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A843D6" w14:textId="77777777" w:rsidR="009A443C" w:rsidRDefault="009A443C" w:rsidP="009A443C">
      <w:pPr>
        <w:pStyle w:val="Titlustinga"/>
        <w:rPr>
          <w:noProof/>
          <w:lang w:val="en-US"/>
        </w:rPr>
        <w:sectPr w:rsidR="009A443C" w:rsidSect="009A443C">
          <w:footerReference w:type="default" r:id="rId5"/>
          <w:headerReference w:type="first" r:id="rId6"/>
          <w:footerReference w:type="first" r:id="rId7"/>
          <w:pgSz w:w="11906" w:h="16838" w:code="9"/>
          <w:pgMar w:top="2041" w:right="1021" w:bottom="851" w:left="851" w:header="851" w:footer="482" w:gutter="0"/>
          <w:cols w:space="708"/>
          <w:titlePg/>
          <w:docGrid w:linePitch="360"/>
        </w:sectPr>
      </w:pPr>
      <w:r>
        <w:rPr>
          <w:rFonts w:ascii="Times New Roman" w:hAnsi="Times New Roman" w:cs="Times New Roman"/>
          <w:noProof/>
          <w:lang w:eastAsia="ro-RO"/>
        </w:rPr>
        <mc:AlternateContent>
          <mc:Choice Requires="wps">
            <w:drawing>
              <wp:anchor distT="0" distB="0" distL="114300" distR="114300" simplePos="0" relativeHeight="251659264" behindDoc="0" locked="0" layoutInCell="1" allowOverlap="1" wp14:anchorId="2249F5CE" wp14:editId="0A6795F0">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0EAB87A7" w14:textId="77777777" w:rsidR="009A443C" w:rsidRDefault="009A443C" w:rsidP="009A443C">
                            <w:pPr>
                              <w:pStyle w:val="nr"/>
                              <w:spacing w:after="160"/>
                            </w:pPr>
                            <w:permStart w:id="1177247831" w:edGrp="everyone"/>
                            <w:r>
                              <w:t>IC</w:t>
                            </w:r>
                            <w:permEnd w:id="1177247831"/>
                            <w:r>
                              <w:t xml:space="preserve"> nr. </w:t>
                            </w:r>
                            <w:permStart w:id="1880890258" w:edGrp="everyone"/>
                            <w:r>
                              <w:t xml:space="preserve">03/02-51    </w:t>
                            </w:r>
                            <w:permEnd w:id="1880890258"/>
                            <w:r>
                              <w:t xml:space="preserve"> </w:t>
                            </w:r>
                          </w:p>
                          <w:p w14:paraId="657FCAB0" w14:textId="77777777" w:rsidR="009A443C" w:rsidRDefault="009A443C" w:rsidP="009A443C">
                            <w:pPr>
                              <w:pStyle w:val="nr"/>
                            </w:pPr>
                            <w:r>
                              <w:t xml:space="preserve"> </w:t>
                            </w:r>
                            <w:permStart w:id="634470388" w:edGrp="everyone"/>
                            <w:r>
                              <w:t>29.05.2023l</w:t>
                            </w:r>
                            <w:permEnd w:id="634470388"/>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49F5CE"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" filled="f" stroked="f" strokeweight=".5pt">
                <v:textbox inset="0,0,0,0">
                  <w:txbxContent>
                    <w:p w14:paraId="0EAB87A7" w14:textId="77777777" w:rsidR="009A443C" w:rsidRDefault="009A443C" w:rsidP="009A443C">
                      <w:pPr>
                        <w:pStyle w:val="nr"/>
                        <w:spacing w:after="160"/>
                      </w:pPr>
                      <w:permStart w:id="1177247831" w:edGrp="everyone"/>
                      <w:r>
                        <w:t>IC</w:t>
                      </w:r>
                      <w:permEnd w:id="1177247831"/>
                      <w:r>
                        <w:t xml:space="preserve"> nr. </w:t>
                      </w:r>
                      <w:permStart w:id="1880890258" w:edGrp="everyone"/>
                      <w:r>
                        <w:t xml:space="preserve">03/02-51    </w:t>
                      </w:r>
                      <w:permEnd w:id="1880890258"/>
                      <w:r>
                        <w:t xml:space="preserve"> </w:t>
                      </w:r>
                    </w:p>
                    <w:p w14:paraId="657FCAB0" w14:textId="77777777" w:rsidR="009A443C" w:rsidRDefault="009A443C" w:rsidP="009A443C">
                      <w:pPr>
                        <w:pStyle w:val="nr"/>
                      </w:pPr>
                      <w:r>
                        <w:t xml:space="preserve"> </w:t>
                      </w:r>
                      <w:permStart w:id="634470388" w:edGrp="everyone"/>
                      <w:r>
                        <w:t>29.05.2023l</w:t>
                      </w:r>
                      <w:permEnd w:id="634470388"/>
                      <w:r>
                        <w:t xml:space="preserve"> </w:t>
                      </w:r>
                    </w:p>
                  </w:txbxContent>
                </v:textbox>
                <w10:wrap anchorx="page" anchory="page"/>
              </v:shape>
            </w:pict>
          </mc:Fallback>
        </mc:AlternateContent>
      </w:r>
      <w:r w:rsidRPr="00E903A8">
        <w:rPr>
          <w:noProof/>
          <w:lang w:val="en-US"/>
        </w:rPr>
        <w:t>Deputat în Parlamentul</w:t>
      </w:r>
      <w:r>
        <w:rPr>
          <w:noProof/>
          <w:lang w:val="en-US"/>
        </w:rPr>
        <w:br/>
      </w:r>
      <w:r w:rsidRPr="00B4091E">
        <w:rPr>
          <w:noProof/>
          <w:lang w:val="en-US"/>
        </w:rPr>
        <w:t>Republicii Moldova</w:t>
      </w:r>
    </w:p>
    <w:p w14:paraId="513F2C67" w14:textId="77777777" w:rsidR="009A443C" w:rsidRDefault="009A443C" w:rsidP="009A443C">
      <w:pPr>
        <w:spacing w:after="0"/>
        <w:ind w:left="567"/>
        <w:jc w:val="right"/>
        <w:rPr>
          <w:rFonts w:eastAsia="Calibri" w:cs="Times New Roman"/>
          <w:b/>
          <w:sz w:val="28"/>
          <w:szCs w:val="28"/>
        </w:rPr>
      </w:pPr>
      <w:r w:rsidRPr="008669C8">
        <w:rPr>
          <w:rFonts w:eastAsia="Calibri" w:cs="Times New Roman"/>
          <w:b/>
          <w:sz w:val="28"/>
          <w:szCs w:val="28"/>
        </w:rPr>
        <w:t xml:space="preserve">Biroul Permanent </w:t>
      </w:r>
    </w:p>
    <w:p w14:paraId="7F974614" w14:textId="77777777" w:rsidR="009A443C" w:rsidRPr="008669C8" w:rsidRDefault="009A443C" w:rsidP="009A443C">
      <w:pPr>
        <w:spacing w:after="0"/>
        <w:ind w:left="567"/>
        <w:jc w:val="right"/>
        <w:rPr>
          <w:rFonts w:eastAsia="Calibri" w:cs="Times New Roman"/>
          <w:b/>
          <w:sz w:val="28"/>
          <w:szCs w:val="28"/>
        </w:rPr>
      </w:pPr>
      <w:r w:rsidRPr="008669C8">
        <w:rPr>
          <w:rFonts w:eastAsia="Calibri" w:cs="Times New Roman"/>
          <w:b/>
          <w:sz w:val="28"/>
          <w:szCs w:val="28"/>
        </w:rPr>
        <w:t>al Parlamentului</w:t>
      </w:r>
      <w:r>
        <w:rPr>
          <w:rFonts w:eastAsia="Calibri" w:cs="Times New Roman"/>
          <w:b/>
          <w:sz w:val="28"/>
          <w:szCs w:val="28"/>
        </w:rPr>
        <w:t xml:space="preserve"> </w:t>
      </w:r>
      <w:r w:rsidRPr="008669C8">
        <w:rPr>
          <w:rFonts w:eastAsia="Calibri" w:cs="Times New Roman"/>
          <w:b/>
          <w:sz w:val="28"/>
          <w:szCs w:val="28"/>
        </w:rPr>
        <w:t>Republicii Moldova</w:t>
      </w:r>
    </w:p>
    <w:p w14:paraId="69686539" w14:textId="77777777" w:rsidR="009A443C" w:rsidRPr="008669C8" w:rsidRDefault="009A443C" w:rsidP="009A443C">
      <w:pPr>
        <w:spacing w:after="0"/>
        <w:ind w:left="567"/>
        <w:jc w:val="right"/>
        <w:rPr>
          <w:rFonts w:eastAsia="Calibri" w:cs="Times New Roman"/>
          <w:b/>
          <w:sz w:val="28"/>
          <w:szCs w:val="28"/>
        </w:rPr>
      </w:pPr>
    </w:p>
    <w:p w14:paraId="65003490" w14:textId="77777777" w:rsidR="009A443C" w:rsidRPr="008669C8" w:rsidRDefault="009A443C" w:rsidP="009A443C">
      <w:pPr>
        <w:spacing w:after="0"/>
        <w:ind w:left="567"/>
        <w:jc w:val="right"/>
        <w:rPr>
          <w:rFonts w:eastAsia="Calibri" w:cs="Times New Roman"/>
          <w:b/>
          <w:sz w:val="28"/>
          <w:szCs w:val="28"/>
        </w:rPr>
      </w:pPr>
    </w:p>
    <w:p w14:paraId="53ED77FD" w14:textId="77777777" w:rsidR="009A443C" w:rsidRPr="00FE3E4B" w:rsidRDefault="009A443C" w:rsidP="009A443C">
      <w:pPr>
        <w:spacing w:after="0" w:line="240" w:lineRule="auto"/>
        <w:ind w:left="0" w:firstLine="720"/>
        <w:jc w:val="both"/>
        <w:rPr>
          <w:rFonts w:eastAsia="Times New Roman" w:cs="Times New Roman"/>
          <w:bCs/>
          <w:sz w:val="28"/>
          <w:szCs w:val="28"/>
        </w:rPr>
      </w:pPr>
      <w:r w:rsidRPr="00FE3E4B">
        <w:rPr>
          <w:rFonts w:eastAsia="Calibri" w:cs="Times New Roman"/>
          <w:sz w:val="28"/>
          <w:szCs w:val="28"/>
        </w:rPr>
        <w:t xml:space="preserve">În conformitate cu prevederile art. 73 din Constituția Republicii Moldova și art. 47 din Regulamentul Parlamentului, </w:t>
      </w:r>
      <w:r w:rsidRPr="00FE3E4B">
        <w:rPr>
          <w:rFonts w:cs="Times New Roman"/>
          <w:sz w:val="28"/>
          <w:szCs w:val="28"/>
        </w:rPr>
        <w:t>adoptat prin Legea nr.</w:t>
      </w:r>
      <w:r>
        <w:rPr>
          <w:rFonts w:cs="Times New Roman"/>
          <w:sz w:val="28"/>
          <w:szCs w:val="28"/>
        </w:rPr>
        <w:t xml:space="preserve"> </w:t>
      </w:r>
      <w:r w:rsidRPr="00FE3E4B">
        <w:rPr>
          <w:rFonts w:cs="Times New Roman"/>
          <w:sz w:val="28"/>
          <w:szCs w:val="28"/>
        </w:rPr>
        <w:t>797 din 02.04.1996</w:t>
      </w:r>
      <w:r w:rsidRPr="00FE3E4B">
        <w:rPr>
          <w:rFonts w:eastAsia="Calibri" w:cs="Times New Roman"/>
          <w:sz w:val="28"/>
          <w:szCs w:val="28"/>
        </w:rPr>
        <w:t xml:space="preserve">, se înaintează cu titlu de inițiativă legislativă proiectul de lege privind </w:t>
      </w:r>
      <w:proofErr w:type="spellStart"/>
      <w:r>
        <w:rPr>
          <w:sz w:val="28"/>
          <w:szCs w:val="28"/>
        </w:rPr>
        <w:t>privind</w:t>
      </w:r>
      <w:proofErr w:type="spellEnd"/>
      <w:r>
        <w:rPr>
          <w:sz w:val="28"/>
          <w:szCs w:val="28"/>
        </w:rPr>
        <w:t xml:space="preserve"> modificarea Legii nr. 1540 din 25.02.1998 privind plata pentru poluarea mediului</w:t>
      </w:r>
      <w:r w:rsidRPr="00B66E0E">
        <w:rPr>
          <w:rFonts w:eastAsia="Times New Roman" w:cs="Times New Roman"/>
          <w:bCs/>
          <w:sz w:val="28"/>
          <w:szCs w:val="28"/>
        </w:rPr>
        <w:t>.</w:t>
      </w:r>
    </w:p>
    <w:p w14:paraId="58211287" w14:textId="77777777" w:rsidR="009A443C" w:rsidRDefault="009A443C" w:rsidP="009A443C">
      <w:pPr>
        <w:spacing w:after="0"/>
        <w:ind w:left="567"/>
        <w:jc w:val="both"/>
        <w:rPr>
          <w:rFonts w:eastAsia="Calibri" w:cs="Times New Roman"/>
          <w:sz w:val="28"/>
          <w:szCs w:val="28"/>
        </w:rPr>
      </w:pPr>
    </w:p>
    <w:p w14:paraId="07D0BB49" w14:textId="77777777" w:rsidR="009A443C" w:rsidRPr="008669C8" w:rsidRDefault="009A443C" w:rsidP="009A443C">
      <w:pPr>
        <w:spacing w:after="0"/>
        <w:ind w:left="567"/>
        <w:jc w:val="both"/>
        <w:rPr>
          <w:rFonts w:eastAsia="Calibri" w:cs="Times New Roman"/>
          <w:sz w:val="28"/>
          <w:szCs w:val="28"/>
        </w:rPr>
      </w:pPr>
    </w:p>
    <w:p w14:paraId="6DAD84C2" w14:textId="77777777" w:rsidR="009A443C" w:rsidRDefault="009A443C" w:rsidP="009A443C">
      <w:pPr>
        <w:spacing w:after="0"/>
        <w:ind w:left="567" w:firstLine="709"/>
        <w:jc w:val="both"/>
        <w:rPr>
          <w:rFonts w:eastAsia="Calibri" w:cs="Times New Roman"/>
          <w:sz w:val="28"/>
          <w:szCs w:val="28"/>
        </w:rPr>
      </w:pPr>
      <w:r w:rsidRPr="008669C8">
        <w:rPr>
          <w:rFonts w:eastAsia="Calibri" w:cs="Times New Roman"/>
          <w:sz w:val="28"/>
          <w:szCs w:val="28"/>
        </w:rPr>
        <w:t xml:space="preserve">Anexă: </w:t>
      </w:r>
    </w:p>
    <w:p w14:paraId="34CAEAE2" w14:textId="77777777" w:rsidR="009A443C" w:rsidRDefault="009A443C" w:rsidP="009A443C">
      <w:pPr>
        <w:pStyle w:val="ListParagraph"/>
        <w:numPr>
          <w:ilvl w:val="0"/>
          <w:numId w:val="1"/>
        </w:numPr>
        <w:spacing w:after="0"/>
        <w:jc w:val="both"/>
        <w:rPr>
          <w:rFonts w:eastAsia="Calibri" w:cs="Times New Roman"/>
          <w:i/>
          <w:iCs/>
          <w:sz w:val="28"/>
          <w:szCs w:val="28"/>
        </w:rPr>
      </w:pPr>
      <w:r w:rsidRPr="007E7BFE">
        <w:rPr>
          <w:rFonts w:eastAsia="Calibri" w:cs="Times New Roman"/>
          <w:i/>
          <w:iCs/>
          <w:sz w:val="28"/>
          <w:szCs w:val="28"/>
        </w:rPr>
        <w:t>Proiectul de lege</w:t>
      </w:r>
      <w:r>
        <w:rPr>
          <w:rFonts w:eastAsia="Calibri" w:cs="Times New Roman"/>
          <w:i/>
          <w:iCs/>
          <w:sz w:val="28"/>
          <w:szCs w:val="28"/>
        </w:rPr>
        <w:t>;</w:t>
      </w:r>
    </w:p>
    <w:p w14:paraId="67A1A2DC" w14:textId="77777777" w:rsidR="009A443C" w:rsidRPr="007E7BFE" w:rsidRDefault="009A443C" w:rsidP="009A443C">
      <w:pPr>
        <w:pStyle w:val="ListParagraph"/>
        <w:numPr>
          <w:ilvl w:val="0"/>
          <w:numId w:val="1"/>
        </w:numPr>
        <w:spacing w:after="0"/>
        <w:jc w:val="both"/>
        <w:rPr>
          <w:rFonts w:eastAsia="Calibri" w:cs="Times New Roman"/>
          <w:i/>
          <w:iCs/>
          <w:sz w:val="28"/>
          <w:szCs w:val="28"/>
        </w:rPr>
      </w:pPr>
      <w:r w:rsidRPr="007E7BFE">
        <w:rPr>
          <w:rFonts w:eastAsia="Calibri" w:cs="Times New Roman"/>
          <w:i/>
          <w:iCs/>
          <w:sz w:val="28"/>
          <w:szCs w:val="28"/>
        </w:rPr>
        <w:t>Nota informativă.</w:t>
      </w:r>
    </w:p>
    <w:p w14:paraId="3EF1CC0E" w14:textId="77777777" w:rsidR="009A443C" w:rsidRPr="004F2A6A" w:rsidRDefault="009A443C" w:rsidP="009A443C">
      <w:pPr>
        <w:pStyle w:val="NoSpacing"/>
        <w:spacing w:line="360" w:lineRule="auto"/>
        <w:rPr>
          <w:rFonts w:ascii="Georgia" w:hAnsi="Georgia"/>
          <w:b/>
          <w:sz w:val="24"/>
          <w:szCs w:val="24"/>
        </w:rPr>
      </w:pPr>
    </w:p>
    <w:p w14:paraId="5D2E11C5" w14:textId="77777777" w:rsidR="009A443C" w:rsidRPr="00127312" w:rsidRDefault="009A443C" w:rsidP="009A443C">
      <w:pPr>
        <w:pStyle w:val="NoSpacing"/>
        <w:spacing w:line="360" w:lineRule="auto"/>
        <w:ind w:firstLine="708"/>
        <w:jc w:val="right"/>
        <w:rPr>
          <w:rFonts w:ascii="Georgia" w:hAnsi="Georgia"/>
          <w:b/>
          <w:sz w:val="28"/>
          <w:szCs w:val="28"/>
        </w:rPr>
      </w:pPr>
      <w:bookmarkStart w:id="0" w:name="_Hlk121930117"/>
      <w:r w:rsidRPr="00127312">
        <w:rPr>
          <w:rFonts w:ascii="Georgia" w:hAnsi="Georgia"/>
          <w:b/>
          <w:sz w:val="28"/>
          <w:szCs w:val="28"/>
        </w:rPr>
        <w:t>Deputa</w:t>
      </w:r>
      <w:r>
        <w:rPr>
          <w:rFonts w:ascii="Georgia" w:hAnsi="Georgia"/>
          <w:b/>
          <w:sz w:val="28"/>
          <w:szCs w:val="28"/>
        </w:rPr>
        <w:t>t</w:t>
      </w:r>
      <w:r w:rsidRPr="00127312">
        <w:rPr>
          <w:rFonts w:ascii="Georgia" w:hAnsi="Georgia"/>
          <w:b/>
          <w:sz w:val="28"/>
          <w:szCs w:val="28"/>
        </w:rPr>
        <w:t xml:space="preserve"> în Parlament</w:t>
      </w:r>
    </w:p>
    <w:bookmarkEnd w:id="0"/>
    <w:p w14:paraId="4B6CA6DB" w14:textId="77777777" w:rsidR="009A443C" w:rsidRPr="0099432C" w:rsidRDefault="009A443C" w:rsidP="009A443C">
      <w:pPr>
        <w:pStyle w:val="NoSpacing"/>
        <w:spacing w:line="360" w:lineRule="auto"/>
        <w:ind w:firstLine="708"/>
        <w:jc w:val="right"/>
        <w:rPr>
          <w:rFonts w:ascii="Georgia" w:hAnsi="Georgia"/>
          <w:b/>
          <w:sz w:val="28"/>
          <w:szCs w:val="28"/>
        </w:rPr>
      </w:pPr>
      <w:r>
        <w:rPr>
          <w:rFonts w:ascii="Georgia" w:hAnsi="Georgia"/>
          <w:b/>
          <w:sz w:val="28"/>
          <w:szCs w:val="28"/>
        </w:rPr>
        <w:t>Ina COȘERU</w:t>
      </w:r>
    </w:p>
    <w:p w14:paraId="30AB380A" w14:textId="77777777" w:rsidR="00F6650D" w:rsidRDefault="00F6650D"/>
    <w:p w14:paraId="7021AF3D" w14:textId="77777777" w:rsidR="009A443C" w:rsidRDefault="009A443C"/>
    <w:p w14:paraId="35319BD0" w14:textId="77777777" w:rsidR="009A443C" w:rsidRDefault="009A443C"/>
    <w:p w14:paraId="0812096F" w14:textId="77777777" w:rsidR="009A443C" w:rsidRDefault="009A443C"/>
    <w:p w14:paraId="2E3F50A3" w14:textId="77777777" w:rsidR="009A443C" w:rsidRDefault="009A443C"/>
    <w:p w14:paraId="3A9F4BA7" w14:textId="77777777" w:rsidR="009A443C" w:rsidRDefault="009A443C"/>
    <w:p w14:paraId="2A7D1377" w14:textId="77777777" w:rsidR="009A443C" w:rsidRDefault="009A443C"/>
    <w:p w14:paraId="60B54160" w14:textId="77777777" w:rsidR="009A443C" w:rsidRDefault="009A443C"/>
    <w:p w14:paraId="424CB916" w14:textId="77777777" w:rsidR="009A443C" w:rsidRDefault="009A443C"/>
    <w:p w14:paraId="0DF31F38" w14:textId="77777777" w:rsidR="009A443C" w:rsidRDefault="009A443C"/>
    <w:p w14:paraId="46C4FD03" w14:textId="77777777" w:rsidR="001F299B" w:rsidRDefault="001F299B" w:rsidP="001F299B">
      <w:pPr>
        <w:pBdr>
          <w:top w:val="nil"/>
          <w:left w:val="nil"/>
          <w:bottom w:val="nil"/>
          <w:right w:val="nil"/>
          <w:between w:val="nil"/>
        </w:pBdr>
        <w:tabs>
          <w:tab w:val="left" w:pos="-142"/>
        </w:tabs>
        <w:rPr>
          <w:rFonts w:eastAsia="Georgia" w:cs="Georgia"/>
          <w:b/>
          <w:color w:val="000000"/>
          <w:sz w:val="28"/>
          <w:szCs w:val="28"/>
          <w:highlight w:val="yellow"/>
        </w:rPr>
      </w:pPr>
    </w:p>
    <w:p w14:paraId="0E2B3C00" w14:textId="77777777" w:rsidR="001F299B" w:rsidRDefault="001F299B" w:rsidP="001F299B">
      <w:pPr>
        <w:spacing w:after="240"/>
        <w:jc w:val="center"/>
        <w:rPr>
          <w:rFonts w:eastAsia="Georgia" w:cs="Georgia"/>
          <w:b/>
          <w:sz w:val="28"/>
          <w:szCs w:val="28"/>
        </w:rPr>
      </w:pPr>
      <w:r>
        <w:rPr>
          <w:rFonts w:eastAsia="Georgia" w:cs="Georgia"/>
          <w:b/>
          <w:sz w:val="28"/>
          <w:szCs w:val="28"/>
        </w:rPr>
        <w:t>LEGE</w:t>
      </w:r>
    </w:p>
    <w:p w14:paraId="2BA992A9" w14:textId="77777777" w:rsidR="001F299B" w:rsidRDefault="001F299B" w:rsidP="001F299B">
      <w:pPr>
        <w:spacing w:after="240"/>
        <w:jc w:val="center"/>
        <w:rPr>
          <w:rFonts w:eastAsia="Georgia" w:cs="Georgia"/>
          <w:b/>
          <w:sz w:val="28"/>
          <w:szCs w:val="28"/>
        </w:rPr>
      </w:pPr>
      <w:r>
        <w:rPr>
          <w:rFonts w:eastAsia="Georgia" w:cs="Georgia"/>
          <w:b/>
          <w:sz w:val="28"/>
          <w:szCs w:val="28"/>
        </w:rPr>
        <w:t>pentru modificarea Legii nr. 1540/1998 privind plata pentru poluarea mediului</w:t>
      </w:r>
    </w:p>
    <w:p w14:paraId="236C1BE3" w14:textId="77777777" w:rsidR="001F299B" w:rsidRDefault="001F299B" w:rsidP="001F299B">
      <w:pPr>
        <w:spacing w:after="240"/>
        <w:jc w:val="center"/>
        <w:rPr>
          <w:rFonts w:eastAsia="Georgia" w:cs="Georgia"/>
          <w:b/>
          <w:sz w:val="28"/>
          <w:szCs w:val="28"/>
        </w:rPr>
      </w:pPr>
    </w:p>
    <w:p w14:paraId="057699AD" w14:textId="77777777" w:rsidR="001F299B" w:rsidRDefault="001F299B" w:rsidP="001F299B">
      <w:pPr>
        <w:tabs>
          <w:tab w:val="left" w:pos="1122"/>
        </w:tabs>
        <w:spacing w:line="276" w:lineRule="auto"/>
        <w:ind w:firstLine="426"/>
        <w:rPr>
          <w:rFonts w:eastAsia="Georgia" w:cs="Georgia"/>
          <w:sz w:val="28"/>
          <w:szCs w:val="28"/>
        </w:rPr>
      </w:pPr>
      <w:r>
        <w:rPr>
          <w:rFonts w:eastAsia="Georgia" w:cs="Georgia"/>
          <w:sz w:val="28"/>
          <w:szCs w:val="28"/>
        </w:rPr>
        <w:t>Parlamentul adoptă prezenta lege organică.</w:t>
      </w:r>
    </w:p>
    <w:p w14:paraId="31F23CE4" w14:textId="77777777" w:rsidR="001F299B" w:rsidRDefault="001F299B" w:rsidP="001F299B">
      <w:pPr>
        <w:pBdr>
          <w:top w:val="nil"/>
          <w:left w:val="nil"/>
          <w:bottom w:val="nil"/>
          <w:right w:val="nil"/>
          <w:between w:val="nil"/>
        </w:pBdr>
        <w:tabs>
          <w:tab w:val="left" w:pos="1122"/>
        </w:tabs>
        <w:spacing w:line="276" w:lineRule="auto"/>
        <w:ind w:firstLine="709"/>
        <w:rPr>
          <w:rFonts w:eastAsia="Georgia" w:cs="Georgia"/>
          <w:b/>
          <w:color w:val="000000"/>
          <w:sz w:val="28"/>
          <w:szCs w:val="28"/>
        </w:rPr>
      </w:pPr>
    </w:p>
    <w:p w14:paraId="3516D5C3" w14:textId="77777777" w:rsidR="001F299B" w:rsidRDefault="001F299B" w:rsidP="001F299B">
      <w:pPr>
        <w:tabs>
          <w:tab w:val="left" w:pos="1122"/>
        </w:tabs>
        <w:spacing w:line="276" w:lineRule="auto"/>
        <w:ind w:firstLine="567"/>
        <w:rPr>
          <w:rFonts w:eastAsia="Georgia" w:cs="Georgia"/>
          <w:b/>
          <w:sz w:val="28"/>
          <w:szCs w:val="28"/>
        </w:rPr>
      </w:pPr>
      <w:r>
        <w:rPr>
          <w:rFonts w:eastAsia="Georgia" w:cs="Georgia"/>
          <w:b/>
          <w:sz w:val="28"/>
          <w:szCs w:val="28"/>
        </w:rPr>
        <w:t xml:space="preserve">Art. I. </w:t>
      </w:r>
      <w:r>
        <w:rPr>
          <w:rFonts w:eastAsia="Georgia" w:cs="Georgia"/>
          <w:sz w:val="28"/>
          <w:szCs w:val="28"/>
        </w:rPr>
        <w:t>– Legea nr. 1540/1998 privind plata pentru poluarea mediului (Monitorul Oficial al Republicii Moldova, 1998, nr. 54–55, art. 378), cu modificările ulterioare, se modifică după cum urmează:</w:t>
      </w:r>
    </w:p>
    <w:p w14:paraId="48137900" w14:textId="77777777" w:rsidR="001F299B" w:rsidRDefault="001F299B" w:rsidP="001F299B">
      <w:pPr>
        <w:tabs>
          <w:tab w:val="left" w:pos="851"/>
          <w:tab w:val="left" w:pos="1122"/>
        </w:tabs>
        <w:spacing w:line="276" w:lineRule="auto"/>
        <w:ind w:firstLine="567"/>
        <w:rPr>
          <w:rFonts w:eastAsia="Georgia" w:cs="Georgia"/>
          <w:sz w:val="28"/>
          <w:szCs w:val="28"/>
        </w:rPr>
      </w:pPr>
    </w:p>
    <w:p w14:paraId="2E15C2B4" w14:textId="77777777" w:rsidR="001F299B" w:rsidRDefault="001F299B" w:rsidP="001F299B">
      <w:pPr>
        <w:numPr>
          <w:ilvl w:val="0"/>
          <w:numId w:val="2"/>
        </w:numPr>
        <w:pBdr>
          <w:top w:val="nil"/>
          <w:left w:val="nil"/>
          <w:bottom w:val="nil"/>
          <w:right w:val="nil"/>
          <w:between w:val="nil"/>
        </w:pBdr>
        <w:tabs>
          <w:tab w:val="left" w:pos="851"/>
        </w:tabs>
        <w:spacing w:after="0" w:line="276" w:lineRule="auto"/>
        <w:jc w:val="both"/>
        <w:rPr>
          <w:sz w:val="28"/>
          <w:szCs w:val="28"/>
        </w:rPr>
      </w:pPr>
      <w:r>
        <w:rPr>
          <w:rFonts w:eastAsia="Georgia" w:cs="Georgia"/>
          <w:color w:val="000000"/>
          <w:sz w:val="28"/>
          <w:szCs w:val="28"/>
        </w:rPr>
        <w:t xml:space="preserve">La </w:t>
      </w:r>
      <w:r w:rsidRPr="00BB03EF">
        <w:rPr>
          <w:rFonts w:eastAsia="Georgia" w:cs="Georgia"/>
          <w:sz w:val="28"/>
          <w:szCs w:val="28"/>
        </w:rPr>
        <w:t>A</w:t>
      </w:r>
      <w:r w:rsidRPr="00BB03EF">
        <w:rPr>
          <w:rFonts w:eastAsia="Georgia" w:cs="Georgia"/>
          <w:color w:val="000000"/>
          <w:sz w:val="28"/>
          <w:szCs w:val="28"/>
        </w:rPr>
        <w:t>rticolul 3.</w:t>
      </w:r>
      <w:r>
        <w:rPr>
          <w:rFonts w:eastAsia="Georgia" w:cs="Georgia"/>
          <w:color w:val="000000"/>
          <w:sz w:val="28"/>
          <w:szCs w:val="28"/>
        </w:rPr>
        <w:t xml:space="preserve"> No</w:t>
      </w:r>
      <w:sdt>
        <w:sdtPr>
          <w:tag w:val="goog_rdk_0"/>
          <w:id w:val="-1942059610"/>
        </w:sdtPr>
        <w:sdtContent>
          <w:r>
            <w:rPr>
              <w:sz w:val="28"/>
              <w:szCs w:val="28"/>
            </w:rPr>
            <w:t>țiuni generale</w:t>
          </w:r>
        </w:sdtContent>
      </w:sdt>
      <w:r>
        <w:rPr>
          <w:rFonts w:eastAsia="Georgia" w:cs="Georgia"/>
          <w:color w:val="000000"/>
          <w:sz w:val="28"/>
          <w:szCs w:val="28"/>
        </w:rPr>
        <w:t xml:space="preserve">: </w:t>
      </w:r>
    </w:p>
    <w:p w14:paraId="13DB34BB" w14:textId="77777777" w:rsidR="001F299B" w:rsidRDefault="001F299B" w:rsidP="001F299B">
      <w:pPr>
        <w:tabs>
          <w:tab w:val="left" w:pos="851"/>
        </w:tabs>
        <w:spacing w:line="276" w:lineRule="auto"/>
        <w:rPr>
          <w:rFonts w:eastAsia="Georgia" w:cs="Georgia"/>
          <w:sz w:val="28"/>
          <w:szCs w:val="28"/>
        </w:rPr>
      </w:pPr>
      <w:r>
        <w:rPr>
          <w:rFonts w:eastAsia="Georgia" w:cs="Georgia"/>
          <w:sz w:val="28"/>
          <w:szCs w:val="28"/>
        </w:rPr>
        <w:t>1.1</w:t>
      </w:r>
      <w:r w:rsidRPr="00160D88">
        <w:rPr>
          <w:rFonts w:eastAsia="Georgia" w:cs="Georgia"/>
          <w:sz w:val="28"/>
          <w:szCs w:val="28"/>
        </w:rPr>
        <w:t>. n</w:t>
      </w:r>
      <w:sdt>
        <w:sdtPr>
          <w:tag w:val="goog_rdk_1"/>
          <w:id w:val="-1956858280"/>
        </w:sdtPr>
        <w:sdtContent>
          <w:r w:rsidRPr="00160D88">
            <w:rPr>
              <w:sz w:val="28"/>
              <w:szCs w:val="28"/>
            </w:rPr>
            <w:t>oțiunile de „</w:t>
          </w:r>
        </w:sdtContent>
      </w:sdt>
      <w:r>
        <w:rPr>
          <w:rFonts w:eastAsia="Georgia" w:cs="Georgia"/>
          <w:i/>
          <w:sz w:val="28"/>
          <w:szCs w:val="28"/>
        </w:rPr>
        <w:t>ambalaj primar</w:t>
      </w:r>
      <w:r>
        <w:rPr>
          <w:rFonts w:eastAsia="Georgia" w:cs="Georgia"/>
          <w:sz w:val="28"/>
          <w:szCs w:val="28"/>
        </w:rPr>
        <w:t>”, „</w:t>
      </w:r>
      <w:r>
        <w:rPr>
          <w:rFonts w:eastAsia="Georgia" w:cs="Georgia"/>
          <w:i/>
          <w:sz w:val="28"/>
          <w:szCs w:val="28"/>
        </w:rPr>
        <w:t xml:space="preserve">ambalaj primar </w:t>
      </w:r>
      <w:r w:rsidRPr="00160D88">
        <w:rPr>
          <w:rFonts w:eastAsia="Georgia" w:cs="Georgia"/>
          <w:i/>
          <w:sz w:val="28"/>
          <w:szCs w:val="28"/>
        </w:rPr>
        <w:t>compozit</w:t>
      </w:r>
      <w:sdt>
        <w:sdtPr>
          <w:tag w:val="goog_rdk_2"/>
          <w:id w:val="-1336985905"/>
        </w:sdtPr>
        <w:sdtContent>
          <w:r w:rsidRPr="00160D88">
            <w:rPr>
              <w:sz w:val="28"/>
              <w:szCs w:val="28"/>
            </w:rPr>
            <w:t>” și „</w:t>
          </w:r>
        </w:sdtContent>
      </w:sdt>
      <w:r>
        <w:rPr>
          <w:rFonts w:eastAsia="Georgia" w:cs="Georgia"/>
          <w:i/>
          <w:sz w:val="28"/>
          <w:szCs w:val="28"/>
        </w:rPr>
        <w:t>ambalaj secundar</w:t>
      </w:r>
      <w:r>
        <w:rPr>
          <w:rFonts w:eastAsia="Georgia" w:cs="Georgia"/>
          <w:sz w:val="28"/>
          <w:szCs w:val="28"/>
        </w:rPr>
        <w:t>” - se exclud;</w:t>
      </w:r>
    </w:p>
    <w:p w14:paraId="5B82AC65" w14:textId="77777777" w:rsidR="001F299B" w:rsidRDefault="001F299B" w:rsidP="001F299B">
      <w:pPr>
        <w:pBdr>
          <w:top w:val="nil"/>
          <w:left w:val="nil"/>
          <w:bottom w:val="nil"/>
          <w:right w:val="nil"/>
          <w:between w:val="nil"/>
        </w:pBdr>
        <w:tabs>
          <w:tab w:val="left" w:pos="851"/>
        </w:tabs>
        <w:spacing w:line="276" w:lineRule="auto"/>
        <w:rPr>
          <w:rFonts w:eastAsia="Georgia" w:cs="Georgia"/>
          <w:color w:val="000000"/>
          <w:sz w:val="28"/>
          <w:szCs w:val="28"/>
        </w:rPr>
      </w:pPr>
      <w:r>
        <w:rPr>
          <w:rFonts w:eastAsia="Georgia" w:cs="Georgia"/>
          <w:sz w:val="28"/>
          <w:szCs w:val="28"/>
        </w:rPr>
        <w:t>1.2. s</w:t>
      </w:r>
      <w:r>
        <w:rPr>
          <w:rFonts w:eastAsia="Georgia" w:cs="Georgia"/>
          <w:color w:val="000000"/>
          <w:sz w:val="28"/>
          <w:szCs w:val="28"/>
        </w:rPr>
        <w:t>e completează cu următoarele noțiuni:</w:t>
      </w:r>
    </w:p>
    <w:p w14:paraId="3F1C7CF4" w14:textId="77777777" w:rsidR="001F299B" w:rsidRDefault="001F299B" w:rsidP="001F299B">
      <w:pPr>
        <w:pBdr>
          <w:top w:val="nil"/>
          <w:left w:val="nil"/>
          <w:bottom w:val="nil"/>
          <w:right w:val="nil"/>
          <w:between w:val="nil"/>
        </w:pBdr>
        <w:tabs>
          <w:tab w:val="left" w:pos="851"/>
        </w:tabs>
        <w:spacing w:line="276" w:lineRule="auto"/>
        <w:ind w:firstLine="567"/>
        <w:rPr>
          <w:rFonts w:eastAsia="Georgia" w:cs="Georgia"/>
          <w:color w:val="000000"/>
          <w:sz w:val="28"/>
          <w:szCs w:val="28"/>
        </w:rPr>
      </w:pPr>
      <w:r>
        <w:rPr>
          <w:rFonts w:eastAsia="Georgia" w:cs="Georgia"/>
          <w:color w:val="000000"/>
          <w:sz w:val="28"/>
          <w:szCs w:val="28"/>
        </w:rPr>
        <w:t xml:space="preserve"> </w:t>
      </w:r>
      <w:r w:rsidRPr="00160D88">
        <w:rPr>
          <w:sz w:val="28"/>
          <w:szCs w:val="28"/>
        </w:rPr>
        <w:t>„</w:t>
      </w:r>
      <w:r>
        <w:rPr>
          <w:rFonts w:eastAsia="Georgia" w:cs="Georgia"/>
          <w:i/>
          <w:color w:val="000000"/>
          <w:sz w:val="28"/>
          <w:szCs w:val="28"/>
        </w:rPr>
        <w:t>ambalaje</w:t>
      </w:r>
      <w:r>
        <w:rPr>
          <w:rFonts w:eastAsia="Georgia" w:cs="Georgia"/>
          <w:color w:val="000000"/>
          <w:sz w:val="28"/>
          <w:szCs w:val="28"/>
        </w:rPr>
        <w:t xml:space="preserve"> - produse realizate din orice materiale, de orice natură, utilizate pentru a conține, a proteja, a manevra, a prezenta și a furniza bunurile, de la materii prime la bunuri prelucrate, de la producător la utilizator sau la consumator, utilizate ca ambalaje primare, ambalaje secundare, ambalaje terțiare și ambalaje de desfacere. Articolele „nereturnabile” utilizate în aceleași scopuri, de asemenea, se consideră ambalaje</w:t>
      </w:r>
      <w:r>
        <w:rPr>
          <w:rFonts w:eastAsia="Georgia" w:cs="Georgia"/>
          <w:sz w:val="28"/>
          <w:szCs w:val="28"/>
        </w:rPr>
        <w:t>;</w:t>
      </w:r>
    </w:p>
    <w:p w14:paraId="42F26373" w14:textId="77777777" w:rsidR="001F299B" w:rsidRDefault="001F299B" w:rsidP="001F299B">
      <w:pPr>
        <w:tabs>
          <w:tab w:val="left" w:pos="851"/>
        </w:tabs>
        <w:spacing w:line="276" w:lineRule="auto"/>
        <w:ind w:firstLine="567"/>
        <w:rPr>
          <w:rFonts w:eastAsia="Georgia" w:cs="Georgia"/>
          <w:sz w:val="28"/>
          <w:szCs w:val="28"/>
        </w:rPr>
      </w:pPr>
      <w:r>
        <w:rPr>
          <w:rFonts w:eastAsia="Georgia" w:cs="Georgia"/>
          <w:i/>
          <w:sz w:val="28"/>
          <w:szCs w:val="28"/>
        </w:rPr>
        <w:t xml:space="preserve">ambalaj compozit - </w:t>
      </w:r>
      <w:r>
        <w:rPr>
          <w:rFonts w:eastAsia="Georgia" w:cs="Georgia"/>
          <w:sz w:val="28"/>
          <w:szCs w:val="28"/>
        </w:rPr>
        <w:t>înseamnă un ambalaj confecționat din două sau mai multe straturi de materiale diferite care nu pot fi separate manual, formând o singură unitate integrală, constituită dintr-un recipient interior și un înveliș exterior, care este umplută, depozitată, transportată și golită ca atare;</w:t>
      </w:r>
    </w:p>
    <w:p w14:paraId="67DDFF34" w14:textId="77777777" w:rsidR="001F299B" w:rsidRDefault="001F299B" w:rsidP="001F299B">
      <w:pPr>
        <w:pBdr>
          <w:top w:val="nil"/>
          <w:left w:val="nil"/>
          <w:bottom w:val="nil"/>
          <w:right w:val="nil"/>
          <w:between w:val="nil"/>
        </w:pBdr>
        <w:tabs>
          <w:tab w:val="left" w:pos="851"/>
        </w:tabs>
        <w:spacing w:line="276" w:lineRule="auto"/>
        <w:ind w:firstLine="567"/>
        <w:rPr>
          <w:rFonts w:eastAsia="Georgia" w:cs="Georgia"/>
          <w:color w:val="000000"/>
          <w:sz w:val="28"/>
          <w:szCs w:val="28"/>
        </w:rPr>
      </w:pPr>
      <w:r>
        <w:rPr>
          <w:rFonts w:eastAsia="Georgia" w:cs="Georgia"/>
          <w:i/>
          <w:color w:val="000000"/>
          <w:sz w:val="28"/>
          <w:szCs w:val="28"/>
        </w:rPr>
        <w:t>ambalaj primar</w:t>
      </w:r>
      <w:sdt>
        <w:sdtPr>
          <w:tag w:val="goog_rdk_3"/>
          <w:id w:val="-186607185"/>
        </w:sdtPr>
        <w:sdtContent>
          <w:r>
            <w:rPr>
              <w:color w:val="000000"/>
              <w:sz w:val="28"/>
              <w:szCs w:val="28"/>
            </w:rPr>
            <w:t xml:space="preserve"> – ambalaj conceput și realizat pentru a îndeplini funcția de unitate de vânzare, pentru utilizatorul final sau consumator, în punctul de achiziție; </w:t>
          </w:r>
        </w:sdtContent>
      </w:sdt>
    </w:p>
    <w:p w14:paraId="4A945238" w14:textId="77777777" w:rsidR="001F299B" w:rsidRDefault="001F299B" w:rsidP="001F299B">
      <w:pPr>
        <w:pBdr>
          <w:top w:val="nil"/>
          <w:left w:val="nil"/>
          <w:bottom w:val="nil"/>
          <w:right w:val="nil"/>
          <w:between w:val="nil"/>
        </w:pBdr>
        <w:tabs>
          <w:tab w:val="left" w:pos="851"/>
        </w:tabs>
        <w:spacing w:line="276" w:lineRule="auto"/>
        <w:ind w:firstLine="567"/>
        <w:rPr>
          <w:rFonts w:eastAsia="Georgia" w:cs="Georgia"/>
          <w:color w:val="000000"/>
          <w:sz w:val="28"/>
          <w:szCs w:val="28"/>
        </w:rPr>
      </w:pPr>
      <w:r>
        <w:rPr>
          <w:rFonts w:eastAsia="Georgia" w:cs="Georgia"/>
          <w:i/>
          <w:color w:val="000000"/>
          <w:sz w:val="28"/>
          <w:szCs w:val="28"/>
        </w:rPr>
        <w:lastRenderedPageBreak/>
        <w:t>ambalaj secundar</w:t>
      </w:r>
      <w:r>
        <w:rPr>
          <w:rFonts w:eastAsia="Georgia" w:cs="Georgia"/>
          <w:color w:val="000000"/>
          <w:sz w:val="28"/>
          <w:szCs w:val="28"/>
        </w:rPr>
        <w:t xml:space="preserve"> – ambalaj grupat, supra-ambalaj – ambalaj conceput pentru a constitui la punctul de achiziție o grupare a unui număr de unități de vânzare, indiferent dacă acesta este vândut ca atare către utilizator sau consumatorul final ori dacă el servește numai ca mijloc de umplere a rafturilor în punctul de vânzare; el poate fi separat de produs fără a afecta caracteristicile produsului; </w:t>
      </w:r>
    </w:p>
    <w:p w14:paraId="37231080" w14:textId="77777777" w:rsidR="001F299B" w:rsidRDefault="001F299B" w:rsidP="001F299B">
      <w:pPr>
        <w:pBdr>
          <w:top w:val="nil"/>
          <w:left w:val="nil"/>
          <w:bottom w:val="nil"/>
          <w:right w:val="nil"/>
          <w:between w:val="nil"/>
        </w:pBdr>
        <w:tabs>
          <w:tab w:val="left" w:pos="851"/>
        </w:tabs>
        <w:spacing w:line="276" w:lineRule="auto"/>
        <w:ind w:firstLine="567"/>
        <w:rPr>
          <w:rFonts w:eastAsia="Georgia" w:cs="Georgia"/>
          <w:color w:val="000000"/>
          <w:sz w:val="28"/>
          <w:szCs w:val="28"/>
        </w:rPr>
      </w:pPr>
      <w:sdt>
        <w:sdtPr>
          <w:tag w:val="goog_rdk_4"/>
          <w:id w:val="622815201"/>
        </w:sdtPr>
        <w:sdtContent>
          <w:r w:rsidRPr="0013298D">
            <w:rPr>
              <w:i/>
              <w:color w:val="000000"/>
              <w:sz w:val="28"/>
              <w:szCs w:val="28"/>
            </w:rPr>
            <w:t>ambalaj terțiar</w:t>
          </w:r>
        </w:sdtContent>
      </w:sdt>
      <w:r w:rsidRPr="0013298D">
        <w:rPr>
          <w:rFonts w:eastAsia="Georgia" w:cs="Georgia"/>
          <w:color w:val="000000"/>
          <w:sz w:val="28"/>
          <w:szCs w:val="28"/>
        </w:rPr>
        <w:t xml:space="preserve"> (</w:t>
      </w:r>
      <w:r>
        <w:rPr>
          <w:rFonts w:eastAsia="Georgia" w:cs="Georgia"/>
          <w:color w:val="000000"/>
          <w:sz w:val="28"/>
          <w:szCs w:val="28"/>
        </w:rPr>
        <w:t>ambalaj pentru transport) - ambalaj conceput pentru a ușura manipularea și transportul unui număr de unități de vânzare sau ambalaje grupate, în scopul prevenirii deteriorării în timpul manipulării ori transportului. Ambalajul pentru transport nu include containerele rutiere, feroviare, navale sau aeriene</w:t>
      </w:r>
      <w:r>
        <w:rPr>
          <w:rFonts w:eastAsia="Georgia" w:cs="Georgia"/>
          <w:sz w:val="28"/>
          <w:szCs w:val="28"/>
        </w:rPr>
        <w:t>;</w:t>
      </w:r>
    </w:p>
    <w:p w14:paraId="573CD664" w14:textId="77777777" w:rsidR="001F299B" w:rsidRDefault="001F299B" w:rsidP="001F299B">
      <w:pPr>
        <w:pBdr>
          <w:top w:val="nil"/>
          <w:left w:val="nil"/>
          <w:bottom w:val="nil"/>
          <w:right w:val="nil"/>
          <w:between w:val="nil"/>
        </w:pBdr>
        <w:tabs>
          <w:tab w:val="left" w:pos="851"/>
        </w:tabs>
        <w:spacing w:line="276" w:lineRule="auto"/>
        <w:ind w:firstLine="567"/>
        <w:rPr>
          <w:rFonts w:eastAsia="Georgia" w:cs="Georgia"/>
          <w:color w:val="000000"/>
          <w:sz w:val="28"/>
          <w:szCs w:val="28"/>
        </w:rPr>
      </w:pPr>
      <w:r>
        <w:rPr>
          <w:rFonts w:eastAsia="Georgia" w:cs="Georgia"/>
          <w:i/>
          <w:color w:val="000000"/>
          <w:sz w:val="28"/>
          <w:szCs w:val="28"/>
        </w:rPr>
        <w:t>ambalaj de desfacere</w:t>
      </w:r>
      <w:r>
        <w:rPr>
          <w:rFonts w:eastAsia="Georgia" w:cs="Georgia"/>
          <w:color w:val="000000"/>
          <w:sz w:val="28"/>
          <w:szCs w:val="28"/>
        </w:rPr>
        <w:t xml:space="preserve"> – ambalaj care este destinat a fi umplut la punctele de vânzare, precum şi obiectele </w:t>
      </w:r>
      <w:r w:rsidRPr="00160D88">
        <w:rPr>
          <w:sz w:val="28"/>
          <w:szCs w:val="28"/>
        </w:rPr>
        <w:t>„</w:t>
      </w:r>
      <w:r>
        <w:rPr>
          <w:rFonts w:eastAsia="Georgia" w:cs="Georgia"/>
          <w:color w:val="000000"/>
          <w:sz w:val="28"/>
          <w:szCs w:val="28"/>
        </w:rPr>
        <w:t>de unică folosință”, vândute umplute sau destinate a fi umplute în punctele de desfacere</w:t>
      </w:r>
      <w:r>
        <w:rPr>
          <w:rFonts w:eastAsia="Georgia" w:cs="Georgia"/>
          <w:sz w:val="28"/>
          <w:szCs w:val="28"/>
        </w:rPr>
        <w:t>;</w:t>
      </w:r>
    </w:p>
    <w:p w14:paraId="53F996A4" w14:textId="77777777" w:rsidR="001F299B" w:rsidRDefault="001F299B" w:rsidP="001F299B">
      <w:pPr>
        <w:tabs>
          <w:tab w:val="left" w:pos="851"/>
        </w:tabs>
        <w:spacing w:line="276" w:lineRule="auto"/>
        <w:ind w:firstLine="567"/>
        <w:rPr>
          <w:rFonts w:eastAsia="Georgia" w:cs="Georgia"/>
          <w:sz w:val="28"/>
          <w:szCs w:val="28"/>
        </w:rPr>
      </w:pPr>
      <w:sdt>
        <w:sdtPr>
          <w:tag w:val="goog_rdk_5"/>
          <w:id w:val="2050797220"/>
        </w:sdtPr>
        <w:sdtContent>
          <w:r w:rsidRPr="0013298D">
            <w:rPr>
              <w:i/>
              <w:sz w:val="28"/>
              <w:szCs w:val="28"/>
            </w:rPr>
            <w:t>deșeuri de ambalaje -</w:t>
          </w:r>
          <w:r>
            <w:rPr>
              <w:i/>
              <w:sz w:val="28"/>
              <w:szCs w:val="28"/>
            </w:rPr>
            <w:t xml:space="preserve"> </w:t>
          </w:r>
        </w:sdtContent>
      </w:sdt>
      <w:r>
        <w:rPr>
          <w:rFonts w:eastAsia="Georgia" w:cs="Georgia"/>
          <w:sz w:val="28"/>
          <w:szCs w:val="28"/>
        </w:rPr>
        <w:t>cantitatea de ambalaje sau materiale de ambalare care devin deșeuri după ce acestea  au  fost utilizate  pentru a  conține,  a proteja,  a  livra și a  prezenta produse și pe care deținătorul îl aruncă sau are intenția ori obligația să îl arunce. Deșeurile de ambalaje generate nu includ reziduurile de orice fel, rezultate din producția de ambalaje și de materiale de ambalare ori din orice alt proces de producție;</w:t>
      </w:r>
    </w:p>
    <w:p w14:paraId="2914E307" w14:textId="77777777" w:rsidR="001F299B" w:rsidRDefault="001F299B" w:rsidP="001F299B">
      <w:pPr>
        <w:tabs>
          <w:tab w:val="left" w:pos="851"/>
        </w:tabs>
        <w:spacing w:line="276" w:lineRule="auto"/>
        <w:ind w:firstLine="567"/>
        <w:rPr>
          <w:rFonts w:eastAsia="Georgia" w:cs="Georgia"/>
          <w:sz w:val="28"/>
          <w:szCs w:val="28"/>
        </w:rPr>
      </w:pPr>
      <w:r>
        <w:rPr>
          <w:rFonts w:eastAsia="Georgia" w:cs="Georgia"/>
          <w:i/>
          <w:sz w:val="28"/>
          <w:szCs w:val="28"/>
        </w:rPr>
        <w:t>Ambalaj nereciclabil</w:t>
      </w:r>
      <w:r>
        <w:rPr>
          <w:rFonts w:eastAsia="Georgia" w:cs="Georgia"/>
          <w:sz w:val="28"/>
          <w:szCs w:val="28"/>
        </w:rPr>
        <w:t xml:space="preserve"> – ambalaj care, odată devenit deșeu, poate fi folosit doar pentru valorificare energetică sau eliminare;</w:t>
      </w:r>
    </w:p>
    <w:p w14:paraId="21564808" w14:textId="77777777" w:rsidR="001F299B" w:rsidRDefault="001F299B" w:rsidP="001F299B">
      <w:pPr>
        <w:tabs>
          <w:tab w:val="left" w:pos="851"/>
        </w:tabs>
        <w:spacing w:line="276" w:lineRule="auto"/>
        <w:ind w:firstLine="567"/>
        <w:rPr>
          <w:rFonts w:eastAsia="Georgia" w:cs="Georgia"/>
          <w:sz w:val="28"/>
          <w:szCs w:val="28"/>
        </w:rPr>
      </w:pPr>
      <w:r>
        <w:rPr>
          <w:rFonts w:eastAsia="Georgia" w:cs="Georgia"/>
          <w:i/>
          <w:sz w:val="28"/>
          <w:szCs w:val="28"/>
        </w:rPr>
        <w:t>Ambalaj reciclabil</w:t>
      </w:r>
      <w:r>
        <w:rPr>
          <w:rFonts w:eastAsia="Georgia" w:cs="Georgia"/>
          <w:sz w:val="28"/>
          <w:szCs w:val="28"/>
        </w:rPr>
        <w:t xml:space="preserve"> - ambalaj care odată devenit deșeu poate fi transformat prin operațiunile de valorificare din anexa nr. 2 din Legea deșeurilor nr. 209 din 29.07.2016 în produse, materiale sau substanțe pentru a-și îndeplini funcția lor inițială sau pentru alte scopuri. Aceasta include retratarea materialelor organice, dar nu include valorificarea energetică sau conversia în vederea folosirii materialelor drept combustibil sau drept umplutură și nu include nici eliminarea</w:t>
      </w:r>
      <w:r>
        <w:rPr>
          <w:rFonts w:eastAsia="Georgia" w:cs="Georgia"/>
          <w:color w:val="000000"/>
          <w:sz w:val="28"/>
          <w:szCs w:val="28"/>
        </w:rPr>
        <w:t>”.</w:t>
      </w:r>
    </w:p>
    <w:p w14:paraId="06160F23" w14:textId="77777777" w:rsidR="001F299B" w:rsidRDefault="001F299B" w:rsidP="001F299B">
      <w:pPr>
        <w:tabs>
          <w:tab w:val="left" w:pos="851"/>
        </w:tabs>
        <w:spacing w:line="276" w:lineRule="auto"/>
        <w:ind w:firstLine="567"/>
        <w:rPr>
          <w:rFonts w:eastAsia="Georgia" w:cs="Georgia"/>
          <w:sz w:val="28"/>
          <w:szCs w:val="28"/>
        </w:rPr>
      </w:pPr>
    </w:p>
    <w:p w14:paraId="174F55FC" w14:textId="77777777" w:rsidR="001F299B" w:rsidRDefault="001F299B" w:rsidP="001F299B">
      <w:pPr>
        <w:tabs>
          <w:tab w:val="left" w:pos="851"/>
        </w:tabs>
        <w:spacing w:line="276" w:lineRule="auto"/>
        <w:ind w:firstLine="567"/>
        <w:rPr>
          <w:rFonts w:eastAsia="Georgia" w:cs="Georgia"/>
          <w:sz w:val="28"/>
          <w:szCs w:val="28"/>
        </w:rPr>
      </w:pPr>
      <w:r>
        <w:rPr>
          <w:rFonts w:eastAsia="Georgia" w:cs="Georgia"/>
          <w:b/>
          <w:sz w:val="28"/>
          <w:szCs w:val="28"/>
        </w:rPr>
        <w:t>2.</w:t>
      </w:r>
      <w:r>
        <w:rPr>
          <w:rFonts w:eastAsia="Georgia" w:cs="Georgia"/>
          <w:sz w:val="28"/>
          <w:szCs w:val="28"/>
        </w:rPr>
        <w:t xml:space="preserve"> Legea se completează cu articolul (3¹) cu următorul conținut:</w:t>
      </w:r>
    </w:p>
    <w:p w14:paraId="59A254B9" w14:textId="77777777" w:rsidR="001F299B" w:rsidRPr="00160D88" w:rsidRDefault="001F299B" w:rsidP="001F299B">
      <w:pPr>
        <w:tabs>
          <w:tab w:val="left" w:pos="851"/>
        </w:tabs>
        <w:spacing w:line="276" w:lineRule="auto"/>
        <w:ind w:firstLine="567"/>
        <w:rPr>
          <w:rFonts w:eastAsia="Georgia" w:cs="Georgia"/>
          <w:sz w:val="28"/>
          <w:szCs w:val="28"/>
        </w:rPr>
      </w:pPr>
      <w:r w:rsidRPr="00160D88">
        <w:rPr>
          <w:rFonts w:eastAsia="Georgia" w:cs="Georgia"/>
          <w:sz w:val="28"/>
          <w:szCs w:val="28"/>
        </w:rPr>
        <w:t>“</w:t>
      </w:r>
      <w:r w:rsidRPr="00160D88">
        <w:rPr>
          <w:rFonts w:eastAsia="Georgia" w:cs="Georgia"/>
          <w:b/>
          <w:sz w:val="28"/>
          <w:szCs w:val="28"/>
        </w:rPr>
        <w:t xml:space="preserve">Articolul 3¹. </w:t>
      </w:r>
      <w:r w:rsidRPr="006C4529">
        <w:rPr>
          <w:rFonts w:eastAsia="Georgia" w:cs="Georgia"/>
          <w:sz w:val="28"/>
          <w:szCs w:val="28"/>
        </w:rPr>
        <w:t>Plasarea pe piață</w:t>
      </w:r>
    </w:p>
    <w:p w14:paraId="4399358B" w14:textId="77777777" w:rsidR="001F299B" w:rsidRDefault="001F299B" w:rsidP="001F299B">
      <w:pPr>
        <w:tabs>
          <w:tab w:val="left" w:pos="851"/>
        </w:tabs>
        <w:spacing w:line="276" w:lineRule="auto"/>
        <w:ind w:firstLine="567"/>
        <w:rPr>
          <w:rFonts w:eastAsia="Georgia" w:cs="Georgia"/>
          <w:sz w:val="28"/>
          <w:szCs w:val="28"/>
        </w:rPr>
      </w:pPr>
      <w:sdt>
        <w:sdtPr>
          <w:tag w:val="goog_rdk_6"/>
          <w:id w:val="869032545"/>
        </w:sdtPr>
        <w:sdtContent/>
      </w:sdt>
      <w:r>
        <w:rPr>
          <w:rFonts w:eastAsia="Georgia" w:cs="Georgia"/>
          <w:sz w:val="28"/>
          <w:szCs w:val="28"/>
        </w:rPr>
        <w:t xml:space="preserve">În sensul prezentei legi, plasare pe piață înseamnă orice tip de furnizare a unui produs pe piață pentru prima dată, cu titlu </w:t>
      </w:r>
      <w:r>
        <w:rPr>
          <w:rFonts w:eastAsia="Georgia" w:cs="Georgia"/>
          <w:sz w:val="28"/>
          <w:szCs w:val="28"/>
        </w:rPr>
        <w:lastRenderedPageBreak/>
        <w:t>profesional, spre distribuire, consum sau utilizare în cursul unei activități comerciale, fie contra cost, fie gratuit. Importul pe teritoriul vamal național se consideră plasare pe piață.</w:t>
      </w:r>
    </w:p>
    <w:p w14:paraId="67A7E465" w14:textId="77777777" w:rsidR="001F299B" w:rsidRDefault="001F299B" w:rsidP="001F299B">
      <w:pPr>
        <w:tabs>
          <w:tab w:val="left" w:pos="851"/>
        </w:tabs>
        <w:spacing w:line="276" w:lineRule="auto"/>
        <w:ind w:firstLine="567"/>
        <w:rPr>
          <w:rFonts w:eastAsia="Georgia" w:cs="Georgia"/>
          <w:b/>
          <w:sz w:val="28"/>
          <w:szCs w:val="28"/>
        </w:rPr>
      </w:pPr>
    </w:p>
    <w:p w14:paraId="2EF1DACC" w14:textId="77777777" w:rsidR="001F299B" w:rsidRPr="006C4529" w:rsidRDefault="001F299B" w:rsidP="001F299B">
      <w:pPr>
        <w:pStyle w:val="ListParagraph"/>
        <w:numPr>
          <w:ilvl w:val="0"/>
          <w:numId w:val="4"/>
        </w:numPr>
        <w:tabs>
          <w:tab w:val="left" w:pos="851"/>
        </w:tabs>
        <w:spacing w:after="0" w:line="276" w:lineRule="auto"/>
        <w:jc w:val="both"/>
        <w:rPr>
          <w:rFonts w:eastAsia="Georgia" w:cs="Georgia"/>
          <w:b/>
          <w:color w:val="000000"/>
          <w:sz w:val="28"/>
          <w:szCs w:val="28"/>
        </w:rPr>
      </w:pPr>
      <w:r w:rsidRPr="006C4529">
        <w:rPr>
          <w:rFonts w:eastAsia="Georgia" w:cs="Georgia"/>
          <w:sz w:val="28"/>
          <w:szCs w:val="28"/>
        </w:rPr>
        <w:t>La</w:t>
      </w:r>
      <w:r w:rsidRPr="006C4529">
        <w:rPr>
          <w:rFonts w:eastAsia="Georgia" w:cs="Georgia"/>
          <w:b/>
          <w:sz w:val="28"/>
          <w:szCs w:val="28"/>
        </w:rPr>
        <w:t xml:space="preserve"> </w:t>
      </w:r>
      <w:r w:rsidRPr="006C4529">
        <w:rPr>
          <w:rFonts w:eastAsia="Georgia" w:cs="Georgia"/>
          <w:color w:val="000000"/>
          <w:sz w:val="28"/>
          <w:szCs w:val="28"/>
        </w:rPr>
        <w:t>Articolul 11</w:t>
      </w:r>
      <w:r w:rsidRPr="006C4529">
        <w:rPr>
          <w:rFonts w:eastAsia="Georgia" w:cs="Georgia"/>
          <w:b/>
          <w:color w:val="000000"/>
          <w:sz w:val="28"/>
          <w:szCs w:val="28"/>
        </w:rPr>
        <w:t xml:space="preserve"> </w:t>
      </w:r>
    </w:p>
    <w:p w14:paraId="0F63915D" w14:textId="77777777" w:rsidR="001F299B" w:rsidRPr="006C4529" w:rsidRDefault="001F299B" w:rsidP="001F299B">
      <w:pPr>
        <w:pStyle w:val="ListParagraph"/>
        <w:tabs>
          <w:tab w:val="left" w:pos="851"/>
        </w:tabs>
        <w:spacing w:line="276" w:lineRule="auto"/>
        <w:rPr>
          <w:rFonts w:eastAsia="Georgia" w:cs="Georgia"/>
          <w:sz w:val="28"/>
          <w:szCs w:val="28"/>
        </w:rPr>
      </w:pPr>
      <w:r w:rsidRPr="006C4529">
        <w:rPr>
          <w:rFonts w:eastAsia="Georgia" w:cs="Georgia"/>
          <w:color w:val="000000"/>
          <w:sz w:val="28"/>
          <w:szCs w:val="28"/>
        </w:rPr>
        <w:t>alineatul (2), litera b) se modifică și va avea următorul cuprins:</w:t>
      </w:r>
    </w:p>
    <w:p w14:paraId="79CC5AAC" w14:textId="77777777" w:rsidR="001F299B" w:rsidRPr="006C4529" w:rsidRDefault="001F299B" w:rsidP="001F299B">
      <w:pPr>
        <w:pBdr>
          <w:top w:val="nil"/>
          <w:left w:val="nil"/>
          <w:bottom w:val="nil"/>
          <w:right w:val="nil"/>
          <w:between w:val="nil"/>
        </w:pBdr>
        <w:tabs>
          <w:tab w:val="left" w:pos="851"/>
        </w:tabs>
        <w:spacing w:line="276" w:lineRule="auto"/>
        <w:ind w:firstLine="567"/>
        <w:rPr>
          <w:rFonts w:eastAsia="Georgia" w:cs="Georgia"/>
          <w:color w:val="000000"/>
          <w:sz w:val="28"/>
          <w:szCs w:val="28"/>
        </w:rPr>
      </w:pPr>
      <w:r w:rsidRPr="00160D88">
        <w:rPr>
          <w:sz w:val="28"/>
          <w:szCs w:val="28"/>
        </w:rPr>
        <w:t>„</w:t>
      </w:r>
      <w:r>
        <w:rPr>
          <w:rFonts w:eastAsia="Georgia" w:cs="Georgia"/>
          <w:color w:val="000000"/>
          <w:sz w:val="28"/>
          <w:szCs w:val="28"/>
        </w:rPr>
        <w:t>b) ambalajele fabricate din hârtie, carton, plastic, sticlă, metale, lemn sau compozit (clasificate la pozițiile tarifare 3923, 4415, 4819, 7010,7310, 7311, 7606 12, 7613, 7612) ce conțin produse</w:t>
      </w:r>
      <w:r>
        <w:rPr>
          <w:rFonts w:eastAsia="Georgia" w:cs="Georgia"/>
          <w:color w:val="000000"/>
          <w:sz w:val="28"/>
          <w:szCs w:val="28"/>
          <w:lang w:val="ro-MD"/>
        </w:rPr>
        <w:t>;</w:t>
      </w:r>
      <w:r>
        <w:rPr>
          <w:rFonts w:eastAsia="Georgia" w:cs="Georgia"/>
          <w:color w:val="000000"/>
          <w:sz w:val="28"/>
          <w:szCs w:val="28"/>
        </w:rPr>
        <w:t>”</w:t>
      </w:r>
    </w:p>
    <w:p w14:paraId="2FBF7A09" w14:textId="77777777" w:rsidR="001F299B" w:rsidRDefault="001F299B" w:rsidP="001F299B">
      <w:pPr>
        <w:pBdr>
          <w:top w:val="nil"/>
          <w:left w:val="nil"/>
          <w:bottom w:val="nil"/>
          <w:right w:val="nil"/>
          <w:between w:val="nil"/>
        </w:pBdr>
        <w:tabs>
          <w:tab w:val="left" w:pos="851"/>
        </w:tabs>
        <w:spacing w:line="276" w:lineRule="auto"/>
        <w:ind w:firstLine="567"/>
        <w:rPr>
          <w:rFonts w:eastAsia="Georgia" w:cs="Georgia"/>
          <w:color w:val="000000"/>
          <w:sz w:val="28"/>
          <w:szCs w:val="28"/>
        </w:rPr>
      </w:pPr>
      <w:sdt>
        <w:sdtPr>
          <w:tag w:val="goog_rdk_7"/>
          <w:id w:val="-1732538744"/>
        </w:sdtPr>
        <w:sdtContent>
          <w:r w:rsidRPr="00160D88">
            <w:rPr>
              <w:sz w:val="28"/>
              <w:szCs w:val="28"/>
            </w:rPr>
            <w:t>din alineatul (2), literele c) și d) - se exclud;</w:t>
          </w:r>
        </w:sdtContent>
      </w:sdt>
    </w:p>
    <w:p w14:paraId="5FB9875B" w14:textId="77777777" w:rsidR="001F299B" w:rsidRDefault="001F299B" w:rsidP="001F299B">
      <w:pPr>
        <w:pBdr>
          <w:top w:val="nil"/>
          <w:left w:val="nil"/>
          <w:bottom w:val="nil"/>
          <w:right w:val="nil"/>
          <w:between w:val="nil"/>
        </w:pBdr>
        <w:tabs>
          <w:tab w:val="left" w:pos="851"/>
        </w:tabs>
        <w:spacing w:line="276" w:lineRule="auto"/>
        <w:ind w:firstLine="567"/>
        <w:rPr>
          <w:rFonts w:eastAsia="Georgia" w:cs="Georgia"/>
          <w:color w:val="000000"/>
          <w:sz w:val="28"/>
          <w:szCs w:val="28"/>
        </w:rPr>
      </w:pPr>
      <w:r>
        <w:rPr>
          <w:rFonts w:eastAsia="Georgia" w:cs="Georgia"/>
          <w:sz w:val="28"/>
          <w:szCs w:val="28"/>
        </w:rPr>
        <w:t>la</w:t>
      </w:r>
      <w:r>
        <w:rPr>
          <w:rFonts w:eastAsia="Georgia" w:cs="Georgia"/>
          <w:b/>
          <w:sz w:val="28"/>
          <w:szCs w:val="28"/>
        </w:rPr>
        <w:t xml:space="preserve"> </w:t>
      </w:r>
      <w:sdt>
        <w:sdtPr>
          <w:tag w:val="goog_rdk_8"/>
          <w:id w:val="1595974674"/>
        </w:sdtPr>
        <w:sdtContent>
          <w:r w:rsidRPr="0013298D">
            <w:rPr>
              <w:color w:val="000000"/>
              <w:sz w:val="28"/>
              <w:szCs w:val="28"/>
            </w:rPr>
            <w:t xml:space="preserve">alineatul (3) cuvântul </w:t>
          </w:r>
          <w:r w:rsidRPr="00160D88">
            <w:rPr>
              <w:sz w:val="28"/>
              <w:szCs w:val="28"/>
            </w:rPr>
            <w:t>„</w:t>
          </w:r>
          <w:r w:rsidRPr="0013298D">
            <w:rPr>
              <w:color w:val="000000"/>
              <w:sz w:val="28"/>
              <w:szCs w:val="28"/>
            </w:rPr>
            <w:t xml:space="preserve">importului” se înlocuiește cu </w:t>
          </w:r>
        </w:sdtContent>
      </w:sdt>
      <w:r w:rsidRPr="0013298D">
        <w:rPr>
          <w:rFonts w:eastAsia="Georgia" w:cs="Georgia"/>
          <w:sz w:val="28"/>
          <w:szCs w:val="28"/>
        </w:rPr>
        <w:t>cuvintele</w:t>
      </w:r>
      <w:r>
        <w:rPr>
          <w:rFonts w:eastAsia="Georgia" w:cs="Georgia"/>
          <w:color w:val="000000"/>
          <w:sz w:val="28"/>
          <w:szCs w:val="28"/>
        </w:rPr>
        <w:t xml:space="preserve"> </w:t>
      </w:r>
      <w:r w:rsidRPr="00160D88">
        <w:rPr>
          <w:sz w:val="28"/>
          <w:szCs w:val="28"/>
        </w:rPr>
        <w:t>„</w:t>
      </w:r>
      <w:r>
        <w:rPr>
          <w:rFonts w:eastAsia="Georgia" w:cs="Georgia"/>
          <w:color w:val="000000"/>
          <w:sz w:val="28"/>
          <w:szCs w:val="28"/>
        </w:rPr>
        <w:t>plasării pe piața”</w:t>
      </w:r>
      <w:r>
        <w:rPr>
          <w:rFonts w:eastAsia="Georgia" w:cs="Georgia"/>
          <w:sz w:val="28"/>
          <w:szCs w:val="28"/>
        </w:rPr>
        <w:t>;</w:t>
      </w:r>
    </w:p>
    <w:p w14:paraId="6B8A90F6" w14:textId="77777777" w:rsidR="001F299B" w:rsidRDefault="001F299B" w:rsidP="001F299B">
      <w:pPr>
        <w:pBdr>
          <w:top w:val="nil"/>
          <w:left w:val="nil"/>
          <w:bottom w:val="nil"/>
          <w:right w:val="nil"/>
          <w:between w:val="nil"/>
        </w:pBdr>
        <w:tabs>
          <w:tab w:val="left" w:pos="851"/>
        </w:tabs>
        <w:spacing w:line="276" w:lineRule="auto"/>
        <w:ind w:firstLine="567"/>
        <w:rPr>
          <w:rFonts w:eastAsia="Georgia" w:cs="Georgia"/>
          <w:color w:val="000000"/>
          <w:sz w:val="28"/>
          <w:szCs w:val="28"/>
        </w:rPr>
      </w:pPr>
      <w:r>
        <w:rPr>
          <w:rFonts w:eastAsia="Georgia" w:cs="Georgia"/>
          <w:color w:val="000000"/>
          <w:sz w:val="28"/>
          <w:szCs w:val="28"/>
        </w:rPr>
        <w:t>la alineatul (4), punctul 2) se modifică și va avea următorul cuprins:</w:t>
      </w:r>
    </w:p>
    <w:p w14:paraId="3DE82494" w14:textId="77777777" w:rsidR="001F299B" w:rsidRDefault="001F299B" w:rsidP="001F299B">
      <w:pPr>
        <w:tabs>
          <w:tab w:val="left" w:pos="851"/>
        </w:tabs>
        <w:spacing w:line="276" w:lineRule="auto"/>
        <w:ind w:firstLine="567"/>
        <w:rPr>
          <w:rFonts w:eastAsia="Georgia" w:cs="Georgia"/>
          <w:sz w:val="28"/>
          <w:szCs w:val="28"/>
        </w:rPr>
      </w:pPr>
      <w:r>
        <w:rPr>
          <w:rFonts w:eastAsia="Georgia" w:cs="Georgia"/>
          <w:sz w:val="28"/>
          <w:szCs w:val="28"/>
        </w:rPr>
        <w:t>„2) pentru ambalaje, mărimea taxei se stabilesc în sumă absolută la o unitate de măsură a greutății tipului de material din care sunt confecționate ambalajele (hârtie sau carton, plastic, sticlă, metale, lemn și compozit), după cum urmează:</w:t>
      </w:r>
    </w:p>
    <w:tbl>
      <w:tblPr>
        <w:tblW w:w="9528"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98"/>
        <w:gridCol w:w="3115"/>
        <w:gridCol w:w="3115"/>
      </w:tblGrid>
      <w:tr w:rsidR="001F299B" w14:paraId="39270103" w14:textId="77777777" w:rsidTr="00B37B48">
        <w:trPr>
          <w:trHeight w:val="245"/>
        </w:trPr>
        <w:tc>
          <w:tcPr>
            <w:tcW w:w="3298" w:type="dxa"/>
            <w:vMerge w:val="restart"/>
            <w:shd w:val="clear" w:color="auto" w:fill="FFFFFF"/>
            <w:tcMar>
              <w:top w:w="9" w:type="dxa"/>
              <w:left w:w="9" w:type="dxa"/>
              <w:bottom w:w="0" w:type="dxa"/>
              <w:right w:w="9" w:type="dxa"/>
            </w:tcMar>
            <w:vAlign w:val="bottom"/>
          </w:tcPr>
          <w:p w14:paraId="0DD01B4F" w14:textId="77777777" w:rsidR="001F299B" w:rsidRDefault="001F299B" w:rsidP="00B37B48">
            <w:pPr>
              <w:pBdr>
                <w:top w:val="nil"/>
                <w:left w:val="nil"/>
                <w:bottom w:val="nil"/>
                <w:right w:val="nil"/>
                <w:between w:val="nil"/>
              </w:pBdr>
              <w:tabs>
                <w:tab w:val="left" w:pos="851"/>
              </w:tabs>
              <w:spacing w:line="276" w:lineRule="auto"/>
              <w:ind w:firstLine="142"/>
              <w:jc w:val="center"/>
              <w:rPr>
                <w:rFonts w:eastAsia="Georgia" w:cs="Georgia"/>
                <w:color w:val="000000"/>
                <w:sz w:val="28"/>
                <w:szCs w:val="28"/>
              </w:rPr>
            </w:pPr>
            <w:r>
              <w:rPr>
                <w:rFonts w:eastAsia="Georgia" w:cs="Georgia"/>
                <w:color w:val="000000"/>
                <w:sz w:val="28"/>
                <w:szCs w:val="28"/>
              </w:rPr>
              <w:t>Materialul ambalajului</w:t>
            </w:r>
          </w:p>
        </w:tc>
        <w:tc>
          <w:tcPr>
            <w:tcW w:w="6230" w:type="dxa"/>
            <w:gridSpan w:val="2"/>
            <w:shd w:val="clear" w:color="auto" w:fill="FFFFFF"/>
          </w:tcPr>
          <w:p w14:paraId="03B45B80" w14:textId="77777777" w:rsidR="001F299B" w:rsidRDefault="001F299B" w:rsidP="00B37B48">
            <w:pPr>
              <w:pBdr>
                <w:top w:val="nil"/>
                <w:left w:val="nil"/>
                <w:bottom w:val="nil"/>
                <w:right w:val="nil"/>
                <w:between w:val="nil"/>
              </w:pBdr>
              <w:tabs>
                <w:tab w:val="left" w:pos="851"/>
              </w:tabs>
              <w:spacing w:line="276" w:lineRule="auto"/>
              <w:ind w:firstLine="142"/>
              <w:jc w:val="center"/>
              <w:rPr>
                <w:rFonts w:eastAsia="Georgia" w:cs="Georgia"/>
                <w:color w:val="000000"/>
                <w:sz w:val="28"/>
                <w:szCs w:val="28"/>
              </w:rPr>
            </w:pPr>
            <w:r>
              <w:rPr>
                <w:rFonts w:eastAsia="Georgia" w:cs="Georgia"/>
                <w:color w:val="000000"/>
                <w:sz w:val="28"/>
                <w:szCs w:val="28"/>
              </w:rPr>
              <w:t>Valoarea taxei pe ambalaje (lei/tonă)</w:t>
            </w:r>
          </w:p>
        </w:tc>
      </w:tr>
      <w:tr w:rsidR="001F299B" w14:paraId="0AC7A9C5" w14:textId="77777777" w:rsidTr="00B37B48">
        <w:trPr>
          <w:trHeight w:val="244"/>
        </w:trPr>
        <w:tc>
          <w:tcPr>
            <w:tcW w:w="3298" w:type="dxa"/>
            <w:vMerge/>
            <w:shd w:val="clear" w:color="auto" w:fill="FFFFFF"/>
            <w:tcMar>
              <w:top w:w="9" w:type="dxa"/>
              <w:left w:w="9" w:type="dxa"/>
              <w:bottom w:w="0" w:type="dxa"/>
              <w:right w:w="9" w:type="dxa"/>
            </w:tcMar>
            <w:vAlign w:val="bottom"/>
          </w:tcPr>
          <w:p w14:paraId="285E9CD1" w14:textId="77777777" w:rsidR="001F299B" w:rsidRDefault="001F299B" w:rsidP="00B37B48">
            <w:pPr>
              <w:widowControl w:val="0"/>
              <w:pBdr>
                <w:top w:val="nil"/>
                <w:left w:val="nil"/>
                <w:bottom w:val="nil"/>
                <w:right w:val="nil"/>
                <w:between w:val="nil"/>
              </w:pBdr>
              <w:spacing w:line="276" w:lineRule="auto"/>
              <w:rPr>
                <w:rFonts w:eastAsia="Georgia" w:cs="Georgia"/>
                <w:color w:val="000000"/>
                <w:sz w:val="28"/>
                <w:szCs w:val="28"/>
              </w:rPr>
            </w:pPr>
          </w:p>
        </w:tc>
        <w:tc>
          <w:tcPr>
            <w:tcW w:w="3115" w:type="dxa"/>
            <w:shd w:val="clear" w:color="auto" w:fill="FFFFFF"/>
          </w:tcPr>
          <w:p w14:paraId="50B2D7C4" w14:textId="77777777" w:rsidR="001F299B" w:rsidRDefault="001F299B" w:rsidP="00B37B48">
            <w:pPr>
              <w:pBdr>
                <w:top w:val="nil"/>
                <w:left w:val="nil"/>
                <w:bottom w:val="nil"/>
                <w:right w:val="nil"/>
                <w:between w:val="nil"/>
              </w:pBdr>
              <w:tabs>
                <w:tab w:val="left" w:pos="851"/>
              </w:tabs>
              <w:spacing w:line="276" w:lineRule="auto"/>
              <w:ind w:firstLine="142"/>
              <w:jc w:val="center"/>
              <w:rPr>
                <w:rFonts w:eastAsia="Georgia" w:cs="Georgia"/>
                <w:color w:val="000000"/>
                <w:sz w:val="28"/>
                <w:szCs w:val="28"/>
              </w:rPr>
            </w:pPr>
            <w:r>
              <w:rPr>
                <w:rFonts w:eastAsia="Georgia" w:cs="Georgia"/>
                <w:color w:val="000000"/>
                <w:sz w:val="28"/>
                <w:szCs w:val="28"/>
              </w:rPr>
              <w:t>Nereciclabil</w:t>
            </w:r>
          </w:p>
        </w:tc>
        <w:tc>
          <w:tcPr>
            <w:tcW w:w="3115" w:type="dxa"/>
            <w:shd w:val="clear" w:color="auto" w:fill="FFFFFF"/>
          </w:tcPr>
          <w:p w14:paraId="780C4BDF" w14:textId="77777777" w:rsidR="001F299B" w:rsidRDefault="001F299B" w:rsidP="00B37B48">
            <w:pPr>
              <w:pBdr>
                <w:top w:val="nil"/>
                <w:left w:val="nil"/>
                <w:bottom w:val="nil"/>
                <w:right w:val="nil"/>
                <w:between w:val="nil"/>
              </w:pBdr>
              <w:tabs>
                <w:tab w:val="left" w:pos="851"/>
              </w:tabs>
              <w:spacing w:line="276" w:lineRule="auto"/>
              <w:ind w:firstLine="142"/>
              <w:jc w:val="center"/>
              <w:rPr>
                <w:rFonts w:eastAsia="Georgia" w:cs="Georgia"/>
                <w:color w:val="000000"/>
                <w:sz w:val="28"/>
                <w:szCs w:val="28"/>
              </w:rPr>
            </w:pPr>
            <w:r>
              <w:rPr>
                <w:rFonts w:eastAsia="Georgia" w:cs="Georgia"/>
                <w:color w:val="000000"/>
                <w:sz w:val="28"/>
                <w:szCs w:val="28"/>
              </w:rPr>
              <w:t>Reciclabil</w:t>
            </w:r>
          </w:p>
        </w:tc>
      </w:tr>
      <w:tr w:rsidR="001F299B" w14:paraId="75D233DA" w14:textId="77777777" w:rsidTr="00B37B48">
        <w:trPr>
          <w:trHeight w:val="489"/>
        </w:trPr>
        <w:tc>
          <w:tcPr>
            <w:tcW w:w="3298" w:type="dxa"/>
            <w:shd w:val="clear" w:color="auto" w:fill="FFFFFF"/>
            <w:tcMar>
              <w:top w:w="9" w:type="dxa"/>
              <w:left w:w="9" w:type="dxa"/>
              <w:bottom w:w="0" w:type="dxa"/>
              <w:right w:w="9" w:type="dxa"/>
            </w:tcMar>
            <w:vAlign w:val="center"/>
          </w:tcPr>
          <w:p w14:paraId="28C89281" w14:textId="77777777" w:rsidR="001F299B" w:rsidRDefault="001F299B" w:rsidP="00B37B48">
            <w:pPr>
              <w:pBdr>
                <w:top w:val="nil"/>
                <w:left w:val="nil"/>
                <w:bottom w:val="nil"/>
                <w:right w:val="nil"/>
                <w:between w:val="nil"/>
              </w:pBdr>
              <w:tabs>
                <w:tab w:val="left" w:pos="851"/>
              </w:tabs>
              <w:spacing w:line="276" w:lineRule="auto"/>
              <w:ind w:firstLine="142"/>
              <w:jc w:val="center"/>
              <w:rPr>
                <w:rFonts w:eastAsia="Georgia" w:cs="Georgia"/>
                <w:color w:val="000000"/>
                <w:sz w:val="28"/>
                <w:szCs w:val="28"/>
              </w:rPr>
            </w:pPr>
            <w:sdt>
              <w:sdtPr>
                <w:tag w:val="goog_rdk_9"/>
                <w:id w:val="-569883786"/>
              </w:sdtPr>
              <w:sdtContent>
                <w:r>
                  <w:rPr>
                    <w:color w:val="000000"/>
                    <w:sz w:val="28"/>
                    <w:szCs w:val="28"/>
                  </w:rPr>
                  <w:t>hârtie și carton</w:t>
                </w:r>
              </w:sdtContent>
            </w:sdt>
          </w:p>
          <w:p w14:paraId="31A93196" w14:textId="77777777" w:rsidR="001F299B" w:rsidRDefault="001F299B" w:rsidP="00B37B48">
            <w:pPr>
              <w:pBdr>
                <w:top w:val="nil"/>
                <w:left w:val="nil"/>
                <w:bottom w:val="nil"/>
                <w:right w:val="nil"/>
                <w:between w:val="nil"/>
              </w:pBdr>
              <w:tabs>
                <w:tab w:val="left" w:pos="851"/>
              </w:tabs>
              <w:spacing w:line="276" w:lineRule="auto"/>
              <w:ind w:firstLine="142"/>
              <w:jc w:val="center"/>
              <w:rPr>
                <w:rFonts w:eastAsia="Georgia" w:cs="Georgia"/>
                <w:color w:val="000000"/>
                <w:sz w:val="28"/>
                <w:szCs w:val="28"/>
              </w:rPr>
            </w:pPr>
            <w:r>
              <w:rPr>
                <w:rFonts w:eastAsia="Georgia" w:cs="Georgia"/>
                <w:color w:val="000000"/>
                <w:sz w:val="28"/>
                <w:szCs w:val="28"/>
              </w:rPr>
              <w:t>4819</w:t>
            </w:r>
          </w:p>
        </w:tc>
        <w:tc>
          <w:tcPr>
            <w:tcW w:w="3115" w:type="dxa"/>
            <w:shd w:val="clear" w:color="auto" w:fill="FFFFFF"/>
            <w:vAlign w:val="center"/>
          </w:tcPr>
          <w:p w14:paraId="42E00F59" w14:textId="77777777" w:rsidR="001F299B" w:rsidRDefault="001F299B" w:rsidP="00B37B48">
            <w:pPr>
              <w:pBdr>
                <w:top w:val="nil"/>
                <w:left w:val="nil"/>
                <w:bottom w:val="nil"/>
                <w:right w:val="nil"/>
                <w:between w:val="nil"/>
              </w:pBdr>
              <w:tabs>
                <w:tab w:val="left" w:pos="851"/>
              </w:tabs>
              <w:ind w:firstLine="142"/>
              <w:jc w:val="center"/>
              <w:rPr>
                <w:rFonts w:eastAsia="Georgia" w:cs="Georgia"/>
                <w:i/>
                <w:color w:val="000000"/>
                <w:sz w:val="28"/>
                <w:szCs w:val="28"/>
              </w:rPr>
            </w:pPr>
            <w:r>
              <w:rPr>
                <w:rFonts w:eastAsia="Georgia" w:cs="Georgia"/>
                <w:i/>
                <w:color w:val="000000"/>
                <w:sz w:val="28"/>
                <w:szCs w:val="28"/>
              </w:rPr>
              <w:t>4000 lei</w:t>
            </w:r>
          </w:p>
        </w:tc>
        <w:tc>
          <w:tcPr>
            <w:tcW w:w="3115" w:type="dxa"/>
            <w:shd w:val="clear" w:color="auto" w:fill="FFFFFF"/>
            <w:vAlign w:val="center"/>
          </w:tcPr>
          <w:p w14:paraId="28B9AA97" w14:textId="77777777" w:rsidR="001F299B" w:rsidRDefault="001F299B" w:rsidP="00B37B48">
            <w:pPr>
              <w:pBdr>
                <w:top w:val="nil"/>
                <w:left w:val="nil"/>
                <w:bottom w:val="nil"/>
                <w:right w:val="nil"/>
                <w:between w:val="nil"/>
              </w:pBdr>
              <w:tabs>
                <w:tab w:val="left" w:pos="851"/>
              </w:tabs>
              <w:ind w:firstLine="142"/>
              <w:jc w:val="center"/>
              <w:rPr>
                <w:rFonts w:eastAsia="Georgia" w:cs="Georgia"/>
                <w:i/>
                <w:color w:val="000000"/>
                <w:sz w:val="28"/>
                <w:szCs w:val="28"/>
              </w:rPr>
            </w:pPr>
            <w:r>
              <w:rPr>
                <w:rFonts w:eastAsia="Georgia" w:cs="Georgia"/>
                <w:i/>
                <w:color w:val="000000"/>
                <w:sz w:val="28"/>
                <w:szCs w:val="28"/>
              </w:rPr>
              <w:t>2800 lei</w:t>
            </w:r>
          </w:p>
        </w:tc>
      </w:tr>
      <w:tr w:rsidR="001F299B" w14:paraId="696FC693" w14:textId="77777777" w:rsidTr="00B37B48">
        <w:trPr>
          <w:trHeight w:val="502"/>
        </w:trPr>
        <w:tc>
          <w:tcPr>
            <w:tcW w:w="3298" w:type="dxa"/>
            <w:shd w:val="clear" w:color="auto" w:fill="FFFFFF"/>
            <w:tcMar>
              <w:top w:w="9" w:type="dxa"/>
              <w:left w:w="9" w:type="dxa"/>
              <w:bottom w:w="0" w:type="dxa"/>
              <w:right w:w="9" w:type="dxa"/>
            </w:tcMar>
            <w:vAlign w:val="center"/>
          </w:tcPr>
          <w:p w14:paraId="1C1C1999" w14:textId="77777777" w:rsidR="001F299B" w:rsidRDefault="001F299B" w:rsidP="00B37B48">
            <w:pPr>
              <w:pBdr>
                <w:top w:val="nil"/>
                <w:left w:val="nil"/>
                <w:bottom w:val="nil"/>
                <w:right w:val="nil"/>
                <w:between w:val="nil"/>
              </w:pBdr>
              <w:tabs>
                <w:tab w:val="left" w:pos="851"/>
              </w:tabs>
              <w:spacing w:line="276" w:lineRule="auto"/>
              <w:ind w:firstLine="142"/>
              <w:jc w:val="center"/>
              <w:rPr>
                <w:rFonts w:eastAsia="Georgia" w:cs="Georgia"/>
                <w:color w:val="000000"/>
                <w:sz w:val="28"/>
                <w:szCs w:val="28"/>
              </w:rPr>
            </w:pPr>
            <w:r>
              <w:rPr>
                <w:rFonts w:eastAsia="Georgia" w:cs="Georgia"/>
                <w:color w:val="000000"/>
                <w:sz w:val="28"/>
                <w:szCs w:val="28"/>
              </w:rPr>
              <w:t>Plastic</w:t>
            </w:r>
          </w:p>
          <w:p w14:paraId="7D0ECF88" w14:textId="77777777" w:rsidR="001F299B" w:rsidRDefault="001F299B" w:rsidP="00B37B48">
            <w:pPr>
              <w:pBdr>
                <w:top w:val="nil"/>
                <w:left w:val="nil"/>
                <w:bottom w:val="nil"/>
                <w:right w:val="nil"/>
                <w:between w:val="nil"/>
              </w:pBdr>
              <w:tabs>
                <w:tab w:val="left" w:pos="851"/>
              </w:tabs>
              <w:spacing w:line="276" w:lineRule="auto"/>
              <w:ind w:firstLine="142"/>
              <w:jc w:val="center"/>
              <w:rPr>
                <w:rFonts w:eastAsia="Georgia" w:cs="Georgia"/>
                <w:color w:val="000000"/>
                <w:sz w:val="28"/>
                <w:szCs w:val="28"/>
              </w:rPr>
            </w:pPr>
            <w:r>
              <w:rPr>
                <w:rFonts w:eastAsia="Georgia" w:cs="Georgia"/>
                <w:color w:val="000000"/>
                <w:sz w:val="28"/>
                <w:szCs w:val="28"/>
              </w:rPr>
              <w:t>3923</w:t>
            </w:r>
          </w:p>
        </w:tc>
        <w:tc>
          <w:tcPr>
            <w:tcW w:w="3115" w:type="dxa"/>
            <w:shd w:val="clear" w:color="auto" w:fill="FFFFFF"/>
            <w:vAlign w:val="center"/>
          </w:tcPr>
          <w:p w14:paraId="3C3C8327" w14:textId="77777777" w:rsidR="001F299B" w:rsidRDefault="001F299B" w:rsidP="00B37B48">
            <w:pPr>
              <w:pBdr>
                <w:top w:val="nil"/>
                <w:left w:val="nil"/>
                <w:bottom w:val="nil"/>
                <w:right w:val="nil"/>
                <w:between w:val="nil"/>
              </w:pBdr>
              <w:tabs>
                <w:tab w:val="left" w:pos="851"/>
              </w:tabs>
              <w:ind w:firstLine="142"/>
              <w:jc w:val="center"/>
              <w:rPr>
                <w:rFonts w:eastAsia="Georgia" w:cs="Georgia"/>
                <w:i/>
                <w:color w:val="000000"/>
                <w:sz w:val="28"/>
                <w:szCs w:val="28"/>
              </w:rPr>
            </w:pPr>
            <w:r>
              <w:rPr>
                <w:rFonts w:eastAsia="Georgia" w:cs="Georgia"/>
                <w:i/>
                <w:color w:val="000000"/>
                <w:sz w:val="28"/>
                <w:szCs w:val="28"/>
              </w:rPr>
              <w:t>18000 lei</w:t>
            </w:r>
          </w:p>
        </w:tc>
        <w:tc>
          <w:tcPr>
            <w:tcW w:w="3115" w:type="dxa"/>
            <w:shd w:val="clear" w:color="auto" w:fill="FFFFFF"/>
            <w:vAlign w:val="center"/>
          </w:tcPr>
          <w:p w14:paraId="788034A0" w14:textId="77777777" w:rsidR="001F299B" w:rsidRDefault="001F299B" w:rsidP="00B37B48">
            <w:pPr>
              <w:pBdr>
                <w:top w:val="nil"/>
                <w:left w:val="nil"/>
                <w:bottom w:val="nil"/>
                <w:right w:val="nil"/>
                <w:between w:val="nil"/>
              </w:pBdr>
              <w:tabs>
                <w:tab w:val="left" w:pos="851"/>
              </w:tabs>
              <w:ind w:firstLine="142"/>
              <w:jc w:val="center"/>
              <w:rPr>
                <w:rFonts w:eastAsia="Georgia" w:cs="Georgia"/>
                <w:i/>
                <w:color w:val="000000"/>
                <w:sz w:val="28"/>
                <w:szCs w:val="28"/>
              </w:rPr>
            </w:pPr>
            <w:r>
              <w:rPr>
                <w:rFonts w:eastAsia="Georgia" w:cs="Georgia"/>
                <w:i/>
                <w:color w:val="000000"/>
                <w:sz w:val="28"/>
                <w:szCs w:val="28"/>
              </w:rPr>
              <w:t>13000 lei</w:t>
            </w:r>
          </w:p>
        </w:tc>
      </w:tr>
      <w:tr w:rsidR="001F299B" w14:paraId="7B133555" w14:textId="77777777" w:rsidTr="00B37B48">
        <w:trPr>
          <w:trHeight w:val="747"/>
        </w:trPr>
        <w:tc>
          <w:tcPr>
            <w:tcW w:w="3298" w:type="dxa"/>
            <w:shd w:val="clear" w:color="auto" w:fill="FFFFFF"/>
            <w:tcMar>
              <w:top w:w="9" w:type="dxa"/>
              <w:left w:w="9" w:type="dxa"/>
              <w:bottom w:w="0" w:type="dxa"/>
              <w:right w:w="9" w:type="dxa"/>
            </w:tcMar>
            <w:vAlign w:val="center"/>
          </w:tcPr>
          <w:p w14:paraId="0021D756" w14:textId="77777777" w:rsidR="001F299B" w:rsidRDefault="001F299B" w:rsidP="00B37B48">
            <w:pPr>
              <w:pBdr>
                <w:top w:val="nil"/>
                <w:left w:val="nil"/>
                <w:bottom w:val="nil"/>
                <w:right w:val="nil"/>
                <w:between w:val="nil"/>
              </w:pBdr>
              <w:tabs>
                <w:tab w:val="left" w:pos="851"/>
              </w:tabs>
              <w:spacing w:line="276" w:lineRule="auto"/>
              <w:ind w:firstLine="142"/>
              <w:jc w:val="center"/>
              <w:rPr>
                <w:rFonts w:eastAsia="Georgia" w:cs="Georgia"/>
                <w:color w:val="000000"/>
                <w:sz w:val="28"/>
                <w:szCs w:val="28"/>
              </w:rPr>
            </w:pPr>
            <w:r>
              <w:rPr>
                <w:rFonts w:eastAsia="Georgia" w:cs="Georgia"/>
                <w:color w:val="000000"/>
                <w:sz w:val="28"/>
                <w:szCs w:val="28"/>
              </w:rPr>
              <w:t>Sticlă</w:t>
            </w:r>
          </w:p>
          <w:p w14:paraId="2D4EC13B" w14:textId="77777777" w:rsidR="001F299B" w:rsidRDefault="001F299B" w:rsidP="00B37B48">
            <w:pPr>
              <w:pBdr>
                <w:top w:val="nil"/>
                <w:left w:val="nil"/>
                <w:bottom w:val="nil"/>
                <w:right w:val="nil"/>
                <w:between w:val="nil"/>
              </w:pBdr>
              <w:tabs>
                <w:tab w:val="left" w:pos="851"/>
              </w:tabs>
              <w:spacing w:line="276" w:lineRule="auto"/>
              <w:ind w:firstLine="142"/>
              <w:jc w:val="center"/>
              <w:rPr>
                <w:rFonts w:eastAsia="Georgia" w:cs="Georgia"/>
                <w:color w:val="000000"/>
                <w:sz w:val="28"/>
                <w:szCs w:val="28"/>
              </w:rPr>
            </w:pPr>
            <w:r>
              <w:rPr>
                <w:rFonts w:eastAsia="Georgia" w:cs="Georgia"/>
                <w:color w:val="000000"/>
                <w:sz w:val="28"/>
                <w:szCs w:val="28"/>
              </w:rPr>
              <w:t>7010</w:t>
            </w:r>
          </w:p>
        </w:tc>
        <w:tc>
          <w:tcPr>
            <w:tcW w:w="3115" w:type="dxa"/>
            <w:shd w:val="clear" w:color="auto" w:fill="FFFFFF"/>
            <w:vAlign w:val="center"/>
          </w:tcPr>
          <w:p w14:paraId="4157B6BF" w14:textId="77777777" w:rsidR="001F299B" w:rsidRDefault="001F299B" w:rsidP="00B37B48">
            <w:pPr>
              <w:pBdr>
                <w:top w:val="nil"/>
                <w:left w:val="nil"/>
                <w:bottom w:val="nil"/>
                <w:right w:val="nil"/>
                <w:between w:val="nil"/>
              </w:pBdr>
              <w:tabs>
                <w:tab w:val="left" w:pos="851"/>
              </w:tabs>
              <w:ind w:firstLine="142"/>
              <w:jc w:val="center"/>
              <w:rPr>
                <w:rFonts w:eastAsia="Georgia" w:cs="Georgia"/>
                <w:i/>
                <w:color w:val="000000"/>
                <w:sz w:val="28"/>
                <w:szCs w:val="28"/>
              </w:rPr>
            </w:pPr>
            <w:r>
              <w:rPr>
                <w:rFonts w:eastAsia="Georgia" w:cs="Georgia"/>
                <w:i/>
                <w:color w:val="000000"/>
                <w:sz w:val="28"/>
                <w:szCs w:val="28"/>
              </w:rPr>
              <w:t>8000 lei</w:t>
            </w:r>
          </w:p>
        </w:tc>
        <w:tc>
          <w:tcPr>
            <w:tcW w:w="3115" w:type="dxa"/>
            <w:shd w:val="clear" w:color="auto" w:fill="FFFFFF"/>
            <w:vAlign w:val="center"/>
          </w:tcPr>
          <w:p w14:paraId="5D0A9C18" w14:textId="77777777" w:rsidR="001F299B" w:rsidRDefault="001F299B" w:rsidP="00B37B48">
            <w:pPr>
              <w:pBdr>
                <w:top w:val="nil"/>
                <w:left w:val="nil"/>
                <w:bottom w:val="nil"/>
                <w:right w:val="nil"/>
                <w:between w:val="nil"/>
              </w:pBdr>
              <w:tabs>
                <w:tab w:val="left" w:pos="851"/>
              </w:tabs>
              <w:ind w:firstLine="142"/>
              <w:jc w:val="center"/>
              <w:rPr>
                <w:rFonts w:eastAsia="Georgia" w:cs="Georgia"/>
                <w:i/>
                <w:color w:val="000000"/>
                <w:sz w:val="28"/>
                <w:szCs w:val="28"/>
              </w:rPr>
            </w:pPr>
            <w:r>
              <w:rPr>
                <w:rFonts w:eastAsia="Georgia" w:cs="Georgia"/>
                <w:i/>
                <w:color w:val="000000"/>
                <w:sz w:val="28"/>
                <w:szCs w:val="28"/>
              </w:rPr>
              <w:t>6000 lei</w:t>
            </w:r>
          </w:p>
        </w:tc>
      </w:tr>
      <w:tr w:rsidR="001F299B" w14:paraId="6CBA576D" w14:textId="77777777" w:rsidTr="00B37B48">
        <w:trPr>
          <w:trHeight w:val="747"/>
        </w:trPr>
        <w:tc>
          <w:tcPr>
            <w:tcW w:w="3298" w:type="dxa"/>
            <w:shd w:val="clear" w:color="auto" w:fill="FFFFFF"/>
            <w:tcMar>
              <w:top w:w="9" w:type="dxa"/>
              <w:left w:w="9" w:type="dxa"/>
              <w:bottom w:w="0" w:type="dxa"/>
              <w:right w:w="9" w:type="dxa"/>
            </w:tcMar>
            <w:vAlign w:val="center"/>
          </w:tcPr>
          <w:p w14:paraId="2AF1FE4F" w14:textId="77777777" w:rsidR="001F299B" w:rsidRDefault="001F299B" w:rsidP="00B37B48">
            <w:pPr>
              <w:pBdr>
                <w:top w:val="nil"/>
                <w:left w:val="nil"/>
                <w:bottom w:val="nil"/>
                <w:right w:val="nil"/>
                <w:between w:val="nil"/>
              </w:pBdr>
              <w:tabs>
                <w:tab w:val="left" w:pos="851"/>
              </w:tabs>
              <w:spacing w:line="276" w:lineRule="auto"/>
              <w:ind w:firstLine="142"/>
              <w:jc w:val="center"/>
              <w:rPr>
                <w:rFonts w:eastAsia="Georgia" w:cs="Georgia"/>
                <w:color w:val="000000"/>
                <w:sz w:val="28"/>
                <w:szCs w:val="28"/>
              </w:rPr>
            </w:pPr>
            <w:r>
              <w:rPr>
                <w:rFonts w:eastAsia="Georgia" w:cs="Georgia"/>
                <w:color w:val="000000"/>
                <w:sz w:val="28"/>
                <w:szCs w:val="28"/>
              </w:rPr>
              <w:t>Metale, inclusiv aluminiu</w:t>
            </w:r>
          </w:p>
          <w:p w14:paraId="20B5DD11" w14:textId="77777777" w:rsidR="001F299B" w:rsidRDefault="001F299B" w:rsidP="00B37B48">
            <w:pPr>
              <w:pBdr>
                <w:top w:val="nil"/>
                <w:left w:val="nil"/>
                <w:bottom w:val="nil"/>
                <w:right w:val="nil"/>
                <w:between w:val="nil"/>
              </w:pBdr>
              <w:tabs>
                <w:tab w:val="left" w:pos="851"/>
              </w:tabs>
              <w:spacing w:line="276" w:lineRule="auto"/>
              <w:ind w:firstLine="142"/>
              <w:jc w:val="center"/>
              <w:rPr>
                <w:rFonts w:eastAsia="Georgia" w:cs="Georgia"/>
                <w:color w:val="000000"/>
                <w:sz w:val="28"/>
                <w:szCs w:val="28"/>
              </w:rPr>
            </w:pPr>
            <w:r>
              <w:rPr>
                <w:rFonts w:eastAsia="Georgia" w:cs="Georgia"/>
                <w:color w:val="000000"/>
                <w:sz w:val="28"/>
                <w:szCs w:val="28"/>
              </w:rPr>
              <w:t>7606 12, 7612, 7310, 7311</w:t>
            </w:r>
          </w:p>
        </w:tc>
        <w:tc>
          <w:tcPr>
            <w:tcW w:w="3115" w:type="dxa"/>
            <w:shd w:val="clear" w:color="auto" w:fill="FFFFFF"/>
            <w:vAlign w:val="center"/>
          </w:tcPr>
          <w:p w14:paraId="7BEE89C6" w14:textId="77777777" w:rsidR="001F299B" w:rsidRDefault="001F299B" w:rsidP="00B37B48">
            <w:pPr>
              <w:pBdr>
                <w:top w:val="nil"/>
                <w:left w:val="nil"/>
                <w:bottom w:val="nil"/>
                <w:right w:val="nil"/>
                <w:between w:val="nil"/>
              </w:pBdr>
              <w:tabs>
                <w:tab w:val="left" w:pos="851"/>
              </w:tabs>
              <w:ind w:firstLine="142"/>
              <w:jc w:val="center"/>
              <w:rPr>
                <w:rFonts w:eastAsia="Georgia" w:cs="Georgia"/>
                <w:i/>
                <w:color w:val="000000"/>
                <w:sz w:val="28"/>
                <w:szCs w:val="28"/>
              </w:rPr>
            </w:pPr>
            <w:r>
              <w:rPr>
                <w:rFonts w:eastAsia="Georgia" w:cs="Georgia"/>
                <w:i/>
                <w:color w:val="000000"/>
                <w:sz w:val="28"/>
                <w:szCs w:val="28"/>
              </w:rPr>
              <w:t>6000 lei</w:t>
            </w:r>
          </w:p>
        </w:tc>
        <w:tc>
          <w:tcPr>
            <w:tcW w:w="3115" w:type="dxa"/>
            <w:shd w:val="clear" w:color="auto" w:fill="FFFFFF"/>
            <w:vAlign w:val="center"/>
          </w:tcPr>
          <w:p w14:paraId="09285E67" w14:textId="77777777" w:rsidR="001F299B" w:rsidRDefault="001F299B" w:rsidP="00B37B48">
            <w:pPr>
              <w:pBdr>
                <w:top w:val="nil"/>
                <w:left w:val="nil"/>
                <w:bottom w:val="nil"/>
                <w:right w:val="nil"/>
                <w:between w:val="nil"/>
              </w:pBdr>
              <w:tabs>
                <w:tab w:val="left" w:pos="851"/>
              </w:tabs>
              <w:ind w:firstLine="142"/>
              <w:jc w:val="center"/>
              <w:rPr>
                <w:rFonts w:eastAsia="Georgia" w:cs="Georgia"/>
                <w:i/>
                <w:color w:val="000000"/>
                <w:sz w:val="28"/>
                <w:szCs w:val="28"/>
              </w:rPr>
            </w:pPr>
            <w:r>
              <w:rPr>
                <w:rFonts w:eastAsia="Georgia" w:cs="Georgia"/>
                <w:i/>
                <w:color w:val="000000"/>
                <w:sz w:val="28"/>
                <w:szCs w:val="28"/>
              </w:rPr>
              <w:t>4000 lei</w:t>
            </w:r>
          </w:p>
        </w:tc>
      </w:tr>
      <w:tr w:rsidR="001F299B" w14:paraId="617E50DB" w14:textId="77777777" w:rsidTr="00B37B48">
        <w:trPr>
          <w:trHeight w:val="417"/>
        </w:trPr>
        <w:tc>
          <w:tcPr>
            <w:tcW w:w="3298" w:type="dxa"/>
            <w:shd w:val="clear" w:color="auto" w:fill="FFFFFF"/>
            <w:tcMar>
              <w:top w:w="9" w:type="dxa"/>
              <w:left w:w="9" w:type="dxa"/>
              <w:bottom w:w="0" w:type="dxa"/>
              <w:right w:w="9" w:type="dxa"/>
            </w:tcMar>
            <w:vAlign w:val="center"/>
          </w:tcPr>
          <w:p w14:paraId="43B8F1C6" w14:textId="77777777" w:rsidR="001F299B" w:rsidRDefault="001F299B" w:rsidP="00B37B48">
            <w:pPr>
              <w:pBdr>
                <w:top w:val="nil"/>
                <w:left w:val="nil"/>
                <w:bottom w:val="nil"/>
                <w:right w:val="nil"/>
                <w:between w:val="nil"/>
              </w:pBdr>
              <w:tabs>
                <w:tab w:val="left" w:pos="851"/>
              </w:tabs>
              <w:spacing w:line="276" w:lineRule="auto"/>
              <w:ind w:firstLine="142"/>
              <w:jc w:val="center"/>
              <w:rPr>
                <w:rFonts w:eastAsia="Georgia" w:cs="Georgia"/>
                <w:color w:val="000000"/>
                <w:sz w:val="28"/>
                <w:szCs w:val="28"/>
              </w:rPr>
            </w:pPr>
            <w:r>
              <w:rPr>
                <w:rFonts w:eastAsia="Georgia" w:cs="Georgia"/>
                <w:color w:val="000000"/>
                <w:sz w:val="28"/>
                <w:szCs w:val="28"/>
              </w:rPr>
              <w:t>Lemn</w:t>
            </w:r>
          </w:p>
          <w:p w14:paraId="29201877" w14:textId="77777777" w:rsidR="001F299B" w:rsidRDefault="001F299B" w:rsidP="00B37B48">
            <w:pPr>
              <w:pBdr>
                <w:top w:val="nil"/>
                <w:left w:val="nil"/>
                <w:bottom w:val="nil"/>
                <w:right w:val="nil"/>
                <w:between w:val="nil"/>
              </w:pBdr>
              <w:tabs>
                <w:tab w:val="left" w:pos="851"/>
              </w:tabs>
              <w:spacing w:line="276" w:lineRule="auto"/>
              <w:ind w:firstLine="142"/>
              <w:jc w:val="center"/>
              <w:rPr>
                <w:rFonts w:eastAsia="Georgia" w:cs="Georgia"/>
                <w:color w:val="000000"/>
                <w:sz w:val="28"/>
                <w:szCs w:val="28"/>
              </w:rPr>
            </w:pPr>
            <w:r>
              <w:rPr>
                <w:rFonts w:eastAsia="Georgia" w:cs="Georgia"/>
                <w:color w:val="000000"/>
                <w:sz w:val="28"/>
                <w:szCs w:val="28"/>
              </w:rPr>
              <w:lastRenderedPageBreak/>
              <w:t>4415</w:t>
            </w:r>
          </w:p>
        </w:tc>
        <w:tc>
          <w:tcPr>
            <w:tcW w:w="3115" w:type="dxa"/>
            <w:shd w:val="clear" w:color="auto" w:fill="FFFFFF"/>
            <w:vAlign w:val="center"/>
          </w:tcPr>
          <w:p w14:paraId="4F575769" w14:textId="77777777" w:rsidR="001F299B" w:rsidRDefault="001F299B" w:rsidP="00B37B48">
            <w:pPr>
              <w:pBdr>
                <w:top w:val="nil"/>
                <w:left w:val="nil"/>
                <w:bottom w:val="nil"/>
                <w:right w:val="nil"/>
                <w:between w:val="nil"/>
              </w:pBdr>
              <w:tabs>
                <w:tab w:val="left" w:pos="851"/>
              </w:tabs>
              <w:ind w:firstLine="142"/>
              <w:jc w:val="center"/>
              <w:rPr>
                <w:rFonts w:eastAsia="Georgia" w:cs="Georgia"/>
                <w:i/>
                <w:color w:val="000000"/>
                <w:sz w:val="28"/>
                <w:szCs w:val="28"/>
              </w:rPr>
            </w:pPr>
            <w:r>
              <w:rPr>
                <w:rFonts w:eastAsia="Georgia" w:cs="Georgia"/>
                <w:i/>
                <w:color w:val="000000"/>
                <w:sz w:val="28"/>
                <w:szCs w:val="28"/>
              </w:rPr>
              <w:lastRenderedPageBreak/>
              <w:t>5000 lei</w:t>
            </w:r>
          </w:p>
        </w:tc>
        <w:tc>
          <w:tcPr>
            <w:tcW w:w="3115" w:type="dxa"/>
            <w:shd w:val="clear" w:color="auto" w:fill="FFFFFF"/>
            <w:vAlign w:val="center"/>
          </w:tcPr>
          <w:p w14:paraId="64C12A3D" w14:textId="77777777" w:rsidR="001F299B" w:rsidRDefault="001F299B" w:rsidP="00B37B48">
            <w:pPr>
              <w:pBdr>
                <w:top w:val="nil"/>
                <w:left w:val="nil"/>
                <w:bottom w:val="nil"/>
                <w:right w:val="nil"/>
                <w:between w:val="nil"/>
              </w:pBdr>
              <w:tabs>
                <w:tab w:val="left" w:pos="851"/>
              </w:tabs>
              <w:ind w:firstLine="142"/>
              <w:jc w:val="center"/>
              <w:rPr>
                <w:rFonts w:eastAsia="Georgia" w:cs="Georgia"/>
                <w:i/>
                <w:color w:val="000000"/>
                <w:sz w:val="28"/>
                <w:szCs w:val="28"/>
              </w:rPr>
            </w:pPr>
            <w:r>
              <w:rPr>
                <w:rFonts w:eastAsia="Georgia" w:cs="Georgia"/>
                <w:i/>
                <w:color w:val="000000"/>
                <w:sz w:val="28"/>
                <w:szCs w:val="28"/>
              </w:rPr>
              <w:t>4000 lei</w:t>
            </w:r>
          </w:p>
        </w:tc>
      </w:tr>
      <w:tr w:rsidR="001F299B" w14:paraId="5783D8B9" w14:textId="77777777" w:rsidTr="00B37B48">
        <w:trPr>
          <w:trHeight w:val="417"/>
        </w:trPr>
        <w:tc>
          <w:tcPr>
            <w:tcW w:w="3298" w:type="dxa"/>
            <w:shd w:val="clear" w:color="auto" w:fill="FFFFFF"/>
            <w:tcMar>
              <w:top w:w="9" w:type="dxa"/>
              <w:left w:w="9" w:type="dxa"/>
              <w:bottom w:w="0" w:type="dxa"/>
              <w:right w:w="9" w:type="dxa"/>
            </w:tcMar>
            <w:vAlign w:val="center"/>
          </w:tcPr>
          <w:p w14:paraId="45F0D493" w14:textId="77777777" w:rsidR="001F299B" w:rsidRDefault="001F299B" w:rsidP="00B37B48">
            <w:pPr>
              <w:pBdr>
                <w:top w:val="nil"/>
                <w:left w:val="nil"/>
                <w:bottom w:val="nil"/>
                <w:right w:val="nil"/>
                <w:between w:val="nil"/>
              </w:pBdr>
              <w:tabs>
                <w:tab w:val="left" w:pos="851"/>
              </w:tabs>
              <w:spacing w:line="276" w:lineRule="auto"/>
              <w:ind w:firstLine="142"/>
              <w:jc w:val="center"/>
              <w:rPr>
                <w:rFonts w:eastAsia="Georgia" w:cs="Georgia"/>
                <w:color w:val="000000"/>
                <w:sz w:val="28"/>
                <w:szCs w:val="28"/>
              </w:rPr>
            </w:pPr>
            <w:r>
              <w:rPr>
                <w:rFonts w:eastAsia="Georgia" w:cs="Georgia"/>
                <w:color w:val="000000"/>
                <w:sz w:val="28"/>
                <w:szCs w:val="28"/>
              </w:rPr>
              <w:t>Compozit</w:t>
            </w:r>
          </w:p>
        </w:tc>
        <w:tc>
          <w:tcPr>
            <w:tcW w:w="3115" w:type="dxa"/>
            <w:shd w:val="clear" w:color="auto" w:fill="FFFFFF"/>
            <w:vAlign w:val="center"/>
          </w:tcPr>
          <w:p w14:paraId="4317DE46" w14:textId="77777777" w:rsidR="001F299B" w:rsidRDefault="001F299B" w:rsidP="00B37B48">
            <w:pPr>
              <w:pBdr>
                <w:top w:val="nil"/>
                <w:left w:val="nil"/>
                <w:bottom w:val="nil"/>
                <w:right w:val="nil"/>
                <w:between w:val="nil"/>
              </w:pBdr>
              <w:tabs>
                <w:tab w:val="left" w:pos="851"/>
              </w:tabs>
              <w:ind w:firstLine="142"/>
              <w:jc w:val="center"/>
              <w:rPr>
                <w:rFonts w:eastAsia="Georgia" w:cs="Georgia"/>
                <w:i/>
                <w:color w:val="000000"/>
                <w:sz w:val="28"/>
                <w:szCs w:val="28"/>
              </w:rPr>
            </w:pPr>
            <w:r>
              <w:rPr>
                <w:rFonts w:eastAsia="Georgia" w:cs="Georgia"/>
                <w:i/>
                <w:sz w:val="28"/>
                <w:szCs w:val="28"/>
              </w:rPr>
              <w:t>4</w:t>
            </w:r>
            <w:r>
              <w:rPr>
                <w:rFonts w:eastAsia="Georgia" w:cs="Georgia"/>
                <w:i/>
                <w:color w:val="000000"/>
                <w:sz w:val="28"/>
                <w:szCs w:val="28"/>
              </w:rPr>
              <w:t>000 lei</w:t>
            </w:r>
          </w:p>
        </w:tc>
        <w:tc>
          <w:tcPr>
            <w:tcW w:w="3115" w:type="dxa"/>
            <w:shd w:val="clear" w:color="auto" w:fill="FFFFFF"/>
            <w:vAlign w:val="center"/>
          </w:tcPr>
          <w:p w14:paraId="05B6F93A" w14:textId="77777777" w:rsidR="001F299B" w:rsidRDefault="001F299B" w:rsidP="00B37B48">
            <w:pPr>
              <w:pBdr>
                <w:top w:val="nil"/>
                <w:left w:val="nil"/>
                <w:bottom w:val="nil"/>
                <w:right w:val="nil"/>
                <w:between w:val="nil"/>
              </w:pBdr>
              <w:tabs>
                <w:tab w:val="left" w:pos="851"/>
              </w:tabs>
              <w:ind w:firstLine="142"/>
              <w:jc w:val="center"/>
              <w:rPr>
                <w:rFonts w:eastAsia="Georgia" w:cs="Georgia"/>
                <w:i/>
                <w:color w:val="000000"/>
                <w:sz w:val="28"/>
                <w:szCs w:val="28"/>
              </w:rPr>
            </w:pPr>
            <w:r>
              <w:rPr>
                <w:rFonts w:eastAsia="Georgia" w:cs="Georgia"/>
                <w:i/>
                <w:sz w:val="28"/>
                <w:szCs w:val="28"/>
              </w:rPr>
              <w:t>2</w:t>
            </w:r>
            <w:r>
              <w:rPr>
                <w:rFonts w:eastAsia="Georgia" w:cs="Georgia"/>
                <w:i/>
                <w:color w:val="000000"/>
                <w:sz w:val="28"/>
                <w:szCs w:val="28"/>
              </w:rPr>
              <w:t>800 lei</w:t>
            </w:r>
          </w:p>
        </w:tc>
      </w:tr>
    </w:tbl>
    <w:p w14:paraId="781E02F3" w14:textId="77777777" w:rsidR="001F299B" w:rsidRDefault="001F299B" w:rsidP="001F299B">
      <w:pPr>
        <w:tabs>
          <w:tab w:val="left" w:pos="851"/>
        </w:tabs>
        <w:spacing w:line="276" w:lineRule="auto"/>
        <w:ind w:firstLine="567"/>
        <w:rPr>
          <w:rFonts w:eastAsia="Georgia" w:cs="Georgia"/>
          <w:sz w:val="28"/>
          <w:szCs w:val="28"/>
        </w:rPr>
      </w:pPr>
    </w:p>
    <w:p w14:paraId="32642B00" w14:textId="77777777" w:rsidR="001F299B" w:rsidRPr="00DD5630" w:rsidRDefault="001F299B" w:rsidP="001F299B">
      <w:pPr>
        <w:pBdr>
          <w:top w:val="nil"/>
          <w:left w:val="nil"/>
          <w:bottom w:val="nil"/>
          <w:right w:val="nil"/>
          <w:between w:val="nil"/>
        </w:pBdr>
        <w:tabs>
          <w:tab w:val="left" w:pos="851"/>
        </w:tabs>
        <w:spacing w:line="276" w:lineRule="auto"/>
        <w:rPr>
          <w:rFonts w:eastAsia="Georgia" w:cs="Georgia"/>
          <w:sz w:val="28"/>
          <w:szCs w:val="28"/>
        </w:rPr>
      </w:pPr>
      <w:r>
        <w:rPr>
          <w:rFonts w:eastAsia="Georgia" w:cs="Georgia"/>
          <w:b/>
          <w:sz w:val="28"/>
          <w:szCs w:val="28"/>
        </w:rPr>
        <w:tab/>
      </w:r>
      <w:r w:rsidRPr="00DD5630">
        <w:rPr>
          <w:rFonts w:eastAsia="Georgia" w:cs="Georgia"/>
          <w:sz w:val="28"/>
          <w:szCs w:val="28"/>
        </w:rPr>
        <w:t>l</w:t>
      </w:r>
      <w:r>
        <w:rPr>
          <w:rFonts w:eastAsia="Georgia" w:cs="Georgia"/>
          <w:sz w:val="28"/>
          <w:szCs w:val="28"/>
        </w:rPr>
        <w:t>a</w:t>
      </w:r>
      <w:r>
        <w:rPr>
          <w:rFonts w:eastAsia="Georgia" w:cs="Georgia"/>
          <w:b/>
          <w:sz w:val="28"/>
          <w:szCs w:val="28"/>
        </w:rPr>
        <w:t xml:space="preserve"> </w:t>
      </w:r>
      <w:r>
        <w:rPr>
          <w:rFonts w:eastAsia="Georgia" w:cs="Georgia"/>
          <w:color w:val="000000"/>
          <w:sz w:val="28"/>
          <w:szCs w:val="28"/>
        </w:rPr>
        <w:t>alineatul (4) după punctul 2), se introduce punctul 2</w:t>
      </w:r>
      <w:r>
        <w:rPr>
          <w:rFonts w:eastAsia="Georgia" w:cs="Georgia"/>
          <w:color w:val="000000"/>
          <w:sz w:val="28"/>
          <w:szCs w:val="28"/>
          <w:vertAlign w:val="superscript"/>
        </w:rPr>
        <w:t>1</w:t>
      </w:r>
      <w:r>
        <w:rPr>
          <w:rFonts w:eastAsia="Georgia" w:cs="Georgia"/>
          <w:color w:val="000000"/>
          <w:sz w:val="28"/>
          <w:szCs w:val="28"/>
        </w:rPr>
        <w:t>) care va avea următorul cuprins:</w:t>
      </w:r>
    </w:p>
    <w:p w14:paraId="47D26941" w14:textId="77777777" w:rsidR="001F299B" w:rsidRDefault="001F299B" w:rsidP="001F299B">
      <w:pPr>
        <w:tabs>
          <w:tab w:val="left" w:pos="851"/>
        </w:tabs>
        <w:spacing w:line="276" w:lineRule="auto"/>
        <w:ind w:firstLine="567"/>
        <w:rPr>
          <w:rFonts w:eastAsia="Georgia" w:cs="Georgia"/>
          <w:sz w:val="28"/>
          <w:szCs w:val="28"/>
        </w:rPr>
      </w:pPr>
      <w:r>
        <w:rPr>
          <w:rFonts w:eastAsia="Georgia" w:cs="Georgia"/>
          <w:sz w:val="28"/>
          <w:szCs w:val="28"/>
        </w:rPr>
        <w:t>„2</w:t>
      </w:r>
      <w:r>
        <w:rPr>
          <w:rFonts w:eastAsia="Georgia" w:cs="Georgia"/>
          <w:sz w:val="28"/>
          <w:szCs w:val="28"/>
          <w:vertAlign w:val="superscript"/>
        </w:rPr>
        <w:t>1</w:t>
      </w:r>
      <w:r>
        <w:rPr>
          <w:rFonts w:eastAsia="Georgia" w:cs="Georgia"/>
          <w:sz w:val="28"/>
          <w:szCs w:val="28"/>
        </w:rPr>
        <w:t xml:space="preserve">) În sensul prezentei legi, compozit se referă la ambalajele compozit conform definiției de la articolul 3, care au fost fabricate folosind materialele de la poziția </w:t>
      </w:r>
      <w:r w:rsidRPr="00DD5630">
        <w:rPr>
          <w:rFonts w:eastAsia="Georgia" w:cs="Georgia"/>
          <w:sz w:val="28"/>
          <w:szCs w:val="28"/>
        </w:rPr>
        <w:t>tarifară 4811.”;</w:t>
      </w:r>
    </w:p>
    <w:p w14:paraId="6E1CBCAD" w14:textId="77777777" w:rsidR="001F299B" w:rsidRDefault="001F299B" w:rsidP="001F299B">
      <w:pPr>
        <w:pBdr>
          <w:top w:val="nil"/>
          <w:left w:val="nil"/>
          <w:bottom w:val="nil"/>
          <w:right w:val="nil"/>
          <w:between w:val="nil"/>
        </w:pBdr>
        <w:tabs>
          <w:tab w:val="left" w:pos="851"/>
        </w:tabs>
        <w:spacing w:line="276" w:lineRule="auto"/>
        <w:rPr>
          <w:rFonts w:eastAsia="Georgia" w:cs="Georgia"/>
          <w:sz w:val="28"/>
          <w:szCs w:val="28"/>
        </w:rPr>
      </w:pPr>
      <w:r>
        <w:rPr>
          <w:rFonts w:eastAsia="Georgia" w:cs="Georgia"/>
          <w:b/>
          <w:sz w:val="28"/>
          <w:szCs w:val="28"/>
        </w:rPr>
        <w:tab/>
      </w:r>
      <w:r w:rsidRPr="00DD5630">
        <w:rPr>
          <w:rFonts w:eastAsia="Georgia" w:cs="Georgia"/>
          <w:sz w:val="28"/>
          <w:szCs w:val="28"/>
        </w:rPr>
        <w:t xml:space="preserve">la </w:t>
      </w:r>
      <w:r>
        <w:rPr>
          <w:rFonts w:eastAsia="Georgia" w:cs="Georgia"/>
          <w:color w:val="000000"/>
          <w:sz w:val="28"/>
          <w:szCs w:val="28"/>
        </w:rPr>
        <w:t xml:space="preserve">alineatul (4) </w:t>
      </w:r>
      <w:sdt>
        <w:sdtPr>
          <w:tag w:val="goog_rdk_10"/>
          <w:id w:val="778768341"/>
        </w:sdtPr>
        <w:sdtContent>
          <w:r w:rsidRPr="0013298D">
            <w:rPr>
              <w:sz w:val="28"/>
              <w:szCs w:val="28"/>
            </w:rPr>
            <w:t xml:space="preserve">punctele 3) și 4) - </w:t>
          </w:r>
        </w:sdtContent>
      </w:sdt>
      <w:r w:rsidRPr="0013298D">
        <w:rPr>
          <w:rFonts w:eastAsia="Georgia" w:cs="Georgia"/>
          <w:color w:val="000000"/>
          <w:sz w:val="28"/>
          <w:szCs w:val="28"/>
        </w:rPr>
        <w:t>se</w:t>
      </w:r>
      <w:r>
        <w:rPr>
          <w:rFonts w:eastAsia="Georgia" w:cs="Georgia"/>
          <w:color w:val="000000"/>
          <w:sz w:val="28"/>
          <w:szCs w:val="28"/>
        </w:rPr>
        <w:t xml:space="preserve"> exclud</w:t>
      </w:r>
      <w:r>
        <w:rPr>
          <w:rFonts w:eastAsia="Georgia" w:cs="Georgia"/>
          <w:sz w:val="28"/>
          <w:szCs w:val="28"/>
        </w:rPr>
        <w:t>;</w:t>
      </w:r>
    </w:p>
    <w:p w14:paraId="5F7F1F6C" w14:textId="77777777" w:rsidR="001F299B" w:rsidRDefault="001F299B" w:rsidP="001F299B">
      <w:pPr>
        <w:pBdr>
          <w:top w:val="nil"/>
          <w:left w:val="nil"/>
          <w:bottom w:val="nil"/>
          <w:right w:val="nil"/>
          <w:between w:val="nil"/>
        </w:pBdr>
        <w:tabs>
          <w:tab w:val="left" w:pos="851"/>
        </w:tabs>
        <w:spacing w:line="276" w:lineRule="auto"/>
        <w:rPr>
          <w:rFonts w:eastAsia="Georgia" w:cs="Georgia"/>
          <w:sz w:val="28"/>
          <w:szCs w:val="28"/>
        </w:rPr>
      </w:pPr>
      <w:r>
        <w:rPr>
          <w:rFonts w:eastAsia="Georgia" w:cs="Georgia"/>
          <w:b/>
          <w:sz w:val="28"/>
          <w:szCs w:val="28"/>
        </w:rPr>
        <w:tab/>
      </w:r>
      <w:r w:rsidRPr="00DD5630">
        <w:rPr>
          <w:rFonts w:eastAsia="Georgia" w:cs="Georgia"/>
          <w:sz w:val="28"/>
          <w:szCs w:val="28"/>
        </w:rPr>
        <w:t>a</w:t>
      </w:r>
      <w:r>
        <w:rPr>
          <w:rFonts w:eastAsia="Georgia" w:cs="Georgia"/>
          <w:sz w:val="28"/>
          <w:szCs w:val="28"/>
        </w:rPr>
        <w:t xml:space="preserve">lineatul (5) punctul 2) se modifică și va avea următorul cuprins: </w:t>
      </w:r>
    </w:p>
    <w:p w14:paraId="2AE565B3" w14:textId="77777777" w:rsidR="001F299B" w:rsidRDefault="001F299B" w:rsidP="001F299B">
      <w:pPr>
        <w:tabs>
          <w:tab w:val="left" w:pos="851"/>
        </w:tabs>
        <w:spacing w:line="276" w:lineRule="auto"/>
        <w:ind w:firstLine="567"/>
        <w:rPr>
          <w:rFonts w:eastAsia="Georgia" w:cs="Georgia"/>
          <w:sz w:val="28"/>
          <w:szCs w:val="28"/>
        </w:rPr>
      </w:pPr>
      <w:sdt>
        <w:sdtPr>
          <w:tag w:val="goog_rdk_11"/>
          <w:id w:val="-1588149119"/>
        </w:sdtPr>
        <w:sdtContent>
          <w:r w:rsidRPr="0013298D">
            <w:rPr>
              <w:sz w:val="28"/>
              <w:szCs w:val="28"/>
            </w:rPr>
            <w:t>„2) pentru ambalaje - greutatea ambalajelor de fiecare tip de materiale din care sunt confecționate.”.</w:t>
          </w:r>
        </w:sdtContent>
      </w:sdt>
    </w:p>
    <w:p w14:paraId="3D7B5A58" w14:textId="77777777" w:rsidR="001F299B" w:rsidRDefault="001F299B" w:rsidP="001F299B">
      <w:pPr>
        <w:pBdr>
          <w:top w:val="nil"/>
          <w:left w:val="nil"/>
          <w:bottom w:val="nil"/>
          <w:right w:val="nil"/>
          <w:between w:val="nil"/>
        </w:pBdr>
        <w:tabs>
          <w:tab w:val="left" w:pos="851"/>
        </w:tabs>
        <w:spacing w:line="276" w:lineRule="auto"/>
        <w:rPr>
          <w:rFonts w:eastAsia="Georgia" w:cs="Georgia"/>
          <w:color w:val="000000"/>
          <w:sz w:val="28"/>
          <w:szCs w:val="28"/>
        </w:rPr>
      </w:pPr>
      <w:r>
        <w:rPr>
          <w:rFonts w:eastAsia="Georgia" w:cs="Georgia"/>
          <w:sz w:val="28"/>
          <w:szCs w:val="28"/>
        </w:rPr>
        <w:tab/>
        <w:t>s</w:t>
      </w:r>
      <w:r>
        <w:rPr>
          <w:rFonts w:eastAsia="Georgia" w:cs="Georgia"/>
          <w:color w:val="000000"/>
          <w:sz w:val="28"/>
          <w:szCs w:val="28"/>
        </w:rPr>
        <w:t xml:space="preserve">e introduce </w:t>
      </w:r>
      <w:r>
        <w:rPr>
          <w:rFonts w:eastAsia="Georgia" w:cs="Georgia"/>
          <w:sz w:val="28"/>
          <w:szCs w:val="28"/>
        </w:rPr>
        <w:t>alineatul</w:t>
      </w:r>
      <w:r>
        <w:rPr>
          <w:rFonts w:eastAsia="Georgia" w:cs="Georgia"/>
          <w:color w:val="000000"/>
          <w:sz w:val="28"/>
          <w:szCs w:val="28"/>
        </w:rPr>
        <w:t xml:space="preserve"> (7) , </w:t>
      </w:r>
      <w:r>
        <w:rPr>
          <w:rFonts w:eastAsia="Georgia" w:cs="Georgia"/>
          <w:sz w:val="28"/>
          <w:szCs w:val="28"/>
        </w:rPr>
        <w:t xml:space="preserve">cu </w:t>
      </w:r>
      <w:r>
        <w:rPr>
          <w:rFonts w:eastAsia="Georgia" w:cs="Georgia"/>
          <w:color w:val="000000"/>
          <w:sz w:val="28"/>
          <w:szCs w:val="28"/>
        </w:rPr>
        <w:t>următor</w:t>
      </w:r>
      <w:r>
        <w:rPr>
          <w:rFonts w:eastAsia="Georgia" w:cs="Georgia"/>
          <w:sz w:val="28"/>
          <w:szCs w:val="28"/>
        </w:rPr>
        <w:t>ul</w:t>
      </w:r>
      <w:r>
        <w:rPr>
          <w:rFonts w:eastAsia="Georgia" w:cs="Georgia"/>
          <w:color w:val="000000"/>
          <w:sz w:val="28"/>
          <w:szCs w:val="28"/>
        </w:rPr>
        <w:t xml:space="preserve"> </w:t>
      </w:r>
      <w:r>
        <w:rPr>
          <w:rFonts w:eastAsia="Georgia" w:cs="Georgia"/>
          <w:sz w:val="28"/>
          <w:szCs w:val="28"/>
        </w:rPr>
        <w:t>cuprins</w:t>
      </w:r>
      <w:r>
        <w:rPr>
          <w:rFonts w:eastAsia="Georgia" w:cs="Georgia"/>
          <w:color w:val="000000"/>
          <w:sz w:val="28"/>
          <w:szCs w:val="28"/>
        </w:rPr>
        <w:t>:</w:t>
      </w:r>
    </w:p>
    <w:p w14:paraId="4045C566" w14:textId="77777777" w:rsidR="001F299B" w:rsidRDefault="001F299B" w:rsidP="001F299B">
      <w:pPr>
        <w:tabs>
          <w:tab w:val="left" w:pos="851"/>
        </w:tabs>
        <w:spacing w:line="276" w:lineRule="auto"/>
        <w:ind w:firstLine="567"/>
        <w:rPr>
          <w:rFonts w:eastAsia="Georgia" w:cs="Georgia"/>
          <w:sz w:val="28"/>
          <w:szCs w:val="28"/>
        </w:rPr>
      </w:pPr>
      <w:sdt>
        <w:sdtPr>
          <w:tag w:val="goog_rdk_12"/>
          <w:id w:val="-30351566"/>
        </w:sdtPr>
        <w:sdtContent>
          <w:r w:rsidRPr="0013298D">
            <w:rPr>
              <w:sz w:val="28"/>
              <w:szCs w:val="28"/>
            </w:rPr>
            <w:t>„(7) Subiecții legii, care sunt înregistra</w:t>
          </w:r>
        </w:sdtContent>
      </w:sdt>
      <w:sdt>
        <w:sdtPr>
          <w:tag w:val="goog_rdk_13"/>
          <w:id w:val="-571969810"/>
        </w:sdtPr>
        <w:sdtContent>
          <w:r w:rsidRPr="0013298D">
            <w:rPr>
              <w:sz w:val="28"/>
              <w:szCs w:val="28"/>
            </w:rPr>
            <w:t xml:space="preserve">ți în SIA-MD, </w:t>
          </w:r>
        </w:sdtContent>
      </w:sdt>
      <w:r>
        <w:rPr>
          <w:rFonts w:eastAsia="Georgia" w:cs="Georgia"/>
          <w:sz w:val="28"/>
          <w:szCs w:val="28"/>
        </w:rPr>
        <w:t>beneficiază de o scutire de taxă pe ambalaje, egală cu raportul dintre cantitatea de deșeuri valorificate și cantitatea de deșeuri care corespunde obiectivului de valorificare conform anexei nr. 2 din HG 561/2020, înmulțit cu taxa pe ambalaje conform alineatului 2) al prezentului articol. Subiecții care au atins obiectivul de valorificare nu achită taxa pe ambalaje conform prezentului articol.</w:t>
      </w:r>
    </w:p>
    <w:p w14:paraId="4FB2B551" w14:textId="77777777" w:rsidR="001F299B" w:rsidRDefault="001F299B" w:rsidP="001F299B">
      <w:pPr>
        <w:tabs>
          <w:tab w:val="left" w:pos="851"/>
        </w:tabs>
        <w:spacing w:line="276" w:lineRule="auto"/>
        <w:ind w:firstLine="567"/>
        <w:rPr>
          <w:rFonts w:eastAsia="Georgia" w:cs="Georgia"/>
          <w:sz w:val="28"/>
          <w:szCs w:val="28"/>
        </w:rPr>
      </w:pPr>
      <w:r>
        <w:rPr>
          <w:rFonts w:eastAsia="Georgia" w:cs="Georgia"/>
          <w:sz w:val="28"/>
          <w:szCs w:val="28"/>
        </w:rPr>
        <w:t>S=</w:t>
      </w:r>
      <m:oMath>
        <m:r>
          <w:rPr>
            <w:rFonts w:eastAsia="Georgia" w:cs="Georgia"/>
            <w:sz w:val="28"/>
            <w:szCs w:val="28"/>
          </w:rPr>
          <m:t>V/Ț</m:t>
        </m:r>
      </m:oMath>
      <w:r>
        <w:rPr>
          <w:rFonts w:eastAsia="Georgia" w:cs="Georgia"/>
          <w:sz w:val="28"/>
          <w:szCs w:val="28"/>
        </w:rPr>
        <w:t>*Ti</w:t>
      </w:r>
    </w:p>
    <w:p w14:paraId="15E2C769" w14:textId="77777777" w:rsidR="001F299B" w:rsidRDefault="001F299B" w:rsidP="001F299B">
      <w:pPr>
        <w:tabs>
          <w:tab w:val="left" w:pos="851"/>
        </w:tabs>
        <w:spacing w:line="276" w:lineRule="auto"/>
        <w:ind w:firstLine="567"/>
        <w:rPr>
          <w:rFonts w:eastAsia="Georgia" w:cs="Georgia"/>
          <w:sz w:val="28"/>
          <w:szCs w:val="28"/>
        </w:rPr>
      </w:pPr>
      <w:r>
        <w:rPr>
          <w:rFonts w:eastAsia="Georgia" w:cs="Georgia"/>
          <w:sz w:val="28"/>
          <w:szCs w:val="28"/>
        </w:rPr>
        <w:t>Unde:</w:t>
      </w:r>
    </w:p>
    <w:p w14:paraId="3808B899" w14:textId="77777777" w:rsidR="001F299B" w:rsidRDefault="001F299B" w:rsidP="001F299B">
      <w:pPr>
        <w:tabs>
          <w:tab w:val="left" w:pos="851"/>
        </w:tabs>
        <w:spacing w:line="276" w:lineRule="auto"/>
        <w:ind w:firstLine="567"/>
        <w:rPr>
          <w:rFonts w:eastAsia="Georgia" w:cs="Georgia"/>
          <w:sz w:val="28"/>
          <w:szCs w:val="28"/>
        </w:rPr>
      </w:pPr>
      <w:r>
        <w:rPr>
          <w:rFonts w:eastAsia="Georgia" w:cs="Georgia"/>
          <w:sz w:val="28"/>
          <w:szCs w:val="28"/>
        </w:rPr>
        <w:t>S=Scutire;</w:t>
      </w:r>
    </w:p>
    <w:p w14:paraId="419E9AED" w14:textId="77777777" w:rsidR="001F299B" w:rsidRDefault="001F299B" w:rsidP="001F299B">
      <w:pPr>
        <w:tabs>
          <w:tab w:val="left" w:pos="851"/>
        </w:tabs>
        <w:spacing w:line="276" w:lineRule="auto"/>
        <w:ind w:firstLine="567"/>
        <w:rPr>
          <w:rFonts w:eastAsia="Georgia" w:cs="Georgia"/>
          <w:sz w:val="28"/>
          <w:szCs w:val="28"/>
        </w:rPr>
      </w:pPr>
      <w:r>
        <w:rPr>
          <w:rFonts w:eastAsia="Georgia" w:cs="Georgia"/>
          <w:sz w:val="28"/>
          <w:szCs w:val="28"/>
        </w:rPr>
        <w:t>V=Cantitatea de deșeuri reciclată;</w:t>
      </w:r>
    </w:p>
    <w:p w14:paraId="7CAA4BAA" w14:textId="77777777" w:rsidR="001F299B" w:rsidRDefault="001F299B" w:rsidP="001F299B">
      <w:pPr>
        <w:tabs>
          <w:tab w:val="left" w:pos="851"/>
        </w:tabs>
        <w:spacing w:line="276" w:lineRule="auto"/>
        <w:ind w:firstLine="567"/>
        <w:rPr>
          <w:rFonts w:eastAsia="Georgia" w:cs="Georgia"/>
          <w:sz w:val="28"/>
          <w:szCs w:val="28"/>
        </w:rPr>
      </w:pPr>
      <w:r>
        <w:rPr>
          <w:rFonts w:eastAsia="Georgia" w:cs="Georgia"/>
          <w:sz w:val="28"/>
          <w:szCs w:val="28"/>
        </w:rPr>
        <w:t>Ț=Cantitatea de deșeuri ce corespunde țintei de reciclare conform anexei nr. 2 din Hotărârea Guvernului nr. 561/2020;</w:t>
      </w:r>
    </w:p>
    <w:p w14:paraId="2C25A33C" w14:textId="77777777" w:rsidR="001F299B" w:rsidRDefault="001F299B" w:rsidP="001F299B">
      <w:pPr>
        <w:tabs>
          <w:tab w:val="left" w:pos="851"/>
        </w:tabs>
        <w:spacing w:line="276" w:lineRule="auto"/>
        <w:ind w:firstLine="567"/>
        <w:rPr>
          <w:rFonts w:eastAsia="Georgia" w:cs="Georgia"/>
          <w:sz w:val="28"/>
          <w:szCs w:val="28"/>
        </w:rPr>
      </w:pPr>
      <w:r>
        <w:rPr>
          <w:rFonts w:eastAsia="Georgia" w:cs="Georgia"/>
          <w:sz w:val="28"/>
          <w:szCs w:val="28"/>
        </w:rPr>
        <w:t>T</w:t>
      </w:r>
      <w:r>
        <w:rPr>
          <w:rFonts w:eastAsia="Georgia" w:cs="Georgia"/>
          <w:sz w:val="28"/>
          <w:szCs w:val="28"/>
          <w:vertAlign w:val="subscript"/>
        </w:rPr>
        <w:t>i</w:t>
      </w:r>
      <w:r>
        <w:rPr>
          <w:rFonts w:eastAsia="Georgia" w:cs="Georgia"/>
          <w:sz w:val="28"/>
          <w:szCs w:val="28"/>
        </w:rPr>
        <w:t>= Valoarea Taxei pe ambalaje conform punctului 4 al prezentului articol;</w:t>
      </w:r>
    </w:p>
    <w:p w14:paraId="3AF3EC9E" w14:textId="77777777" w:rsidR="001F299B" w:rsidRDefault="001F299B" w:rsidP="001F299B">
      <w:pPr>
        <w:pBdr>
          <w:top w:val="nil"/>
          <w:left w:val="nil"/>
          <w:bottom w:val="nil"/>
          <w:right w:val="nil"/>
          <w:between w:val="nil"/>
        </w:pBdr>
        <w:tabs>
          <w:tab w:val="left" w:pos="851"/>
        </w:tabs>
        <w:spacing w:line="276" w:lineRule="auto"/>
        <w:rPr>
          <w:rFonts w:eastAsia="Georgia" w:cs="Georgia"/>
          <w:sz w:val="28"/>
          <w:szCs w:val="28"/>
        </w:rPr>
      </w:pPr>
    </w:p>
    <w:p w14:paraId="3AC94F9A" w14:textId="77777777" w:rsidR="001F299B" w:rsidRPr="00DD5630" w:rsidRDefault="001F299B" w:rsidP="001F299B">
      <w:pPr>
        <w:pStyle w:val="ListParagraph"/>
        <w:numPr>
          <w:ilvl w:val="0"/>
          <w:numId w:val="4"/>
        </w:numPr>
        <w:pBdr>
          <w:top w:val="nil"/>
          <w:left w:val="nil"/>
          <w:bottom w:val="nil"/>
          <w:right w:val="nil"/>
          <w:between w:val="nil"/>
        </w:pBdr>
        <w:tabs>
          <w:tab w:val="left" w:pos="993"/>
        </w:tabs>
        <w:spacing w:after="0" w:line="276" w:lineRule="auto"/>
        <w:jc w:val="both"/>
        <w:rPr>
          <w:rFonts w:eastAsia="Georgia" w:cs="Georgia"/>
          <w:sz w:val="28"/>
          <w:szCs w:val="28"/>
        </w:rPr>
      </w:pPr>
      <w:r w:rsidRPr="00DD5630">
        <w:rPr>
          <w:rFonts w:eastAsia="Georgia" w:cs="Georgia"/>
          <w:sz w:val="28"/>
          <w:szCs w:val="28"/>
        </w:rPr>
        <w:t>La</w:t>
      </w:r>
      <w:r w:rsidRPr="00DD5630">
        <w:rPr>
          <w:rFonts w:eastAsia="Georgia" w:cs="Georgia"/>
          <w:b/>
          <w:sz w:val="28"/>
          <w:szCs w:val="28"/>
        </w:rPr>
        <w:t xml:space="preserve"> </w:t>
      </w:r>
      <w:r w:rsidRPr="00DD5630">
        <w:rPr>
          <w:rFonts w:eastAsia="Georgia" w:cs="Georgia"/>
          <w:b/>
          <w:color w:val="000000"/>
          <w:sz w:val="28"/>
          <w:szCs w:val="28"/>
        </w:rPr>
        <w:t>Articolul 14</w:t>
      </w:r>
      <w:r w:rsidRPr="00DD5630">
        <w:rPr>
          <w:rFonts w:eastAsia="Georgia" w:cs="Georgia"/>
          <w:b/>
          <w:sz w:val="28"/>
          <w:szCs w:val="28"/>
        </w:rPr>
        <w:t>.</w:t>
      </w:r>
      <w:r w:rsidRPr="00DD5630">
        <w:rPr>
          <w:rFonts w:eastAsia="Georgia" w:cs="Georgia"/>
          <w:sz w:val="28"/>
          <w:szCs w:val="28"/>
        </w:rPr>
        <w:t xml:space="preserve"> </w:t>
      </w:r>
    </w:p>
    <w:p w14:paraId="57FF977E" w14:textId="77777777" w:rsidR="001F299B" w:rsidRPr="00DD5630" w:rsidRDefault="001F299B" w:rsidP="001F299B">
      <w:pPr>
        <w:pBdr>
          <w:top w:val="nil"/>
          <w:left w:val="nil"/>
          <w:bottom w:val="nil"/>
          <w:right w:val="nil"/>
          <w:between w:val="nil"/>
        </w:pBdr>
        <w:tabs>
          <w:tab w:val="left" w:pos="993"/>
        </w:tabs>
        <w:spacing w:line="276" w:lineRule="auto"/>
        <w:ind w:left="360"/>
        <w:rPr>
          <w:rFonts w:eastAsia="Georgia" w:cs="Georgia"/>
          <w:color w:val="000000"/>
          <w:sz w:val="28"/>
          <w:szCs w:val="28"/>
        </w:rPr>
      </w:pPr>
      <w:r>
        <w:rPr>
          <w:rFonts w:eastAsia="Georgia" w:cs="Georgia"/>
          <w:color w:val="000000"/>
          <w:sz w:val="28"/>
          <w:szCs w:val="28"/>
        </w:rPr>
        <w:tab/>
      </w:r>
      <w:r w:rsidRPr="00DD5630">
        <w:rPr>
          <w:rFonts w:eastAsia="Georgia" w:cs="Georgia"/>
          <w:color w:val="000000"/>
          <w:sz w:val="28"/>
          <w:szCs w:val="28"/>
        </w:rPr>
        <w:t>alineatul (4) se modifică și va avea următorul conținut:</w:t>
      </w:r>
    </w:p>
    <w:p w14:paraId="0363A0BB" w14:textId="77777777" w:rsidR="001F299B" w:rsidRDefault="001F299B" w:rsidP="001F299B">
      <w:pPr>
        <w:tabs>
          <w:tab w:val="left" w:pos="851"/>
        </w:tabs>
        <w:spacing w:line="276" w:lineRule="auto"/>
        <w:rPr>
          <w:rFonts w:eastAsia="Georgia" w:cs="Georgia"/>
          <w:sz w:val="28"/>
          <w:szCs w:val="28"/>
        </w:rPr>
      </w:pPr>
      <w:r>
        <w:rPr>
          <w:rFonts w:eastAsia="Georgia" w:cs="Georgia"/>
          <w:sz w:val="28"/>
          <w:szCs w:val="28"/>
        </w:rPr>
        <w:lastRenderedPageBreak/>
        <w:tab/>
        <w:t>„(4) Subiecții vizați la art. 11 alin. (1), care nu fac parte dintr-un sistem colectiv sau nu s-au înregistrat ca sistem individual, calculează și achită plățile corespunzătoare și prezintă darea de seamă respectivă lunar, până la data de 25 a lunii imediat următoare lunii de gestiune.”</w:t>
      </w:r>
    </w:p>
    <w:p w14:paraId="2019E540" w14:textId="77777777" w:rsidR="001F299B" w:rsidRPr="00DD5630" w:rsidRDefault="001F299B" w:rsidP="001F299B">
      <w:pPr>
        <w:tabs>
          <w:tab w:val="left" w:pos="851"/>
        </w:tabs>
        <w:spacing w:line="276" w:lineRule="auto"/>
        <w:rPr>
          <w:rFonts w:eastAsia="Georgia" w:cs="Georgia"/>
          <w:sz w:val="28"/>
          <w:szCs w:val="28"/>
        </w:rPr>
      </w:pPr>
      <w:r>
        <w:rPr>
          <w:rFonts w:eastAsia="Georgia" w:cs="Georgia"/>
          <w:sz w:val="28"/>
          <w:szCs w:val="28"/>
        </w:rPr>
        <w:tab/>
        <w:t>se completează cu</w:t>
      </w:r>
      <w:r>
        <w:rPr>
          <w:rFonts w:eastAsia="Georgia" w:cs="Georgia"/>
          <w:color w:val="000000"/>
          <w:sz w:val="28"/>
          <w:szCs w:val="28"/>
        </w:rPr>
        <w:t xml:space="preserve"> alineatul (5), </w:t>
      </w:r>
      <w:r>
        <w:rPr>
          <w:rFonts w:eastAsia="Georgia" w:cs="Georgia"/>
          <w:sz w:val="28"/>
          <w:szCs w:val="28"/>
        </w:rPr>
        <w:t>cu</w:t>
      </w:r>
      <w:r>
        <w:rPr>
          <w:rFonts w:eastAsia="Georgia" w:cs="Georgia"/>
          <w:color w:val="000000"/>
          <w:sz w:val="28"/>
          <w:szCs w:val="28"/>
        </w:rPr>
        <w:t xml:space="preserve"> următorul cuprins:</w:t>
      </w:r>
    </w:p>
    <w:p w14:paraId="1C7C8E63" w14:textId="77777777" w:rsidR="001F299B" w:rsidRDefault="001F299B" w:rsidP="001F299B">
      <w:pPr>
        <w:tabs>
          <w:tab w:val="left" w:pos="851"/>
        </w:tabs>
        <w:spacing w:line="276" w:lineRule="auto"/>
        <w:rPr>
          <w:rFonts w:eastAsia="Georgia" w:cs="Georgia"/>
          <w:sz w:val="28"/>
          <w:szCs w:val="28"/>
        </w:rPr>
      </w:pPr>
      <w:r>
        <w:rPr>
          <w:rFonts w:eastAsia="Georgia" w:cs="Georgia"/>
          <w:sz w:val="28"/>
          <w:szCs w:val="28"/>
        </w:rPr>
        <w:tab/>
        <w:t>„(5) Subiecții vizați la art. 11 alin. (1), care fac parte dintr-un sistem colectiv sau s-au înregistrat ca sistem individual calculează și achită plățile corespunzătoare și prezintă darea de seamă anuală, până la data de 25 aprilie a anului imediat următor anului de gestiune.”</w:t>
      </w:r>
      <w:r>
        <w:rPr>
          <w:rFonts w:eastAsia="Georgia" w:cs="Georgia"/>
          <w:sz w:val="28"/>
          <w:szCs w:val="28"/>
        </w:rPr>
        <w:tab/>
      </w:r>
      <w:r>
        <w:rPr>
          <w:rFonts w:eastAsia="Georgia" w:cs="Georgia"/>
          <w:sz w:val="28"/>
          <w:szCs w:val="28"/>
        </w:rPr>
        <w:tab/>
      </w:r>
    </w:p>
    <w:p w14:paraId="716F200A" w14:textId="77777777" w:rsidR="001F299B" w:rsidRDefault="001F299B" w:rsidP="001F299B">
      <w:pPr>
        <w:tabs>
          <w:tab w:val="left" w:pos="851"/>
        </w:tabs>
        <w:spacing w:line="276" w:lineRule="auto"/>
        <w:rPr>
          <w:rFonts w:eastAsia="Georgia" w:cs="Georgia"/>
          <w:sz w:val="28"/>
          <w:szCs w:val="28"/>
        </w:rPr>
      </w:pPr>
    </w:p>
    <w:p w14:paraId="4F2D02B0" w14:textId="77777777" w:rsidR="001F299B" w:rsidRPr="00DD5630" w:rsidRDefault="001F299B" w:rsidP="001F299B">
      <w:pPr>
        <w:pStyle w:val="ListParagraph"/>
        <w:numPr>
          <w:ilvl w:val="0"/>
          <w:numId w:val="4"/>
        </w:numPr>
        <w:tabs>
          <w:tab w:val="left" w:pos="851"/>
        </w:tabs>
        <w:spacing w:after="0" w:line="276" w:lineRule="auto"/>
        <w:jc w:val="both"/>
        <w:rPr>
          <w:rFonts w:eastAsia="Georgia" w:cs="Georgia"/>
          <w:color w:val="000000"/>
          <w:sz w:val="28"/>
          <w:szCs w:val="28"/>
        </w:rPr>
      </w:pPr>
      <w:r w:rsidRPr="00DD5630">
        <w:rPr>
          <w:rFonts w:eastAsia="Georgia" w:cs="Georgia"/>
          <w:b/>
          <w:sz w:val="28"/>
          <w:szCs w:val="28"/>
        </w:rPr>
        <w:t xml:space="preserve"> </w:t>
      </w:r>
      <w:r w:rsidRPr="00DD5630">
        <w:rPr>
          <w:rFonts w:eastAsia="Georgia" w:cs="Georgia"/>
          <w:color w:val="000000"/>
          <w:sz w:val="28"/>
          <w:szCs w:val="28"/>
        </w:rPr>
        <w:t xml:space="preserve">Se completează cu </w:t>
      </w:r>
      <w:r w:rsidRPr="00DD5630">
        <w:rPr>
          <w:rFonts w:eastAsia="Georgia" w:cs="Georgia"/>
          <w:sz w:val="28"/>
          <w:szCs w:val="28"/>
        </w:rPr>
        <w:t>A</w:t>
      </w:r>
      <w:r w:rsidRPr="00DD5630">
        <w:rPr>
          <w:rFonts w:eastAsia="Georgia" w:cs="Georgia"/>
          <w:color w:val="000000"/>
          <w:sz w:val="28"/>
          <w:szCs w:val="28"/>
        </w:rPr>
        <w:t>rticolul 20, care va avea următorul cuprins:</w:t>
      </w:r>
    </w:p>
    <w:p w14:paraId="0CCCF8E0" w14:textId="77777777" w:rsidR="001F299B" w:rsidRDefault="001F299B" w:rsidP="001F299B">
      <w:pPr>
        <w:pBdr>
          <w:top w:val="nil"/>
          <w:left w:val="nil"/>
          <w:bottom w:val="nil"/>
          <w:right w:val="nil"/>
          <w:between w:val="nil"/>
        </w:pBdr>
        <w:spacing w:line="276" w:lineRule="auto"/>
        <w:rPr>
          <w:rFonts w:eastAsia="Georgia" w:cs="Georgia"/>
          <w:color w:val="000000"/>
          <w:sz w:val="28"/>
          <w:szCs w:val="28"/>
        </w:rPr>
      </w:pPr>
      <w:r>
        <w:rPr>
          <w:rFonts w:eastAsia="Georgia" w:cs="Georgia"/>
          <w:color w:val="000000"/>
          <w:sz w:val="28"/>
          <w:szCs w:val="28"/>
        </w:rPr>
        <w:t>„</w:t>
      </w:r>
      <w:r>
        <w:rPr>
          <w:rFonts w:eastAsia="Georgia" w:cs="Georgia"/>
          <w:b/>
          <w:color w:val="000000"/>
          <w:sz w:val="28"/>
          <w:szCs w:val="28"/>
        </w:rPr>
        <w:t>Articolul 20.</w:t>
      </w:r>
    </w:p>
    <w:p w14:paraId="2E74622C" w14:textId="77777777" w:rsidR="001F299B" w:rsidRDefault="001F299B" w:rsidP="001F299B">
      <w:pPr>
        <w:pBdr>
          <w:top w:val="nil"/>
          <w:left w:val="nil"/>
          <w:bottom w:val="nil"/>
          <w:right w:val="nil"/>
          <w:between w:val="nil"/>
        </w:pBdr>
        <w:spacing w:line="276" w:lineRule="auto"/>
        <w:rPr>
          <w:rFonts w:eastAsia="Georgia" w:cs="Georgia"/>
          <w:color w:val="000000"/>
          <w:sz w:val="28"/>
          <w:szCs w:val="28"/>
        </w:rPr>
      </w:pPr>
      <w:r>
        <w:rPr>
          <w:rFonts w:eastAsia="Georgia" w:cs="Georgia"/>
          <w:color w:val="000000"/>
          <w:sz w:val="28"/>
          <w:szCs w:val="28"/>
        </w:rPr>
        <w:t>Pentru anul 2023, țintele de colectare și reciclare se calculează având ca bază de calcul ambalajele puse pe piață începând cu data intrării în vigoare a prezentei legi”.</w:t>
      </w:r>
    </w:p>
    <w:p w14:paraId="41E6FFAF" w14:textId="77777777" w:rsidR="001F299B" w:rsidRPr="00DD5630" w:rsidRDefault="001F299B" w:rsidP="001F299B">
      <w:pPr>
        <w:pStyle w:val="ListParagraph"/>
        <w:numPr>
          <w:ilvl w:val="0"/>
          <w:numId w:val="4"/>
        </w:numPr>
        <w:tabs>
          <w:tab w:val="left" w:pos="851"/>
        </w:tabs>
        <w:spacing w:after="0" w:line="276" w:lineRule="auto"/>
        <w:jc w:val="both"/>
        <w:rPr>
          <w:rFonts w:eastAsia="Georgia" w:cs="Georgia"/>
          <w:sz w:val="28"/>
          <w:szCs w:val="28"/>
        </w:rPr>
      </w:pPr>
      <w:r w:rsidRPr="00DD5630">
        <w:rPr>
          <w:rFonts w:eastAsia="Georgia" w:cs="Georgia"/>
          <w:b/>
          <w:sz w:val="28"/>
          <w:szCs w:val="28"/>
        </w:rPr>
        <w:t xml:space="preserve"> </w:t>
      </w:r>
      <w:sdt>
        <w:sdtPr>
          <w:tag w:val="goog_rdk_14"/>
          <w:id w:val="90894885"/>
        </w:sdtPr>
        <w:sdtContent>
          <w:r w:rsidRPr="00DD5630">
            <w:rPr>
              <w:sz w:val="28"/>
              <w:szCs w:val="28"/>
            </w:rPr>
            <w:t>La anexa nr. 8 din lege, pozițiile tarifare 3923, 4811, 4819 20 000, 4819, 7612 - se exclud.</w:t>
          </w:r>
        </w:sdtContent>
      </w:sdt>
    </w:p>
    <w:p w14:paraId="55EBC446" w14:textId="77777777" w:rsidR="001F299B" w:rsidRDefault="001F299B" w:rsidP="001F299B">
      <w:pPr>
        <w:pBdr>
          <w:top w:val="nil"/>
          <w:left w:val="nil"/>
          <w:bottom w:val="nil"/>
          <w:right w:val="nil"/>
          <w:between w:val="nil"/>
        </w:pBdr>
        <w:tabs>
          <w:tab w:val="left" w:pos="1122"/>
        </w:tabs>
        <w:spacing w:line="276" w:lineRule="auto"/>
        <w:rPr>
          <w:rFonts w:eastAsia="Georgia" w:cs="Georgia"/>
          <w:color w:val="000000"/>
          <w:sz w:val="28"/>
          <w:szCs w:val="28"/>
        </w:rPr>
      </w:pPr>
    </w:p>
    <w:p w14:paraId="50D59A41" w14:textId="77777777" w:rsidR="001F299B" w:rsidRPr="0013298D" w:rsidRDefault="001F299B" w:rsidP="001F299B">
      <w:pPr>
        <w:pBdr>
          <w:top w:val="nil"/>
          <w:left w:val="nil"/>
          <w:bottom w:val="nil"/>
          <w:right w:val="nil"/>
          <w:between w:val="nil"/>
        </w:pBdr>
        <w:tabs>
          <w:tab w:val="left" w:pos="1122"/>
        </w:tabs>
        <w:spacing w:line="276" w:lineRule="auto"/>
        <w:ind w:firstLine="567"/>
        <w:rPr>
          <w:rFonts w:eastAsia="Georgia" w:cs="Georgia"/>
          <w:b/>
          <w:color w:val="000000"/>
          <w:sz w:val="28"/>
          <w:szCs w:val="28"/>
        </w:rPr>
      </w:pPr>
      <w:sdt>
        <w:sdtPr>
          <w:tag w:val="goog_rdk_15"/>
          <w:id w:val="-288352529"/>
        </w:sdtPr>
        <w:sdtContent>
          <w:r w:rsidRPr="0013298D">
            <w:rPr>
              <w:b/>
              <w:color w:val="000000"/>
              <w:sz w:val="28"/>
              <w:szCs w:val="28"/>
            </w:rPr>
            <w:t>Art. II. - Dispoziții finale</w:t>
          </w:r>
        </w:sdtContent>
      </w:sdt>
    </w:p>
    <w:p w14:paraId="2D8B8DE0" w14:textId="77777777" w:rsidR="001F299B" w:rsidRDefault="001F299B" w:rsidP="001F299B">
      <w:pPr>
        <w:numPr>
          <w:ilvl w:val="0"/>
          <w:numId w:val="3"/>
        </w:numPr>
        <w:pBdr>
          <w:top w:val="nil"/>
          <w:left w:val="nil"/>
          <w:bottom w:val="nil"/>
          <w:right w:val="nil"/>
          <w:between w:val="nil"/>
        </w:pBdr>
        <w:tabs>
          <w:tab w:val="left" w:pos="851"/>
        </w:tabs>
        <w:spacing w:after="0" w:line="276" w:lineRule="auto"/>
        <w:ind w:left="0" w:firstLine="567"/>
        <w:jc w:val="both"/>
        <w:rPr>
          <w:rFonts w:eastAsia="Georgia" w:cs="Georgia"/>
          <w:color w:val="000000"/>
          <w:sz w:val="28"/>
          <w:szCs w:val="28"/>
        </w:rPr>
      </w:pPr>
      <w:r>
        <w:rPr>
          <w:rFonts w:eastAsia="Georgia" w:cs="Georgia"/>
          <w:color w:val="000000"/>
          <w:sz w:val="28"/>
          <w:szCs w:val="28"/>
        </w:rPr>
        <w:t xml:space="preserve">Prezenta lege intră în vigoare </w:t>
      </w:r>
      <w:r>
        <w:rPr>
          <w:rFonts w:eastAsia="Georgia" w:cs="Georgia"/>
          <w:sz w:val="28"/>
          <w:szCs w:val="28"/>
        </w:rPr>
        <w:t>în termen de 30 de zile</w:t>
      </w:r>
      <w:r>
        <w:rPr>
          <w:rFonts w:eastAsia="Georgia" w:cs="Georgia"/>
          <w:color w:val="000000"/>
          <w:sz w:val="28"/>
          <w:szCs w:val="28"/>
        </w:rPr>
        <w:t xml:space="preserve"> de la data publicării în </w:t>
      </w:r>
      <w:r>
        <w:rPr>
          <w:rFonts w:eastAsia="Georgia" w:cs="Georgia"/>
          <w:sz w:val="28"/>
          <w:szCs w:val="28"/>
        </w:rPr>
        <w:t>M</w:t>
      </w:r>
      <w:r>
        <w:rPr>
          <w:rFonts w:eastAsia="Georgia" w:cs="Georgia"/>
          <w:color w:val="000000"/>
          <w:sz w:val="28"/>
          <w:szCs w:val="28"/>
        </w:rPr>
        <w:t xml:space="preserve">onitorul </w:t>
      </w:r>
      <w:r>
        <w:rPr>
          <w:rFonts w:eastAsia="Georgia" w:cs="Georgia"/>
          <w:sz w:val="28"/>
          <w:szCs w:val="28"/>
        </w:rPr>
        <w:t>O</w:t>
      </w:r>
      <w:r>
        <w:rPr>
          <w:rFonts w:eastAsia="Georgia" w:cs="Georgia"/>
          <w:color w:val="000000"/>
          <w:sz w:val="28"/>
          <w:szCs w:val="28"/>
        </w:rPr>
        <w:t>ficial.</w:t>
      </w:r>
    </w:p>
    <w:p w14:paraId="5DCE912E" w14:textId="77777777" w:rsidR="001F299B" w:rsidRDefault="001F299B" w:rsidP="001F299B">
      <w:pPr>
        <w:numPr>
          <w:ilvl w:val="0"/>
          <w:numId w:val="3"/>
        </w:numPr>
        <w:pBdr>
          <w:top w:val="nil"/>
          <w:left w:val="nil"/>
          <w:bottom w:val="nil"/>
          <w:right w:val="nil"/>
          <w:between w:val="nil"/>
        </w:pBdr>
        <w:tabs>
          <w:tab w:val="left" w:pos="851"/>
        </w:tabs>
        <w:spacing w:after="0" w:line="276" w:lineRule="auto"/>
        <w:ind w:left="0" w:firstLine="567"/>
        <w:jc w:val="both"/>
        <w:rPr>
          <w:rFonts w:eastAsia="Georgia" w:cs="Georgia"/>
          <w:color w:val="000000"/>
          <w:sz w:val="28"/>
          <w:szCs w:val="28"/>
        </w:rPr>
      </w:pPr>
      <w:r>
        <w:rPr>
          <w:rFonts w:eastAsia="Georgia" w:cs="Georgia"/>
          <w:color w:val="000000"/>
          <w:sz w:val="28"/>
          <w:szCs w:val="28"/>
        </w:rPr>
        <w:t xml:space="preserve">Guvernul, în termen de 3 luni de la data publicării prezentei legi, va aduce actele sale normative în concordanță cu aceasta. </w:t>
      </w:r>
    </w:p>
    <w:p w14:paraId="58A48480" w14:textId="77777777" w:rsidR="001F299B" w:rsidRDefault="001F299B" w:rsidP="001F299B">
      <w:pPr>
        <w:pBdr>
          <w:top w:val="nil"/>
          <w:left w:val="nil"/>
          <w:bottom w:val="nil"/>
          <w:right w:val="nil"/>
          <w:between w:val="nil"/>
        </w:pBdr>
        <w:tabs>
          <w:tab w:val="left" w:pos="1122"/>
        </w:tabs>
        <w:spacing w:line="276" w:lineRule="auto"/>
        <w:rPr>
          <w:rFonts w:eastAsia="Georgia" w:cs="Georgia"/>
          <w:sz w:val="28"/>
          <w:szCs w:val="28"/>
        </w:rPr>
      </w:pPr>
    </w:p>
    <w:p w14:paraId="3A7C06D4" w14:textId="77777777" w:rsidR="001F299B" w:rsidRDefault="001F299B" w:rsidP="001F299B">
      <w:pPr>
        <w:pBdr>
          <w:top w:val="nil"/>
          <w:left w:val="nil"/>
          <w:bottom w:val="nil"/>
          <w:right w:val="nil"/>
          <w:between w:val="nil"/>
        </w:pBdr>
        <w:tabs>
          <w:tab w:val="left" w:pos="1122"/>
        </w:tabs>
        <w:spacing w:line="276" w:lineRule="auto"/>
        <w:rPr>
          <w:rFonts w:eastAsia="Georgia" w:cs="Georgia"/>
          <w:b/>
          <w:color w:val="000000"/>
          <w:sz w:val="28"/>
          <w:szCs w:val="28"/>
        </w:rPr>
      </w:pPr>
    </w:p>
    <w:p w14:paraId="431ED52C" w14:textId="77777777" w:rsidR="001F299B" w:rsidRDefault="001F299B" w:rsidP="001F299B">
      <w:pPr>
        <w:pBdr>
          <w:top w:val="nil"/>
          <w:left w:val="nil"/>
          <w:bottom w:val="nil"/>
          <w:right w:val="nil"/>
          <w:between w:val="nil"/>
        </w:pBdr>
        <w:tabs>
          <w:tab w:val="left" w:pos="1122"/>
        </w:tabs>
        <w:spacing w:line="276" w:lineRule="auto"/>
        <w:rPr>
          <w:rFonts w:eastAsia="Georgia" w:cs="Georgia"/>
          <w:b/>
          <w:color w:val="000000"/>
          <w:sz w:val="28"/>
          <w:szCs w:val="28"/>
        </w:rPr>
      </w:pPr>
    </w:p>
    <w:p w14:paraId="10E4D0E1" w14:textId="77777777" w:rsidR="001F299B" w:rsidRDefault="001F299B" w:rsidP="001F299B">
      <w:pPr>
        <w:pBdr>
          <w:top w:val="nil"/>
          <w:left w:val="nil"/>
          <w:bottom w:val="nil"/>
          <w:right w:val="nil"/>
          <w:between w:val="nil"/>
        </w:pBdr>
        <w:tabs>
          <w:tab w:val="left" w:pos="1122"/>
        </w:tabs>
        <w:spacing w:line="276" w:lineRule="auto"/>
        <w:rPr>
          <w:rFonts w:eastAsia="Georgia" w:cs="Georgia"/>
          <w:b/>
          <w:color w:val="000000"/>
          <w:sz w:val="28"/>
          <w:szCs w:val="28"/>
        </w:rPr>
      </w:pPr>
    </w:p>
    <w:p w14:paraId="352DFDB0" w14:textId="77777777" w:rsidR="001F299B" w:rsidRPr="0013298D" w:rsidRDefault="001F299B" w:rsidP="001F299B">
      <w:pPr>
        <w:pBdr>
          <w:top w:val="nil"/>
          <w:left w:val="nil"/>
          <w:bottom w:val="nil"/>
          <w:right w:val="nil"/>
          <w:between w:val="nil"/>
        </w:pBdr>
        <w:shd w:val="clear" w:color="auto" w:fill="FFFFFF" w:themeFill="background1"/>
        <w:tabs>
          <w:tab w:val="left" w:pos="1122"/>
        </w:tabs>
        <w:spacing w:line="276" w:lineRule="auto"/>
        <w:jc w:val="center"/>
        <w:rPr>
          <w:rFonts w:eastAsia="Georgia" w:cs="Georgia"/>
          <w:b/>
          <w:color w:val="000000"/>
          <w:sz w:val="28"/>
          <w:szCs w:val="28"/>
        </w:rPr>
      </w:pPr>
      <w:sdt>
        <w:sdtPr>
          <w:tag w:val="goog_rdk_16"/>
          <w:id w:val="207233000"/>
        </w:sdtPr>
        <w:sdtContent>
          <w:r w:rsidRPr="0013298D">
            <w:rPr>
              <w:b/>
              <w:color w:val="000000"/>
              <w:sz w:val="28"/>
              <w:szCs w:val="28"/>
            </w:rPr>
            <w:t>Președintele Parlamentului</w:t>
          </w:r>
        </w:sdtContent>
      </w:sdt>
    </w:p>
    <w:p w14:paraId="406A1A63" w14:textId="77777777" w:rsidR="001F299B" w:rsidRDefault="001F299B" w:rsidP="001F299B">
      <w:pPr>
        <w:pBdr>
          <w:top w:val="nil"/>
          <w:left w:val="nil"/>
          <w:bottom w:val="nil"/>
          <w:right w:val="nil"/>
          <w:between w:val="nil"/>
        </w:pBdr>
        <w:tabs>
          <w:tab w:val="left" w:pos="1122"/>
        </w:tabs>
        <w:spacing w:line="276" w:lineRule="auto"/>
        <w:rPr>
          <w:rFonts w:eastAsia="Georgia" w:cs="Georgia"/>
          <w:i/>
          <w:sz w:val="28"/>
          <w:szCs w:val="28"/>
        </w:rPr>
      </w:pPr>
    </w:p>
    <w:p w14:paraId="41830C73" w14:textId="77777777" w:rsidR="001F299B" w:rsidRDefault="001F299B" w:rsidP="001F299B">
      <w:pPr>
        <w:pBdr>
          <w:top w:val="nil"/>
          <w:left w:val="nil"/>
          <w:bottom w:val="nil"/>
          <w:right w:val="nil"/>
          <w:between w:val="nil"/>
        </w:pBdr>
        <w:tabs>
          <w:tab w:val="left" w:pos="1122"/>
        </w:tabs>
        <w:spacing w:line="276" w:lineRule="auto"/>
        <w:rPr>
          <w:rFonts w:eastAsia="Georgia" w:cs="Georgia"/>
          <w:i/>
          <w:sz w:val="28"/>
          <w:szCs w:val="28"/>
        </w:rPr>
      </w:pPr>
    </w:p>
    <w:p w14:paraId="5B81725D" w14:textId="77777777" w:rsidR="001F299B" w:rsidRDefault="001F299B" w:rsidP="001F299B">
      <w:pPr>
        <w:pBdr>
          <w:top w:val="nil"/>
          <w:left w:val="nil"/>
          <w:bottom w:val="nil"/>
          <w:right w:val="nil"/>
          <w:between w:val="nil"/>
        </w:pBdr>
        <w:tabs>
          <w:tab w:val="left" w:pos="1122"/>
        </w:tabs>
        <w:spacing w:line="276" w:lineRule="auto"/>
        <w:rPr>
          <w:rFonts w:eastAsia="Georgia" w:cs="Georgia"/>
          <w:i/>
          <w:sz w:val="28"/>
          <w:szCs w:val="28"/>
        </w:rPr>
      </w:pPr>
    </w:p>
    <w:p w14:paraId="100D4AC8" w14:textId="77777777" w:rsidR="001F299B" w:rsidRDefault="001F299B" w:rsidP="001F299B">
      <w:pPr>
        <w:pBdr>
          <w:top w:val="nil"/>
          <w:left w:val="nil"/>
          <w:bottom w:val="nil"/>
          <w:right w:val="nil"/>
          <w:between w:val="nil"/>
        </w:pBdr>
        <w:tabs>
          <w:tab w:val="left" w:pos="1122"/>
        </w:tabs>
        <w:spacing w:line="276" w:lineRule="auto"/>
        <w:rPr>
          <w:rFonts w:eastAsia="Georgia" w:cs="Georgia"/>
          <w:i/>
          <w:sz w:val="28"/>
          <w:szCs w:val="28"/>
        </w:rPr>
      </w:pPr>
    </w:p>
    <w:p w14:paraId="68FA8AD5" w14:textId="77777777" w:rsidR="001F299B" w:rsidRDefault="001F299B" w:rsidP="001F299B">
      <w:pPr>
        <w:pBdr>
          <w:top w:val="nil"/>
          <w:left w:val="nil"/>
          <w:bottom w:val="nil"/>
          <w:right w:val="nil"/>
          <w:between w:val="nil"/>
        </w:pBdr>
        <w:tabs>
          <w:tab w:val="left" w:pos="1122"/>
        </w:tabs>
        <w:spacing w:line="276" w:lineRule="auto"/>
        <w:rPr>
          <w:rFonts w:eastAsia="Georgia" w:cs="Georgia"/>
          <w:i/>
          <w:sz w:val="28"/>
          <w:szCs w:val="28"/>
        </w:rPr>
      </w:pPr>
    </w:p>
    <w:p w14:paraId="6EAD05B6" w14:textId="77777777" w:rsidR="001F299B" w:rsidRDefault="001F299B" w:rsidP="001F299B">
      <w:pPr>
        <w:pBdr>
          <w:top w:val="nil"/>
          <w:left w:val="nil"/>
          <w:bottom w:val="nil"/>
          <w:right w:val="nil"/>
          <w:between w:val="nil"/>
        </w:pBdr>
        <w:tabs>
          <w:tab w:val="left" w:pos="1122"/>
        </w:tabs>
        <w:spacing w:line="276" w:lineRule="auto"/>
        <w:rPr>
          <w:rFonts w:eastAsia="Georgia" w:cs="Georgia"/>
          <w:i/>
          <w:sz w:val="28"/>
          <w:szCs w:val="28"/>
        </w:rPr>
      </w:pPr>
    </w:p>
    <w:p w14:paraId="7EC10C60" w14:textId="77777777" w:rsidR="001F299B" w:rsidRDefault="001F299B" w:rsidP="001F299B">
      <w:pPr>
        <w:pBdr>
          <w:top w:val="nil"/>
          <w:left w:val="nil"/>
          <w:bottom w:val="nil"/>
          <w:right w:val="nil"/>
          <w:between w:val="nil"/>
        </w:pBdr>
        <w:tabs>
          <w:tab w:val="left" w:pos="1122"/>
        </w:tabs>
        <w:spacing w:line="276" w:lineRule="auto"/>
        <w:rPr>
          <w:rFonts w:eastAsia="Georgia" w:cs="Georgia"/>
          <w:i/>
          <w:sz w:val="28"/>
          <w:szCs w:val="28"/>
        </w:rPr>
      </w:pPr>
    </w:p>
    <w:tbl>
      <w:tblPr>
        <w:tblStyle w:val="1"/>
        <w:tblW w:w="9355" w:type="dxa"/>
        <w:jc w:val="center"/>
        <w:tblLayout w:type="fixed"/>
        <w:tblLook w:val="0400" w:firstRow="0" w:lastRow="0" w:firstColumn="0" w:lastColumn="0" w:noHBand="0" w:noVBand="1"/>
      </w:tblPr>
      <w:tblGrid>
        <w:gridCol w:w="9355"/>
      </w:tblGrid>
      <w:tr w:rsidR="001F299B" w14:paraId="47844C5C" w14:textId="77777777" w:rsidTr="00B37B48">
        <w:trPr>
          <w:jc w:val="center"/>
        </w:trPr>
        <w:tc>
          <w:tcPr>
            <w:tcW w:w="9355" w:type="dxa"/>
            <w:tcBorders>
              <w:top w:val="nil"/>
              <w:left w:val="nil"/>
              <w:bottom w:val="nil"/>
              <w:right w:val="nil"/>
            </w:tcBorders>
            <w:tcMar>
              <w:top w:w="15" w:type="dxa"/>
              <w:left w:w="45" w:type="dxa"/>
              <w:bottom w:w="15" w:type="dxa"/>
              <w:right w:w="45" w:type="dxa"/>
            </w:tcMar>
          </w:tcPr>
          <w:p w14:paraId="4F04C96B" w14:textId="77777777" w:rsidR="001F299B" w:rsidRDefault="001F299B" w:rsidP="00B37B48">
            <w:pPr>
              <w:spacing w:after="0" w:line="276" w:lineRule="auto"/>
              <w:ind w:left="0"/>
              <w:jc w:val="center"/>
              <w:rPr>
                <w:b/>
                <w:sz w:val="28"/>
                <w:szCs w:val="28"/>
              </w:rPr>
            </w:pPr>
            <w:r>
              <w:rPr>
                <w:b/>
                <w:sz w:val="28"/>
                <w:szCs w:val="28"/>
              </w:rPr>
              <w:t xml:space="preserve">Nota informativă </w:t>
            </w:r>
          </w:p>
          <w:p w14:paraId="05AFE22B" w14:textId="77777777" w:rsidR="001F299B" w:rsidRDefault="001F299B" w:rsidP="00B37B48">
            <w:pPr>
              <w:spacing w:after="0" w:line="276" w:lineRule="auto"/>
              <w:ind w:left="0"/>
              <w:jc w:val="center"/>
              <w:rPr>
                <w:b/>
                <w:sz w:val="28"/>
                <w:szCs w:val="28"/>
              </w:rPr>
            </w:pPr>
            <w:r>
              <w:rPr>
                <w:b/>
                <w:sz w:val="28"/>
                <w:szCs w:val="28"/>
              </w:rPr>
              <w:t>la proiectul de lege privind modificarea Legii nr. 1540/1998 privind plata pentru poluarea mediului</w:t>
            </w:r>
          </w:p>
        </w:tc>
      </w:tr>
      <w:tr w:rsidR="001F299B" w14:paraId="6E95C326" w14:textId="77777777" w:rsidTr="00B37B48">
        <w:trPr>
          <w:jc w:val="center"/>
        </w:trPr>
        <w:tc>
          <w:tcPr>
            <w:tcW w:w="9355" w:type="dxa"/>
            <w:tcBorders>
              <w:top w:val="single" w:sz="6" w:space="0" w:color="000000"/>
              <w:left w:val="single" w:sz="6" w:space="0" w:color="000000"/>
              <w:bottom w:val="single" w:sz="6" w:space="0" w:color="000000"/>
              <w:right w:val="single" w:sz="6" w:space="0" w:color="000000"/>
            </w:tcBorders>
            <w:shd w:val="clear" w:color="auto" w:fill="B4C6E7"/>
            <w:tcMar>
              <w:top w:w="15" w:type="dxa"/>
              <w:left w:w="45" w:type="dxa"/>
              <w:bottom w:w="15" w:type="dxa"/>
              <w:right w:w="45" w:type="dxa"/>
            </w:tcMar>
          </w:tcPr>
          <w:p w14:paraId="39723CDD" w14:textId="77777777" w:rsidR="001F299B" w:rsidRDefault="001F299B" w:rsidP="00B37B48">
            <w:pPr>
              <w:pStyle w:val="Heading1"/>
              <w:spacing w:line="276" w:lineRule="auto"/>
              <w:rPr>
                <w:sz w:val="28"/>
                <w:szCs w:val="28"/>
              </w:rPr>
            </w:pPr>
            <w:r>
              <w:rPr>
                <w:sz w:val="28"/>
                <w:szCs w:val="28"/>
              </w:rPr>
              <w:t xml:space="preserve">1. </w:t>
            </w:r>
            <w:proofErr w:type="spellStart"/>
            <w:r>
              <w:rPr>
                <w:sz w:val="28"/>
                <w:szCs w:val="28"/>
              </w:rPr>
              <w:t>Denumirea</w:t>
            </w:r>
            <w:proofErr w:type="spellEnd"/>
            <w:r>
              <w:rPr>
                <w:sz w:val="28"/>
                <w:szCs w:val="28"/>
              </w:rPr>
              <w:t xml:space="preserve"> </w:t>
            </w:r>
            <w:proofErr w:type="spellStart"/>
            <w:r>
              <w:rPr>
                <w:sz w:val="28"/>
                <w:szCs w:val="28"/>
              </w:rPr>
              <w:t>autorului</w:t>
            </w:r>
            <w:proofErr w:type="spellEnd"/>
            <w:r>
              <w:rPr>
                <w:sz w:val="28"/>
                <w:szCs w:val="28"/>
              </w:rPr>
              <w:t xml:space="preserve"> şi, </w:t>
            </w:r>
            <w:proofErr w:type="spellStart"/>
            <w:r>
              <w:rPr>
                <w:sz w:val="28"/>
                <w:szCs w:val="28"/>
              </w:rPr>
              <w:t>după</w:t>
            </w:r>
            <w:proofErr w:type="spellEnd"/>
            <w:r>
              <w:rPr>
                <w:sz w:val="28"/>
                <w:szCs w:val="28"/>
              </w:rPr>
              <w:t xml:space="preserve"> </w:t>
            </w:r>
            <w:proofErr w:type="spellStart"/>
            <w:r>
              <w:rPr>
                <w:sz w:val="28"/>
                <w:szCs w:val="28"/>
              </w:rPr>
              <w:t>caz</w:t>
            </w:r>
            <w:proofErr w:type="spellEnd"/>
            <w:r>
              <w:rPr>
                <w:sz w:val="28"/>
                <w:szCs w:val="28"/>
              </w:rPr>
              <w:t xml:space="preserve">, a </w:t>
            </w:r>
            <w:proofErr w:type="spellStart"/>
            <w:r>
              <w:rPr>
                <w:sz w:val="28"/>
                <w:szCs w:val="28"/>
              </w:rPr>
              <w:t>participanţilor</w:t>
            </w:r>
            <w:proofErr w:type="spellEnd"/>
            <w:r>
              <w:rPr>
                <w:sz w:val="28"/>
                <w:szCs w:val="28"/>
              </w:rPr>
              <w:t xml:space="preserve"> la </w:t>
            </w:r>
            <w:proofErr w:type="spellStart"/>
            <w:r>
              <w:rPr>
                <w:sz w:val="28"/>
                <w:szCs w:val="28"/>
              </w:rPr>
              <w:t>elaborarea</w:t>
            </w:r>
            <w:proofErr w:type="spellEnd"/>
            <w:r>
              <w:rPr>
                <w:sz w:val="28"/>
                <w:szCs w:val="28"/>
              </w:rPr>
              <w:t xml:space="preserve"> </w:t>
            </w:r>
            <w:proofErr w:type="spellStart"/>
            <w:r>
              <w:rPr>
                <w:sz w:val="28"/>
                <w:szCs w:val="28"/>
              </w:rPr>
              <w:t>proiectului</w:t>
            </w:r>
            <w:proofErr w:type="spellEnd"/>
            <w:r>
              <w:rPr>
                <w:sz w:val="28"/>
                <w:szCs w:val="28"/>
              </w:rPr>
              <w:t xml:space="preserve"> </w:t>
            </w:r>
          </w:p>
        </w:tc>
      </w:tr>
      <w:tr w:rsidR="001F299B" w14:paraId="1583C980" w14:textId="77777777" w:rsidTr="00B37B48">
        <w:trPr>
          <w:jc w:val="center"/>
        </w:trPr>
        <w:tc>
          <w:tcPr>
            <w:tcW w:w="935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26C72FB" w14:textId="77777777" w:rsidR="001F299B" w:rsidRDefault="001F299B" w:rsidP="00B37B48">
            <w:pPr>
              <w:pStyle w:val="Heading1"/>
              <w:spacing w:line="276" w:lineRule="auto"/>
              <w:rPr>
                <w:sz w:val="28"/>
                <w:szCs w:val="28"/>
              </w:rPr>
            </w:pPr>
            <w:proofErr w:type="spellStart"/>
            <w:r>
              <w:rPr>
                <w:sz w:val="28"/>
                <w:szCs w:val="28"/>
              </w:rPr>
              <w:t>Proiectul</w:t>
            </w:r>
            <w:proofErr w:type="spellEnd"/>
            <w:r>
              <w:rPr>
                <w:sz w:val="28"/>
                <w:szCs w:val="28"/>
              </w:rPr>
              <w:t xml:space="preserve"> de </w:t>
            </w:r>
            <w:proofErr w:type="spellStart"/>
            <w:r>
              <w:rPr>
                <w:sz w:val="28"/>
                <w:szCs w:val="28"/>
              </w:rPr>
              <w:t>lege</w:t>
            </w:r>
            <w:proofErr w:type="spellEnd"/>
            <w:r>
              <w:rPr>
                <w:sz w:val="28"/>
                <w:szCs w:val="28"/>
              </w:rPr>
              <w:t xml:space="preserve"> </w:t>
            </w:r>
            <w:proofErr w:type="spellStart"/>
            <w:r>
              <w:rPr>
                <w:sz w:val="28"/>
                <w:szCs w:val="28"/>
              </w:rPr>
              <w:t>privind</w:t>
            </w:r>
            <w:proofErr w:type="spellEnd"/>
            <w:r>
              <w:rPr>
                <w:sz w:val="28"/>
                <w:szCs w:val="28"/>
              </w:rPr>
              <w:t xml:space="preserve"> </w:t>
            </w:r>
            <w:proofErr w:type="spellStart"/>
            <w:r>
              <w:rPr>
                <w:sz w:val="28"/>
                <w:szCs w:val="28"/>
              </w:rPr>
              <w:t>modificarea</w:t>
            </w:r>
            <w:proofErr w:type="spellEnd"/>
            <w:r>
              <w:rPr>
                <w:sz w:val="28"/>
                <w:szCs w:val="28"/>
              </w:rPr>
              <w:t xml:space="preserve"> </w:t>
            </w:r>
            <w:proofErr w:type="spellStart"/>
            <w:r>
              <w:rPr>
                <w:sz w:val="28"/>
                <w:szCs w:val="28"/>
              </w:rPr>
              <w:t>Legii</w:t>
            </w:r>
            <w:proofErr w:type="spellEnd"/>
            <w:r>
              <w:rPr>
                <w:sz w:val="28"/>
                <w:szCs w:val="28"/>
              </w:rPr>
              <w:t xml:space="preserve"> nr. 1540 din 25.02.1998 </w:t>
            </w:r>
            <w:proofErr w:type="spellStart"/>
            <w:r>
              <w:rPr>
                <w:sz w:val="28"/>
                <w:szCs w:val="28"/>
              </w:rPr>
              <w:t>privind</w:t>
            </w:r>
            <w:proofErr w:type="spellEnd"/>
            <w:r>
              <w:rPr>
                <w:sz w:val="28"/>
                <w:szCs w:val="28"/>
              </w:rPr>
              <w:t xml:space="preserve"> </w:t>
            </w:r>
            <w:proofErr w:type="spellStart"/>
            <w:r>
              <w:rPr>
                <w:sz w:val="28"/>
                <w:szCs w:val="28"/>
              </w:rPr>
              <w:t>plata</w:t>
            </w:r>
            <w:proofErr w:type="spellEnd"/>
            <w:r>
              <w:rPr>
                <w:sz w:val="28"/>
                <w:szCs w:val="28"/>
              </w:rPr>
              <w:t xml:space="preserve"> </w:t>
            </w:r>
            <w:proofErr w:type="spellStart"/>
            <w:r>
              <w:rPr>
                <w:sz w:val="28"/>
                <w:szCs w:val="28"/>
              </w:rPr>
              <w:t>pentru</w:t>
            </w:r>
            <w:proofErr w:type="spellEnd"/>
            <w:r>
              <w:rPr>
                <w:sz w:val="28"/>
                <w:szCs w:val="28"/>
              </w:rPr>
              <w:t xml:space="preserve"> </w:t>
            </w:r>
            <w:proofErr w:type="spellStart"/>
            <w:r>
              <w:rPr>
                <w:sz w:val="28"/>
                <w:szCs w:val="28"/>
              </w:rPr>
              <w:t>poluarea</w:t>
            </w:r>
            <w:proofErr w:type="spellEnd"/>
            <w:r>
              <w:rPr>
                <w:sz w:val="28"/>
                <w:szCs w:val="28"/>
              </w:rPr>
              <w:t xml:space="preserve"> </w:t>
            </w:r>
            <w:proofErr w:type="spellStart"/>
            <w:r>
              <w:rPr>
                <w:sz w:val="28"/>
                <w:szCs w:val="28"/>
              </w:rPr>
              <w:t>mediului</w:t>
            </w:r>
            <w:proofErr w:type="spellEnd"/>
            <w:r>
              <w:rPr>
                <w:sz w:val="28"/>
                <w:szCs w:val="28"/>
              </w:rPr>
              <w:t xml:space="preserve"> </w:t>
            </w:r>
            <w:proofErr w:type="spellStart"/>
            <w:r>
              <w:rPr>
                <w:sz w:val="28"/>
                <w:szCs w:val="28"/>
              </w:rPr>
              <w:t>este</w:t>
            </w:r>
            <w:proofErr w:type="spellEnd"/>
            <w:r>
              <w:rPr>
                <w:sz w:val="28"/>
                <w:szCs w:val="28"/>
              </w:rPr>
              <w:t xml:space="preserve"> </w:t>
            </w:r>
            <w:proofErr w:type="spellStart"/>
            <w:r>
              <w:rPr>
                <w:sz w:val="28"/>
                <w:szCs w:val="28"/>
              </w:rPr>
              <w:t>elaborat</w:t>
            </w:r>
            <w:proofErr w:type="spellEnd"/>
            <w:r>
              <w:rPr>
                <w:sz w:val="28"/>
                <w:szCs w:val="28"/>
              </w:rPr>
              <w:t xml:space="preserve"> de </w:t>
            </w:r>
            <w:proofErr w:type="spellStart"/>
            <w:r>
              <w:rPr>
                <w:sz w:val="28"/>
                <w:szCs w:val="28"/>
              </w:rPr>
              <w:t>către</w:t>
            </w:r>
            <w:proofErr w:type="spellEnd"/>
            <w:r>
              <w:rPr>
                <w:sz w:val="28"/>
                <w:szCs w:val="28"/>
              </w:rPr>
              <w:t xml:space="preserve"> un </w:t>
            </w:r>
            <w:proofErr w:type="spellStart"/>
            <w:r>
              <w:rPr>
                <w:sz w:val="28"/>
                <w:szCs w:val="28"/>
              </w:rPr>
              <w:t>deputat</w:t>
            </w:r>
            <w:proofErr w:type="spellEnd"/>
            <w:r>
              <w:rPr>
                <w:sz w:val="28"/>
                <w:szCs w:val="28"/>
              </w:rPr>
              <w:t xml:space="preserve"> </w:t>
            </w:r>
            <w:proofErr w:type="spellStart"/>
            <w:r>
              <w:rPr>
                <w:sz w:val="28"/>
                <w:szCs w:val="28"/>
              </w:rPr>
              <w:t>în</w:t>
            </w:r>
            <w:proofErr w:type="spellEnd"/>
            <w:r>
              <w:rPr>
                <w:sz w:val="28"/>
                <w:szCs w:val="28"/>
              </w:rPr>
              <w:t xml:space="preserve"> </w:t>
            </w:r>
            <w:proofErr w:type="spellStart"/>
            <w:r>
              <w:rPr>
                <w:sz w:val="28"/>
                <w:szCs w:val="28"/>
              </w:rPr>
              <w:t>Parlamentul</w:t>
            </w:r>
            <w:proofErr w:type="spellEnd"/>
            <w:r>
              <w:rPr>
                <w:sz w:val="28"/>
                <w:szCs w:val="28"/>
              </w:rPr>
              <w:t xml:space="preserve"> </w:t>
            </w:r>
            <w:proofErr w:type="spellStart"/>
            <w:r>
              <w:rPr>
                <w:sz w:val="28"/>
                <w:szCs w:val="28"/>
              </w:rPr>
              <w:t>Republicii</w:t>
            </w:r>
            <w:proofErr w:type="spellEnd"/>
            <w:r>
              <w:rPr>
                <w:sz w:val="28"/>
                <w:szCs w:val="28"/>
              </w:rPr>
              <w:t xml:space="preserve"> Moldova, Ina Coșeru.</w:t>
            </w:r>
          </w:p>
        </w:tc>
      </w:tr>
      <w:tr w:rsidR="001F299B" w14:paraId="569DDDEB" w14:textId="77777777" w:rsidTr="00B37B48">
        <w:trPr>
          <w:jc w:val="center"/>
        </w:trPr>
        <w:tc>
          <w:tcPr>
            <w:tcW w:w="9355" w:type="dxa"/>
            <w:tcBorders>
              <w:top w:val="single" w:sz="6" w:space="0" w:color="000000"/>
              <w:left w:val="single" w:sz="6" w:space="0" w:color="000000"/>
              <w:bottom w:val="single" w:sz="6" w:space="0" w:color="000000"/>
              <w:right w:val="single" w:sz="6" w:space="0" w:color="000000"/>
            </w:tcBorders>
            <w:shd w:val="clear" w:color="auto" w:fill="B4C6E7"/>
            <w:tcMar>
              <w:top w:w="15" w:type="dxa"/>
              <w:left w:w="45" w:type="dxa"/>
              <w:bottom w:w="15" w:type="dxa"/>
              <w:right w:w="45" w:type="dxa"/>
            </w:tcMar>
          </w:tcPr>
          <w:p w14:paraId="7BD5DD75" w14:textId="77777777" w:rsidR="001F299B" w:rsidRDefault="001F299B" w:rsidP="00B37B48">
            <w:pPr>
              <w:pStyle w:val="Heading1"/>
              <w:spacing w:line="276" w:lineRule="auto"/>
              <w:rPr>
                <w:sz w:val="28"/>
                <w:szCs w:val="28"/>
              </w:rPr>
            </w:pPr>
            <w:r>
              <w:rPr>
                <w:sz w:val="28"/>
                <w:szCs w:val="28"/>
              </w:rPr>
              <w:t xml:space="preserve">2. </w:t>
            </w:r>
            <w:proofErr w:type="spellStart"/>
            <w:r>
              <w:rPr>
                <w:sz w:val="28"/>
                <w:szCs w:val="28"/>
              </w:rPr>
              <w:t>Condiţiile</w:t>
            </w:r>
            <w:proofErr w:type="spellEnd"/>
            <w:r>
              <w:rPr>
                <w:sz w:val="28"/>
                <w:szCs w:val="28"/>
              </w:rPr>
              <w:t xml:space="preserve"> </w:t>
            </w:r>
            <w:proofErr w:type="spellStart"/>
            <w:r>
              <w:rPr>
                <w:sz w:val="28"/>
                <w:szCs w:val="28"/>
              </w:rPr>
              <w:t>ce</w:t>
            </w:r>
            <w:proofErr w:type="spellEnd"/>
            <w:r>
              <w:rPr>
                <w:sz w:val="28"/>
                <w:szCs w:val="28"/>
              </w:rPr>
              <w:t xml:space="preserve"> au </w:t>
            </w:r>
            <w:proofErr w:type="spellStart"/>
            <w:r>
              <w:rPr>
                <w:sz w:val="28"/>
                <w:szCs w:val="28"/>
              </w:rPr>
              <w:t>impus</w:t>
            </w:r>
            <w:proofErr w:type="spellEnd"/>
            <w:r>
              <w:rPr>
                <w:sz w:val="28"/>
                <w:szCs w:val="28"/>
              </w:rPr>
              <w:t xml:space="preserve"> </w:t>
            </w:r>
            <w:proofErr w:type="spellStart"/>
            <w:r>
              <w:rPr>
                <w:sz w:val="28"/>
                <w:szCs w:val="28"/>
              </w:rPr>
              <w:t>elaborarea</w:t>
            </w:r>
            <w:proofErr w:type="spellEnd"/>
            <w:r>
              <w:rPr>
                <w:sz w:val="28"/>
                <w:szCs w:val="28"/>
              </w:rPr>
              <w:t xml:space="preserve"> </w:t>
            </w:r>
            <w:proofErr w:type="spellStart"/>
            <w:r>
              <w:rPr>
                <w:sz w:val="28"/>
                <w:szCs w:val="28"/>
              </w:rPr>
              <w:t>proiectului</w:t>
            </w:r>
            <w:proofErr w:type="spellEnd"/>
            <w:r>
              <w:rPr>
                <w:sz w:val="28"/>
                <w:szCs w:val="28"/>
              </w:rPr>
              <w:t xml:space="preserve"> de act </w:t>
            </w:r>
            <w:proofErr w:type="spellStart"/>
            <w:r>
              <w:rPr>
                <w:sz w:val="28"/>
                <w:szCs w:val="28"/>
              </w:rPr>
              <w:t>normativ</w:t>
            </w:r>
            <w:proofErr w:type="spellEnd"/>
            <w:r>
              <w:rPr>
                <w:sz w:val="28"/>
                <w:szCs w:val="28"/>
              </w:rPr>
              <w:t xml:space="preserve"> şi </w:t>
            </w:r>
            <w:proofErr w:type="spellStart"/>
            <w:r>
              <w:rPr>
                <w:sz w:val="28"/>
                <w:szCs w:val="28"/>
              </w:rPr>
              <w:t>finalităţile</w:t>
            </w:r>
            <w:proofErr w:type="spellEnd"/>
            <w:r>
              <w:rPr>
                <w:sz w:val="28"/>
                <w:szCs w:val="28"/>
              </w:rPr>
              <w:t xml:space="preserve"> </w:t>
            </w:r>
            <w:proofErr w:type="spellStart"/>
            <w:r>
              <w:rPr>
                <w:sz w:val="28"/>
                <w:szCs w:val="28"/>
              </w:rPr>
              <w:t>urmărite</w:t>
            </w:r>
            <w:proofErr w:type="spellEnd"/>
            <w:r>
              <w:rPr>
                <w:sz w:val="28"/>
                <w:szCs w:val="28"/>
              </w:rPr>
              <w:t xml:space="preserve"> </w:t>
            </w:r>
          </w:p>
        </w:tc>
      </w:tr>
      <w:tr w:rsidR="001F299B" w14:paraId="34364D52" w14:textId="77777777" w:rsidTr="00B37B48">
        <w:trPr>
          <w:jc w:val="center"/>
        </w:trPr>
        <w:tc>
          <w:tcPr>
            <w:tcW w:w="935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1576980" w14:textId="77777777" w:rsidR="001F299B" w:rsidRPr="007F11EB" w:rsidRDefault="001F299B" w:rsidP="00B37B48">
            <w:pPr>
              <w:pBdr>
                <w:top w:val="nil"/>
                <w:left w:val="nil"/>
                <w:bottom w:val="nil"/>
                <w:right w:val="nil"/>
                <w:between w:val="nil"/>
              </w:pBdr>
              <w:shd w:val="clear" w:color="auto" w:fill="FFFFFF"/>
              <w:spacing w:after="0" w:line="276" w:lineRule="auto"/>
              <w:ind w:left="0"/>
              <w:jc w:val="both"/>
              <w:rPr>
                <w:color w:val="000000"/>
                <w:sz w:val="28"/>
                <w:szCs w:val="28"/>
              </w:rPr>
            </w:pPr>
            <w:r w:rsidRPr="007F11EB">
              <w:rPr>
                <w:color w:val="000000"/>
                <w:sz w:val="28"/>
                <w:szCs w:val="28"/>
              </w:rPr>
              <w:t>Elaborarea proiectului de lege pentru modificarea Legii nr. 1540/1998 privind plata pentru poluarea mediului (Legea nr. 1540/1998), rezultă din necesitatea armonizării unor aspecte ce țin de aplicarea principiilor responsabilității extinse a producătorului (REP) de ambalaje, prevăzute în Legea nr. 209/2016 privind deșeurile (Legea nr. 209/2016) și HG nr. 561/2020 pentru aprobarea Regulamentului privind ambalajele și deșeurile de ambalaje (HG nr. 561/2016) cu Legea nr. 1540/1998. Conceptul REP a fost introdus în legislația Republicii Moldova în baza prevederilor existente în legislația UE, astfel Regulamentul privind ambalaje și a deșeurilor de ambalaje, aprobat prin HG nr. 561/2020 transpune parțial Directiva 94/62/CE privind ambalajele și deșeurile de ambalaje.</w:t>
            </w:r>
          </w:p>
          <w:p w14:paraId="117700E9" w14:textId="77777777" w:rsidR="001F299B" w:rsidRPr="007F11EB" w:rsidRDefault="001F299B" w:rsidP="00B37B48">
            <w:pPr>
              <w:pBdr>
                <w:top w:val="nil"/>
                <w:left w:val="nil"/>
                <w:bottom w:val="nil"/>
                <w:right w:val="nil"/>
                <w:between w:val="nil"/>
              </w:pBdr>
              <w:shd w:val="clear" w:color="auto" w:fill="FFFFFF"/>
              <w:spacing w:after="0" w:line="276" w:lineRule="auto"/>
              <w:ind w:left="0"/>
              <w:jc w:val="both"/>
              <w:rPr>
                <w:color w:val="000000"/>
                <w:sz w:val="28"/>
                <w:szCs w:val="28"/>
              </w:rPr>
            </w:pPr>
            <w:r w:rsidRPr="007F11EB">
              <w:rPr>
                <w:color w:val="000000"/>
                <w:sz w:val="28"/>
                <w:szCs w:val="28"/>
              </w:rPr>
              <w:t>Conform prevederilor Legii nr. 209/2016 art. 12, și a HG nr. 561/2020, responsabilitatea gestionării ambalajelor și a deșeurilor de ambalaje revine exclusiv producătorilor</w:t>
            </w:r>
            <w:r>
              <w:rPr>
                <w:color w:val="000000"/>
                <w:sz w:val="28"/>
                <w:szCs w:val="28"/>
              </w:rPr>
              <w:t xml:space="preserve"> de bunuri</w:t>
            </w:r>
            <w:r w:rsidRPr="007F11EB">
              <w:rPr>
                <w:color w:val="000000"/>
                <w:sz w:val="28"/>
                <w:szCs w:val="28"/>
              </w:rPr>
              <w:t xml:space="preserve"> ambala</w:t>
            </w:r>
            <w:r>
              <w:rPr>
                <w:color w:val="000000"/>
                <w:sz w:val="28"/>
                <w:szCs w:val="28"/>
              </w:rPr>
              <w:t>te (în sensul legii, agenții economici care pun pentru prima dată pe piața Republicii Moldovei produse ambalate)</w:t>
            </w:r>
            <w:r w:rsidRPr="007F11EB">
              <w:rPr>
                <w:color w:val="000000"/>
                <w:sz w:val="28"/>
                <w:szCs w:val="28"/>
              </w:rPr>
              <w:t>, care au obligația (fie individual, fie colectiv), de a recupera și valorifica deșeurilor de ambalaje. Acest proces de recuperare</w:t>
            </w:r>
            <w:r>
              <w:rPr>
                <w:color w:val="000000"/>
                <w:sz w:val="28"/>
                <w:szCs w:val="28"/>
              </w:rPr>
              <w:t xml:space="preserve"> și </w:t>
            </w:r>
            <w:r w:rsidRPr="007F11EB">
              <w:rPr>
                <w:color w:val="000000"/>
                <w:sz w:val="28"/>
                <w:szCs w:val="28"/>
              </w:rPr>
              <w:t xml:space="preserve">valorificare a deșeurilor de ambalaje presupune o serie de activități care generează </w:t>
            </w:r>
            <w:r w:rsidRPr="007F11EB">
              <w:rPr>
                <w:color w:val="000000"/>
                <w:sz w:val="28"/>
                <w:szCs w:val="28"/>
              </w:rPr>
              <w:lastRenderedPageBreak/>
              <w:t>costuri</w:t>
            </w:r>
            <w:r>
              <w:rPr>
                <w:color w:val="000000"/>
                <w:sz w:val="28"/>
                <w:szCs w:val="28"/>
              </w:rPr>
              <w:t xml:space="preserve"> suplimentare</w:t>
            </w:r>
            <w:r w:rsidRPr="007F11EB">
              <w:rPr>
                <w:color w:val="000000"/>
                <w:sz w:val="28"/>
                <w:szCs w:val="28"/>
              </w:rPr>
              <w:t xml:space="preserve"> pentru producătorii de</w:t>
            </w:r>
            <w:r>
              <w:rPr>
                <w:color w:val="000000"/>
                <w:sz w:val="28"/>
                <w:szCs w:val="28"/>
              </w:rPr>
              <w:t xml:space="preserve"> bunuri</w:t>
            </w:r>
            <w:r w:rsidRPr="007F11EB">
              <w:rPr>
                <w:color w:val="000000"/>
                <w:sz w:val="28"/>
                <w:szCs w:val="28"/>
              </w:rPr>
              <w:t xml:space="preserve"> ambala</w:t>
            </w:r>
            <w:r>
              <w:rPr>
                <w:color w:val="000000"/>
                <w:sz w:val="28"/>
                <w:szCs w:val="28"/>
              </w:rPr>
              <w:t>t</w:t>
            </w:r>
            <w:r w:rsidRPr="007F11EB">
              <w:rPr>
                <w:color w:val="000000"/>
                <w:sz w:val="28"/>
                <w:szCs w:val="28"/>
              </w:rPr>
              <w:t>e. Totodată, până la introducerea prevederilor conceptului REP în legislația RM, din anul 1998 și până în prezent, conform Legii nr. 1540/1998 art. 11, producătorii de</w:t>
            </w:r>
            <w:r>
              <w:rPr>
                <w:color w:val="000000"/>
                <w:sz w:val="28"/>
                <w:szCs w:val="28"/>
              </w:rPr>
              <w:t xml:space="preserve"> bunuri ambalate</w:t>
            </w:r>
            <w:r w:rsidRPr="007F11EB">
              <w:rPr>
                <w:color w:val="000000"/>
                <w:sz w:val="28"/>
                <w:szCs w:val="28"/>
              </w:rPr>
              <w:t xml:space="preserve"> achită taxa pentru mărfurile care, în procesul utilizării, cauzează poluare mediului, care conform art.1 are ca scop, descurajarea activității economice ce cauzează prejudicii mediului, stimularea diminuării formării deșeurilor de ambalaje, și formarea fondurilor ecologice pentru </w:t>
            </w:r>
            <w:proofErr w:type="spellStart"/>
            <w:r w:rsidRPr="007F11EB">
              <w:rPr>
                <w:color w:val="000000"/>
                <w:sz w:val="28"/>
                <w:szCs w:val="28"/>
              </w:rPr>
              <w:t>finanţarea</w:t>
            </w:r>
            <w:proofErr w:type="spellEnd"/>
            <w:r w:rsidRPr="007F11EB">
              <w:rPr>
                <w:color w:val="000000"/>
                <w:sz w:val="28"/>
                <w:szCs w:val="28"/>
              </w:rPr>
              <w:t xml:space="preserve"> </w:t>
            </w:r>
            <w:proofErr w:type="spellStart"/>
            <w:r w:rsidRPr="007F11EB">
              <w:rPr>
                <w:color w:val="000000"/>
                <w:sz w:val="28"/>
                <w:szCs w:val="28"/>
              </w:rPr>
              <w:t>activităţii</w:t>
            </w:r>
            <w:proofErr w:type="spellEnd"/>
            <w:r w:rsidRPr="007F11EB">
              <w:rPr>
                <w:color w:val="000000"/>
                <w:sz w:val="28"/>
                <w:szCs w:val="28"/>
              </w:rPr>
              <w:t xml:space="preserve"> orientate spre ameliorarea calității mediului. Astfel, odată cu intrarea în vigoare a prevederilor ce țin de implementarea conceptului REP, scopul taxei pentru mărfurile care, în procesul utilizării, cauzează poluare mediului, se regăsește pe deplin în prevederile date, iar aplicarea taxei date concomitent cu aplicarea REP provoacă o sarcină dublă și o presiune financiară nejustificată pentru producători, care ar putea investi aceste fonduri nemijlocit în activitățile de implementare a REP, eficientizând atât gestionarea durabilă a deșeurilor de ambalaje cât și activitatea economică a producătorilor. Astfel, modificările aduse prin prezentul proiect, au ca scop scutirea de taxa pentru mărfurile care, în procesul utilizării, cauzează poluare mediului, a producătorilor de ambalaje care demonstrează implementarea REP conform prevederilor Legii nr. 209/2016 și HG nr. 561/2020.</w:t>
            </w:r>
          </w:p>
          <w:p w14:paraId="1D6AA0F9" w14:textId="77777777" w:rsidR="001F299B" w:rsidRPr="007F11EB" w:rsidRDefault="001F299B" w:rsidP="00B37B48">
            <w:pPr>
              <w:pBdr>
                <w:top w:val="nil"/>
                <w:left w:val="nil"/>
                <w:bottom w:val="nil"/>
                <w:right w:val="nil"/>
                <w:between w:val="nil"/>
              </w:pBdr>
              <w:shd w:val="clear" w:color="auto" w:fill="FFFFFF"/>
              <w:spacing w:after="0" w:line="276" w:lineRule="auto"/>
              <w:ind w:left="0"/>
              <w:jc w:val="both"/>
              <w:rPr>
                <w:color w:val="000000"/>
                <w:sz w:val="28"/>
                <w:szCs w:val="28"/>
              </w:rPr>
            </w:pPr>
            <w:r w:rsidRPr="007F11EB">
              <w:rPr>
                <w:color w:val="000000"/>
                <w:sz w:val="28"/>
                <w:szCs w:val="28"/>
              </w:rPr>
              <w:t xml:space="preserve">Conform art. 11, alin. (4), din Legea nr. 1540/1998, cota taxei pentru ambalaje se calculează în baza cantității (numărului) unităților de ambalaje de fiecare categorie de volum/greutate a unității de ambalaj în care este ambalat produsul. Totodată, conform Anexei nr. 2 a Regulamentului privind ambalajele și deșeurile de ambalaje, aprobat prin HG nr. 561/2020, obiectivele de valorificare sunt stabilite ca procentaj din </w:t>
            </w:r>
            <w:r>
              <w:rPr>
                <w:color w:val="000000"/>
                <w:sz w:val="28"/>
                <w:szCs w:val="28"/>
              </w:rPr>
              <w:t>greutatea</w:t>
            </w:r>
            <w:r w:rsidRPr="007F11EB">
              <w:rPr>
                <w:color w:val="000000"/>
                <w:sz w:val="28"/>
                <w:szCs w:val="28"/>
              </w:rPr>
              <w:t xml:space="preserve"> totală a materialelor de ambalaj care au fost plasate pe piață. Acest aspect devine și mai important în procesul de stabilire a trasabilității ambalajelor și deșeurilor de ambalaje, unde uniformizarea unității de măsură ca masă (tone), pe parcursul întregului ciclu economic al produselor, este indicată atât de practica națională cât și cea internațională ca fiind cea mai bună soluție. Astfel, </w:t>
            </w:r>
            <w:r>
              <w:rPr>
                <w:color w:val="000000"/>
                <w:sz w:val="28"/>
                <w:szCs w:val="28"/>
              </w:rPr>
              <w:t>în conlucrare cu</w:t>
            </w:r>
            <w:r w:rsidRPr="007F11EB">
              <w:rPr>
                <w:color w:val="000000"/>
                <w:sz w:val="28"/>
                <w:szCs w:val="28"/>
              </w:rPr>
              <w:t xml:space="preserve"> asociații</w:t>
            </w:r>
            <w:r>
              <w:rPr>
                <w:color w:val="000000"/>
                <w:sz w:val="28"/>
                <w:szCs w:val="28"/>
              </w:rPr>
              <w:t>le</w:t>
            </w:r>
            <w:r w:rsidRPr="007F11EB">
              <w:rPr>
                <w:color w:val="000000"/>
                <w:sz w:val="28"/>
                <w:szCs w:val="28"/>
              </w:rPr>
              <w:t xml:space="preserve"> de business</w:t>
            </w:r>
            <w:r>
              <w:rPr>
                <w:color w:val="000000"/>
                <w:sz w:val="28"/>
                <w:szCs w:val="28"/>
              </w:rPr>
              <w:t xml:space="preserve">, agenții economici și </w:t>
            </w:r>
            <w:proofErr w:type="spellStart"/>
            <w:r>
              <w:rPr>
                <w:color w:val="000000"/>
                <w:sz w:val="28"/>
                <w:szCs w:val="28"/>
              </w:rPr>
              <w:t>ong-urile</w:t>
            </w:r>
            <w:proofErr w:type="spellEnd"/>
            <w:r>
              <w:rPr>
                <w:color w:val="000000"/>
                <w:sz w:val="28"/>
                <w:szCs w:val="28"/>
              </w:rPr>
              <w:t xml:space="preserve"> de mediu</w:t>
            </w:r>
            <w:r w:rsidRPr="007F11EB">
              <w:rPr>
                <w:color w:val="000000"/>
                <w:sz w:val="28"/>
                <w:szCs w:val="28"/>
              </w:rPr>
              <w:t xml:space="preserve">, se dorește uniformizarea unității de măsură în raportări pe tot </w:t>
            </w:r>
            <w:r>
              <w:rPr>
                <w:color w:val="000000"/>
                <w:sz w:val="28"/>
                <w:szCs w:val="28"/>
              </w:rPr>
              <w:t>circuitul economic al</w:t>
            </w:r>
            <w:r w:rsidRPr="007F11EB">
              <w:rPr>
                <w:color w:val="000000"/>
                <w:sz w:val="28"/>
                <w:szCs w:val="28"/>
              </w:rPr>
              <w:t xml:space="preserve"> ambalajelor, și anume în unitate de măsură: </w:t>
            </w:r>
            <w:r>
              <w:rPr>
                <w:color w:val="000000"/>
                <w:sz w:val="28"/>
                <w:szCs w:val="28"/>
              </w:rPr>
              <w:t>greutate</w:t>
            </w:r>
            <w:r w:rsidRPr="007F11EB">
              <w:rPr>
                <w:color w:val="000000"/>
                <w:sz w:val="28"/>
                <w:szCs w:val="28"/>
              </w:rPr>
              <w:t>(tone), pentru a asigura condiții pentru o raportare cât mai clară.</w:t>
            </w:r>
          </w:p>
          <w:p w14:paraId="1EAE2386" w14:textId="77777777" w:rsidR="001F299B" w:rsidRPr="007F11EB" w:rsidRDefault="001F299B" w:rsidP="00B37B48">
            <w:pPr>
              <w:pBdr>
                <w:top w:val="nil"/>
                <w:left w:val="nil"/>
                <w:bottom w:val="nil"/>
                <w:right w:val="nil"/>
                <w:between w:val="nil"/>
              </w:pBdr>
              <w:shd w:val="clear" w:color="auto" w:fill="FFFFFF"/>
              <w:spacing w:after="0" w:line="276" w:lineRule="auto"/>
              <w:ind w:left="0"/>
              <w:jc w:val="both"/>
              <w:rPr>
                <w:color w:val="000000"/>
                <w:sz w:val="28"/>
                <w:szCs w:val="28"/>
              </w:rPr>
            </w:pPr>
            <w:r w:rsidRPr="007F11EB">
              <w:rPr>
                <w:color w:val="000000"/>
                <w:sz w:val="28"/>
                <w:szCs w:val="28"/>
              </w:rPr>
              <w:t xml:space="preserve">Suplimentar, elaborarea proiectului de lege pentru modificarea Legii nr. 1540/1998 privind plata pentru poluarea mediului a fost condiționată de </w:t>
            </w:r>
            <w:r w:rsidRPr="007F11EB">
              <w:rPr>
                <w:color w:val="000000"/>
                <w:sz w:val="28"/>
                <w:szCs w:val="28"/>
              </w:rPr>
              <w:lastRenderedPageBreak/>
              <w:t xml:space="preserve">nevoia de a asigura condiții de concurență </w:t>
            </w:r>
            <w:r>
              <w:rPr>
                <w:color w:val="000000"/>
                <w:sz w:val="28"/>
                <w:szCs w:val="28"/>
              </w:rPr>
              <w:t>loială</w:t>
            </w:r>
            <w:r w:rsidRPr="007F11EB">
              <w:rPr>
                <w:color w:val="000000"/>
                <w:sz w:val="28"/>
                <w:szCs w:val="28"/>
              </w:rPr>
              <w:t xml:space="preserve"> pentru </w:t>
            </w:r>
            <w:r>
              <w:rPr>
                <w:color w:val="000000"/>
                <w:sz w:val="28"/>
                <w:szCs w:val="28"/>
              </w:rPr>
              <w:t>toți actorii economici care importă sau produc bunuri ambalate în Republica Moldova</w:t>
            </w:r>
            <w:r w:rsidRPr="007F11EB">
              <w:rPr>
                <w:color w:val="000000"/>
                <w:sz w:val="28"/>
                <w:szCs w:val="28"/>
              </w:rPr>
              <w:t xml:space="preserve">. </w:t>
            </w:r>
            <w:r>
              <w:rPr>
                <w:color w:val="000000"/>
                <w:sz w:val="28"/>
                <w:szCs w:val="28"/>
              </w:rPr>
              <w:t>Conform prevederilor legale în vigoare</w:t>
            </w:r>
            <w:r w:rsidRPr="007F11EB">
              <w:rPr>
                <w:color w:val="000000"/>
                <w:sz w:val="28"/>
                <w:szCs w:val="28"/>
              </w:rPr>
              <w:t>, producătorii locali achitau o taxă pentru poluarea mediului de până la 10 ori mai mică decât importatorii pentru aceleași produse</w:t>
            </w:r>
            <w:r>
              <w:rPr>
                <w:color w:val="000000"/>
                <w:sz w:val="28"/>
                <w:szCs w:val="28"/>
              </w:rPr>
              <w:t>.</w:t>
            </w:r>
          </w:p>
          <w:p w14:paraId="19958A36" w14:textId="77777777" w:rsidR="001F299B" w:rsidRPr="007F11EB" w:rsidRDefault="001F299B" w:rsidP="00B37B48">
            <w:pPr>
              <w:pBdr>
                <w:top w:val="nil"/>
                <w:left w:val="nil"/>
                <w:bottom w:val="nil"/>
                <w:right w:val="nil"/>
                <w:between w:val="nil"/>
              </w:pBdr>
              <w:shd w:val="clear" w:color="auto" w:fill="FFFFFF"/>
              <w:spacing w:after="0" w:line="276" w:lineRule="auto"/>
              <w:ind w:left="0"/>
              <w:jc w:val="both"/>
              <w:rPr>
                <w:color w:val="000000"/>
                <w:sz w:val="28"/>
                <w:szCs w:val="28"/>
              </w:rPr>
            </w:pPr>
            <w:r w:rsidRPr="007F11EB">
              <w:rPr>
                <w:color w:val="000000"/>
                <w:sz w:val="28"/>
                <w:szCs w:val="28"/>
              </w:rPr>
              <w:t xml:space="preserve">Reieșind din modificările descrise mai sus, a devenit necesară stabilirea unei noi baze de taxare a deșeurilor de ambalaje în funcție de </w:t>
            </w:r>
            <w:r>
              <w:rPr>
                <w:color w:val="000000"/>
                <w:sz w:val="28"/>
                <w:szCs w:val="28"/>
              </w:rPr>
              <w:t>greutate</w:t>
            </w:r>
            <w:r w:rsidRPr="007F11EB">
              <w:rPr>
                <w:color w:val="000000"/>
                <w:sz w:val="28"/>
                <w:szCs w:val="28"/>
              </w:rPr>
              <w:t xml:space="preserve">. Mărimea valorii taxei pe ambalaje a fost stabilită la un nivel care ar urma să încurajeze participarea activă a agenților economici la implementarea cât mai eficientă a sistemului REP și să stimuleze atingerea țintelor de reciclare </w:t>
            </w:r>
            <w:r>
              <w:rPr>
                <w:color w:val="000000"/>
                <w:sz w:val="28"/>
                <w:szCs w:val="28"/>
              </w:rPr>
              <w:t>din anexa nr. 2 la Hotărârea Guvernului nr. 561/2020.</w:t>
            </w:r>
          </w:p>
          <w:p w14:paraId="18E3F021" w14:textId="77777777" w:rsidR="001F299B" w:rsidRPr="007F11EB" w:rsidRDefault="001F299B" w:rsidP="00B37B48">
            <w:pPr>
              <w:pBdr>
                <w:top w:val="nil"/>
                <w:left w:val="nil"/>
                <w:bottom w:val="nil"/>
                <w:right w:val="nil"/>
                <w:between w:val="nil"/>
              </w:pBdr>
              <w:shd w:val="clear" w:color="auto" w:fill="FFFFFF"/>
              <w:spacing w:after="0" w:line="276" w:lineRule="auto"/>
              <w:ind w:left="0"/>
              <w:jc w:val="both"/>
              <w:rPr>
                <w:color w:val="000000"/>
                <w:sz w:val="28"/>
                <w:szCs w:val="28"/>
              </w:rPr>
            </w:pPr>
            <w:r w:rsidRPr="007F11EB">
              <w:rPr>
                <w:color w:val="000000"/>
                <w:sz w:val="28"/>
                <w:szCs w:val="28"/>
              </w:rPr>
              <w:t>Modificările aduse, vin totodată să armonizeze prevederilor Legii nr. 1540/1998 cu prevederile Legii nr. 172/2014 privind aprobarea Nomenclaturii combinate a mărfurilor, a cărei modificări au intrat în vigoare la 01.01.2023.</w:t>
            </w:r>
          </w:p>
          <w:p w14:paraId="7B7FEE26" w14:textId="77777777" w:rsidR="001F299B" w:rsidRPr="007F11EB" w:rsidRDefault="001F299B" w:rsidP="00B37B48">
            <w:pPr>
              <w:pBdr>
                <w:top w:val="nil"/>
                <w:left w:val="nil"/>
                <w:bottom w:val="nil"/>
                <w:right w:val="nil"/>
                <w:between w:val="nil"/>
              </w:pBdr>
              <w:shd w:val="clear" w:color="auto" w:fill="FFFFFF"/>
              <w:spacing w:after="0" w:line="276" w:lineRule="auto"/>
              <w:ind w:left="0"/>
              <w:jc w:val="both"/>
              <w:rPr>
                <w:color w:val="000000"/>
                <w:sz w:val="28"/>
                <w:szCs w:val="28"/>
              </w:rPr>
            </w:pPr>
            <w:r w:rsidRPr="007F11EB">
              <w:rPr>
                <w:color w:val="000000"/>
                <w:sz w:val="28"/>
                <w:szCs w:val="28"/>
              </w:rPr>
              <w:t>Având în vedere experiențele țărilor europene, dar și conform calculelor la nivel național, implementarea instrumentului financiar descris mai sus va avea ca rezultat reducerea poluării provenite de la deșeurile de ambalaje, în special deșeurile de plastic și deșeurile care nu pot fi reciclate, manifestată</w:t>
            </w:r>
            <w:r>
              <w:rPr>
                <w:color w:val="000000"/>
                <w:sz w:val="28"/>
                <w:szCs w:val="28"/>
              </w:rPr>
              <w:t xml:space="preserve"> prin</w:t>
            </w:r>
            <w:r w:rsidRPr="007F11EB">
              <w:rPr>
                <w:color w:val="000000"/>
                <w:sz w:val="28"/>
                <w:szCs w:val="28"/>
              </w:rPr>
              <w:t xml:space="preserve"> reintroducerea lor în circuitul economic ca materie secundară, care la rândul ei ar permite o utilizare mai eficientă a resurselor naturale, reducând astfel volumul de deșeuri care ajung în depozitele de deșeuri, protejând atât mediul cât și sănătatea oamenilor.</w:t>
            </w:r>
          </w:p>
          <w:p w14:paraId="75E02D49" w14:textId="77777777" w:rsidR="001F299B" w:rsidRDefault="001F299B" w:rsidP="00B37B48">
            <w:pPr>
              <w:pBdr>
                <w:top w:val="nil"/>
                <w:left w:val="nil"/>
                <w:bottom w:val="nil"/>
                <w:right w:val="nil"/>
                <w:between w:val="nil"/>
              </w:pBdr>
              <w:shd w:val="clear" w:color="auto" w:fill="FFFFFF"/>
              <w:spacing w:after="0" w:line="276" w:lineRule="auto"/>
              <w:ind w:left="0"/>
              <w:jc w:val="both"/>
              <w:rPr>
                <w:color w:val="000000"/>
                <w:sz w:val="28"/>
                <w:szCs w:val="28"/>
                <w:highlight w:val="white"/>
              </w:rPr>
            </w:pPr>
            <w:r w:rsidRPr="007F11EB">
              <w:rPr>
                <w:color w:val="000000"/>
                <w:sz w:val="28"/>
                <w:szCs w:val="28"/>
              </w:rPr>
              <w:t>Implementarea la nivelul UE a conceptului REP a dus la o eficientizare a gestiunii deșeurilor prin minimizarea cantităților de deșeuri generate, creșterea gradului de colectare separată a deșeurilor, creșterea ratei de reciclare, precum și reducerea consumului de materii prime prin folosirea materialelor reciclate.</w:t>
            </w:r>
          </w:p>
        </w:tc>
      </w:tr>
      <w:tr w:rsidR="001F299B" w14:paraId="341FBEC0" w14:textId="77777777" w:rsidTr="00B37B48">
        <w:trPr>
          <w:jc w:val="center"/>
        </w:trPr>
        <w:tc>
          <w:tcPr>
            <w:tcW w:w="9355" w:type="dxa"/>
            <w:tcBorders>
              <w:top w:val="single" w:sz="6" w:space="0" w:color="000000"/>
              <w:left w:val="single" w:sz="6" w:space="0" w:color="000000"/>
              <w:bottom w:val="single" w:sz="6" w:space="0" w:color="000000"/>
              <w:right w:val="single" w:sz="6" w:space="0" w:color="000000"/>
            </w:tcBorders>
            <w:shd w:val="clear" w:color="auto" w:fill="B4C6E7"/>
            <w:tcMar>
              <w:top w:w="15" w:type="dxa"/>
              <w:left w:w="45" w:type="dxa"/>
              <w:bottom w:w="15" w:type="dxa"/>
              <w:right w:w="45" w:type="dxa"/>
            </w:tcMar>
          </w:tcPr>
          <w:p w14:paraId="224109C0" w14:textId="77777777" w:rsidR="001F299B" w:rsidRDefault="001F299B" w:rsidP="00B37B48">
            <w:pPr>
              <w:pStyle w:val="Heading1"/>
              <w:spacing w:line="276" w:lineRule="auto"/>
              <w:rPr>
                <w:sz w:val="28"/>
                <w:szCs w:val="28"/>
              </w:rPr>
            </w:pPr>
            <w:r>
              <w:rPr>
                <w:sz w:val="28"/>
                <w:szCs w:val="28"/>
              </w:rPr>
              <w:lastRenderedPageBreak/>
              <w:t xml:space="preserve">3. </w:t>
            </w:r>
            <w:proofErr w:type="spellStart"/>
            <w:r>
              <w:rPr>
                <w:sz w:val="28"/>
                <w:szCs w:val="28"/>
              </w:rPr>
              <w:t>Descrierea</w:t>
            </w:r>
            <w:proofErr w:type="spellEnd"/>
            <w:r>
              <w:rPr>
                <w:sz w:val="28"/>
                <w:szCs w:val="28"/>
              </w:rPr>
              <w:t xml:space="preserve"> </w:t>
            </w:r>
            <w:proofErr w:type="spellStart"/>
            <w:r>
              <w:rPr>
                <w:sz w:val="28"/>
                <w:szCs w:val="28"/>
              </w:rPr>
              <w:t>gradului</w:t>
            </w:r>
            <w:proofErr w:type="spellEnd"/>
            <w:r>
              <w:rPr>
                <w:sz w:val="28"/>
                <w:szCs w:val="28"/>
              </w:rPr>
              <w:t xml:space="preserve"> de </w:t>
            </w:r>
            <w:proofErr w:type="spellStart"/>
            <w:r>
              <w:rPr>
                <w:sz w:val="28"/>
                <w:szCs w:val="28"/>
              </w:rPr>
              <w:t>compatibilitate</w:t>
            </w:r>
            <w:proofErr w:type="spellEnd"/>
            <w:r>
              <w:rPr>
                <w:sz w:val="28"/>
                <w:szCs w:val="28"/>
              </w:rPr>
              <w:t xml:space="preserve"> </w:t>
            </w:r>
            <w:proofErr w:type="spellStart"/>
            <w:r>
              <w:rPr>
                <w:sz w:val="28"/>
                <w:szCs w:val="28"/>
              </w:rPr>
              <w:t>pentru</w:t>
            </w:r>
            <w:proofErr w:type="spellEnd"/>
            <w:r>
              <w:rPr>
                <w:sz w:val="28"/>
                <w:szCs w:val="28"/>
              </w:rPr>
              <w:t xml:space="preserve"> </w:t>
            </w:r>
            <w:proofErr w:type="spellStart"/>
            <w:r>
              <w:rPr>
                <w:sz w:val="28"/>
                <w:szCs w:val="28"/>
              </w:rPr>
              <w:t>proiectele</w:t>
            </w:r>
            <w:proofErr w:type="spellEnd"/>
            <w:r>
              <w:rPr>
                <w:sz w:val="28"/>
                <w:szCs w:val="28"/>
              </w:rPr>
              <w:t xml:space="preserve"> care au ca scop </w:t>
            </w:r>
            <w:proofErr w:type="spellStart"/>
            <w:r>
              <w:rPr>
                <w:sz w:val="28"/>
                <w:szCs w:val="28"/>
              </w:rPr>
              <w:t>armonizarea</w:t>
            </w:r>
            <w:proofErr w:type="spellEnd"/>
            <w:r>
              <w:rPr>
                <w:sz w:val="28"/>
                <w:szCs w:val="28"/>
              </w:rPr>
              <w:t xml:space="preserve"> </w:t>
            </w:r>
            <w:proofErr w:type="spellStart"/>
            <w:r>
              <w:rPr>
                <w:sz w:val="28"/>
                <w:szCs w:val="28"/>
              </w:rPr>
              <w:t>legislaţiei</w:t>
            </w:r>
            <w:proofErr w:type="spellEnd"/>
            <w:r>
              <w:rPr>
                <w:sz w:val="28"/>
                <w:szCs w:val="28"/>
              </w:rPr>
              <w:t xml:space="preserve"> </w:t>
            </w:r>
            <w:proofErr w:type="spellStart"/>
            <w:r>
              <w:rPr>
                <w:sz w:val="28"/>
                <w:szCs w:val="28"/>
              </w:rPr>
              <w:t>naţionale</w:t>
            </w:r>
            <w:proofErr w:type="spellEnd"/>
            <w:r>
              <w:rPr>
                <w:sz w:val="28"/>
                <w:szCs w:val="28"/>
              </w:rPr>
              <w:t xml:space="preserve"> cu </w:t>
            </w:r>
            <w:proofErr w:type="spellStart"/>
            <w:r>
              <w:rPr>
                <w:sz w:val="28"/>
                <w:szCs w:val="28"/>
              </w:rPr>
              <w:t>legislaţia</w:t>
            </w:r>
            <w:proofErr w:type="spellEnd"/>
            <w:r>
              <w:rPr>
                <w:sz w:val="28"/>
                <w:szCs w:val="28"/>
              </w:rPr>
              <w:t xml:space="preserve"> </w:t>
            </w:r>
            <w:proofErr w:type="spellStart"/>
            <w:r>
              <w:rPr>
                <w:sz w:val="28"/>
                <w:szCs w:val="28"/>
              </w:rPr>
              <w:t>Uniunii</w:t>
            </w:r>
            <w:proofErr w:type="spellEnd"/>
            <w:r>
              <w:rPr>
                <w:sz w:val="28"/>
                <w:szCs w:val="28"/>
              </w:rPr>
              <w:t xml:space="preserve"> </w:t>
            </w:r>
            <w:proofErr w:type="spellStart"/>
            <w:r>
              <w:rPr>
                <w:sz w:val="28"/>
                <w:szCs w:val="28"/>
              </w:rPr>
              <w:t>Europene</w:t>
            </w:r>
            <w:proofErr w:type="spellEnd"/>
            <w:r>
              <w:rPr>
                <w:sz w:val="28"/>
                <w:szCs w:val="28"/>
              </w:rPr>
              <w:t xml:space="preserve"> </w:t>
            </w:r>
          </w:p>
        </w:tc>
      </w:tr>
      <w:tr w:rsidR="001F299B" w14:paraId="766DD5A1" w14:textId="77777777" w:rsidTr="00B37B48">
        <w:trPr>
          <w:jc w:val="center"/>
        </w:trPr>
        <w:tc>
          <w:tcPr>
            <w:tcW w:w="935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sdt>
            <w:sdtPr>
              <w:tag w:val="goog_rdk_0"/>
              <w:id w:val="-1745482509"/>
            </w:sdtPr>
            <w:sdtContent>
              <w:p w14:paraId="40E5A7D6" w14:textId="77777777" w:rsidR="001F299B" w:rsidRPr="008E0B0A" w:rsidRDefault="001F299B" w:rsidP="00B37B48">
                <w:pPr>
                  <w:spacing w:after="0" w:line="276" w:lineRule="auto"/>
                  <w:ind w:left="0"/>
                  <w:jc w:val="both"/>
                  <w:rPr>
                    <w:rFonts w:eastAsia="Times New Roman" w:cs="Times New Roman"/>
                    <w:sz w:val="28"/>
                    <w:szCs w:val="28"/>
                    <w:lang w:val="ro-MD"/>
                  </w:rPr>
                </w:pPr>
                <w:r w:rsidRPr="008E0B0A">
                  <w:rPr>
                    <w:rFonts w:eastAsia="Times New Roman" w:cs="Times New Roman"/>
                    <w:sz w:val="28"/>
                    <w:szCs w:val="28"/>
                    <w:lang w:val="ro-MD"/>
                  </w:rPr>
                  <w:t>În conformitate cu Acordul de Asociere RM-UE, legislația Republicii Moldova urmează a fi aliniată la cadrul normativ european și, inclusiv, la Directiva UE 2008/98/CE privind deșeurile și Directiva UE 94/62/EC privind ambalajele și deșeurile de ambalaje.</w:t>
                </w:r>
              </w:p>
              <w:p w14:paraId="45649FA6" w14:textId="77777777" w:rsidR="001F299B" w:rsidRPr="008E0B0A" w:rsidRDefault="001F299B" w:rsidP="00B37B48">
                <w:pPr>
                  <w:spacing w:after="0" w:line="276" w:lineRule="auto"/>
                  <w:ind w:left="0"/>
                  <w:jc w:val="both"/>
                  <w:rPr>
                    <w:rFonts w:eastAsia="Times New Roman" w:cs="Times New Roman"/>
                    <w:sz w:val="28"/>
                    <w:szCs w:val="28"/>
                    <w:lang w:val="ro-MD"/>
                  </w:rPr>
                </w:pPr>
                <w:r w:rsidRPr="008E0B0A">
                  <w:rPr>
                    <w:rFonts w:eastAsia="Times New Roman" w:cs="Times New Roman"/>
                    <w:sz w:val="28"/>
                    <w:szCs w:val="28"/>
                    <w:lang w:val="ro-MD"/>
                  </w:rPr>
                  <w:t xml:space="preserve">Conceptul REP este prevăzut în Directiva UE 2008/98/CE privind deșeurile, care a fost transpus în legislația națională prin Legea nr. </w:t>
                </w:r>
                <w:r w:rsidRPr="008E0B0A">
                  <w:rPr>
                    <w:rFonts w:eastAsia="Times New Roman" w:cs="Times New Roman"/>
                    <w:sz w:val="28"/>
                    <w:szCs w:val="28"/>
                    <w:lang w:val="ro-MD"/>
                  </w:rPr>
                  <w:lastRenderedPageBreak/>
                  <w:t>209/2016, HG nr. 561/2020, dar și alte acte normative. Prin transpunerea acquis-ului Uniunii Europene, Moldova este obligată să asigure punerea în aplicare și implementarea conceptului REP.</w:t>
                </w:r>
              </w:p>
              <w:p w14:paraId="404D7427" w14:textId="77777777" w:rsidR="001F299B" w:rsidRPr="00610A30" w:rsidRDefault="001F299B" w:rsidP="00B37B48">
                <w:pPr>
                  <w:spacing w:after="0" w:line="276" w:lineRule="auto"/>
                  <w:ind w:left="0"/>
                  <w:jc w:val="both"/>
                  <w:rPr>
                    <w:rFonts w:ascii="Times New Roman" w:eastAsia="Times New Roman" w:hAnsi="Times New Roman" w:cs="Times New Roman"/>
                    <w:sz w:val="28"/>
                    <w:szCs w:val="28"/>
                    <w:lang w:val="ro-MD"/>
                  </w:rPr>
                </w:pPr>
                <w:r w:rsidRPr="008E0B0A">
                  <w:rPr>
                    <w:rFonts w:eastAsia="Times New Roman" w:cs="Times New Roman"/>
                    <w:sz w:val="28"/>
                    <w:szCs w:val="28"/>
                    <w:lang w:val="ro-MD"/>
                  </w:rPr>
                  <w:t>Cu toate că Legea nr. 209/2016 și HG nr. 561/2020 introduc în legislația națională conceptul de REP, instrumentele de constrângere și stimulare (inclusiv fiscale) privind aplicarea REP în Republica Moldova, nu sunt suficiente. Astfel, pentru a stimula agenții economici să aplice REP, se introduc instrumente fiscale care ar urma să faciliteze atingerea țintelor de valorificare a deșeurilor de ambalaje de către producători.</w:t>
                </w:r>
              </w:p>
            </w:sdtContent>
          </w:sdt>
        </w:tc>
      </w:tr>
      <w:tr w:rsidR="001F299B" w14:paraId="772EFD10" w14:textId="77777777" w:rsidTr="00B37B48">
        <w:trPr>
          <w:jc w:val="center"/>
        </w:trPr>
        <w:tc>
          <w:tcPr>
            <w:tcW w:w="9355" w:type="dxa"/>
            <w:tcBorders>
              <w:top w:val="single" w:sz="6" w:space="0" w:color="000000"/>
              <w:left w:val="single" w:sz="6" w:space="0" w:color="000000"/>
              <w:bottom w:val="single" w:sz="6" w:space="0" w:color="000000"/>
              <w:right w:val="single" w:sz="6" w:space="0" w:color="000000"/>
            </w:tcBorders>
            <w:shd w:val="clear" w:color="auto" w:fill="B4C6E7"/>
            <w:tcMar>
              <w:top w:w="15" w:type="dxa"/>
              <w:left w:w="45" w:type="dxa"/>
              <w:bottom w:w="15" w:type="dxa"/>
              <w:right w:w="45" w:type="dxa"/>
            </w:tcMar>
          </w:tcPr>
          <w:p w14:paraId="6EA97D0B" w14:textId="77777777" w:rsidR="001F299B" w:rsidRDefault="001F299B" w:rsidP="00B37B48">
            <w:pPr>
              <w:pStyle w:val="Heading1"/>
              <w:spacing w:line="276" w:lineRule="auto"/>
              <w:rPr>
                <w:sz w:val="28"/>
                <w:szCs w:val="28"/>
              </w:rPr>
            </w:pPr>
            <w:r>
              <w:rPr>
                <w:sz w:val="28"/>
                <w:szCs w:val="28"/>
              </w:rPr>
              <w:lastRenderedPageBreak/>
              <w:t xml:space="preserve">4. </w:t>
            </w:r>
            <w:proofErr w:type="spellStart"/>
            <w:r>
              <w:rPr>
                <w:sz w:val="28"/>
                <w:szCs w:val="28"/>
              </w:rPr>
              <w:t>Principalele</w:t>
            </w:r>
            <w:proofErr w:type="spellEnd"/>
            <w:r>
              <w:rPr>
                <w:sz w:val="28"/>
                <w:szCs w:val="28"/>
              </w:rPr>
              <w:t xml:space="preserve"> </w:t>
            </w:r>
            <w:proofErr w:type="spellStart"/>
            <w:r>
              <w:rPr>
                <w:sz w:val="28"/>
                <w:szCs w:val="28"/>
              </w:rPr>
              <w:t>prevederi</w:t>
            </w:r>
            <w:proofErr w:type="spellEnd"/>
            <w:r>
              <w:rPr>
                <w:sz w:val="28"/>
                <w:szCs w:val="28"/>
              </w:rPr>
              <w:t xml:space="preserve"> ale </w:t>
            </w:r>
            <w:proofErr w:type="spellStart"/>
            <w:r>
              <w:rPr>
                <w:sz w:val="28"/>
                <w:szCs w:val="28"/>
              </w:rPr>
              <w:t>proiectului</w:t>
            </w:r>
            <w:proofErr w:type="spellEnd"/>
            <w:r>
              <w:rPr>
                <w:sz w:val="28"/>
                <w:szCs w:val="28"/>
              </w:rPr>
              <w:t xml:space="preserve"> şi </w:t>
            </w:r>
            <w:proofErr w:type="spellStart"/>
            <w:r>
              <w:rPr>
                <w:sz w:val="28"/>
                <w:szCs w:val="28"/>
              </w:rPr>
              <w:t>evidenţierea</w:t>
            </w:r>
            <w:proofErr w:type="spellEnd"/>
            <w:r>
              <w:rPr>
                <w:sz w:val="28"/>
                <w:szCs w:val="28"/>
              </w:rPr>
              <w:t xml:space="preserve"> </w:t>
            </w:r>
            <w:proofErr w:type="spellStart"/>
            <w:r>
              <w:rPr>
                <w:sz w:val="28"/>
                <w:szCs w:val="28"/>
              </w:rPr>
              <w:t>elementelor</w:t>
            </w:r>
            <w:proofErr w:type="spellEnd"/>
            <w:r>
              <w:rPr>
                <w:sz w:val="28"/>
                <w:szCs w:val="28"/>
              </w:rPr>
              <w:t xml:space="preserve"> </w:t>
            </w:r>
            <w:proofErr w:type="spellStart"/>
            <w:r>
              <w:rPr>
                <w:sz w:val="28"/>
                <w:szCs w:val="28"/>
              </w:rPr>
              <w:t>noi</w:t>
            </w:r>
            <w:proofErr w:type="spellEnd"/>
            <w:r>
              <w:rPr>
                <w:sz w:val="28"/>
                <w:szCs w:val="28"/>
              </w:rPr>
              <w:t xml:space="preserve"> </w:t>
            </w:r>
          </w:p>
        </w:tc>
      </w:tr>
      <w:tr w:rsidR="001F299B" w14:paraId="0AAD6920" w14:textId="77777777" w:rsidTr="00B37B48">
        <w:trPr>
          <w:jc w:val="center"/>
        </w:trPr>
        <w:tc>
          <w:tcPr>
            <w:tcW w:w="935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0AF4892" w14:textId="77777777" w:rsidR="001F299B" w:rsidRPr="00416F09" w:rsidRDefault="001F299B" w:rsidP="00B37B48">
            <w:pPr>
              <w:spacing w:line="276" w:lineRule="auto"/>
              <w:ind w:left="0"/>
              <w:jc w:val="both"/>
              <w:rPr>
                <w:rFonts w:eastAsia="Times New Roman" w:cs="Times New Roman"/>
                <w:sz w:val="28"/>
                <w:szCs w:val="28"/>
                <w:lang w:val="ro-MD"/>
              </w:rPr>
            </w:pPr>
            <w:r w:rsidRPr="00A254BD">
              <w:rPr>
                <w:rFonts w:ascii="Times New Roman" w:eastAsia="Times New Roman" w:hAnsi="Times New Roman" w:cs="Times New Roman"/>
                <w:sz w:val="28"/>
                <w:szCs w:val="28"/>
                <w:lang w:val="ro-MD"/>
              </w:rPr>
              <w:t> </w:t>
            </w:r>
            <w:r w:rsidRPr="00416F09">
              <w:rPr>
                <w:rFonts w:eastAsia="Times New Roman" w:cs="Times New Roman"/>
                <w:sz w:val="28"/>
                <w:szCs w:val="28"/>
                <w:lang w:val="ro-MD"/>
              </w:rPr>
              <w:t>Principalele prevederi ale proiectului includ:</w:t>
            </w:r>
          </w:p>
          <w:p w14:paraId="3F7FE953" w14:textId="77777777" w:rsidR="001F299B" w:rsidRPr="00416F09" w:rsidRDefault="001F299B" w:rsidP="001F299B">
            <w:pPr>
              <w:pStyle w:val="ListParagraph"/>
              <w:numPr>
                <w:ilvl w:val="0"/>
                <w:numId w:val="5"/>
              </w:numPr>
              <w:spacing w:line="276" w:lineRule="auto"/>
              <w:jc w:val="both"/>
              <w:rPr>
                <w:rFonts w:eastAsia="Times New Roman" w:cs="Times New Roman"/>
                <w:sz w:val="28"/>
                <w:szCs w:val="28"/>
                <w:lang w:val="ro-MD"/>
              </w:rPr>
            </w:pPr>
            <w:r w:rsidRPr="00416F09">
              <w:rPr>
                <w:rFonts w:eastAsia="Times New Roman" w:cs="Times New Roman"/>
                <w:sz w:val="28"/>
                <w:szCs w:val="28"/>
                <w:lang w:val="ro-MD"/>
              </w:rPr>
              <w:t xml:space="preserve">uniformizarea unității de măsură la stabilirea cotei taxei pentru ambalaje, cu unitatea de măsură specificată atât în Legea nr. 209/2016 privind deșeurile cât și în HG nr. 561/2020 pentru aprobarea Regulamentului privind ambalajele și deșeurile de ambalaje pentru a putea duce o evidență exactă a cantității de ambalaje ajunse deșeuri și pentru a putea calcula țintele de colectare și în cele din urmă, taxa, pentru fiecare agent economic în parte. </w:t>
            </w:r>
          </w:p>
          <w:p w14:paraId="2926D84A" w14:textId="77777777" w:rsidR="001F299B" w:rsidRPr="00416F09" w:rsidRDefault="001F299B" w:rsidP="001F299B">
            <w:pPr>
              <w:pStyle w:val="ListParagraph"/>
              <w:numPr>
                <w:ilvl w:val="0"/>
                <w:numId w:val="5"/>
              </w:numPr>
              <w:spacing w:line="276" w:lineRule="auto"/>
              <w:jc w:val="both"/>
              <w:rPr>
                <w:rFonts w:eastAsia="Times New Roman" w:cs="Times New Roman"/>
                <w:sz w:val="28"/>
                <w:szCs w:val="28"/>
                <w:lang w:val="ro-MD"/>
              </w:rPr>
            </w:pPr>
            <w:r w:rsidRPr="00416F09">
              <w:rPr>
                <w:rFonts w:eastAsia="Times New Roman" w:cs="Times New Roman"/>
                <w:sz w:val="28"/>
                <w:szCs w:val="28"/>
                <w:lang w:val="ro-MD"/>
              </w:rPr>
              <w:t>includerea în Legea nr. 1540/1998 a unor poziții tarifare noi, care conform noului nomenclator combinat al mărfurilor, reprezintă ambalaje fabricate din hârtie, carton, plastic, sticlă, metale și/sau lemn, care vor fi supuse taxei pentru ambalaje. Totodată, se exclud  din Anexa nr. 8 a Legii nr. 1540/1998, toate pozițiile tarifare care reprezintă ambalaje și sunt supuse taxei pentru ambalaje. În prezent sunt taxate doar ambalajele din masă plastică, ambalajul primar compozit și ambalajul primar din aluminiu.</w:t>
            </w:r>
          </w:p>
          <w:p w14:paraId="52445F21" w14:textId="77777777" w:rsidR="001F299B" w:rsidRPr="00416F09" w:rsidRDefault="001F299B" w:rsidP="001F299B">
            <w:pPr>
              <w:pStyle w:val="ListParagraph"/>
              <w:numPr>
                <w:ilvl w:val="0"/>
                <w:numId w:val="5"/>
              </w:numPr>
              <w:spacing w:line="276" w:lineRule="auto"/>
              <w:jc w:val="both"/>
              <w:rPr>
                <w:rFonts w:eastAsia="Times New Roman" w:cs="Times New Roman"/>
                <w:sz w:val="28"/>
                <w:szCs w:val="28"/>
                <w:lang w:val="ro-MD"/>
              </w:rPr>
            </w:pPr>
            <w:r w:rsidRPr="00416F09">
              <w:rPr>
                <w:rFonts w:eastAsia="Times New Roman" w:cs="Times New Roman"/>
                <w:sz w:val="28"/>
                <w:szCs w:val="28"/>
                <w:lang w:val="ro-MD"/>
              </w:rPr>
              <w:t>actualizarea definițiilor noțiunilor Legii nr. 1540/1998 pentru a fi în conformitate cu legislația europeană, cu Legea nr. 209/2016 privind deșeurile și cu HG nr. 561/2020 pentru aprobarea Regulamentului privind ambalajele și deșeurile de ambalaje. Definițiile actuale nu au fost modificate esențial din anul 1998 și acestea lasă loc de interpretare la aplicarea legii.</w:t>
            </w:r>
          </w:p>
          <w:p w14:paraId="2402636F" w14:textId="77777777" w:rsidR="001F299B" w:rsidRPr="00A254BD" w:rsidRDefault="001F299B" w:rsidP="001F299B">
            <w:pPr>
              <w:pStyle w:val="ListParagraph"/>
              <w:numPr>
                <w:ilvl w:val="0"/>
                <w:numId w:val="5"/>
              </w:numPr>
              <w:spacing w:line="276" w:lineRule="auto"/>
              <w:jc w:val="both"/>
              <w:rPr>
                <w:rFonts w:ascii="Times New Roman" w:eastAsia="Times New Roman" w:hAnsi="Times New Roman" w:cs="Times New Roman"/>
                <w:sz w:val="28"/>
                <w:szCs w:val="28"/>
                <w:lang w:val="ro-MD"/>
              </w:rPr>
            </w:pPr>
            <w:r w:rsidRPr="00416F09">
              <w:rPr>
                <w:rFonts w:eastAsia="Times New Roman" w:cs="Times New Roman"/>
                <w:sz w:val="28"/>
                <w:szCs w:val="28"/>
                <w:lang w:val="ro-MD"/>
              </w:rPr>
              <w:t>Includerea în lege a unui mecanism de scutire de taxa pentru ambalaje a acelor agenți economici care recuperează și reciclează ambalajele puse pe piață de către aceștia.</w:t>
            </w:r>
          </w:p>
        </w:tc>
      </w:tr>
      <w:tr w:rsidR="001F299B" w14:paraId="4B848D80" w14:textId="77777777" w:rsidTr="00B37B48">
        <w:trPr>
          <w:jc w:val="center"/>
        </w:trPr>
        <w:tc>
          <w:tcPr>
            <w:tcW w:w="9355" w:type="dxa"/>
            <w:tcBorders>
              <w:top w:val="single" w:sz="6" w:space="0" w:color="000000"/>
              <w:left w:val="single" w:sz="6" w:space="0" w:color="000000"/>
              <w:bottom w:val="single" w:sz="6" w:space="0" w:color="000000"/>
              <w:right w:val="single" w:sz="6" w:space="0" w:color="000000"/>
            </w:tcBorders>
            <w:shd w:val="clear" w:color="auto" w:fill="B4C6E7"/>
            <w:tcMar>
              <w:top w:w="15" w:type="dxa"/>
              <w:left w:w="45" w:type="dxa"/>
              <w:bottom w:w="15" w:type="dxa"/>
              <w:right w:w="45" w:type="dxa"/>
            </w:tcMar>
          </w:tcPr>
          <w:p w14:paraId="39A6B543" w14:textId="77777777" w:rsidR="001F299B" w:rsidRDefault="001F299B" w:rsidP="00B37B48">
            <w:pPr>
              <w:pStyle w:val="Heading1"/>
              <w:spacing w:line="276" w:lineRule="auto"/>
              <w:rPr>
                <w:sz w:val="28"/>
                <w:szCs w:val="28"/>
              </w:rPr>
            </w:pPr>
            <w:r>
              <w:rPr>
                <w:sz w:val="28"/>
                <w:szCs w:val="28"/>
              </w:rPr>
              <w:lastRenderedPageBreak/>
              <w:t xml:space="preserve">5. </w:t>
            </w:r>
            <w:proofErr w:type="spellStart"/>
            <w:r>
              <w:rPr>
                <w:sz w:val="28"/>
                <w:szCs w:val="28"/>
              </w:rPr>
              <w:t>Fundamentarea</w:t>
            </w:r>
            <w:proofErr w:type="spellEnd"/>
            <w:r>
              <w:rPr>
                <w:sz w:val="28"/>
                <w:szCs w:val="28"/>
              </w:rPr>
              <w:t xml:space="preserve"> </w:t>
            </w:r>
            <w:proofErr w:type="spellStart"/>
            <w:r>
              <w:rPr>
                <w:sz w:val="28"/>
                <w:szCs w:val="28"/>
              </w:rPr>
              <w:t>economico-financiară</w:t>
            </w:r>
            <w:proofErr w:type="spellEnd"/>
            <w:r>
              <w:rPr>
                <w:sz w:val="28"/>
                <w:szCs w:val="28"/>
              </w:rPr>
              <w:t xml:space="preserve"> </w:t>
            </w:r>
          </w:p>
        </w:tc>
      </w:tr>
      <w:tr w:rsidR="001F299B" w14:paraId="044AD2A7" w14:textId="77777777" w:rsidTr="00B37B48">
        <w:trPr>
          <w:jc w:val="center"/>
        </w:trPr>
        <w:tc>
          <w:tcPr>
            <w:tcW w:w="935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7355040" w14:textId="77777777" w:rsidR="001F299B" w:rsidRPr="00430F4F" w:rsidRDefault="001F299B" w:rsidP="00B37B48">
            <w:pPr>
              <w:spacing w:line="276" w:lineRule="auto"/>
              <w:ind w:left="0"/>
              <w:jc w:val="both"/>
              <w:rPr>
                <w:rFonts w:eastAsia="Times New Roman" w:cs="Times New Roman"/>
                <w:sz w:val="28"/>
                <w:szCs w:val="28"/>
                <w:lang w:val="ro-MD"/>
              </w:rPr>
            </w:pPr>
            <w:r w:rsidRPr="00430F4F">
              <w:rPr>
                <w:rFonts w:eastAsia="Times New Roman" w:cs="Times New Roman"/>
                <w:sz w:val="28"/>
                <w:szCs w:val="28"/>
                <w:lang w:val="ro-MD"/>
              </w:rPr>
              <w:t>Proiectul prevede introducerea taxelor pentru poluare pentru unele categorii de deșeuri de ambalaje care nu se taxau anterior, cum ar fi ambalajele compozit. Totodată, în proiectul legii este prevăzută scutirea de până la 100% din taxa pentru poluarea mediului pentru acei agenți economici care ating țintele de colectare și valorificare prevăzut</w:t>
            </w:r>
            <w:r>
              <w:rPr>
                <w:rFonts w:eastAsia="Times New Roman" w:cs="Times New Roman"/>
                <w:sz w:val="28"/>
                <w:szCs w:val="28"/>
                <w:lang w:val="ro-MD"/>
              </w:rPr>
              <w:t>ă</w:t>
            </w:r>
            <w:r w:rsidRPr="00430F4F">
              <w:rPr>
                <w:rFonts w:eastAsia="Times New Roman" w:cs="Times New Roman"/>
                <w:sz w:val="28"/>
                <w:szCs w:val="28"/>
                <w:lang w:val="ro-MD"/>
              </w:rPr>
              <w:t xml:space="preserve"> la anexa nr. 2 din HG 561/2020. Astfel, având în vedere noile poziții tarifare adăugate și scutirea de tax</w:t>
            </w:r>
            <w:r>
              <w:rPr>
                <w:rFonts w:eastAsia="Times New Roman" w:cs="Times New Roman"/>
                <w:sz w:val="28"/>
                <w:szCs w:val="28"/>
                <w:lang w:val="ro-MD"/>
              </w:rPr>
              <w:t>a</w:t>
            </w:r>
            <w:r w:rsidRPr="00430F4F">
              <w:rPr>
                <w:rFonts w:eastAsia="Times New Roman" w:cs="Times New Roman"/>
                <w:sz w:val="28"/>
                <w:szCs w:val="28"/>
                <w:lang w:val="ro-MD"/>
              </w:rPr>
              <w:t xml:space="preserve"> introdusă, conform calculelor Ministerului Mediului, veniturile la Bugetul de Stat nu urmează să se modifice substanțial.</w:t>
            </w:r>
          </w:p>
          <w:p w14:paraId="13547E8B" w14:textId="77777777" w:rsidR="001F299B" w:rsidRPr="00430F4F" w:rsidRDefault="001F299B" w:rsidP="00B37B48">
            <w:pPr>
              <w:spacing w:line="276" w:lineRule="auto"/>
              <w:ind w:left="0"/>
              <w:jc w:val="both"/>
              <w:rPr>
                <w:rFonts w:eastAsia="Times New Roman" w:cs="Times New Roman"/>
                <w:sz w:val="28"/>
                <w:szCs w:val="28"/>
                <w:lang w:val="ro-MD"/>
              </w:rPr>
            </w:pPr>
            <w:r w:rsidRPr="00430F4F">
              <w:rPr>
                <w:rFonts w:eastAsia="Times New Roman" w:cs="Times New Roman"/>
                <w:sz w:val="28"/>
                <w:szCs w:val="28"/>
                <w:lang w:val="ro-MD"/>
              </w:rPr>
              <w:t xml:space="preserve">Experiența statelor care au implementat sistemul REP și au oferit scutiri de taxe agenților economici care ating țintele de reciclare arată că REP contribuie la reducerea costurilor de gestionare a deșeurilor pentru autoritățile publice, crește eficiența și competitivitatea economică, întrucât producătorii trebuie să ia în considerare costurile asociate cu gestionarea deșeurilor de la începutul procesului de producție, </w:t>
            </w:r>
            <w:r>
              <w:rPr>
                <w:rFonts w:eastAsia="Times New Roman" w:cs="Times New Roman"/>
                <w:sz w:val="28"/>
                <w:szCs w:val="28"/>
                <w:lang w:val="ro-MD"/>
              </w:rPr>
              <w:t xml:space="preserve">iar </w:t>
            </w:r>
            <w:r w:rsidRPr="00430F4F">
              <w:rPr>
                <w:rFonts w:eastAsia="Times New Roman" w:cs="Times New Roman"/>
                <w:sz w:val="28"/>
                <w:szCs w:val="28"/>
                <w:lang w:val="ro-MD"/>
              </w:rPr>
              <w:t>acest lucru încurajează inovația și eficiența în producție, făcând produsele mai competitive pe piață. Sistemul REP promovează economia circulară prin încurajarea producției durabile a produselor reutilizabile și reciclabile, aceasta duce la creșterea cererii pentru produsele care sunt proiectate să fie reutilizate și reciclate, reducând astfel consumul de resurse și costurile asociate cu gestionarea deșeurilor</w:t>
            </w:r>
            <w:r>
              <w:rPr>
                <w:rFonts w:eastAsia="Times New Roman" w:cs="Times New Roman"/>
                <w:sz w:val="28"/>
                <w:szCs w:val="28"/>
                <w:lang w:val="ro-MD"/>
              </w:rPr>
              <w:t>.</w:t>
            </w:r>
            <w:r w:rsidRPr="00430F4F">
              <w:rPr>
                <w:rFonts w:eastAsia="Times New Roman" w:cs="Times New Roman"/>
                <w:sz w:val="28"/>
                <w:szCs w:val="28"/>
                <w:lang w:val="ro-MD"/>
              </w:rPr>
              <w:t xml:space="preserve"> </w:t>
            </w:r>
            <w:r>
              <w:rPr>
                <w:rFonts w:eastAsia="Times New Roman" w:cs="Times New Roman"/>
                <w:sz w:val="28"/>
                <w:szCs w:val="28"/>
                <w:lang w:val="ro-MD"/>
              </w:rPr>
              <w:t>T</w:t>
            </w:r>
            <w:r w:rsidRPr="00430F4F">
              <w:rPr>
                <w:rFonts w:eastAsia="Times New Roman" w:cs="Times New Roman"/>
                <w:sz w:val="28"/>
                <w:szCs w:val="28"/>
                <w:lang w:val="ro-MD"/>
              </w:rPr>
              <w:t xml:space="preserve">otodată, introducerea REP-ului creează mii de locuri de muncă noi care nu sunt concentrate în aglomerațiile urbane, aduc plus-valoare produselor incluse în sistemul REP și duc la o competitivitate mai mare a companiilor care îl aplică, </w:t>
            </w:r>
            <w:r>
              <w:rPr>
                <w:rFonts w:eastAsia="Times New Roman" w:cs="Times New Roman"/>
                <w:sz w:val="28"/>
                <w:szCs w:val="28"/>
                <w:lang w:val="ro-MD"/>
              </w:rPr>
              <w:t>iar</w:t>
            </w:r>
            <w:r w:rsidRPr="00430F4F">
              <w:rPr>
                <w:rFonts w:eastAsia="Times New Roman" w:cs="Times New Roman"/>
                <w:sz w:val="28"/>
                <w:szCs w:val="28"/>
                <w:lang w:val="ro-MD"/>
              </w:rPr>
              <w:t xml:space="preserve"> conform experiențelor statelor EU, REP este cel mai eficient instrument de protecție a naturii din punct de vedere a costurilor, care în cele din urmă </w:t>
            </w:r>
            <w:r>
              <w:rPr>
                <w:rFonts w:eastAsia="Times New Roman" w:cs="Times New Roman"/>
                <w:sz w:val="28"/>
                <w:szCs w:val="28"/>
                <w:lang w:val="ro-MD"/>
              </w:rPr>
              <w:t xml:space="preserve">duc la </w:t>
            </w:r>
            <w:r w:rsidRPr="00430F4F">
              <w:rPr>
                <w:rFonts w:eastAsia="Times New Roman" w:cs="Times New Roman"/>
                <w:sz w:val="28"/>
                <w:szCs w:val="28"/>
                <w:lang w:val="ro-MD"/>
              </w:rPr>
              <w:t>sc</w:t>
            </w:r>
            <w:r>
              <w:rPr>
                <w:rFonts w:eastAsia="Times New Roman" w:cs="Times New Roman"/>
                <w:sz w:val="28"/>
                <w:szCs w:val="28"/>
                <w:lang w:val="ro-MD"/>
              </w:rPr>
              <w:t>ă</w:t>
            </w:r>
            <w:r w:rsidRPr="00430F4F">
              <w:rPr>
                <w:rFonts w:eastAsia="Times New Roman" w:cs="Times New Roman"/>
                <w:sz w:val="28"/>
                <w:szCs w:val="28"/>
                <w:lang w:val="ro-MD"/>
              </w:rPr>
              <w:t>d</w:t>
            </w:r>
            <w:r>
              <w:rPr>
                <w:rFonts w:eastAsia="Times New Roman" w:cs="Times New Roman"/>
                <w:sz w:val="28"/>
                <w:szCs w:val="28"/>
                <w:lang w:val="ro-MD"/>
              </w:rPr>
              <w:t>erea</w:t>
            </w:r>
            <w:r w:rsidRPr="00430F4F">
              <w:rPr>
                <w:rFonts w:eastAsia="Times New Roman" w:cs="Times New Roman"/>
                <w:sz w:val="28"/>
                <w:szCs w:val="28"/>
                <w:lang w:val="ro-MD"/>
              </w:rPr>
              <w:t xml:space="preserve"> cheltuielil</w:t>
            </w:r>
            <w:r>
              <w:rPr>
                <w:rFonts w:eastAsia="Times New Roman" w:cs="Times New Roman"/>
                <w:sz w:val="28"/>
                <w:szCs w:val="28"/>
                <w:lang w:val="ro-MD"/>
              </w:rPr>
              <w:t>or</w:t>
            </w:r>
            <w:r w:rsidRPr="00430F4F">
              <w:rPr>
                <w:rFonts w:eastAsia="Times New Roman" w:cs="Times New Roman"/>
                <w:sz w:val="28"/>
                <w:szCs w:val="28"/>
                <w:lang w:val="ro-MD"/>
              </w:rPr>
              <w:t xml:space="preserve"> bugetare destinate regenerării mediului.</w:t>
            </w:r>
          </w:p>
          <w:p w14:paraId="2B87656D" w14:textId="77777777" w:rsidR="001F299B" w:rsidRPr="00A254BD" w:rsidRDefault="001F299B" w:rsidP="00B37B48">
            <w:pPr>
              <w:spacing w:line="276" w:lineRule="auto"/>
              <w:ind w:left="0"/>
              <w:jc w:val="both"/>
              <w:rPr>
                <w:rFonts w:ascii="Times New Roman" w:eastAsia="Times New Roman" w:hAnsi="Times New Roman" w:cs="Times New Roman"/>
                <w:sz w:val="28"/>
                <w:szCs w:val="28"/>
                <w:lang w:val="ro-MD"/>
              </w:rPr>
            </w:pPr>
            <w:r w:rsidRPr="00430F4F">
              <w:rPr>
                <w:rFonts w:eastAsia="Times New Roman" w:cs="Times New Roman"/>
                <w:sz w:val="28"/>
                <w:szCs w:val="28"/>
                <w:lang w:val="ro-MD"/>
              </w:rPr>
              <w:t>Conform datelor prezentate de către SFS, în anul 2022 în baza articolului 11 a Legii nr. 1540/1998</w:t>
            </w:r>
            <w:r>
              <w:rPr>
                <w:rFonts w:eastAsia="Times New Roman" w:cs="Times New Roman"/>
                <w:sz w:val="28"/>
                <w:szCs w:val="28"/>
                <w:lang w:val="ro-MD"/>
              </w:rPr>
              <w:t xml:space="preserve"> </w:t>
            </w:r>
            <w:r w:rsidRPr="00430F4F">
              <w:rPr>
                <w:rFonts w:eastAsia="Times New Roman" w:cs="Times New Roman"/>
                <w:sz w:val="28"/>
                <w:szCs w:val="28"/>
                <w:lang w:val="ro-MD"/>
              </w:rPr>
              <w:t>au fost colectate taxe în mărime de 412,0 mil</w:t>
            </w:r>
            <w:r>
              <w:rPr>
                <w:rFonts w:eastAsia="Times New Roman" w:cs="Times New Roman"/>
                <w:sz w:val="28"/>
                <w:szCs w:val="28"/>
                <w:lang w:val="ro-MD"/>
              </w:rPr>
              <w:t>.</w:t>
            </w:r>
            <w:r w:rsidRPr="00430F4F">
              <w:rPr>
                <w:rFonts w:eastAsia="Times New Roman" w:cs="Times New Roman"/>
                <w:sz w:val="28"/>
                <w:szCs w:val="28"/>
                <w:lang w:val="ro-MD"/>
              </w:rPr>
              <w:t xml:space="preserve"> lei, dintre care – 67,2 mil.</w:t>
            </w:r>
            <w:r>
              <w:rPr>
                <w:rFonts w:eastAsia="Times New Roman" w:cs="Times New Roman"/>
                <w:sz w:val="28"/>
                <w:szCs w:val="28"/>
                <w:lang w:val="ro-MD"/>
              </w:rPr>
              <w:t xml:space="preserve"> </w:t>
            </w:r>
            <w:r w:rsidRPr="00430F4F">
              <w:rPr>
                <w:rFonts w:eastAsia="Times New Roman" w:cs="Times New Roman"/>
                <w:sz w:val="28"/>
                <w:szCs w:val="28"/>
                <w:lang w:val="ro-MD"/>
              </w:rPr>
              <w:t>lei constituie încasări din taxa pe ambalaje</w:t>
            </w:r>
            <w:r>
              <w:rPr>
                <w:rFonts w:eastAsia="Times New Roman" w:cs="Times New Roman"/>
                <w:sz w:val="28"/>
                <w:szCs w:val="28"/>
                <w:lang w:val="ro-MD"/>
              </w:rPr>
              <w:t>.</w:t>
            </w:r>
            <w:r w:rsidRPr="00430F4F">
              <w:rPr>
                <w:rFonts w:eastAsia="Times New Roman" w:cs="Times New Roman"/>
                <w:sz w:val="28"/>
                <w:szCs w:val="28"/>
                <w:lang w:val="ro-MD"/>
              </w:rPr>
              <w:t xml:space="preserve"> </w:t>
            </w:r>
            <w:r>
              <w:rPr>
                <w:rFonts w:eastAsia="Times New Roman" w:cs="Times New Roman"/>
                <w:sz w:val="28"/>
                <w:szCs w:val="28"/>
                <w:lang w:val="ro-MD"/>
              </w:rPr>
              <w:t>M</w:t>
            </w:r>
            <w:r w:rsidRPr="00430F4F">
              <w:rPr>
                <w:rFonts w:eastAsia="Times New Roman" w:cs="Times New Roman"/>
                <w:sz w:val="28"/>
                <w:szCs w:val="28"/>
                <w:lang w:val="ro-MD"/>
              </w:rPr>
              <w:t xml:space="preserve">odelările economice arată că conform modificărilor propuse, taxa pentru ambalajele care sunt </w:t>
            </w:r>
            <w:r>
              <w:rPr>
                <w:rFonts w:eastAsia="Times New Roman" w:cs="Times New Roman"/>
                <w:sz w:val="28"/>
                <w:szCs w:val="28"/>
                <w:lang w:val="ro-MD"/>
              </w:rPr>
              <w:t>taxate în prezent,</w:t>
            </w:r>
            <w:r w:rsidRPr="00430F4F">
              <w:rPr>
                <w:rFonts w:eastAsia="Times New Roman" w:cs="Times New Roman"/>
                <w:sz w:val="28"/>
                <w:szCs w:val="28"/>
                <w:lang w:val="ro-MD"/>
              </w:rPr>
              <w:t xml:space="preserve"> ar urma să constituie 40,3 mil.</w:t>
            </w:r>
            <w:r>
              <w:rPr>
                <w:rFonts w:eastAsia="Times New Roman" w:cs="Times New Roman"/>
                <w:sz w:val="28"/>
                <w:szCs w:val="28"/>
                <w:lang w:val="ro-MD"/>
              </w:rPr>
              <w:t xml:space="preserve"> </w:t>
            </w:r>
            <w:r w:rsidRPr="00430F4F">
              <w:rPr>
                <w:rFonts w:eastAsia="Times New Roman" w:cs="Times New Roman"/>
                <w:sz w:val="28"/>
                <w:szCs w:val="28"/>
                <w:lang w:val="ro-MD"/>
              </w:rPr>
              <w:t xml:space="preserve">lei, la care se </w:t>
            </w:r>
            <w:r>
              <w:rPr>
                <w:rFonts w:eastAsia="Times New Roman" w:cs="Times New Roman"/>
                <w:sz w:val="28"/>
                <w:szCs w:val="28"/>
                <w:lang w:val="ro-MD"/>
              </w:rPr>
              <w:t xml:space="preserve">mai </w:t>
            </w:r>
            <w:r w:rsidRPr="00430F4F">
              <w:rPr>
                <w:rFonts w:eastAsia="Times New Roman" w:cs="Times New Roman"/>
                <w:sz w:val="28"/>
                <w:szCs w:val="28"/>
                <w:lang w:val="ro-MD"/>
              </w:rPr>
              <w:t xml:space="preserve">adaugă </w:t>
            </w:r>
            <w:r>
              <w:rPr>
                <w:rFonts w:eastAsia="Times New Roman" w:cs="Times New Roman"/>
                <w:sz w:val="28"/>
                <w:szCs w:val="28"/>
                <w:lang w:val="ro-MD"/>
              </w:rPr>
              <w:t xml:space="preserve">și </w:t>
            </w:r>
            <w:r w:rsidRPr="00430F4F">
              <w:rPr>
                <w:rFonts w:eastAsia="Times New Roman" w:cs="Times New Roman"/>
                <w:sz w:val="28"/>
                <w:szCs w:val="28"/>
                <w:lang w:val="ro-MD"/>
              </w:rPr>
              <w:t xml:space="preserve">taxa pentru ambalajele care nu </w:t>
            </w:r>
            <w:r>
              <w:rPr>
                <w:rFonts w:eastAsia="Times New Roman" w:cs="Times New Roman"/>
                <w:sz w:val="28"/>
                <w:szCs w:val="28"/>
                <w:lang w:val="ro-MD"/>
              </w:rPr>
              <w:t>sunt</w:t>
            </w:r>
            <w:r w:rsidRPr="00430F4F">
              <w:rPr>
                <w:rFonts w:eastAsia="Times New Roman" w:cs="Times New Roman"/>
                <w:sz w:val="28"/>
                <w:szCs w:val="28"/>
                <w:lang w:val="ro-MD"/>
              </w:rPr>
              <w:t xml:space="preserve"> taxate </w:t>
            </w:r>
            <w:r>
              <w:rPr>
                <w:rFonts w:eastAsia="Times New Roman" w:cs="Times New Roman"/>
                <w:sz w:val="28"/>
                <w:szCs w:val="28"/>
                <w:lang w:val="ro-MD"/>
              </w:rPr>
              <w:t>în prezent</w:t>
            </w:r>
            <w:r w:rsidRPr="00430F4F">
              <w:rPr>
                <w:rFonts w:eastAsia="Times New Roman" w:cs="Times New Roman"/>
                <w:sz w:val="28"/>
                <w:szCs w:val="28"/>
                <w:lang w:val="ro-MD"/>
              </w:rPr>
              <w:t xml:space="preserve">. Având în vedere lipsa datelor primare, pentru modelarea încasărilor la </w:t>
            </w:r>
            <w:r w:rsidRPr="00430F4F">
              <w:rPr>
                <w:rFonts w:eastAsia="Times New Roman" w:cs="Times New Roman"/>
                <w:sz w:val="28"/>
                <w:szCs w:val="28"/>
                <w:lang w:val="ro-MD"/>
              </w:rPr>
              <w:lastRenderedPageBreak/>
              <w:t>bugetul de stat din contul ambalajelor pentru care se propune taxarea, s-au folosit date secundare și aproximări generate atât de instituțiile publice cât și de ONG-urile din domeniul mediului</w:t>
            </w:r>
            <w:r>
              <w:rPr>
                <w:rFonts w:eastAsia="Times New Roman" w:cs="Times New Roman"/>
                <w:sz w:val="28"/>
                <w:szCs w:val="28"/>
                <w:lang w:val="ro-MD"/>
              </w:rPr>
              <w:t>.</w:t>
            </w:r>
            <w:r w:rsidRPr="00430F4F">
              <w:rPr>
                <w:rFonts w:eastAsia="Times New Roman" w:cs="Times New Roman"/>
                <w:sz w:val="28"/>
                <w:szCs w:val="28"/>
                <w:lang w:val="ro-MD"/>
              </w:rPr>
              <w:t xml:space="preserve"> </w:t>
            </w:r>
            <w:r>
              <w:rPr>
                <w:rFonts w:eastAsia="Times New Roman" w:cs="Times New Roman"/>
                <w:sz w:val="28"/>
                <w:szCs w:val="28"/>
                <w:lang w:val="ro-MD"/>
              </w:rPr>
              <w:t>C</w:t>
            </w:r>
            <w:r w:rsidRPr="00430F4F">
              <w:rPr>
                <w:rFonts w:eastAsia="Times New Roman" w:cs="Times New Roman"/>
                <w:sz w:val="28"/>
                <w:szCs w:val="28"/>
                <w:lang w:val="ro-MD"/>
              </w:rPr>
              <w:t>onform acestor date, încasările pentru ambalajele nou-introduse</w:t>
            </w:r>
            <w:r>
              <w:rPr>
                <w:rFonts w:eastAsia="Times New Roman" w:cs="Times New Roman"/>
                <w:sz w:val="28"/>
                <w:szCs w:val="28"/>
                <w:lang w:val="ro-MD"/>
              </w:rPr>
              <w:t>,</w:t>
            </w:r>
            <w:r w:rsidRPr="00430F4F">
              <w:rPr>
                <w:rFonts w:eastAsia="Times New Roman" w:cs="Times New Roman"/>
                <w:sz w:val="28"/>
                <w:szCs w:val="28"/>
                <w:lang w:val="ro-MD"/>
              </w:rPr>
              <w:t xml:space="preserve"> urmează să oscileze în anul 2024 între 18 și 20 mil.</w:t>
            </w:r>
            <w:r>
              <w:rPr>
                <w:rFonts w:eastAsia="Times New Roman" w:cs="Times New Roman"/>
                <w:sz w:val="28"/>
                <w:szCs w:val="28"/>
                <w:lang w:val="ro-MD"/>
              </w:rPr>
              <w:t xml:space="preserve"> </w:t>
            </w:r>
            <w:r w:rsidRPr="00430F4F">
              <w:rPr>
                <w:rFonts w:eastAsia="Times New Roman" w:cs="Times New Roman"/>
                <w:sz w:val="28"/>
                <w:szCs w:val="28"/>
                <w:lang w:val="ro-MD"/>
              </w:rPr>
              <w:t>lei</w:t>
            </w:r>
            <w:r>
              <w:rPr>
                <w:rFonts w:eastAsia="Times New Roman" w:cs="Times New Roman"/>
                <w:sz w:val="28"/>
                <w:szCs w:val="28"/>
                <w:lang w:val="ro-MD"/>
              </w:rPr>
              <w:t>. A</w:t>
            </w:r>
            <w:r w:rsidRPr="00430F4F">
              <w:rPr>
                <w:rFonts w:eastAsia="Times New Roman" w:cs="Times New Roman"/>
                <w:sz w:val="28"/>
                <w:szCs w:val="28"/>
                <w:lang w:val="ro-MD"/>
              </w:rPr>
              <w:t>stfel, propunerile de modificare a legii urmează să ofere o ușoară relaxare a condițiilor de taxare asupra agenților economici, în sumă de circa 10-15,0 mil.</w:t>
            </w:r>
            <w:r>
              <w:rPr>
                <w:rFonts w:eastAsia="Times New Roman" w:cs="Times New Roman"/>
                <w:sz w:val="28"/>
                <w:szCs w:val="28"/>
                <w:lang w:val="ro-MD"/>
              </w:rPr>
              <w:t xml:space="preserve"> </w:t>
            </w:r>
            <w:r w:rsidRPr="00430F4F">
              <w:rPr>
                <w:rFonts w:eastAsia="Times New Roman" w:cs="Times New Roman"/>
                <w:sz w:val="28"/>
                <w:szCs w:val="28"/>
                <w:lang w:val="ro-MD"/>
              </w:rPr>
              <w:t>lei anual. Totodată, în situația în care absolut toți agenții economici care furnizează produse ambalate pe piața Republicii Moldova ating țintele de reciclare conform anexei nr.2 din Hotărârea Guvernului nr.</w:t>
            </w:r>
            <w:r>
              <w:rPr>
                <w:rFonts w:eastAsia="Times New Roman" w:cs="Times New Roman"/>
                <w:sz w:val="28"/>
                <w:szCs w:val="28"/>
                <w:lang w:val="ro-MD"/>
              </w:rPr>
              <w:t xml:space="preserve"> </w:t>
            </w:r>
            <w:r w:rsidRPr="00430F4F">
              <w:rPr>
                <w:rFonts w:eastAsia="Times New Roman" w:cs="Times New Roman"/>
                <w:sz w:val="28"/>
                <w:szCs w:val="28"/>
                <w:lang w:val="ro-MD"/>
              </w:rPr>
              <w:t>561/2020, bugetul de stat nu ar înregistra nici un venit din taxa pe ambalaje.</w:t>
            </w:r>
          </w:p>
        </w:tc>
      </w:tr>
      <w:tr w:rsidR="001F299B" w14:paraId="5D4558EE" w14:textId="77777777" w:rsidTr="00B37B48">
        <w:trPr>
          <w:jc w:val="center"/>
        </w:trPr>
        <w:tc>
          <w:tcPr>
            <w:tcW w:w="9355" w:type="dxa"/>
            <w:tcBorders>
              <w:top w:val="single" w:sz="6" w:space="0" w:color="000000"/>
              <w:left w:val="single" w:sz="6" w:space="0" w:color="000000"/>
              <w:bottom w:val="single" w:sz="6" w:space="0" w:color="000000"/>
              <w:right w:val="single" w:sz="6" w:space="0" w:color="000000"/>
            </w:tcBorders>
            <w:shd w:val="clear" w:color="auto" w:fill="B4C6E7"/>
            <w:tcMar>
              <w:top w:w="15" w:type="dxa"/>
              <w:left w:w="45" w:type="dxa"/>
              <w:bottom w:w="15" w:type="dxa"/>
              <w:right w:w="45" w:type="dxa"/>
            </w:tcMar>
          </w:tcPr>
          <w:p w14:paraId="45801228" w14:textId="77777777" w:rsidR="001F299B" w:rsidRDefault="001F299B" w:rsidP="00B37B48">
            <w:pPr>
              <w:pStyle w:val="Heading1"/>
              <w:spacing w:line="276" w:lineRule="auto"/>
              <w:rPr>
                <w:sz w:val="28"/>
                <w:szCs w:val="28"/>
              </w:rPr>
            </w:pPr>
            <w:r>
              <w:rPr>
                <w:sz w:val="28"/>
                <w:szCs w:val="28"/>
              </w:rPr>
              <w:lastRenderedPageBreak/>
              <w:t xml:space="preserve">6. Modul de </w:t>
            </w:r>
            <w:proofErr w:type="spellStart"/>
            <w:r>
              <w:rPr>
                <w:sz w:val="28"/>
                <w:szCs w:val="28"/>
              </w:rPr>
              <w:t>încorporare</w:t>
            </w:r>
            <w:proofErr w:type="spellEnd"/>
            <w:r>
              <w:rPr>
                <w:sz w:val="28"/>
                <w:szCs w:val="28"/>
              </w:rPr>
              <w:t xml:space="preserve"> </w:t>
            </w:r>
            <w:proofErr w:type="gramStart"/>
            <w:r>
              <w:rPr>
                <w:sz w:val="28"/>
                <w:szCs w:val="28"/>
              </w:rPr>
              <w:t>a</w:t>
            </w:r>
            <w:proofErr w:type="gramEnd"/>
            <w:r>
              <w:rPr>
                <w:sz w:val="28"/>
                <w:szCs w:val="28"/>
              </w:rPr>
              <w:t xml:space="preserve"> </w:t>
            </w:r>
            <w:proofErr w:type="spellStart"/>
            <w:r>
              <w:rPr>
                <w:sz w:val="28"/>
                <w:szCs w:val="28"/>
              </w:rPr>
              <w:t>actului</w:t>
            </w:r>
            <w:proofErr w:type="spellEnd"/>
            <w:r>
              <w:rPr>
                <w:sz w:val="28"/>
                <w:szCs w:val="28"/>
              </w:rPr>
              <w:t xml:space="preserve"> </w:t>
            </w:r>
            <w:proofErr w:type="spellStart"/>
            <w:r>
              <w:rPr>
                <w:sz w:val="28"/>
                <w:szCs w:val="28"/>
              </w:rPr>
              <w:t>în</w:t>
            </w:r>
            <w:proofErr w:type="spellEnd"/>
            <w:r>
              <w:rPr>
                <w:sz w:val="28"/>
                <w:szCs w:val="28"/>
              </w:rPr>
              <w:t xml:space="preserve"> </w:t>
            </w:r>
            <w:proofErr w:type="spellStart"/>
            <w:r>
              <w:rPr>
                <w:sz w:val="28"/>
                <w:szCs w:val="28"/>
              </w:rPr>
              <w:t>cadrul</w:t>
            </w:r>
            <w:proofErr w:type="spellEnd"/>
            <w:r>
              <w:rPr>
                <w:sz w:val="28"/>
                <w:szCs w:val="28"/>
              </w:rPr>
              <w:t xml:space="preserve"> </w:t>
            </w:r>
            <w:proofErr w:type="spellStart"/>
            <w:r>
              <w:rPr>
                <w:sz w:val="28"/>
                <w:szCs w:val="28"/>
              </w:rPr>
              <w:t>normativ</w:t>
            </w:r>
            <w:proofErr w:type="spellEnd"/>
            <w:r>
              <w:rPr>
                <w:sz w:val="28"/>
                <w:szCs w:val="28"/>
              </w:rPr>
              <w:t xml:space="preserve"> </w:t>
            </w:r>
            <w:proofErr w:type="spellStart"/>
            <w:r>
              <w:rPr>
                <w:sz w:val="28"/>
                <w:szCs w:val="28"/>
              </w:rPr>
              <w:t>în</w:t>
            </w:r>
            <w:proofErr w:type="spellEnd"/>
            <w:r>
              <w:rPr>
                <w:sz w:val="28"/>
                <w:szCs w:val="28"/>
              </w:rPr>
              <w:t xml:space="preserve"> </w:t>
            </w:r>
            <w:proofErr w:type="spellStart"/>
            <w:r>
              <w:rPr>
                <w:sz w:val="28"/>
                <w:szCs w:val="28"/>
              </w:rPr>
              <w:t>vigoare</w:t>
            </w:r>
            <w:proofErr w:type="spellEnd"/>
            <w:r>
              <w:rPr>
                <w:sz w:val="28"/>
                <w:szCs w:val="28"/>
              </w:rPr>
              <w:t xml:space="preserve"> </w:t>
            </w:r>
          </w:p>
        </w:tc>
      </w:tr>
      <w:tr w:rsidR="001F299B" w14:paraId="4427CE3D" w14:textId="77777777" w:rsidTr="00B37B48">
        <w:trPr>
          <w:jc w:val="center"/>
        </w:trPr>
        <w:tc>
          <w:tcPr>
            <w:tcW w:w="935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871787A" w14:textId="77777777" w:rsidR="001F299B" w:rsidRPr="005924BA" w:rsidRDefault="001F299B" w:rsidP="00B37B48">
            <w:pPr>
              <w:tabs>
                <w:tab w:val="left" w:pos="317"/>
              </w:tabs>
              <w:spacing w:line="276" w:lineRule="auto"/>
              <w:ind w:left="0"/>
              <w:jc w:val="both"/>
              <w:rPr>
                <w:sz w:val="28"/>
                <w:szCs w:val="28"/>
              </w:rPr>
            </w:pPr>
            <w:r>
              <w:rPr>
                <w:sz w:val="28"/>
                <w:szCs w:val="28"/>
              </w:rPr>
              <w:t> </w:t>
            </w:r>
            <w:r w:rsidRPr="005924BA">
              <w:rPr>
                <w:sz w:val="28"/>
                <w:szCs w:val="28"/>
              </w:rPr>
              <w:t>Urmare operării modificărilor propuse la Legea nr. 1540/1998 privind plata pentru poluarea mediului, urmează a fi modificat formularului Dării de seamă privind taxa pentru mărfurile care, în procesul utilizării, cauzează poluarea mediului și a Instrucțiunii de completare a acesteia.</w:t>
            </w:r>
          </w:p>
        </w:tc>
      </w:tr>
      <w:tr w:rsidR="001F299B" w14:paraId="50C3D6C3" w14:textId="77777777" w:rsidTr="00B37B48">
        <w:trPr>
          <w:jc w:val="center"/>
        </w:trPr>
        <w:tc>
          <w:tcPr>
            <w:tcW w:w="9355" w:type="dxa"/>
            <w:tcBorders>
              <w:top w:val="single" w:sz="6" w:space="0" w:color="000000"/>
              <w:left w:val="single" w:sz="6" w:space="0" w:color="000000"/>
              <w:bottom w:val="single" w:sz="6" w:space="0" w:color="000000"/>
              <w:right w:val="single" w:sz="6" w:space="0" w:color="000000"/>
            </w:tcBorders>
            <w:shd w:val="clear" w:color="auto" w:fill="B4C6E7"/>
            <w:tcMar>
              <w:top w:w="15" w:type="dxa"/>
              <w:left w:w="45" w:type="dxa"/>
              <w:bottom w:w="15" w:type="dxa"/>
              <w:right w:w="45" w:type="dxa"/>
            </w:tcMar>
          </w:tcPr>
          <w:p w14:paraId="461FE5E8" w14:textId="77777777" w:rsidR="001F299B" w:rsidRDefault="001F299B" w:rsidP="00B37B48">
            <w:pPr>
              <w:pStyle w:val="Heading1"/>
              <w:spacing w:line="276" w:lineRule="auto"/>
              <w:rPr>
                <w:sz w:val="28"/>
                <w:szCs w:val="28"/>
              </w:rPr>
            </w:pPr>
            <w:r>
              <w:rPr>
                <w:sz w:val="28"/>
                <w:szCs w:val="28"/>
              </w:rPr>
              <w:t xml:space="preserve">7. </w:t>
            </w:r>
            <w:proofErr w:type="spellStart"/>
            <w:r>
              <w:rPr>
                <w:sz w:val="28"/>
                <w:szCs w:val="28"/>
              </w:rPr>
              <w:t>Avizarea</w:t>
            </w:r>
            <w:proofErr w:type="spellEnd"/>
            <w:r>
              <w:rPr>
                <w:sz w:val="28"/>
                <w:szCs w:val="28"/>
              </w:rPr>
              <w:t xml:space="preserve"> şi </w:t>
            </w:r>
            <w:proofErr w:type="spellStart"/>
            <w:r>
              <w:rPr>
                <w:sz w:val="28"/>
                <w:szCs w:val="28"/>
              </w:rPr>
              <w:t>consultarea</w:t>
            </w:r>
            <w:proofErr w:type="spellEnd"/>
            <w:r>
              <w:rPr>
                <w:sz w:val="28"/>
                <w:szCs w:val="28"/>
              </w:rPr>
              <w:t xml:space="preserve"> </w:t>
            </w:r>
            <w:proofErr w:type="spellStart"/>
            <w:r>
              <w:rPr>
                <w:sz w:val="28"/>
                <w:szCs w:val="28"/>
              </w:rPr>
              <w:t>publică</w:t>
            </w:r>
            <w:proofErr w:type="spellEnd"/>
            <w:r>
              <w:rPr>
                <w:sz w:val="28"/>
                <w:szCs w:val="28"/>
              </w:rPr>
              <w:t xml:space="preserve"> a </w:t>
            </w:r>
            <w:proofErr w:type="spellStart"/>
            <w:r>
              <w:rPr>
                <w:sz w:val="28"/>
                <w:szCs w:val="28"/>
              </w:rPr>
              <w:t>proiectului</w:t>
            </w:r>
            <w:proofErr w:type="spellEnd"/>
            <w:r>
              <w:rPr>
                <w:sz w:val="28"/>
                <w:szCs w:val="28"/>
              </w:rPr>
              <w:t xml:space="preserve"> </w:t>
            </w:r>
          </w:p>
        </w:tc>
      </w:tr>
      <w:tr w:rsidR="001F299B" w14:paraId="62AB400F" w14:textId="77777777" w:rsidTr="00B37B48">
        <w:trPr>
          <w:jc w:val="center"/>
        </w:trPr>
        <w:tc>
          <w:tcPr>
            <w:tcW w:w="935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412DCBF" w14:textId="77777777" w:rsidR="001F299B" w:rsidRDefault="001F299B" w:rsidP="00B37B48">
            <w:pPr>
              <w:tabs>
                <w:tab w:val="left" w:pos="317"/>
              </w:tabs>
              <w:spacing w:line="276" w:lineRule="auto"/>
              <w:ind w:left="0"/>
              <w:jc w:val="both"/>
              <w:rPr>
                <w:sz w:val="28"/>
                <w:szCs w:val="28"/>
              </w:rPr>
            </w:pPr>
            <w:r>
              <w:rPr>
                <w:sz w:val="28"/>
                <w:szCs w:val="28"/>
              </w:rPr>
              <w:t>În scopul respectării prevederilor Legii nr. 239/2008 privind transparența în procesul decizional, proiectul de lege urmează a fi supus consultărilor publice în conformitate cu prevederile legale.</w:t>
            </w:r>
          </w:p>
        </w:tc>
      </w:tr>
      <w:tr w:rsidR="001F299B" w14:paraId="57FBAFA5" w14:textId="77777777" w:rsidTr="00B37B48">
        <w:trPr>
          <w:jc w:val="center"/>
        </w:trPr>
        <w:tc>
          <w:tcPr>
            <w:tcW w:w="9355" w:type="dxa"/>
            <w:tcBorders>
              <w:top w:val="single" w:sz="6" w:space="0" w:color="000000"/>
              <w:left w:val="single" w:sz="6" w:space="0" w:color="000000"/>
              <w:bottom w:val="single" w:sz="6" w:space="0" w:color="000000"/>
              <w:right w:val="single" w:sz="6" w:space="0" w:color="000000"/>
            </w:tcBorders>
            <w:shd w:val="clear" w:color="auto" w:fill="B4C6E7"/>
            <w:tcMar>
              <w:top w:w="15" w:type="dxa"/>
              <w:left w:w="45" w:type="dxa"/>
              <w:bottom w:w="15" w:type="dxa"/>
              <w:right w:w="45" w:type="dxa"/>
            </w:tcMar>
          </w:tcPr>
          <w:p w14:paraId="5EC573E3" w14:textId="77777777" w:rsidR="001F299B" w:rsidRDefault="001F299B" w:rsidP="00B37B48">
            <w:pPr>
              <w:pStyle w:val="Heading1"/>
              <w:spacing w:line="276" w:lineRule="auto"/>
              <w:rPr>
                <w:sz w:val="28"/>
                <w:szCs w:val="28"/>
              </w:rPr>
            </w:pPr>
            <w:r>
              <w:rPr>
                <w:sz w:val="28"/>
                <w:szCs w:val="28"/>
              </w:rPr>
              <w:t xml:space="preserve">8. </w:t>
            </w:r>
            <w:proofErr w:type="spellStart"/>
            <w:r>
              <w:rPr>
                <w:sz w:val="28"/>
                <w:szCs w:val="28"/>
              </w:rPr>
              <w:t>Constatările</w:t>
            </w:r>
            <w:proofErr w:type="spellEnd"/>
            <w:r>
              <w:rPr>
                <w:sz w:val="28"/>
                <w:szCs w:val="28"/>
              </w:rPr>
              <w:t xml:space="preserve"> </w:t>
            </w:r>
            <w:proofErr w:type="spellStart"/>
            <w:r>
              <w:rPr>
                <w:sz w:val="28"/>
                <w:szCs w:val="28"/>
              </w:rPr>
              <w:t>expertizei</w:t>
            </w:r>
            <w:proofErr w:type="spellEnd"/>
            <w:r>
              <w:rPr>
                <w:sz w:val="28"/>
                <w:szCs w:val="28"/>
              </w:rPr>
              <w:t xml:space="preserve"> </w:t>
            </w:r>
            <w:proofErr w:type="spellStart"/>
            <w:r>
              <w:rPr>
                <w:sz w:val="28"/>
                <w:szCs w:val="28"/>
              </w:rPr>
              <w:t>anticorupţie</w:t>
            </w:r>
            <w:proofErr w:type="spellEnd"/>
            <w:r>
              <w:rPr>
                <w:sz w:val="28"/>
                <w:szCs w:val="28"/>
              </w:rPr>
              <w:t xml:space="preserve"> </w:t>
            </w:r>
          </w:p>
        </w:tc>
      </w:tr>
      <w:tr w:rsidR="001F299B" w14:paraId="55A9A22E" w14:textId="77777777" w:rsidTr="00B37B48">
        <w:trPr>
          <w:jc w:val="center"/>
        </w:trPr>
        <w:tc>
          <w:tcPr>
            <w:tcW w:w="935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D8E2129" w14:textId="77777777" w:rsidR="001F299B" w:rsidRDefault="001F299B" w:rsidP="00B37B48">
            <w:pPr>
              <w:tabs>
                <w:tab w:val="left" w:pos="317"/>
              </w:tabs>
              <w:spacing w:line="276" w:lineRule="auto"/>
              <w:ind w:left="0"/>
              <w:jc w:val="both"/>
              <w:rPr>
                <w:sz w:val="28"/>
                <w:szCs w:val="28"/>
              </w:rPr>
            </w:pPr>
            <w:r>
              <w:rPr>
                <w:sz w:val="28"/>
                <w:szCs w:val="28"/>
              </w:rPr>
              <w:t xml:space="preserve">Proiectul va fi supus expertizei anticorupție în conformitate cu art. 35 din Legea cu privire la actele normative nr. 100/2017, fiind solicitată efectuarea expertizei anticorupție de către Centrul Național Anticorupție. </w:t>
            </w:r>
          </w:p>
          <w:p w14:paraId="009B0208" w14:textId="77777777" w:rsidR="001F299B" w:rsidRDefault="001F299B" w:rsidP="00B37B48">
            <w:pPr>
              <w:tabs>
                <w:tab w:val="left" w:pos="317"/>
              </w:tabs>
              <w:spacing w:line="276" w:lineRule="auto"/>
              <w:ind w:left="0"/>
              <w:jc w:val="both"/>
              <w:rPr>
                <w:sz w:val="28"/>
                <w:szCs w:val="28"/>
              </w:rPr>
            </w:pPr>
            <w:r>
              <w:rPr>
                <w:sz w:val="28"/>
                <w:szCs w:val="28"/>
              </w:rPr>
              <w:t>Informația privind rezultatele expertizei anticorupție va fi inclusă după recepționarea raportului de expertiză anticorupție în sinteza obiecțiilor și propunerilor/recomandărilor la proiectul de lege.</w:t>
            </w:r>
          </w:p>
        </w:tc>
      </w:tr>
      <w:tr w:rsidR="001F299B" w14:paraId="3D23CCA9" w14:textId="77777777" w:rsidTr="00B37B48">
        <w:trPr>
          <w:jc w:val="center"/>
        </w:trPr>
        <w:tc>
          <w:tcPr>
            <w:tcW w:w="9355" w:type="dxa"/>
            <w:tcBorders>
              <w:top w:val="single" w:sz="6" w:space="0" w:color="000000"/>
              <w:left w:val="single" w:sz="6" w:space="0" w:color="000000"/>
              <w:bottom w:val="single" w:sz="6" w:space="0" w:color="000000"/>
              <w:right w:val="single" w:sz="6" w:space="0" w:color="000000"/>
            </w:tcBorders>
            <w:shd w:val="clear" w:color="auto" w:fill="B4C6E7"/>
            <w:tcMar>
              <w:top w:w="15" w:type="dxa"/>
              <w:left w:w="45" w:type="dxa"/>
              <w:bottom w:w="15" w:type="dxa"/>
              <w:right w:w="45" w:type="dxa"/>
            </w:tcMar>
          </w:tcPr>
          <w:p w14:paraId="67BF9E2B" w14:textId="77777777" w:rsidR="001F299B" w:rsidRDefault="001F299B" w:rsidP="00B37B48">
            <w:pPr>
              <w:pStyle w:val="Heading1"/>
              <w:spacing w:line="276" w:lineRule="auto"/>
              <w:rPr>
                <w:sz w:val="28"/>
                <w:szCs w:val="28"/>
              </w:rPr>
            </w:pPr>
            <w:r>
              <w:rPr>
                <w:sz w:val="28"/>
                <w:szCs w:val="28"/>
              </w:rPr>
              <w:lastRenderedPageBreak/>
              <w:t xml:space="preserve">9. </w:t>
            </w:r>
            <w:proofErr w:type="spellStart"/>
            <w:r>
              <w:rPr>
                <w:sz w:val="28"/>
                <w:szCs w:val="28"/>
              </w:rPr>
              <w:t>Constatările</w:t>
            </w:r>
            <w:proofErr w:type="spellEnd"/>
            <w:r>
              <w:rPr>
                <w:sz w:val="28"/>
                <w:szCs w:val="28"/>
              </w:rPr>
              <w:t xml:space="preserve"> </w:t>
            </w:r>
            <w:proofErr w:type="spellStart"/>
            <w:r>
              <w:rPr>
                <w:sz w:val="28"/>
                <w:szCs w:val="28"/>
              </w:rPr>
              <w:t>expertizei</w:t>
            </w:r>
            <w:proofErr w:type="spellEnd"/>
            <w:r>
              <w:rPr>
                <w:sz w:val="28"/>
                <w:szCs w:val="28"/>
              </w:rPr>
              <w:t xml:space="preserve"> de </w:t>
            </w:r>
            <w:proofErr w:type="spellStart"/>
            <w:r>
              <w:rPr>
                <w:sz w:val="28"/>
                <w:szCs w:val="28"/>
              </w:rPr>
              <w:t>compatibilitate</w:t>
            </w:r>
            <w:proofErr w:type="spellEnd"/>
            <w:r>
              <w:rPr>
                <w:sz w:val="28"/>
                <w:szCs w:val="28"/>
              </w:rPr>
              <w:t xml:space="preserve"> </w:t>
            </w:r>
          </w:p>
        </w:tc>
      </w:tr>
      <w:tr w:rsidR="001F299B" w14:paraId="43C126D5" w14:textId="77777777" w:rsidTr="00B37B48">
        <w:trPr>
          <w:jc w:val="center"/>
        </w:trPr>
        <w:tc>
          <w:tcPr>
            <w:tcW w:w="935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16F3E99" w14:textId="77777777" w:rsidR="001F299B" w:rsidRDefault="001F299B" w:rsidP="00B37B48">
            <w:pPr>
              <w:pStyle w:val="Heading1"/>
              <w:spacing w:line="276" w:lineRule="auto"/>
              <w:rPr>
                <w:sz w:val="28"/>
                <w:szCs w:val="28"/>
              </w:rPr>
            </w:pPr>
            <w:sdt>
              <w:sdtPr>
                <w:tag w:val="goog_rdk_1"/>
                <w:id w:val="472878568"/>
              </w:sdtPr>
              <w:sdtContent>
                <w:proofErr w:type="spellStart"/>
                <w:r>
                  <w:rPr>
                    <w:sz w:val="28"/>
                    <w:szCs w:val="28"/>
                  </w:rPr>
                  <w:t>Proiectul</w:t>
                </w:r>
                <w:proofErr w:type="spellEnd"/>
                <w:r>
                  <w:rPr>
                    <w:sz w:val="28"/>
                    <w:szCs w:val="28"/>
                  </w:rPr>
                  <w:t xml:space="preserve"> </w:t>
                </w:r>
                <w:proofErr w:type="spellStart"/>
                <w:r>
                  <w:rPr>
                    <w:sz w:val="28"/>
                    <w:szCs w:val="28"/>
                  </w:rPr>
                  <w:t>urmează</w:t>
                </w:r>
                <w:proofErr w:type="spellEnd"/>
                <w:r>
                  <w:rPr>
                    <w:sz w:val="28"/>
                    <w:szCs w:val="28"/>
                  </w:rPr>
                  <w:t xml:space="preserve"> a fi remis </w:t>
                </w:r>
                <w:proofErr w:type="spellStart"/>
                <w:r>
                  <w:rPr>
                    <w:sz w:val="28"/>
                    <w:szCs w:val="28"/>
                  </w:rPr>
                  <w:t>pentru</w:t>
                </w:r>
                <w:proofErr w:type="spellEnd"/>
                <w:r>
                  <w:rPr>
                    <w:sz w:val="28"/>
                    <w:szCs w:val="28"/>
                  </w:rPr>
                  <w:t xml:space="preserve"> a fi </w:t>
                </w:r>
                <w:proofErr w:type="spellStart"/>
                <w:r>
                  <w:rPr>
                    <w:sz w:val="28"/>
                    <w:szCs w:val="28"/>
                  </w:rPr>
                  <w:t>supus</w:t>
                </w:r>
                <w:proofErr w:type="spellEnd"/>
                <w:r>
                  <w:rPr>
                    <w:sz w:val="28"/>
                    <w:szCs w:val="28"/>
                  </w:rPr>
                  <w:t xml:space="preserve"> </w:t>
                </w:r>
                <w:proofErr w:type="spellStart"/>
                <w:r>
                  <w:rPr>
                    <w:sz w:val="28"/>
                    <w:szCs w:val="28"/>
                  </w:rPr>
                  <w:t>expertizei</w:t>
                </w:r>
                <w:proofErr w:type="spellEnd"/>
                <w:r>
                  <w:rPr>
                    <w:sz w:val="28"/>
                    <w:szCs w:val="28"/>
                  </w:rPr>
                  <w:t xml:space="preserve"> de </w:t>
                </w:r>
                <w:proofErr w:type="spellStart"/>
                <w:r>
                  <w:rPr>
                    <w:sz w:val="28"/>
                    <w:szCs w:val="28"/>
                  </w:rPr>
                  <w:t>către</w:t>
                </w:r>
                <w:proofErr w:type="spellEnd"/>
                <w:r>
                  <w:rPr>
                    <w:sz w:val="28"/>
                    <w:szCs w:val="28"/>
                  </w:rPr>
                  <w:t xml:space="preserve"> </w:t>
                </w:r>
                <w:proofErr w:type="spellStart"/>
                <w:r>
                  <w:rPr>
                    <w:sz w:val="28"/>
                    <w:szCs w:val="28"/>
                  </w:rPr>
                  <w:t>Centrul</w:t>
                </w:r>
                <w:proofErr w:type="spellEnd"/>
                <w:r>
                  <w:rPr>
                    <w:sz w:val="28"/>
                    <w:szCs w:val="28"/>
                  </w:rPr>
                  <w:t xml:space="preserve"> de </w:t>
                </w:r>
                <w:proofErr w:type="spellStart"/>
                <w:r>
                  <w:rPr>
                    <w:sz w:val="28"/>
                    <w:szCs w:val="28"/>
                  </w:rPr>
                  <w:t>armonizare</w:t>
                </w:r>
                <w:proofErr w:type="spellEnd"/>
                <w:r>
                  <w:rPr>
                    <w:sz w:val="28"/>
                    <w:szCs w:val="28"/>
                  </w:rPr>
                  <w:t xml:space="preserve"> a </w:t>
                </w:r>
                <w:proofErr w:type="spellStart"/>
                <w:r>
                  <w:rPr>
                    <w:sz w:val="28"/>
                    <w:szCs w:val="28"/>
                  </w:rPr>
                  <w:t>legislației</w:t>
                </w:r>
                <w:proofErr w:type="spellEnd"/>
                <w:r>
                  <w:rPr>
                    <w:sz w:val="28"/>
                    <w:szCs w:val="28"/>
                  </w:rPr>
                  <w:t xml:space="preserve"> </w:t>
                </w:r>
                <w:proofErr w:type="spellStart"/>
                <w:r>
                  <w:rPr>
                    <w:sz w:val="28"/>
                    <w:szCs w:val="28"/>
                  </w:rPr>
                  <w:t>în</w:t>
                </w:r>
                <w:proofErr w:type="spellEnd"/>
                <w:r>
                  <w:rPr>
                    <w:sz w:val="28"/>
                    <w:szCs w:val="28"/>
                  </w:rPr>
                  <w:t xml:space="preserve"> </w:t>
                </w:r>
                <w:proofErr w:type="spellStart"/>
                <w:r>
                  <w:rPr>
                    <w:sz w:val="28"/>
                    <w:szCs w:val="28"/>
                  </w:rPr>
                  <w:t>conformitate</w:t>
                </w:r>
                <w:proofErr w:type="spellEnd"/>
                <w:r>
                  <w:rPr>
                    <w:sz w:val="28"/>
                    <w:szCs w:val="28"/>
                  </w:rPr>
                  <w:t xml:space="preserve"> cu art. 36 din </w:t>
                </w:r>
                <w:proofErr w:type="spellStart"/>
                <w:r>
                  <w:rPr>
                    <w:sz w:val="28"/>
                    <w:szCs w:val="28"/>
                  </w:rPr>
                  <w:t>Legea</w:t>
                </w:r>
                <w:proofErr w:type="spellEnd"/>
                <w:r>
                  <w:rPr>
                    <w:sz w:val="28"/>
                    <w:szCs w:val="28"/>
                  </w:rPr>
                  <w:t xml:space="preserve"> cu </w:t>
                </w:r>
                <w:proofErr w:type="spellStart"/>
                <w:r>
                  <w:rPr>
                    <w:sz w:val="28"/>
                    <w:szCs w:val="28"/>
                  </w:rPr>
                  <w:t>privire</w:t>
                </w:r>
                <w:proofErr w:type="spellEnd"/>
                <w:r>
                  <w:rPr>
                    <w:sz w:val="28"/>
                    <w:szCs w:val="28"/>
                  </w:rPr>
                  <w:t xml:space="preserve"> la </w:t>
                </w:r>
                <w:proofErr w:type="spellStart"/>
                <w:r>
                  <w:rPr>
                    <w:sz w:val="28"/>
                    <w:szCs w:val="28"/>
                  </w:rPr>
                  <w:t>actele</w:t>
                </w:r>
                <w:proofErr w:type="spellEnd"/>
                <w:r>
                  <w:rPr>
                    <w:sz w:val="28"/>
                    <w:szCs w:val="28"/>
                  </w:rPr>
                  <w:t xml:space="preserve"> normative nr. 100/2017.</w:t>
                </w:r>
              </w:sdtContent>
            </w:sdt>
          </w:p>
        </w:tc>
      </w:tr>
      <w:tr w:rsidR="001F299B" w14:paraId="46B00CFB" w14:textId="77777777" w:rsidTr="00B37B48">
        <w:trPr>
          <w:jc w:val="center"/>
        </w:trPr>
        <w:tc>
          <w:tcPr>
            <w:tcW w:w="9355" w:type="dxa"/>
            <w:tcBorders>
              <w:top w:val="single" w:sz="6" w:space="0" w:color="000000"/>
              <w:left w:val="single" w:sz="6" w:space="0" w:color="000000"/>
              <w:bottom w:val="single" w:sz="6" w:space="0" w:color="000000"/>
              <w:right w:val="single" w:sz="6" w:space="0" w:color="000000"/>
            </w:tcBorders>
            <w:shd w:val="clear" w:color="auto" w:fill="B4C6E7"/>
            <w:tcMar>
              <w:top w:w="15" w:type="dxa"/>
              <w:left w:w="45" w:type="dxa"/>
              <w:bottom w:w="15" w:type="dxa"/>
              <w:right w:w="45" w:type="dxa"/>
            </w:tcMar>
          </w:tcPr>
          <w:p w14:paraId="63FB9C82" w14:textId="77777777" w:rsidR="001F299B" w:rsidRDefault="001F299B" w:rsidP="00B37B48">
            <w:pPr>
              <w:pStyle w:val="Heading1"/>
              <w:spacing w:line="276" w:lineRule="auto"/>
              <w:rPr>
                <w:sz w:val="28"/>
                <w:szCs w:val="28"/>
              </w:rPr>
            </w:pPr>
            <w:r>
              <w:rPr>
                <w:sz w:val="28"/>
                <w:szCs w:val="28"/>
              </w:rPr>
              <w:t xml:space="preserve">10. </w:t>
            </w:r>
            <w:proofErr w:type="spellStart"/>
            <w:r>
              <w:rPr>
                <w:sz w:val="28"/>
                <w:szCs w:val="28"/>
              </w:rPr>
              <w:t>Constatările</w:t>
            </w:r>
            <w:proofErr w:type="spellEnd"/>
            <w:r>
              <w:rPr>
                <w:sz w:val="28"/>
                <w:szCs w:val="28"/>
              </w:rPr>
              <w:t xml:space="preserve"> </w:t>
            </w:r>
            <w:proofErr w:type="spellStart"/>
            <w:r>
              <w:rPr>
                <w:sz w:val="28"/>
                <w:szCs w:val="28"/>
              </w:rPr>
              <w:t>expertizei</w:t>
            </w:r>
            <w:proofErr w:type="spellEnd"/>
            <w:r>
              <w:rPr>
                <w:sz w:val="28"/>
                <w:szCs w:val="28"/>
              </w:rPr>
              <w:t xml:space="preserve"> </w:t>
            </w:r>
            <w:proofErr w:type="spellStart"/>
            <w:r>
              <w:rPr>
                <w:sz w:val="28"/>
                <w:szCs w:val="28"/>
              </w:rPr>
              <w:t>juridice</w:t>
            </w:r>
            <w:proofErr w:type="spellEnd"/>
            <w:r>
              <w:rPr>
                <w:sz w:val="28"/>
                <w:szCs w:val="28"/>
              </w:rPr>
              <w:t xml:space="preserve"> </w:t>
            </w:r>
          </w:p>
        </w:tc>
      </w:tr>
      <w:tr w:rsidR="001F299B" w14:paraId="6539B4D6" w14:textId="77777777" w:rsidTr="00B37B48">
        <w:trPr>
          <w:jc w:val="center"/>
        </w:trPr>
        <w:tc>
          <w:tcPr>
            <w:tcW w:w="935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AEEC648" w14:textId="77777777" w:rsidR="001F299B" w:rsidRDefault="001F299B" w:rsidP="00B37B48">
            <w:pPr>
              <w:tabs>
                <w:tab w:val="left" w:pos="317"/>
              </w:tabs>
              <w:spacing w:line="276" w:lineRule="auto"/>
              <w:ind w:left="0"/>
              <w:jc w:val="both"/>
              <w:rPr>
                <w:sz w:val="28"/>
                <w:szCs w:val="28"/>
              </w:rPr>
            </w:pPr>
            <w:r>
              <w:rPr>
                <w:sz w:val="28"/>
                <w:szCs w:val="28"/>
              </w:rPr>
              <w:t>Proiectul de lege urmează a fi supus expertizei juridice în conformitate cu art. 37 din Legea cu privire la actele normative nr. 100/2017 în procesul desfășurării procesului de avizare.</w:t>
            </w:r>
          </w:p>
        </w:tc>
      </w:tr>
      <w:tr w:rsidR="001F299B" w14:paraId="06F8C840" w14:textId="77777777" w:rsidTr="00B37B48">
        <w:trPr>
          <w:jc w:val="center"/>
        </w:trPr>
        <w:tc>
          <w:tcPr>
            <w:tcW w:w="9355" w:type="dxa"/>
            <w:tcBorders>
              <w:top w:val="single" w:sz="6" w:space="0" w:color="000000"/>
              <w:left w:val="single" w:sz="6" w:space="0" w:color="000000"/>
              <w:bottom w:val="single" w:sz="6" w:space="0" w:color="000000"/>
              <w:right w:val="single" w:sz="6" w:space="0" w:color="000000"/>
            </w:tcBorders>
            <w:shd w:val="clear" w:color="auto" w:fill="B4C6E7"/>
            <w:tcMar>
              <w:top w:w="15" w:type="dxa"/>
              <w:left w:w="45" w:type="dxa"/>
              <w:bottom w:w="15" w:type="dxa"/>
              <w:right w:w="45" w:type="dxa"/>
            </w:tcMar>
          </w:tcPr>
          <w:p w14:paraId="71DB592B" w14:textId="77777777" w:rsidR="001F299B" w:rsidRDefault="001F299B" w:rsidP="00B37B48">
            <w:pPr>
              <w:pStyle w:val="Heading1"/>
              <w:spacing w:line="276" w:lineRule="auto"/>
              <w:rPr>
                <w:sz w:val="28"/>
                <w:szCs w:val="28"/>
              </w:rPr>
            </w:pPr>
            <w:r>
              <w:rPr>
                <w:sz w:val="28"/>
                <w:szCs w:val="28"/>
              </w:rPr>
              <w:t xml:space="preserve">11. </w:t>
            </w:r>
            <w:proofErr w:type="spellStart"/>
            <w:r>
              <w:rPr>
                <w:sz w:val="28"/>
                <w:szCs w:val="28"/>
              </w:rPr>
              <w:t>Constatările</w:t>
            </w:r>
            <w:proofErr w:type="spellEnd"/>
            <w:r>
              <w:rPr>
                <w:sz w:val="28"/>
                <w:szCs w:val="28"/>
              </w:rPr>
              <w:t xml:space="preserve"> </w:t>
            </w:r>
            <w:proofErr w:type="spellStart"/>
            <w:r>
              <w:rPr>
                <w:sz w:val="28"/>
                <w:szCs w:val="28"/>
              </w:rPr>
              <w:t>altor</w:t>
            </w:r>
            <w:proofErr w:type="spellEnd"/>
            <w:r>
              <w:rPr>
                <w:sz w:val="28"/>
                <w:szCs w:val="28"/>
              </w:rPr>
              <w:t xml:space="preserve"> </w:t>
            </w:r>
            <w:proofErr w:type="spellStart"/>
            <w:r>
              <w:rPr>
                <w:sz w:val="28"/>
                <w:szCs w:val="28"/>
              </w:rPr>
              <w:t>expertize</w:t>
            </w:r>
            <w:proofErr w:type="spellEnd"/>
            <w:r>
              <w:rPr>
                <w:sz w:val="28"/>
                <w:szCs w:val="28"/>
              </w:rPr>
              <w:t xml:space="preserve"> </w:t>
            </w:r>
          </w:p>
        </w:tc>
      </w:tr>
      <w:tr w:rsidR="001F299B" w14:paraId="1F9F0B35" w14:textId="77777777" w:rsidTr="00B37B48">
        <w:trPr>
          <w:jc w:val="center"/>
        </w:trPr>
        <w:tc>
          <w:tcPr>
            <w:tcW w:w="935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126FC05" w14:textId="77777777" w:rsidR="001F299B" w:rsidRDefault="001F299B" w:rsidP="00B37B48">
            <w:pPr>
              <w:spacing w:line="276" w:lineRule="auto"/>
              <w:ind w:left="0"/>
              <w:jc w:val="both"/>
              <w:rPr>
                <w:sz w:val="28"/>
                <w:szCs w:val="28"/>
              </w:rPr>
            </w:pPr>
            <w:r>
              <w:rPr>
                <w:sz w:val="28"/>
                <w:szCs w:val="28"/>
              </w:rPr>
              <w:t xml:space="preserve"> Proiectul de lege nu necesită alte expertize specializate. </w:t>
            </w:r>
          </w:p>
        </w:tc>
      </w:tr>
    </w:tbl>
    <w:p w14:paraId="337DBD5B" w14:textId="77777777" w:rsidR="001F299B" w:rsidRDefault="001F299B" w:rsidP="001F299B">
      <w:pPr>
        <w:pBdr>
          <w:top w:val="nil"/>
          <w:left w:val="nil"/>
          <w:bottom w:val="nil"/>
          <w:right w:val="nil"/>
          <w:between w:val="nil"/>
        </w:pBdr>
        <w:tabs>
          <w:tab w:val="left" w:pos="1122"/>
        </w:tabs>
        <w:spacing w:line="276" w:lineRule="auto"/>
        <w:rPr>
          <w:rFonts w:eastAsia="Georgia" w:cs="Georgia"/>
          <w:i/>
          <w:sz w:val="28"/>
          <w:szCs w:val="28"/>
        </w:rPr>
      </w:pPr>
    </w:p>
    <w:p w14:paraId="1463767B" w14:textId="77777777" w:rsidR="001F299B" w:rsidRDefault="001F299B"/>
    <w:p w14:paraId="25BCCCE5" w14:textId="77777777" w:rsidR="009A443C" w:rsidRDefault="009A443C"/>
    <w:sectPr w:rsidR="009A443C" w:rsidSect="004641F9">
      <w:type w:val="continuous"/>
      <w:pgSz w:w="11906" w:h="16838" w:code="9"/>
      <w:pgMar w:top="1440" w:right="851" w:bottom="1440" w:left="1418" w:header="851" w:footer="454"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3268189"/>
      <w:docPartObj>
        <w:docPartGallery w:val="Page Numbers (Bottom of Page)"/>
        <w:docPartUnique/>
      </w:docPartObj>
    </w:sdtPr>
    <w:sdtEndPr>
      <w:rPr>
        <w:noProof/>
      </w:rPr>
    </w:sdtEndPr>
    <w:sdtContent>
      <w:p w14:paraId="42EFD135" w14:textId="77777777" w:rsidR="000E7772" w:rsidRDefault="0000000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539C0DD" w14:textId="77777777" w:rsidR="000E7772" w:rsidRDefault="000000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07B076" w14:textId="77777777" w:rsidR="007C7A42" w:rsidRPr="00416C17" w:rsidRDefault="00000000" w:rsidP="007C7A42">
    <w:pPr>
      <w:pStyle w:val="Footer"/>
      <w:ind w:left="851"/>
      <w:rPr>
        <w:lang w:val="ro-RO"/>
      </w:rPr>
    </w:pPr>
    <w:r w:rsidRPr="00416C17">
      <w:rPr>
        <w:noProof/>
        <w:lang w:val="ro-RO" w:eastAsia="ro-RO"/>
      </w:rPr>
      <mc:AlternateContent>
        <mc:Choice Requires="wps">
          <w:drawing>
            <wp:anchor distT="0" distB="0" distL="114300" distR="114300" simplePos="0" relativeHeight="251659264" behindDoc="0" locked="0" layoutInCell="1" allowOverlap="1" wp14:anchorId="326719C5" wp14:editId="385463D9">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E94FD06"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" strokecolor="#7f7f7f [1612]">
              <v:stroke joinstyle="miter"/>
              <w10:wrap anchorx="page" anchory="page"/>
            </v:line>
          </w:pict>
        </mc:Fallback>
      </mc:AlternateContent>
    </w:r>
  </w:p>
  <w:p w14:paraId="66099746" w14:textId="77777777" w:rsidR="007C7A42" w:rsidRPr="00416C17" w:rsidRDefault="00000000"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14:paraId="18FD54BD" w14:textId="77777777" w:rsidR="007C7A42" w:rsidRPr="00416C17" w:rsidRDefault="00000000"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şi Sfânt 105</w:t>
    </w:r>
    <w:r w:rsidRPr="00416C17">
      <w:rPr>
        <w:lang w:val="ro-RO"/>
      </w:rPr>
      <w:tab/>
      <w:t>www.parlament.md</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2634ED" w14:textId="77777777" w:rsidR="00402A12" w:rsidRPr="00764062" w:rsidRDefault="00000000" w:rsidP="00764062">
    <w:pPr>
      <w:pStyle w:val="Header"/>
    </w:pPr>
    <w:r>
      <w:rPr>
        <w:noProof/>
        <w:lang w:val="ro-RO" w:eastAsia="ro-RO"/>
      </w:rPr>
      <w:drawing>
        <wp:anchor distT="0" distB="0" distL="114300" distR="114300" simplePos="0" relativeHeight="251660288" behindDoc="0" locked="0" layoutInCell="1" allowOverlap="1" wp14:anchorId="63BF3BC1" wp14:editId="3A643C39">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7F431B"/>
    <w:multiLevelType w:val="hybridMultilevel"/>
    <w:tmpl w:val="4C104ED4"/>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 w15:restartNumberingAfterBreak="0">
    <w:nsid w:val="40B76F1C"/>
    <w:multiLevelType w:val="multilevel"/>
    <w:tmpl w:val="BAF01B2C"/>
    <w:lvl w:ilvl="0">
      <w:start w:val="1"/>
      <w:numFmt w:val="decimal"/>
      <w:lvlText w:val="%1."/>
      <w:lvlJc w:val="left"/>
      <w:pPr>
        <w:ind w:left="720" w:hanging="360"/>
      </w:pPr>
      <w:rPr>
        <w:rFonts w:ascii="Georgia" w:eastAsia="Georgia" w:hAnsi="Georgia" w:cs="Georgia"/>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64C9438A"/>
    <w:multiLevelType w:val="hybridMultilevel"/>
    <w:tmpl w:val="53043C90"/>
    <w:lvl w:ilvl="0" w:tplc="AEDCBDB0">
      <w:start w:val="3"/>
      <w:numFmt w:val="decimal"/>
      <w:lvlText w:val="%1."/>
      <w:lvlJc w:val="left"/>
      <w:pPr>
        <w:ind w:left="720" w:hanging="360"/>
      </w:pPr>
      <w:rPr>
        <w:rFonts w:hint="default"/>
        <w:b/>
        <w:color w:val="auto"/>
      </w:rPr>
    </w:lvl>
    <w:lvl w:ilvl="1" w:tplc="08180019">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 w15:restartNumberingAfterBreak="0">
    <w:nsid w:val="71A92F4D"/>
    <w:multiLevelType w:val="multilevel"/>
    <w:tmpl w:val="B974104A"/>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4" w15:restartNumberingAfterBreak="0">
    <w:nsid w:val="7BD32BA2"/>
    <w:multiLevelType w:val="hybridMultilevel"/>
    <w:tmpl w:val="DE90CC9E"/>
    <w:lvl w:ilvl="0" w:tplc="1D76BBE6">
      <w:start w:val="1"/>
      <w:numFmt w:val="decimal"/>
      <w:lvlText w:val="%1."/>
      <w:lvlJc w:val="left"/>
      <w:pPr>
        <w:ind w:left="1636" w:hanging="360"/>
      </w:pPr>
      <w:rPr>
        <w:rFonts w:hint="default"/>
      </w:rPr>
    </w:lvl>
    <w:lvl w:ilvl="1" w:tplc="08180019" w:tentative="1">
      <w:start w:val="1"/>
      <w:numFmt w:val="lowerLetter"/>
      <w:lvlText w:val="%2."/>
      <w:lvlJc w:val="left"/>
      <w:pPr>
        <w:ind w:left="2356" w:hanging="360"/>
      </w:pPr>
    </w:lvl>
    <w:lvl w:ilvl="2" w:tplc="0818001B" w:tentative="1">
      <w:start w:val="1"/>
      <w:numFmt w:val="lowerRoman"/>
      <w:lvlText w:val="%3."/>
      <w:lvlJc w:val="right"/>
      <w:pPr>
        <w:ind w:left="3076" w:hanging="180"/>
      </w:pPr>
    </w:lvl>
    <w:lvl w:ilvl="3" w:tplc="0818000F" w:tentative="1">
      <w:start w:val="1"/>
      <w:numFmt w:val="decimal"/>
      <w:lvlText w:val="%4."/>
      <w:lvlJc w:val="left"/>
      <w:pPr>
        <w:ind w:left="3796" w:hanging="360"/>
      </w:pPr>
    </w:lvl>
    <w:lvl w:ilvl="4" w:tplc="08180019" w:tentative="1">
      <w:start w:val="1"/>
      <w:numFmt w:val="lowerLetter"/>
      <w:lvlText w:val="%5."/>
      <w:lvlJc w:val="left"/>
      <w:pPr>
        <w:ind w:left="4516" w:hanging="360"/>
      </w:pPr>
    </w:lvl>
    <w:lvl w:ilvl="5" w:tplc="0818001B" w:tentative="1">
      <w:start w:val="1"/>
      <w:numFmt w:val="lowerRoman"/>
      <w:lvlText w:val="%6."/>
      <w:lvlJc w:val="right"/>
      <w:pPr>
        <w:ind w:left="5236" w:hanging="180"/>
      </w:pPr>
    </w:lvl>
    <w:lvl w:ilvl="6" w:tplc="0818000F" w:tentative="1">
      <w:start w:val="1"/>
      <w:numFmt w:val="decimal"/>
      <w:lvlText w:val="%7."/>
      <w:lvlJc w:val="left"/>
      <w:pPr>
        <w:ind w:left="5956" w:hanging="360"/>
      </w:pPr>
    </w:lvl>
    <w:lvl w:ilvl="7" w:tplc="08180019" w:tentative="1">
      <w:start w:val="1"/>
      <w:numFmt w:val="lowerLetter"/>
      <w:lvlText w:val="%8."/>
      <w:lvlJc w:val="left"/>
      <w:pPr>
        <w:ind w:left="6676" w:hanging="360"/>
      </w:pPr>
    </w:lvl>
    <w:lvl w:ilvl="8" w:tplc="0818001B" w:tentative="1">
      <w:start w:val="1"/>
      <w:numFmt w:val="lowerRoman"/>
      <w:lvlText w:val="%9."/>
      <w:lvlJc w:val="right"/>
      <w:pPr>
        <w:ind w:left="7396" w:hanging="180"/>
      </w:pPr>
    </w:lvl>
  </w:abstractNum>
  <w:num w:numId="1" w16cid:durableId="411506915">
    <w:abstractNumId w:val="4"/>
  </w:num>
  <w:num w:numId="2" w16cid:durableId="1241141737">
    <w:abstractNumId w:val="1"/>
  </w:num>
  <w:num w:numId="3" w16cid:durableId="580792666">
    <w:abstractNumId w:val="3"/>
  </w:num>
  <w:num w:numId="4" w16cid:durableId="303312617">
    <w:abstractNumId w:val="2"/>
  </w:num>
  <w:num w:numId="5" w16cid:durableId="12978763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784E"/>
    <w:rsid w:val="001F299B"/>
    <w:rsid w:val="0091784E"/>
    <w:rsid w:val="009A443C"/>
    <w:rsid w:val="00A469EF"/>
    <w:rsid w:val="00F665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E85053"/>
  <w15:chartTrackingRefBased/>
  <w15:docId w15:val="{384CF5D2-86A5-4FDE-85F0-9F03C45A7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9A443C"/>
    <w:pPr>
      <w:spacing w:after="120" w:line="360" w:lineRule="auto"/>
      <w:ind w:left="851"/>
    </w:pPr>
    <w:rPr>
      <w:rFonts w:ascii="Georgia" w:hAnsi="Georgia"/>
      <w:kern w:val="0"/>
      <w:sz w:val="24"/>
      <w:szCs w:val="24"/>
      <w:lang w:val="ro-RO"/>
      <w14:ligatures w14:val="none"/>
    </w:rPr>
  </w:style>
  <w:style w:type="paragraph" w:styleId="Heading1">
    <w:name w:val="heading 1"/>
    <w:basedOn w:val="Normal"/>
    <w:next w:val="Normal"/>
    <w:link w:val="Heading1Char"/>
    <w:uiPriority w:val="9"/>
    <w:qFormat/>
    <w:rsid w:val="001F299B"/>
    <w:pPr>
      <w:keepNext/>
      <w:keepLines/>
      <w:spacing w:before="480" w:line="240" w:lineRule="auto"/>
      <w:ind w:left="0" w:firstLine="720"/>
      <w:jc w:val="both"/>
      <w:outlineLvl w:val="0"/>
    </w:pPr>
    <w:rPr>
      <w:rFonts w:ascii="Times New Roman" w:eastAsia="Times New Roman" w:hAnsi="Times New Roman" w:cs="Times New Roman"/>
      <w:b/>
      <w:sz w:val="48"/>
      <w:szCs w:val="48"/>
      <w:lang w:val="en-US" w:eastAsia="ro-M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9A443C"/>
    <w:pPr>
      <w:tabs>
        <w:tab w:val="left" w:pos="7027"/>
        <w:tab w:val="right" w:pos="9689"/>
      </w:tabs>
      <w:spacing w:after="0" w:line="276" w:lineRule="auto"/>
      <w:ind w:left="1036"/>
    </w:pPr>
    <w:rPr>
      <w:rFonts w:ascii="Georgia" w:hAnsi="Georgia"/>
      <w:kern w:val="0"/>
      <w:sz w:val="18"/>
      <w:szCs w:val="18"/>
      <w14:ligatures w14:val="none"/>
    </w:rPr>
  </w:style>
  <w:style w:type="character" w:customStyle="1" w:styleId="FooterChar">
    <w:name w:val="Footer Char"/>
    <w:basedOn w:val="DefaultParagraphFont"/>
    <w:link w:val="Footer"/>
    <w:uiPriority w:val="99"/>
    <w:rsid w:val="009A443C"/>
    <w:rPr>
      <w:rFonts w:ascii="Georgia" w:hAnsi="Georgia"/>
      <w:kern w:val="0"/>
      <w:sz w:val="18"/>
      <w:szCs w:val="18"/>
      <w14:ligatures w14:val="none"/>
    </w:rPr>
  </w:style>
  <w:style w:type="paragraph" w:customStyle="1" w:styleId="Titlustinga">
    <w:name w:val="Titlu stinga"/>
    <w:qFormat/>
    <w:rsid w:val="009A443C"/>
    <w:pPr>
      <w:spacing w:after="560" w:line="252" w:lineRule="auto"/>
      <w:ind w:left="851"/>
    </w:pPr>
    <w:rPr>
      <w:rFonts w:ascii="Georgia" w:hAnsi="Georgia"/>
      <w:b/>
      <w:color w:val="303741"/>
      <w:kern w:val="0"/>
      <w:sz w:val="30"/>
      <w:szCs w:val="30"/>
      <w:lang w:val="ro-RO"/>
      <w14:ligatures w14:val="none"/>
    </w:rPr>
  </w:style>
  <w:style w:type="paragraph" w:customStyle="1" w:styleId="nr">
    <w:name w:val="nr."/>
    <w:qFormat/>
    <w:rsid w:val="009A443C"/>
    <w:pPr>
      <w:tabs>
        <w:tab w:val="right" w:pos="9072"/>
      </w:tabs>
      <w:spacing w:after="400" w:line="252" w:lineRule="auto"/>
      <w:jc w:val="right"/>
    </w:pPr>
    <w:rPr>
      <w:rFonts w:ascii="Georgia" w:hAnsi="Georgia"/>
      <w:color w:val="303741"/>
      <w:kern w:val="0"/>
      <w:sz w:val="24"/>
      <w:szCs w:val="24"/>
      <w:lang w:val="ro-RO"/>
      <w14:ligatures w14:val="none"/>
    </w:rPr>
  </w:style>
  <w:style w:type="paragraph" w:styleId="Header">
    <w:name w:val="header"/>
    <w:link w:val="HeaderChar"/>
    <w:uiPriority w:val="99"/>
    <w:unhideWhenUsed/>
    <w:rsid w:val="009A443C"/>
    <w:pPr>
      <w:tabs>
        <w:tab w:val="center" w:pos="4844"/>
        <w:tab w:val="right" w:pos="9689"/>
      </w:tabs>
      <w:spacing w:after="0" w:line="240" w:lineRule="auto"/>
    </w:pPr>
    <w:rPr>
      <w:kern w:val="0"/>
      <w14:ligatures w14:val="none"/>
    </w:rPr>
  </w:style>
  <w:style w:type="character" w:customStyle="1" w:styleId="HeaderChar">
    <w:name w:val="Header Char"/>
    <w:basedOn w:val="DefaultParagraphFont"/>
    <w:link w:val="Header"/>
    <w:uiPriority w:val="99"/>
    <w:rsid w:val="009A443C"/>
    <w:rPr>
      <w:kern w:val="0"/>
      <w14:ligatures w14:val="none"/>
    </w:rPr>
  </w:style>
  <w:style w:type="paragraph" w:styleId="ListParagraph">
    <w:name w:val="List Paragraph"/>
    <w:aliases w:val="Numbered paragraph,Bullet Points,Liste Paragraf,Liststycke SKL,Normal bullet 2,Bullet list,List Paragraph1,Table of contents numbered,b1,Colorful List - Accent 11,Number_1,List bullets,Citation List,Resume Title,Heading 2_sj,body 2"/>
    <w:basedOn w:val="Normal"/>
    <w:link w:val="ListParagraphChar"/>
    <w:uiPriority w:val="34"/>
    <w:qFormat/>
    <w:rsid w:val="009A443C"/>
    <w:pPr>
      <w:ind w:left="720"/>
      <w:contextualSpacing/>
    </w:pPr>
  </w:style>
  <w:style w:type="paragraph" w:styleId="NoSpacing">
    <w:name w:val="No Spacing"/>
    <w:uiPriority w:val="1"/>
    <w:qFormat/>
    <w:rsid w:val="009A443C"/>
    <w:pPr>
      <w:spacing w:after="0" w:line="240" w:lineRule="auto"/>
    </w:pPr>
    <w:rPr>
      <w:kern w:val="0"/>
      <w:lang w:val="ro-MD"/>
      <w14:ligatures w14:val="none"/>
    </w:rPr>
  </w:style>
  <w:style w:type="character" w:customStyle="1" w:styleId="Heading1Char">
    <w:name w:val="Heading 1 Char"/>
    <w:basedOn w:val="DefaultParagraphFont"/>
    <w:link w:val="Heading1"/>
    <w:uiPriority w:val="9"/>
    <w:rsid w:val="001F299B"/>
    <w:rPr>
      <w:rFonts w:ascii="Times New Roman" w:eastAsia="Times New Roman" w:hAnsi="Times New Roman" w:cs="Times New Roman"/>
      <w:b/>
      <w:kern w:val="0"/>
      <w:sz w:val="48"/>
      <w:szCs w:val="48"/>
      <w:lang w:eastAsia="ro-MD"/>
      <w14:ligatures w14:val="none"/>
    </w:rPr>
  </w:style>
  <w:style w:type="table" w:customStyle="1" w:styleId="1">
    <w:name w:val="1"/>
    <w:basedOn w:val="TableNormal"/>
    <w:rsid w:val="001F299B"/>
    <w:pPr>
      <w:spacing w:after="120" w:line="360" w:lineRule="auto"/>
      <w:ind w:left="851"/>
    </w:pPr>
    <w:rPr>
      <w:rFonts w:ascii="Georgia" w:eastAsia="Georgia" w:hAnsi="Georgia" w:cs="Georgia"/>
      <w:kern w:val="0"/>
      <w:sz w:val="24"/>
      <w:szCs w:val="24"/>
      <w:lang w:val="ro" w:eastAsia="ro-MD"/>
      <w14:ligatures w14:val="none"/>
    </w:rPr>
    <w:tblPr>
      <w:tblStyleRowBandSize w:val="1"/>
      <w:tblStyleColBandSize w:val="1"/>
      <w:tblCellMar>
        <w:top w:w="15" w:type="dxa"/>
        <w:left w:w="15" w:type="dxa"/>
        <w:bottom w:w="15" w:type="dxa"/>
        <w:right w:w="15" w:type="dxa"/>
      </w:tblCellMar>
    </w:tblPr>
  </w:style>
  <w:style w:type="character" w:customStyle="1" w:styleId="ListParagraphChar">
    <w:name w:val="List Paragraph Char"/>
    <w:aliases w:val="Numbered paragraph Char,Bullet Points Char,Liste Paragraf Char,Liststycke SKL Char,Normal bullet 2 Char,Bullet list Char,List Paragraph1 Char,Table of contents numbered Char,b1 Char,Colorful List - Accent 11 Char,Number_1 Char"/>
    <w:link w:val="ListParagraph"/>
    <w:uiPriority w:val="34"/>
    <w:qFormat/>
    <w:locked/>
    <w:rsid w:val="001F299B"/>
    <w:rPr>
      <w:rFonts w:ascii="Georgia" w:hAnsi="Georgia"/>
      <w:kern w:val="0"/>
      <w:sz w:val="24"/>
      <w:szCs w:val="24"/>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2.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footer" Target="footer1.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11210CDF-EDD5-4726-9D7F-D3CEC3E6835E}"/>
</file>

<file path=customXml/itemProps2.xml><?xml version="1.0" encoding="utf-8"?>
<ds:datastoreItem xmlns:ds="http://schemas.openxmlformats.org/officeDocument/2006/customXml" ds:itemID="{A27DDE2E-2443-425C-9AB2-6EECA80C7813}"/>
</file>

<file path=customXml/itemProps3.xml><?xml version="1.0" encoding="utf-8"?>
<ds:datastoreItem xmlns:ds="http://schemas.openxmlformats.org/officeDocument/2006/customXml" ds:itemID="{503A9D9E-1A38-44A0-975C-17ED787EDDD4}"/>
</file>

<file path=docProps/app.xml><?xml version="1.0" encoding="utf-8"?>
<Properties xmlns="http://schemas.openxmlformats.org/officeDocument/2006/extended-properties" xmlns:vt="http://schemas.openxmlformats.org/officeDocument/2006/docPropsVTypes">
  <Template>Normal</Template>
  <TotalTime>80</TotalTime>
  <Pages>13</Pages>
  <Words>3275</Words>
  <Characters>18673</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Parlamentul Republicii Moldova</Company>
  <LinksUpToDate>false</LinksUpToDate>
  <CharactersWithSpaces>21905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160.2023.ro</dc:title>
  <dc:subject/>
  <dc:creator>Olesea Braguţa</dc:creator>
  <cp:keywords/>
  <dc:description/>
  <cp:lastModifiedBy>Olesea Braguţa</cp:lastModifiedBy>
  <cp:revision>2</cp:revision>
  <dcterms:created xsi:type="dcterms:W3CDTF">2023-05-30T09:00:00Z</dcterms:created>
  <dcterms:modified xsi:type="dcterms:W3CDTF">2023-05-30T10:20:00Z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