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r>
        <mc:AlternateContent>
          <mc:Choice Requires="wps">
            <w:drawing>
              <wp:anchor simplePos="0" relativeHeight="2" behindDoc="1" locked="0" layoutInCell="1" allowOverlap="1">
                <wp:simplePos x="0" y="0"/>
                <wp:positionH relativeFrom="page">
                  <wp:posOffset>1162050</wp:posOffset>
                </wp:positionH>
                <wp:positionV relativeFrom="page">
                  <wp:posOffset>9788525</wp:posOffset>
                </wp:positionV>
                <wp:extent cx="5532120" cy="0"/>
                <wp:wrapNone/>
                <wp:docPr id="1" name="Shape 1"/>
                <a:graphic xmlns:a="http://schemas.openxmlformats.org/drawingml/2006/main">
                  <a:graphicData uri="http://schemas.microsoft.com/office/word/2010/wordprocessingShape">
                    <wps:wsp>
                      <wps:cNvCnPr/>
                      <wps:spPr>
                        <a:xfrm>
                          <a:ext cx="5532120" cy="0"/>
                        </a:xfrm>
                        <a:prstGeom prst="straightConnector1"/>
                        <a:ln w="8890">
                          <a:solidFill/>
                        </a:ln>
                      </wps:spPr>
                      <wps:bodyPr/>
                    </wps:wsp>
                  </a:graphicData>
                </a:graphic>
              </wp:anchor>
            </w:drawing>
          </mc:Choice>
          <mc:Fallback>
            <w:pict>
              <v:shape o:spt="32" o:oned="true" path="m,l21600,21600e" style="position:absolute;margin-left:91.5pt;margin-top:770.75pt;width:435.60000000000002pt;height:0;z-index:-251658240;mso-position-horizontal-relative:page;mso-position-vertical-relative:page">
                <v:stroke weight="0.69999999999999996pt"/>
              </v:shape>
            </w:pict>
          </mc:Fallback>
        </mc:AlternateContent>
      </w:r>
    </w:p>
    <w:p>
      <w:pPr>
        <w:framePr w:wrap="none" w:vAnchor="page" w:hAnchor="page" w:x="833" w:y="1237"/>
        <w:widowControl w:val="0"/>
        <w:rPr>
          <w:sz w:val="2"/>
          <w:szCs w:val="2"/>
        </w:rPr>
      </w:pPr>
      <w:r>
        <w:drawing>
          <wp:inline>
            <wp:extent cx="359410" cy="42037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stretch/>
                  </pic:blipFill>
                  <pic:spPr>
                    <a:xfrm>
                      <a:ext cx="359410" cy="420370"/>
                    </a:xfrm>
                    <a:prstGeom prst="rect"/>
                  </pic:spPr>
                </pic:pic>
              </a:graphicData>
            </a:graphic>
          </wp:inline>
        </w:drawing>
      </w:r>
    </w:p>
    <w:p>
      <w:pPr>
        <w:framePr w:wrap="none" w:vAnchor="page" w:hAnchor="page" w:x="1821" w:y="1222"/>
        <w:widowControl w:val="0"/>
        <w:rPr>
          <w:sz w:val="2"/>
          <w:szCs w:val="2"/>
        </w:rPr>
      </w:pPr>
      <w:r>
        <w:drawing>
          <wp:inline>
            <wp:extent cx="701040" cy="24384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pic:blipFill>
                  <pic:spPr>
                    <a:xfrm>
                      <a:ext cx="701040" cy="243840"/>
                    </a:xfrm>
                    <a:prstGeom prst="rect"/>
                  </pic:spPr>
                </pic:pic>
              </a:graphicData>
            </a:graphic>
          </wp:inline>
        </w:drawing>
      </w:r>
    </w:p>
    <w:p>
      <w:pPr>
        <w:pStyle w:val="Style5"/>
        <w:keepNext w:val="0"/>
        <w:keepLines w:val="0"/>
        <w:framePr w:w="1824" w:h="494" w:hRule="exact" w:wrap="none" w:vAnchor="page" w:hAnchor="page" w:x="1773" w:y="1606"/>
        <w:widowControl w:val="0"/>
        <w:shd w:val="clear" w:color="auto" w:fill="auto"/>
        <w:bidi w:val="0"/>
        <w:spacing w:before="0" w:after="0" w:line="240" w:lineRule="auto"/>
        <w:ind w:left="0" w:right="0" w:firstLine="0"/>
        <w:jc w:val="left"/>
        <w:rPr>
          <w:sz w:val="20"/>
          <w:szCs w:val="20"/>
        </w:rPr>
      </w:pPr>
      <w:r>
        <w:rPr>
          <w:rFonts w:ascii="Book Antiqua" w:eastAsia="Book Antiqua" w:hAnsi="Book Antiqua" w:cs="Book Antiqua"/>
          <w:color w:val="000000"/>
          <w:spacing w:val="0"/>
          <w:w w:val="100"/>
          <w:position w:val="0"/>
          <w:sz w:val="20"/>
          <w:szCs w:val="20"/>
          <w:shd w:val="clear" w:color="auto" w:fill="auto"/>
          <w:lang w:val="ro-RO" w:eastAsia="ro-RO" w:bidi="ro-RO"/>
        </w:rPr>
        <w:t>Parlamentul</w:t>
      </w:r>
    </w:p>
    <w:p>
      <w:pPr>
        <w:pStyle w:val="Style5"/>
        <w:keepNext w:val="0"/>
        <w:keepLines w:val="0"/>
        <w:framePr w:w="1824" w:h="494" w:hRule="exact" w:wrap="none" w:vAnchor="page" w:hAnchor="page" w:x="1773" w:y="1606"/>
        <w:widowControl w:val="0"/>
        <w:shd w:val="clear" w:color="auto" w:fill="auto"/>
        <w:bidi w:val="0"/>
        <w:spacing w:before="0" w:after="0" w:line="204" w:lineRule="auto"/>
        <w:ind w:left="0" w:right="0" w:firstLine="0"/>
        <w:jc w:val="left"/>
        <w:rPr>
          <w:sz w:val="20"/>
          <w:szCs w:val="20"/>
        </w:rPr>
      </w:pPr>
      <w:r>
        <w:rPr>
          <w:rFonts w:ascii="Book Antiqua" w:eastAsia="Book Antiqua" w:hAnsi="Book Antiqua" w:cs="Book Antiqua"/>
          <w:color w:val="000000"/>
          <w:spacing w:val="0"/>
          <w:w w:val="100"/>
          <w:position w:val="0"/>
          <w:sz w:val="20"/>
          <w:szCs w:val="20"/>
          <w:shd w:val="clear" w:color="auto" w:fill="auto"/>
          <w:lang w:val="ro-RO" w:eastAsia="ro-RO" w:bidi="ro-RO"/>
        </w:rPr>
        <w:t>Republicii Moldova</w:t>
      </w:r>
    </w:p>
    <w:p>
      <w:pPr>
        <w:pStyle w:val="Style8"/>
        <w:keepNext w:val="0"/>
        <w:keepLines w:val="0"/>
        <w:framePr w:w="1738" w:h="715" w:hRule="exact" w:wrap="none" w:vAnchor="page" w:hAnchor="page" w:x="8901" w:y="1050"/>
        <w:widowControl w:val="0"/>
        <w:shd w:val="clear" w:color="auto" w:fill="auto"/>
        <w:bidi w:val="0"/>
        <w:spacing w:before="0" w:after="160" w:line="240" w:lineRule="auto"/>
        <w:ind w:left="0" w:right="0" w:firstLine="0"/>
        <w:jc w:val="right"/>
      </w:pPr>
      <w:r>
        <w:rPr>
          <w:color w:val="000000"/>
          <w:spacing w:val="0"/>
          <w:w w:val="100"/>
          <w:position w:val="0"/>
          <w:shd w:val="clear" w:color="auto" w:fill="auto"/>
          <w:lang w:val="ro-RO" w:eastAsia="ro-RO" w:bidi="ro-RO"/>
        </w:rPr>
        <w:t>AT nr. 18/02-76</w:t>
      </w:r>
    </w:p>
    <w:p>
      <w:pPr>
        <w:pStyle w:val="Style8"/>
        <w:keepNext w:val="0"/>
        <w:keepLines w:val="0"/>
        <w:framePr w:w="1738" w:h="715" w:hRule="exact" w:wrap="none" w:vAnchor="page" w:hAnchor="page" w:x="8901" w:y="105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01.07.2024</w:t>
      </w:r>
    </w:p>
    <w:p>
      <w:pPr>
        <w:pStyle w:val="Style10"/>
        <w:keepNext w:val="0"/>
        <w:keepLines w:val="0"/>
        <w:framePr w:w="9216" w:h="715" w:hRule="exact" w:wrap="none" w:vAnchor="page" w:hAnchor="page" w:x="1639" w:y="2355"/>
        <w:widowControl w:val="0"/>
        <w:shd w:val="clear" w:color="auto" w:fill="auto"/>
        <w:bidi w:val="0"/>
        <w:spacing w:before="0" w:after="0"/>
        <w:ind w:left="0" w:right="0"/>
        <w:jc w:val="left"/>
      </w:pPr>
      <w:bookmarkStart w:id="0" w:name="bookmark0"/>
      <w:bookmarkStart w:id="1" w:name="bookmark1"/>
      <w:r>
        <w:rPr>
          <w:color w:val="000000"/>
          <w:spacing w:val="0"/>
          <w:w w:val="100"/>
          <w:position w:val="0"/>
          <w:shd w:val="clear" w:color="auto" w:fill="auto"/>
          <w:lang w:val="ro-RO" w:eastAsia="ro-RO" w:bidi="ro-RO"/>
        </w:rPr>
        <w:t>Deputat în Parlamentul Republicii Moldova</w:t>
      </w:r>
      <w:bookmarkEnd w:id="0"/>
      <w:bookmarkEnd w:id="1"/>
    </w:p>
    <w:p>
      <w:pPr>
        <w:pStyle w:val="Style12"/>
        <w:keepNext w:val="0"/>
        <w:keepLines w:val="0"/>
        <w:framePr w:w="9216" w:h="835" w:hRule="exact" w:wrap="none" w:vAnchor="page" w:hAnchor="page" w:x="1639" w:y="4078"/>
        <w:widowControl w:val="0"/>
        <w:shd w:val="clear" w:color="auto" w:fill="auto"/>
        <w:bidi w:val="0"/>
        <w:spacing w:before="0" w:after="0" w:line="382" w:lineRule="auto"/>
        <w:ind w:left="4580" w:right="140" w:firstLine="0"/>
        <w:jc w:val="right"/>
      </w:pPr>
      <w:bookmarkStart w:id="2" w:name="bookmark2"/>
      <w:bookmarkStart w:id="3" w:name="bookmark3"/>
      <w:r>
        <w:rPr>
          <w:color w:val="000000"/>
          <w:spacing w:val="0"/>
          <w:w w:val="100"/>
          <w:position w:val="0"/>
          <w:shd w:val="clear" w:color="auto" w:fill="auto"/>
          <w:lang w:val="ro-RO" w:eastAsia="ro-RO" w:bidi="ro-RO"/>
        </w:rPr>
        <w:t>Biroul Permanent al Parlamentului Republicii Moldova</w:t>
      </w:r>
      <w:bookmarkEnd w:id="2"/>
      <w:bookmarkEnd w:id="3"/>
    </w:p>
    <w:p>
      <w:pPr>
        <w:pStyle w:val="Style8"/>
        <w:keepNext w:val="0"/>
        <w:keepLines w:val="0"/>
        <w:framePr w:w="9216" w:h="3576" w:hRule="exact" w:wrap="none" w:vAnchor="page" w:hAnchor="page" w:x="1639" w:y="5874"/>
        <w:widowControl w:val="0"/>
        <w:shd w:val="clear" w:color="auto" w:fill="auto"/>
        <w:bidi w:val="0"/>
        <w:spacing w:before="0" w:after="380" w:line="379" w:lineRule="auto"/>
        <w:ind w:left="0" w:right="0" w:firstLine="140"/>
        <w:jc w:val="both"/>
      </w:pPr>
      <w:r>
        <w:rPr>
          <w:color w:val="000000"/>
          <w:spacing w:val="0"/>
          <w:w w:val="100"/>
          <w:position w:val="0"/>
          <w:shd w:val="clear" w:color="auto" w:fill="auto"/>
          <w:lang w:val="ro-RO" w:eastAsia="ro-RO" w:bidi="ro-RO"/>
        </w:rPr>
        <w:t>în conformitate cu prevederile art. 73 din Constituția Republicii Moldova și art. 47 din Regulamentul Parlamentului, se înaintează cu titlu de inițiativă legislativă, Proiectul de lege cu privire la modificarea Legii nr.160/2011 privind reglementarea prin autorizare a activității de întreprinzător.</w:t>
      </w:r>
    </w:p>
    <w:p>
      <w:pPr>
        <w:pStyle w:val="Style12"/>
        <w:keepNext w:val="0"/>
        <w:keepLines w:val="0"/>
        <w:framePr w:w="9216" w:h="3576" w:hRule="exact" w:wrap="none" w:vAnchor="page" w:hAnchor="page" w:x="1639" w:y="5874"/>
        <w:widowControl w:val="0"/>
        <w:shd w:val="clear" w:color="auto" w:fill="auto"/>
        <w:bidi w:val="0"/>
        <w:spacing w:before="0" w:after="380" w:line="379" w:lineRule="auto"/>
        <w:ind w:left="0" w:right="0" w:firstLine="820"/>
        <w:jc w:val="left"/>
      </w:pPr>
      <w:bookmarkStart w:id="4" w:name="bookmark4"/>
      <w:bookmarkStart w:id="5" w:name="bookmark5"/>
      <w:r>
        <w:rPr>
          <w:color w:val="000000"/>
          <w:spacing w:val="0"/>
          <w:w w:val="100"/>
          <w:position w:val="0"/>
          <w:shd w:val="clear" w:color="auto" w:fill="auto"/>
          <w:lang w:val="ro-RO" w:eastAsia="ro-RO" w:bidi="ro-RO"/>
        </w:rPr>
        <w:t>Anexe:</w:t>
      </w:r>
      <w:bookmarkEnd w:id="4"/>
      <w:bookmarkEnd w:id="5"/>
    </w:p>
    <w:p>
      <w:pPr>
        <w:pStyle w:val="Style8"/>
        <w:keepNext w:val="0"/>
        <w:keepLines w:val="0"/>
        <w:framePr w:w="9216" w:h="3576" w:hRule="exact" w:wrap="none" w:vAnchor="page" w:hAnchor="page" w:x="1639" w:y="5874"/>
        <w:widowControl w:val="0"/>
        <w:numPr>
          <w:ilvl w:val="0"/>
          <w:numId w:val="1"/>
        </w:numPr>
        <w:shd w:val="clear" w:color="auto" w:fill="auto"/>
        <w:tabs>
          <w:tab w:pos="336" w:val="left"/>
        </w:tabs>
        <w:bidi w:val="0"/>
        <w:spacing w:before="0" w:after="0" w:line="379" w:lineRule="auto"/>
        <w:ind w:left="0" w:right="0" w:firstLine="0"/>
        <w:jc w:val="left"/>
      </w:pPr>
      <w:r>
        <w:rPr>
          <w:color w:val="000000"/>
          <w:spacing w:val="0"/>
          <w:w w:val="100"/>
          <w:position w:val="0"/>
          <w:shd w:val="clear" w:color="auto" w:fill="auto"/>
          <w:lang w:val="ro-RO" w:eastAsia="ro-RO" w:bidi="ro-RO"/>
        </w:rPr>
        <w:t>Proiectul de lege.</w:t>
      </w:r>
    </w:p>
    <w:p>
      <w:pPr>
        <w:pStyle w:val="Style8"/>
        <w:keepNext w:val="0"/>
        <w:keepLines w:val="0"/>
        <w:framePr w:w="9216" w:h="3576" w:hRule="exact" w:wrap="none" w:vAnchor="page" w:hAnchor="page" w:x="1639" w:y="5874"/>
        <w:widowControl w:val="0"/>
        <w:numPr>
          <w:ilvl w:val="0"/>
          <w:numId w:val="1"/>
        </w:numPr>
        <w:shd w:val="clear" w:color="auto" w:fill="auto"/>
        <w:tabs>
          <w:tab w:pos="358" w:val="left"/>
        </w:tabs>
        <w:bidi w:val="0"/>
        <w:spacing w:before="0" w:after="0" w:line="379" w:lineRule="auto"/>
        <w:ind w:left="0" w:right="0" w:firstLine="0"/>
        <w:jc w:val="left"/>
      </w:pPr>
      <w:r>
        <w:rPr>
          <w:color w:val="000000"/>
          <w:spacing w:val="0"/>
          <w:w w:val="100"/>
          <w:position w:val="0"/>
          <w:shd w:val="clear" w:color="auto" w:fill="auto"/>
          <w:lang w:val="ro-RO" w:eastAsia="ro-RO" w:bidi="ro-RO"/>
        </w:rPr>
        <w:t>Nota informativă.</w:t>
      </w:r>
    </w:p>
    <w:p>
      <w:pPr>
        <w:pStyle w:val="Style5"/>
        <w:keepNext w:val="0"/>
        <w:keepLines w:val="0"/>
        <w:framePr w:w="2515" w:h="691" w:hRule="exact" w:wrap="none" w:vAnchor="page" w:hAnchor="page" w:x="3621" w:y="10520"/>
        <w:widowControl w:val="0"/>
        <w:shd w:val="clear" w:color="auto" w:fill="auto"/>
        <w:bidi w:val="0"/>
        <w:spacing w:before="0" w:after="0"/>
        <w:ind w:left="4" w:right="5" w:firstLine="0"/>
        <w:jc w:val="left"/>
      </w:pPr>
      <w:r>
        <w:rPr>
          <w:color w:val="000000"/>
          <w:spacing w:val="0"/>
          <w:w w:val="100"/>
          <w:position w:val="0"/>
          <w:shd w:val="clear" w:color="auto" w:fill="auto"/>
          <w:lang w:val="ro-RO" w:eastAsia="ro-RO" w:bidi="ro-RO"/>
        </w:rPr>
        <w:t>Digitally signed by Trubca Alexandr</w:t>
        <w:br/>
        <w:t>Date: 2024.07.01 09:12:53 EEST</w:t>
        <w:br/>
        <w:t>Reason: MoldSign Signature</w:t>
        <w:br/>
        <w:t>Location: Moldova</w:t>
      </w:r>
    </w:p>
    <w:p>
      <w:pPr>
        <w:framePr w:wrap="none" w:vAnchor="page" w:hAnchor="page" w:x="6525" w:y="10122"/>
        <w:widowControl w:val="0"/>
        <w:rPr>
          <w:sz w:val="2"/>
          <w:szCs w:val="2"/>
        </w:rPr>
      </w:pPr>
      <w:r>
        <w:drawing>
          <wp:inline>
            <wp:extent cx="567055" cy="70104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pic:blipFill>
                  <pic:spPr>
                    <a:xfrm>
                      <a:ext cx="567055" cy="701040"/>
                    </a:xfrm>
                    <a:prstGeom prst="rect"/>
                  </pic:spPr>
                </pic:pic>
              </a:graphicData>
            </a:graphic>
          </wp:inline>
        </w:drawing>
      </w:r>
    </w:p>
    <w:p>
      <w:pPr>
        <w:pStyle w:val="Style8"/>
        <w:keepNext w:val="0"/>
        <w:keepLines w:val="0"/>
        <w:framePr w:w="9216" w:h="806" w:hRule="exact" w:wrap="none" w:vAnchor="page" w:hAnchor="page" w:x="1639" w:y="9901"/>
        <w:widowControl w:val="0"/>
        <w:shd w:val="clear" w:color="auto" w:fill="auto"/>
        <w:bidi w:val="0"/>
        <w:spacing w:before="0" w:after="260" w:line="240" w:lineRule="auto"/>
        <w:ind w:left="6351" w:right="140" w:firstLine="0"/>
        <w:jc w:val="right"/>
      </w:pPr>
      <w:r>
        <w:rPr>
          <w:b/>
          <w:bCs/>
          <w:color w:val="000000"/>
          <w:spacing w:val="0"/>
          <w:w w:val="100"/>
          <w:position w:val="0"/>
          <w:shd w:val="clear" w:color="auto" w:fill="auto"/>
          <w:lang w:val="ro-RO" w:eastAsia="ro-RO" w:bidi="ro-RO"/>
        </w:rPr>
        <w:t>Deputați în Parlament</w:t>
      </w:r>
    </w:p>
    <w:p>
      <w:pPr>
        <w:pStyle w:val="Style8"/>
        <w:keepNext w:val="0"/>
        <w:keepLines w:val="0"/>
        <w:framePr w:w="9216" w:h="806" w:hRule="exact" w:wrap="none" w:vAnchor="page" w:hAnchor="page" w:x="1639" w:y="9901"/>
        <w:widowControl w:val="0"/>
        <w:shd w:val="clear" w:color="auto" w:fill="auto"/>
        <w:bidi w:val="0"/>
        <w:spacing w:before="0" w:after="0" w:line="240" w:lineRule="auto"/>
        <w:ind w:left="6351" w:right="140" w:firstLine="0"/>
        <w:jc w:val="right"/>
      </w:pPr>
      <w:r>
        <w:rPr>
          <w:b/>
          <w:bCs/>
          <w:color w:val="000000"/>
          <w:spacing w:val="0"/>
          <w:w w:val="100"/>
          <w:position w:val="0"/>
          <w:shd w:val="clear" w:color="auto" w:fill="auto"/>
          <w:lang w:val="ro-RO" w:eastAsia="ro-RO" w:bidi="ro-RO"/>
        </w:rPr>
        <w:t>Alexandr Trubca</w:t>
      </w:r>
    </w:p>
    <w:p>
      <w:pPr>
        <w:pStyle w:val="Style15"/>
        <w:keepNext w:val="0"/>
        <w:keepLines w:val="0"/>
        <w:framePr w:w="1627" w:h="461" w:hRule="exact" w:wrap="none" w:vAnchor="page" w:hAnchor="page" w:x="8959" w:y="15589"/>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ro-RO" w:eastAsia="ro-RO" w:bidi="ro-RO"/>
        </w:rPr>
        <w:t>info@parlament.md</w:t>
      </w:r>
      <w:r>
        <w:fldChar w:fldCharType="end"/>
      </w:r>
    </w:p>
    <w:p>
      <w:pPr>
        <w:pStyle w:val="Style15"/>
        <w:keepNext w:val="0"/>
        <w:keepLines w:val="0"/>
        <w:framePr w:w="1627" w:h="461" w:hRule="exact" w:wrap="none" w:vAnchor="page" w:hAnchor="page" w:x="8959" w:y="15589"/>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p>
      <w:pPr>
        <w:pStyle w:val="Style15"/>
        <w:keepNext w:val="0"/>
        <w:keepLines w:val="0"/>
        <w:framePr w:w="3158" w:h="466" w:hRule="exact" w:wrap="none" w:vAnchor="page" w:hAnchor="page" w:x="1788" w:y="155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Republica Moldova, MD-2004, Chișinău</w:t>
      </w:r>
    </w:p>
    <w:p>
      <w:pPr>
        <w:pStyle w:val="Style15"/>
        <w:keepNext w:val="0"/>
        <w:keepLines w:val="0"/>
        <w:framePr w:w="3158" w:h="466" w:hRule="exact" w:wrap="none" w:vAnchor="page" w:hAnchor="page" w:x="1788" w:y="155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Bd. Ștefan cel Mare și Sfânt 105</w:t>
      </w:r>
    </w:p>
    <w:p>
      <w:pPr>
        <w:widowControl w:val="0"/>
        <w:spacing w:line="1" w:lineRule="exact"/>
        <w:sectPr>
          <w:footnotePr>
            <w:pos w:val="pageBottom"/>
            <w:numFmt w:val="decimal"/>
            <w:numRestart w:val="continuous"/>
          </w:footnotePr>
          <w:pgSz w:w="11900" w:h="16840"/>
          <w:pgMar w:top="360" w:left="360" w:right="360" w:bottom="404" w:header="0" w:footer="3" w:gutter="0"/>
          <w:cols w:space="720"/>
          <w:noEndnote/>
          <w:rtlGutter w:val="0"/>
          <w:docGrid w:linePitch="360"/>
        </w:sectPr>
      </w:pPr>
    </w:p>
    <w:p>
      <w:pPr>
        <w:widowControl w:val="0"/>
        <w:spacing w:line="1" w:lineRule="exact"/>
      </w:pPr>
      <w:r/>
    </w:p>
    <w:p>
      <w:pPr>
        <w:pStyle w:val="Style8"/>
        <w:keepNext w:val="0"/>
        <w:keepLines w:val="0"/>
        <w:framePr w:w="8981" w:h="288" w:hRule="exact" w:wrap="none" w:vAnchor="page" w:hAnchor="page" w:x="1752" w:y="1112"/>
        <w:widowControl w:val="0"/>
        <w:shd w:val="clear" w:color="auto" w:fill="auto"/>
        <w:bidi w:val="0"/>
        <w:spacing w:before="0" w:after="0" w:line="240" w:lineRule="auto"/>
        <w:ind w:left="0" w:right="0" w:firstLine="0"/>
        <w:jc w:val="right"/>
      </w:pPr>
      <w:r>
        <w:rPr>
          <w:i/>
          <w:iCs/>
          <w:color w:val="000000"/>
          <w:spacing w:val="0"/>
          <w:w w:val="100"/>
          <w:position w:val="0"/>
          <w:shd w:val="clear" w:color="auto" w:fill="auto"/>
          <w:lang w:val="ro-RO" w:eastAsia="ro-RO" w:bidi="ro-RO"/>
        </w:rPr>
        <w:t>Proiect</w:t>
      </w:r>
    </w:p>
    <w:p>
      <w:pPr>
        <w:pStyle w:val="Style8"/>
        <w:keepNext w:val="0"/>
        <w:keepLines w:val="0"/>
        <w:framePr w:w="8981" w:h="13776" w:hRule="exact" w:wrap="none" w:vAnchor="page" w:hAnchor="page" w:x="1752" w:y="1621"/>
        <w:widowControl w:val="0"/>
        <w:shd w:val="clear" w:color="auto" w:fill="auto"/>
        <w:bidi w:val="0"/>
        <w:spacing w:before="0" w:after="200"/>
        <w:ind w:left="0" w:right="0" w:firstLine="0"/>
        <w:jc w:val="center"/>
      </w:pPr>
      <w:r>
        <w:rPr>
          <w:b/>
          <w:bCs/>
          <w:color w:val="000000"/>
          <w:spacing w:val="0"/>
          <w:w w:val="100"/>
          <w:position w:val="0"/>
          <w:shd w:val="clear" w:color="auto" w:fill="auto"/>
          <w:lang w:val="ro-RO" w:eastAsia="ro-RO" w:bidi="ro-RO"/>
        </w:rPr>
        <w:t>LEGE</w:t>
      </w:r>
    </w:p>
    <w:p>
      <w:pPr>
        <w:pStyle w:val="Style12"/>
        <w:keepNext w:val="0"/>
        <w:keepLines w:val="0"/>
        <w:framePr w:w="8981" w:h="13776" w:hRule="exact" w:wrap="none" w:vAnchor="page" w:hAnchor="page" w:x="1752" w:y="1621"/>
        <w:widowControl w:val="0"/>
        <w:shd w:val="clear" w:color="auto" w:fill="auto"/>
        <w:bidi w:val="0"/>
        <w:spacing w:before="0" w:after="0" w:line="379" w:lineRule="auto"/>
        <w:ind w:left="0" w:right="0" w:firstLine="0"/>
        <w:jc w:val="center"/>
      </w:pPr>
      <w:bookmarkStart w:id="6" w:name="bookmark6"/>
      <w:bookmarkStart w:id="7" w:name="bookmark7"/>
      <w:r>
        <w:rPr>
          <w:color w:val="000000"/>
          <w:spacing w:val="0"/>
          <w:w w:val="100"/>
          <w:position w:val="0"/>
          <w:shd w:val="clear" w:color="auto" w:fill="auto"/>
          <w:lang w:val="ro-RO" w:eastAsia="ro-RO" w:bidi="ro-RO"/>
        </w:rPr>
        <w:t>cu privire la modificarea Legii nr.160/2011 privind reglementarea prin</w:t>
        <w:br/>
        <w:t>autorizare a activității de întreprinzător</w:t>
      </w:r>
      <w:bookmarkEnd w:id="6"/>
      <w:bookmarkEnd w:id="7"/>
    </w:p>
    <w:p>
      <w:pPr>
        <w:pStyle w:val="Style8"/>
        <w:keepNext w:val="0"/>
        <w:keepLines w:val="0"/>
        <w:framePr w:w="8981" w:h="13776" w:hRule="exact" w:wrap="none" w:vAnchor="page" w:hAnchor="page" w:x="1752" w:y="1621"/>
        <w:widowControl w:val="0"/>
        <w:shd w:val="clear" w:color="auto" w:fill="auto"/>
        <w:bidi w:val="0"/>
        <w:spacing w:before="0" w:after="0" w:line="379" w:lineRule="auto"/>
        <w:ind w:left="0" w:right="0" w:firstLine="0"/>
        <w:jc w:val="both"/>
      </w:pPr>
      <w:r>
        <w:rPr>
          <w:color w:val="000000"/>
          <w:spacing w:val="0"/>
          <w:w w:val="100"/>
          <w:position w:val="0"/>
          <w:shd w:val="clear" w:color="auto" w:fill="auto"/>
          <w:lang w:val="ro-RO" w:eastAsia="ro-RO" w:bidi="ro-RO"/>
        </w:rPr>
        <w:t>Parlamentul adoptă prezenta lege organică.</w:t>
      </w:r>
    </w:p>
    <w:p>
      <w:pPr>
        <w:pStyle w:val="Style8"/>
        <w:keepNext w:val="0"/>
        <w:keepLines w:val="0"/>
        <w:framePr w:w="8981" w:h="13776" w:hRule="exact" w:wrap="none" w:vAnchor="page" w:hAnchor="page" w:x="1752" w:y="1621"/>
        <w:widowControl w:val="0"/>
        <w:shd w:val="clear" w:color="auto" w:fill="auto"/>
        <w:bidi w:val="0"/>
        <w:spacing w:before="0" w:line="293" w:lineRule="auto"/>
        <w:ind w:left="0" w:right="0" w:firstLine="0"/>
        <w:jc w:val="both"/>
      </w:pPr>
      <w:r>
        <w:rPr>
          <w:b/>
          <w:bCs/>
          <w:color w:val="000000"/>
          <w:spacing w:val="0"/>
          <w:w w:val="100"/>
          <w:position w:val="0"/>
          <w:shd w:val="clear" w:color="auto" w:fill="auto"/>
          <w:lang w:val="ro-RO" w:eastAsia="ro-RO" w:bidi="ro-RO"/>
        </w:rPr>
        <w:t xml:space="preserve">Art. I. </w:t>
      </w:r>
      <w:r>
        <w:rPr>
          <w:color w:val="000000"/>
          <w:spacing w:val="0"/>
          <w:w w:val="100"/>
          <w:position w:val="0"/>
          <w:shd w:val="clear" w:color="auto" w:fill="auto"/>
          <w:lang w:val="ro-RO" w:eastAsia="ro-RO" w:bidi="ro-RO"/>
        </w:rPr>
        <w:t>Articolul 13 din Legea nr.160/2011 privind reglementarea prin autorizare a activității de întreprinzător (Monitorul Oficial al Republicii Moldova, 2011, nr.170-175, art.494), cu modificările ulterioare, se completează cu alineatele (5) și (6) cu următorul cuprins:</w:t>
      </w:r>
    </w:p>
    <w:p>
      <w:pPr>
        <w:pStyle w:val="Style8"/>
        <w:keepNext w:val="0"/>
        <w:keepLines w:val="0"/>
        <w:framePr w:w="8981" w:h="13776" w:hRule="exact" w:wrap="none" w:vAnchor="page" w:hAnchor="page" w:x="1752" w:y="1621"/>
        <w:widowControl w:val="0"/>
        <w:shd w:val="clear" w:color="auto" w:fill="auto"/>
        <w:bidi w:val="0"/>
        <w:spacing w:before="0" w:line="288" w:lineRule="auto"/>
        <w:ind w:left="0" w:right="0" w:firstLine="0"/>
        <w:jc w:val="both"/>
      </w:pPr>
      <w:r>
        <w:rPr>
          <w:color w:val="000000"/>
          <w:spacing w:val="0"/>
          <w:w w:val="100"/>
          <w:position w:val="0"/>
          <w:shd w:val="clear" w:color="auto" w:fill="auto"/>
          <w:lang w:val="ro-RO" w:eastAsia="ro-RO" w:bidi="ro-RO"/>
        </w:rPr>
        <w:t>„(5) Prin derogare de la prevederile prezentei legi, pe parcursul anului 2024, se permite importul doar în baza licenței de import eliberată de Ministerul Agriculturii și Industriei Alimentare a mărfurilor de la pozițiile tarifare 1001 - grâu, 1005 - porumb și 1206 - semințe de floarea-soarelui, cu excepția mărfurilor de la următoarele subpoziții din Nomenclatura Combinată a Mărfurilor:</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100111 - grâu dur destinat însămânțării;</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100119 - altele, destinate însămânțării;</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1001 91 - triticum spelta, grâu comun, meslin și altele, destinate însămânțării;</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1005 10 - porumb, destinat însămânțării;</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1206 00 100 - semințe de floarea-soarelui, destinate însămânțării;</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120600910 - semințe de floarea-soarelui decorticate, în coji cu dungi albe sau gri cu specificarea albe, ce nu sunt destinate însămânțării.</w:t>
      </w:r>
    </w:p>
    <w:p>
      <w:pPr>
        <w:pStyle w:val="Style8"/>
        <w:keepNext w:val="0"/>
        <w:keepLines w:val="0"/>
        <w:framePr w:w="8981" w:h="13776" w:hRule="exact" w:wrap="none" w:vAnchor="page" w:hAnchor="page" w:x="1752" w:y="1621"/>
        <w:widowControl w:val="0"/>
        <w:shd w:val="clear" w:color="auto" w:fill="auto"/>
        <w:bidi w:val="0"/>
        <w:spacing w:before="0"/>
        <w:ind w:left="0" w:right="0" w:firstLine="0"/>
        <w:jc w:val="both"/>
      </w:pPr>
      <w:r>
        <w:rPr>
          <w:color w:val="000000"/>
          <w:spacing w:val="0"/>
          <w:w w:val="100"/>
          <w:position w:val="0"/>
          <w:shd w:val="clear" w:color="auto" w:fill="auto"/>
          <w:lang w:val="ro-RO" w:eastAsia="ro-RO" w:bidi="ro-RO"/>
        </w:rPr>
        <w:t>Cererea de eliberare a licenței de import poate fi depusă de persoana juridică sau fizică care desfășoară următoarele activități economice:</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10.41 Fabricarea uleiurilor și grăsimilor;</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10.61 Fabricarea produselor de morărit;</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10.91 Fabricarea preparatelor pentru hrana animalelor de fermă;</w:t>
      </w:r>
    </w:p>
    <w:p>
      <w:pPr>
        <w:pStyle w:val="Style8"/>
        <w:keepNext w:val="0"/>
        <w:keepLines w:val="0"/>
        <w:framePr w:w="8981" w:h="13776" w:hRule="exact" w:wrap="none" w:vAnchor="page" w:hAnchor="page" w:x="1752" w:y="1621"/>
        <w:widowControl w:val="0"/>
        <w:shd w:val="clear" w:color="auto" w:fill="auto"/>
        <w:bidi w:val="0"/>
        <w:spacing w:before="0"/>
        <w:ind w:left="0" w:right="0" w:firstLine="740"/>
        <w:jc w:val="both"/>
      </w:pPr>
      <w:r>
        <w:rPr>
          <w:color w:val="000000"/>
          <w:spacing w:val="0"/>
          <w:w w:val="100"/>
          <w:position w:val="0"/>
          <w:shd w:val="clear" w:color="auto" w:fill="auto"/>
          <w:lang w:val="ro-RO" w:eastAsia="ro-RO" w:bidi="ro-RO"/>
        </w:rPr>
        <w:t>01.4 Creșterea animalelor.</w:t>
      </w:r>
    </w:p>
    <w:p>
      <w:pPr>
        <w:pStyle w:val="Style8"/>
        <w:keepNext w:val="0"/>
        <w:keepLines w:val="0"/>
        <w:framePr w:w="8981" w:h="13776" w:hRule="exact" w:wrap="none" w:vAnchor="page" w:hAnchor="page" w:x="1752" w:y="1621"/>
        <w:widowControl w:val="0"/>
        <w:shd w:val="clear" w:color="auto" w:fill="auto"/>
        <w:bidi w:val="0"/>
        <w:spacing w:before="0"/>
        <w:ind w:left="0" w:right="0" w:firstLine="0"/>
        <w:jc w:val="both"/>
      </w:pPr>
      <w:r>
        <w:rPr>
          <w:color w:val="000000"/>
          <w:spacing w:val="0"/>
          <w:w w:val="100"/>
          <w:position w:val="0"/>
          <w:shd w:val="clear" w:color="auto" w:fill="auto"/>
          <w:lang w:val="ro-RO" w:eastAsia="ro-RO" w:bidi="ro-RO"/>
        </w:rPr>
        <w:t>Cererile de eliberare a licențelor de import sunt examinate de către o comisie constituită din reprezentanți ai Ministerului Agriculturii și Industriei Alimentare, Ministerului Dezvoltării Economice și Digitalizării, Agenției Naționale pentru Siguranța Alimentelor și din reprezentanți ai asociațiilor de profil.</w:t>
      </w:r>
    </w:p>
    <w:p>
      <w:pPr>
        <w:pStyle w:val="Style8"/>
        <w:keepNext w:val="0"/>
        <w:keepLines w:val="0"/>
        <w:framePr w:w="8981" w:h="13776" w:hRule="exact" w:wrap="none" w:vAnchor="page" w:hAnchor="page" w:x="1752" w:y="1621"/>
        <w:widowControl w:val="0"/>
        <w:shd w:val="clear" w:color="auto" w:fill="auto"/>
        <w:bidi w:val="0"/>
        <w:spacing w:before="0"/>
        <w:ind w:left="0" w:right="0" w:firstLine="0"/>
        <w:jc w:val="both"/>
      </w:pPr>
      <w:r>
        <w:rPr>
          <w:color w:val="000000"/>
          <w:spacing w:val="0"/>
          <w:w w:val="100"/>
          <w:position w:val="0"/>
          <w:shd w:val="clear" w:color="auto" w:fill="auto"/>
          <w:lang w:val="ro-RO" w:eastAsia="ro-RO" w:bidi="ro-RO"/>
        </w:rPr>
        <w:t>Regulamentul cu privire la constituirea, organizarea și funcționarea comisiei de licențiere se aprobă prin ordin al ministrului agriculturii și industriei alimentare.</w:t>
      </w:r>
    </w:p>
    <w:p>
      <w:pPr>
        <w:pStyle w:val="Style8"/>
        <w:keepNext w:val="0"/>
        <w:keepLines w:val="0"/>
        <w:framePr w:w="8981" w:h="13776" w:hRule="exact" w:wrap="none" w:vAnchor="page" w:hAnchor="page" w:x="1752" w:y="1621"/>
        <w:widowControl w:val="0"/>
        <w:shd w:val="clear" w:color="auto" w:fill="auto"/>
        <w:bidi w:val="0"/>
        <w:spacing w:before="0" w:line="286" w:lineRule="auto"/>
        <w:ind w:left="0" w:right="0" w:firstLine="0"/>
        <w:jc w:val="both"/>
      </w:pPr>
      <w:r>
        <w:rPr>
          <w:color w:val="000000"/>
          <w:spacing w:val="0"/>
          <w:w w:val="100"/>
          <w:position w:val="0"/>
          <w:shd w:val="clear" w:color="auto" w:fill="auto"/>
          <w:lang w:val="ro-RO" w:eastAsia="ro-RO" w:bidi="ro-RO"/>
        </w:rPr>
        <w:t>Persoanele juridice sau fizice care au primit licență de import, nu au dreptul să comercializeze și/sau să exporte mărfurile importate supuse licențierii conform prezentului alineat.</w:t>
      </w:r>
    </w:p>
    <w:p>
      <w:pPr>
        <w:pStyle w:val="Style8"/>
        <w:keepNext w:val="0"/>
        <w:keepLines w:val="0"/>
        <w:framePr w:w="8981" w:h="13776" w:hRule="exact" w:wrap="none" w:vAnchor="page" w:hAnchor="page" w:x="1752" w:y="1621"/>
        <w:widowControl w:val="0"/>
        <w:shd w:val="clear" w:color="auto" w:fill="auto"/>
        <w:bidi w:val="0"/>
        <w:spacing w:before="0" w:after="0"/>
        <w:ind w:left="0" w:right="0" w:firstLine="0"/>
        <w:jc w:val="both"/>
      </w:pPr>
      <w:r>
        <w:rPr>
          <w:color w:val="000000"/>
          <w:spacing w:val="0"/>
          <w:w w:val="100"/>
          <w:position w:val="0"/>
          <w:shd w:val="clear" w:color="auto" w:fill="auto"/>
          <w:lang w:val="ro-RO" w:eastAsia="ro-RO" w:bidi="ro-RO"/>
        </w:rPr>
        <w:t>(6) Termenul de reglementare prin licențiere a importului de mărfuri prevăzute la alin. (5) poate fi extins de către Guvern, la propunerea Ministerului Agriculturii și Industriei Alimentare, cu cel mult 12 luni.</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8"/>
        <w:keepNext w:val="0"/>
        <w:keepLines w:val="0"/>
        <w:framePr w:w="8962" w:h="1344" w:hRule="exact" w:wrap="none" w:vAnchor="page" w:hAnchor="page" w:x="1762" w:y="1235"/>
        <w:widowControl w:val="0"/>
        <w:shd w:val="clear" w:color="auto" w:fill="auto"/>
        <w:bidi w:val="0"/>
        <w:spacing w:before="0" w:after="80" w:line="295" w:lineRule="auto"/>
        <w:ind w:left="0" w:right="0" w:firstLine="0"/>
        <w:jc w:val="left"/>
      </w:pPr>
      <w:r>
        <w:rPr>
          <w:b/>
          <w:bCs/>
          <w:color w:val="000000"/>
          <w:spacing w:val="0"/>
          <w:w w:val="100"/>
          <w:position w:val="0"/>
          <w:shd w:val="clear" w:color="auto" w:fill="auto"/>
          <w:lang w:val="ro-RO" w:eastAsia="ro-RO" w:bidi="ro-RO"/>
        </w:rPr>
        <w:t xml:space="preserve">Articolul II. </w:t>
      </w:r>
      <w:r>
        <w:rPr>
          <w:color w:val="000000"/>
          <w:spacing w:val="0"/>
          <w:w w:val="100"/>
          <w:position w:val="0"/>
          <w:shd w:val="clear" w:color="auto" w:fill="auto"/>
          <w:lang w:val="ro-RO" w:eastAsia="ro-RO" w:bidi="ro-RO"/>
        </w:rPr>
        <w:t>- (1) Prezenta lege intră în vigoare la data publicării în Monitorul Oficial al Republicii Moldova.</w:t>
      </w:r>
    </w:p>
    <w:p>
      <w:pPr>
        <w:pStyle w:val="Style8"/>
        <w:keepNext w:val="0"/>
        <w:keepLines w:val="0"/>
        <w:framePr w:w="8962" w:h="1344" w:hRule="exact" w:wrap="none" w:vAnchor="page" w:hAnchor="page" w:x="1762" w:y="1235"/>
        <w:widowControl w:val="0"/>
        <w:shd w:val="clear" w:color="auto" w:fill="auto"/>
        <w:bidi w:val="0"/>
        <w:spacing w:before="0" w:after="0" w:line="286" w:lineRule="auto"/>
        <w:ind w:left="0" w:right="0" w:firstLine="0"/>
        <w:jc w:val="left"/>
      </w:pPr>
      <w:r>
        <w:rPr>
          <w:color w:val="000000"/>
          <w:spacing w:val="0"/>
          <w:w w:val="100"/>
          <w:position w:val="0"/>
          <w:shd w:val="clear" w:color="auto" w:fill="auto"/>
          <w:lang w:val="ro-RO" w:eastAsia="ro-RO" w:bidi="ro-RO"/>
        </w:rPr>
        <w:t>(2) Prevederile articolului I nu se aplică mărfurilor supuse licenței de import încărcate spre expediere până la data publicării prezentei legi.</w:t>
      </w:r>
    </w:p>
    <w:p>
      <w:pPr>
        <w:pStyle w:val="Style8"/>
        <w:keepNext w:val="0"/>
        <w:keepLines w:val="0"/>
        <w:framePr w:w="8962" w:h="312" w:hRule="exact" w:wrap="none" w:vAnchor="page" w:hAnchor="page" w:x="1762" w:y="3164"/>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PREȘEDINTELE PARLAMENTULUI</w:t>
      </w:r>
    </w:p>
    <w:p>
      <w:pPr>
        <w:pStyle w:val="Style15"/>
        <w:keepNext w:val="0"/>
        <w:keepLines w:val="0"/>
        <w:framePr w:wrap="none" w:vAnchor="page" w:hAnchor="page" w:x="10589" w:y="15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3</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8"/>
        <w:keepNext w:val="0"/>
        <w:keepLines w:val="0"/>
        <w:framePr w:w="8693" w:h="13872" w:hRule="exact" w:wrap="none" w:vAnchor="page" w:hAnchor="page" w:x="1860" w:y="1197"/>
        <w:widowControl w:val="0"/>
        <w:shd w:val="clear" w:color="auto" w:fill="auto"/>
        <w:bidi w:val="0"/>
        <w:spacing w:before="0" w:line="288" w:lineRule="auto"/>
        <w:ind w:left="0" w:right="0" w:firstLine="0"/>
        <w:jc w:val="center"/>
      </w:pPr>
      <w:r>
        <w:rPr>
          <w:b/>
          <w:bCs/>
          <w:color w:val="000000"/>
          <w:spacing w:val="0"/>
          <w:w w:val="100"/>
          <w:position w:val="0"/>
          <w:shd w:val="clear" w:color="auto" w:fill="auto"/>
          <w:lang w:val="ro-RO" w:eastAsia="ro-RO" w:bidi="ro-RO"/>
        </w:rPr>
        <w:t>NOTĂ INFORMATIVĂ</w:t>
      </w:r>
    </w:p>
    <w:p>
      <w:pPr>
        <w:pStyle w:val="Style8"/>
        <w:keepNext w:val="0"/>
        <w:keepLines w:val="0"/>
        <w:framePr w:w="8693" w:h="13872" w:hRule="exact" w:wrap="none" w:vAnchor="page" w:hAnchor="page" w:x="1860" w:y="1197"/>
        <w:widowControl w:val="0"/>
        <w:shd w:val="clear" w:color="auto" w:fill="auto"/>
        <w:bidi w:val="0"/>
        <w:spacing w:before="0" w:after="40" w:line="374" w:lineRule="auto"/>
        <w:ind w:left="0" w:right="0" w:firstLine="0"/>
        <w:jc w:val="center"/>
      </w:pPr>
      <w:r>
        <w:rPr>
          <w:b/>
          <w:bCs/>
          <w:color w:val="000000"/>
          <w:spacing w:val="0"/>
          <w:w w:val="100"/>
          <w:position w:val="0"/>
          <w:shd w:val="clear" w:color="auto" w:fill="auto"/>
          <w:lang w:val="ro-RO" w:eastAsia="ro-RO" w:bidi="ro-RO"/>
        </w:rPr>
        <w:t>cu privire la modificarea Legii nr.160/2011 privind reglementarea prin</w:t>
        <w:br/>
        <w:t>autorizare a activității de întreprinzător</w:t>
      </w:r>
    </w:p>
    <w:p>
      <w:pPr>
        <w:pStyle w:val="Style12"/>
        <w:keepNext w:val="0"/>
        <w:keepLines w:val="0"/>
        <w:framePr w:w="8693" w:h="13872" w:hRule="exact" w:wrap="none" w:vAnchor="page" w:hAnchor="page" w:x="1860" w:y="1197"/>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43" w:val="left"/>
        </w:tabs>
        <w:bidi w:val="0"/>
        <w:spacing w:before="0" w:after="40" w:line="290" w:lineRule="auto"/>
        <w:ind w:right="0" w:hanging="360"/>
        <w:jc w:val="both"/>
      </w:pPr>
      <w:bookmarkStart w:id="8" w:name="bookmark8"/>
      <w:bookmarkStart w:id="9" w:name="bookmark9"/>
      <w:r>
        <w:rPr>
          <w:color w:val="000000"/>
          <w:spacing w:val="0"/>
          <w:w w:val="100"/>
          <w:position w:val="0"/>
          <w:shd w:val="clear" w:color="auto" w:fill="auto"/>
          <w:lang w:val="ro-RO" w:eastAsia="ro-RO" w:bidi="ro-RO"/>
        </w:rPr>
        <w:t>Denumirea autorului, și, după caz, a participanților la elaborarea proiectului</w:t>
      </w:r>
      <w:bookmarkEnd w:id="8"/>
      <w:bookmarkEnd w:id="9"/>
    </w:p>
    <w:p>
      <w:pPr>
        <w:pStyle w:val="Style8"/>
        <w:keepNext w:val="0"/>
        <w:keepLines w:val="0"/>
        <w:framePr w:w="8693" w:h="13872"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after="40" w:line="293" w:lineRule="auto"/>
        <w:ind w:left="0" w:right="0" w:firstLine="0"/>
        <w:jc w:val="left"/>
      </w:pPr>
      <w:r>
        <w:rPr>
          <w:color w:val="000000"/>
          <w:spacing w:val="0"/>
          <w:w w:val="100"/>
          <w:position w:val="0"/>
          <w:shd w:val="clear" w:color="auto" w:fill="auto"/>
          <w:lang w:val="ro-RO" w:eastAsia="ro-RO" w:bidi="ro-RO"/>
        </w:rPr>
        <w:t>Proiectul legii cu privire la modificarea Legii nr.160/2011 privind reglementaret prin autorizare a activității de întreprinzător este înaintat cu titlu de inițiative legislativă de către dl Alexandr TRUBCA, Deputat în Parlamentul Republici Moldova, Președinte al Comisiei parlamentare „Comisia Agricultură și Industrie Alimentară”, în conformitate cu art. 47 din Regulamentul Parlamentului aprobai prin Legea nr. 797/1996.</w:t>
      </w:r>
    </w:p>
    <w:p>
      <w:pPr>
        <w:pStyle w:val="Style12"/>
        <w:keepNext w:val="0"/>
        <w:keepLines w:val="0"/>
        <w:framePr w:w="8693" w:h="13872" w:hRule="exact" w:wrap="none" w:vAnchor="page" w:hAnchor="page" w:x="1860" w:y="1197"/>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43" w:val="left"/>
        </w:tabs>
        <w:bidi w:val="0"/>
        <w:spacing w:before="0" w:after="40" w:line="300" w:lineRule="auto"/>
        <w:ind w:right="0" w:hanging="360"/>
        <w:jc w:val="both"/>
      </w:pPr>
      <w:bookmarkStart w:id="10" w:name="bookmark10"/>
      <w:bookmarkStart w:id="11" w:name="bookmark11"/>
      <w:r>
        <w:rPr>
          <w:color w:val="000000"/>
          <w:spacing w:val="0"/>
          <w:w w:val="100"/>
          <w:position w:val="0"/>
          <w:shd w:val="clear" w:color="auto" w:fill="auto"/>
          <w:lang w:val="ro-RO" w:eastAsia="ro-RO" w:bidi="ro-RO"/>
        </w:rPr>
        <w:t>Condițiile ce au impus elaborarea proiectului de act normativ și finalitățile acestuia</w:t>
      </w:r>
      <w:bookmarkEnd w:id="10"/>
      <w:bookmarkEnd w:id="11"/>
    </w:p>
    <w:p>
      <w:pPr>
        <w:pStyle w:val="Style8"/>
        <w:keepNext w:val="0"/>
        <w:keepLines w:val="0"/>
        <w:framePr w:w="8693" w:h="13872"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line="288" w:lineRule="auto"/>
        <w:ind w:left="0" w:right="0" w:firstLine="0"/>
        <w:jc w:val="both"/>
      </w:pPr>
      <w:r>
        <w:rPr>
          <w:color w:val="000000"/>
          <w:spacing w:val="0"/>
          <w:w w:val="100"/>
          <w:position w:val="0"/>
          <w:shd w:val="clear" w:color="auto" w:fill="auto"/>
          <w:lang w:val="ro-RO" w:eastAsia="ro-RO" w:bidi="ro-RO"/>
        </w:rPr>
        <w:t>Republica Moldova este o țară cu condiții naturale și tradiții agricole similare ca și țările vecine. Pe de altă parte este o țară cu capacități mult mai mici decât cele cu care învecinează - Ucraina și România. Ucraina este în topul țărilor mondiale care produce cele mai mari cantități de cereale și semințe de floarea soarelui. Producția anuală de grâu de toamnă este de circa 22 mii tone. România anual produce circa 10 mii tone de grâu de toamnă și se află locul doi în UE la producerea de semințe de floarea-soarelui cu o producție de peste 2 mii tone anual. în asemenea condiții fermierilor noștri le este dificil să asigure nivel de competitivitate semnificativ. în anul curent grâul de toamnă, conform datelor operative obținute din teritoriu (de la agenții economici), constatăm că în raioanele de Nord și Centru recolta medie la ha variază între 3,5-4,2 tone, în raioanele de Sud - 3,0-3,5 tone.</w:t>
      </w:r>
    </w:p>
    <w:p>
      <w:pPr>
        <w:pStyle w:val="Style8"/>
        <w:keepNext w:val="0"/>
        <w:keepLines w:val="0"/>
        <w:framePr w:w="8693" w:h="13872"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line="288" w:lineRule="auto"/>
        <w:ind w:left="0" w:right="0" w:firstLine="0"/>
        <w:jc w:val="both"/>
      </w:pPr>
      <w:r>
        <w:rPr>
          <w:color w:val="000000"/>
          <w:spacing w:val="0"/>
          <w:w w:val="100"/>
          <w:position w:val="0"/>
          <w:shd w:val="clear" w:color="auto" w:fill="auto"/>
          <w:lang w:val="ro-RO" w:eastAsia="ro-RO" w:bidi="ro-RO"/>
        </w:rPr>
        <w:t>Astăzi prețul la grâul de toamnă se vinde între 2,6-2,8 lei în țară. în comparație cu perioada anului trecut, nivelul producției grâului de toamnă este similar, ceea ce prin urmare va genera probleme similare de ordinul - invaziei producției de grâu din Ucraina.</w:t>
      </w:r>
    </w:p>
    <w:p>
      <w:pPr>
        <w:pStyle w:val="Style8"/>
        <w:keepNext w:val="0"/>
        <w:keepLines w:val="0"/>
        <w:framePr w:w="8693" w:h="13872"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line="288" w:lineRule="auto"/>
        <w:ind w:left="0" w:right="0" w:firstLine="0"/>
        <w:jc w:val="both"/>
      </w:pPr>
      <w:r>
        <w:rPr>
          <w:color w:val="000000"/>
          <w:spacing w:val="0"/>
          <w:w w:val="100"/>
          <w:position w:val="0"/>
          <w:shd w:val="clear" w:color="auto" w:fill="auto"/>
          <w:lang w:val="ro-RO" w:eastAsia="ro-RO" w:bidi="ro-RO"/>
        </w:rPr>
        <w:t>Un alt aspect al acestei probleme ține de logistică, fermierii autohtoni nu au capacități de logistică suficiente pentru a asigura un flux rațional și eficient de cereale și oleaginoase, inclusiv prin căile maritime. Accesul la transportul fluvial și maritim este asigurat doar prin Portul Giurgiulești, în care șenalul corăbiilor este de dimensiune limitată. Alte oportunități de livrare a producției de cereale și oleaginoase nu există, în comparație cu țările vecine, care utilizează câteva porturi maritime de capacități mari.</w:t>
      </w:r>
    </w:p>
    <w:p>
      <w:pPr>
        <w:pStyle w:val="Style8"/>
        <w:keepNext w:val="0"/>
        <w:keepLines w:val="0"/>
        <w:framePr w:w="8693" w:h="13872"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after="0" w:line="288" w:lineRule="auto"/>
        <w:ind w:left="0" w:right="0" w:firstLine="0"/>
        <w:jc w:val="both"/>
      </w:pPr>
      <w:r>
        <w:rPr>
          <w:color w:val="000000"/>
          <w:spacing w:val="0"/>
          <w:w w:val="100"/>
          <w:position w:val="0"/>
          <w:shd w:val="clear" w:color="auto" w:fill="auto"/>
          <w:lang w:val="ro-RO" w:eastAsia="ro-RO" w:bidi="ro-RO"/>
        </w:rPr>
        <w:t>Războiul pornit de Federația Rusă în Ucraina a perturbat piețele de cereale din lume. începând cu anul 2022, cerealele și semințele oleaginoase ucrainene pierzând o parte din piețele tradiționale și, ulterior ocupând piețele de livrare ale țărilor din regiunea Balcanică - Bulgaria, Grecia, Ungaria, Slovacia, Muntenegru, Serbia. în această perturbare Republica Moldova a pierdut piețele sale, dacă până în anul 2022 geografia exporturilor grâului de toamnă moldovenesc era în 27 de țări, atunci începând cu anul 2022 numărul acestora s-a redus până la 14.</w:t>
      </w:r>
    </w:p>
    <w:p>
      <w:pPr>
        <w:pStyle w:val="Style15"/>
        <w:keepNext w:val="0"/>
        <w:keepLines w:val="0"/>
        <w:framePr w:wrap="none" w:vAnchor="page" w:hAnchor="page" w:x="10576" w:y="156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4</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8"/>
        <w:keepNext w:val="0"/>
        <w:keepLines w:val="0"/>
        <w:framePr w:w="8693" w:h="14074"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line="293" w:lineRule="auto"/>
        <w:ind w:left="0" w:right="0" w:firstLine="0"/>
        <w:jc w:val="left"/>
      </w:pPr>
      <w:r>
        <w:rPr>
          <w:color w:val="000000"/>
          <w:spacing w:val="0"/>
          <w:w w:val="100"/>
          <w:position w:val="0"/>
          <w:shd w:val="clear" w:color="auto" w:fill="auto"/>
          <w:lang w:val="ro-RO" w:eastAsia="ro-RO" w:bidi="ro-RO"/>
        </w:rPr>
        <w:t>In acest context, importurile de cereale și semințe de oleaginoase, care sunt similare cu cele din țară vor produce sau crea potențiale riscuri de prejudiciu economic esențial fermierilor din Republica Moldova.</w:t>
      </w:r>
    </w:p>
    <w:p>
      <w:pPr>
        <w:pStyle w:val="Style8"/>
        <w:keepNext w:val="0"/>
        <w:keepLines w:val="0"/>
        <w:framePr w:w="8693" w:h="14074"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line="300" w:lineRule="auto"/>
        <w:ind w:left="0" w:right="0" w:firstLine="0"/>
        <w:jc w:val="left"/>
      </w:pPr>
      <w:r>
        <w:rPr>
          <w:color w:val="000000"/>
          <w:spacing w:val="0"/>
          <w:w w:val="100"/>
          <w:position w:val="0"/>
          <w:shd w:val="clear" w:color="auto" w:fill="auto"/>
          <w:lang w:val="ro-RO" w:eastAsia="ro-RO" w:bidi="ro-RO"/>
        </w:rPr>
        <w:t>Prezentul proiect are drept scop prevenirea prejudiciilor grave pentru fermierii autohtoni, în special:</w:t>
      </w:r>
    </w:p>
    <w:p>
      <w:pPr>
        <w:pStyle w:val="Style8"/>
        <w:keepNext w:val="0"/>
        <w:keepLines w:val="0"/>
        <w:framePr w:w="8693" w:h="14074" w:hRule="exact" w:wrap="none" w:vAnchor="page" w:hAnchor="page" w:x="1860" w:y="1197"/>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746" w:val="left"/>
        </w:tabs>
        <w:bidi w:val="0"/>
        <w:spacing w:before="0" w:after="160"/>
        <w:ind w:left="740" w:right="0" w:hanging="340"/>
        <w:jc w:val="both"/>
      </w:pPr>
      <w:r>
        <w:rPr>
          <w:color w:val="000000"/>
          <w:spacing w:val="0"/>
          <w:w w:val="100"/>
          <w:position w:val="0"/>
          <w:shd w:val="clear" w:color="auto" w:fill="auto"/>
          <w:lang w:val="ro-RO" w:eastAsia="ro-RO" w:bidi="ro-RO"/>
        </w:rPr>
        <w:t>fluxului de cereale și semințe oleaginoase din Ucraina, importate pe teritoriul Republicii Moldova, va cauza fermierilor pierderi importante, întrucât vor fi puși în situația extrem de complicată de a nu-și putea valorifica produsele sau de a le valorifica la prețuri mai mici decât costurile de producție, în condițiile în care producțiile sunt mult mai mici decât cele preconizate datorită secetei/inundațiilor;</w:t>
      </w:r>
    </w:p>
    <w:p>
      <w:pPr>
        <w:pStyle w:val="Style8"/>
        <w:keepNext w:val="0"/>
        <w:keepLines w:val="0"/>
        <w:framePr w:w="8693" w:h="14074" w:hRule="exact" w:wrap="none" w:vAnchor="page" w:hAnchor="page" w:x="1860" w:y="1197"/>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746" w:val="left"/>
        </w:tabs>
        <w:bidi w:val="0"/>
        <w:spacing w:before="0" w:line="293" w:lineRule="auto"/>
        <w:ind w:left="740" w:right="0" w:hanging="340"/>
        <w:jc w:val="both"/>
      </w:pPr>
      <w:r>
        <w:rPr>
          <w:color w:val="000000"/>
          <w:spacing w:val="0"/>
          <w:w w:val="100"/>
          <w:position w:val="0"/>
          <w:shd w:val="clear" w:color="auto" w:fill="auto"/>
          <w:lang w:val="ro-RO" w:eastAsia="ro-RO" w:bidi="ro-RO"/>
        </w:rPr>
        <w:t>riscului major ca o parte importantă a fermierilor afectați să nu poată achita obligațiile contractuale către furnizori, leasinguri, salarii, credite la termenele scadente, să se supraîndatoreze și să nu mai poată continua activitatea;</w:t>
      </w:r>
    </w:p>
    <w:p>
      <w:pPr>
        <w:pStyle w:val="Style8"/>
        <w:keepNext w:val="0"/>
        <w:keepLines w:val="0"/>
        <w:framePr w:w="8693" w:h="14074" w:hRule="exact" w:wrap="none" w:vAnchor="page" w:hAnchor="page" w:x="1860" w:y="1197"/>
        <w:widowControl w:val="0"/>
        <w:numPr>
          <w:ilvl w:val="0"/>
          <w:numId w:val="5"/>
        </w:numPr>
        <w:pBdr>
          <w:top w:val="single" w:sz="4" w:space="0" w:color="auto"/>
          <w:left w:val="single" w:sz="4" w:space="0" w:color="auto"/>
          <w:bottom w:val="single" w:sz="4" w:space="0" w:color="auto"/>
          <w:right w:val="single" w:sz="4" w:space="0" w:color="auto"/>
        </w:pBdr>
        <w:shd w:val="clear" w:color="auto" w:fill="auto"/>
        <w:tabs>
          <w:tab w:pos="746" w:val="left"/>
        </w:tabs>
        <w:bidi w:val="0"/>
        <w:spacing w:before="0" w:after="160" w:line="288" w:lineRule="auto"/>
        <w:ind w:left="740" w:right="0" w:hanging="340"/>
        <w:jc w:val="both"/>
      </w:pPr>
      <w:r>
        <w:rPr>
          <w:color w:val="000000"/>
          <w:spacing w:val="0"/>
          <w:w w:val="100"/>
          <w:position w:val="0"/>
          <w:shd w:val="clear" w:color="auto" w:fill="auto"/>
          <w:lang w:val="ro-RO" w:eastAsia="ro-RO" w:bidi="ro-RO"/>
        </w:rPr>
        <w:t>impact social negativ major asupra fermierilor și a membrilor familiilor acestora, atunci când sunt afectate veniturile din activități agricole, cu posibil impact în abandonarea cultivării terenurilor agricole sau chiar faliment.</w:t>
      </w:r>
    </w:p>
    <w:p>
      <w:pPr>
        <w:pStyle w:val="Style8"/>
        <w:keepNext w:val="0"/>
        <w:keepLines w:val="0"/>
        <w:framePr w:w="8693" w:h="14074" w:hRule="exact" w:wrap="none" w:vAnchor="page" w:hAnchor="page" w:x="1860" w:y="1197"/>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52" w:val="left"/>
        </w:tabs>
        <w:bidi w:val="0"/>
        <w:spacing w:before="0" w:after="40" w:line="295" w:lineRule="auto"/>
        <w:ind w:left="400" w:right="0" w:hanging="400"/>
        <w:jc w:val="left"/>
      </w:pPr>
      <w:r>
        <w:rPr>
          <w:b/>
          <w:bCs/>
          <w:color w:val="000000"/>
          <w:spacing w:val="0"/>
          <w:w w:val="100"/>
          <w:position w:val="0"/>
          <w:shd w:val="clear" w:color="auto" w:fill="auto"/>
          <w:lang w:val="ro-RO" w:eastAsia="ro-RO" w:bidi="ro-RO"/>
        </w:rPr>
        <w:t>Descrierea gradului de compatibilitate, pentru proiectele care au ca scop armonizarea legislației naționale cu legislația Uniunii Europene</w:t>
      </w:r>
    </w:p>
    <w:p>
      <w:pPr>
        <w:pStyle w:val="Style8"/>
        <w:keepNext w:val="0"/>
        <w:keepLines w:val="0"/>
        <w:framePr w:w="8693" w:h="14074"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after="160" w:line="300" w:lineRule="auto"/>
        <w:ind w:left="0" w:right="0" w:firstLine="0"/>
        <w:jc w:val="left"/>
      </w:pPr>
      <w:r>
        <w:rPr>
          <w:color w:val="000000"/>
          <w:spacing w:val="0"/>
          <w:w w:val="100"/>
          <w:position w:val="0"/>
          <w:shd w:val="clear" w:color="auto" w:fill="auto"/>
          <w:lang w:val="ro-RO" w:eastAsia="ro-RO" w:bidi="ro-RO"/>
        </w:rPr>
        <w:t>Proiectul nu are ca scop armonizarea legislației naționale cu legislația Uniunii Europene.</w:t>
      </w:r>
    </w:p>
    <w:p>
      <w:pPr>
        <w:pStyle w:val="Style12"/>
        <w:keepNext w:val="0"/>
        <w:keepLines w:val="0"/>
        <w:framePr w:w="8693" w:h="14074" w:hRule="exact" w:wrap="none" w:vAnchor="page" w:hAnchor="page" w:x="1860" w:y="1197"/>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52" w:val="left"/>
        </w:tabs>
        <w:bidi w:val="0"/>
        <w:spacing w:before="0" w:after="0"/>
        <w:ind w:left="400" w:right="0" w:hanging="400"/>
        <w:jc w:val="left"/>
      </w:pPr>
      <w:bookmarkStart w:id="12" w:name="bookmark12"/>
      <w:bookmarkStart w:id="13" w:name="bookmark13"/>
      <w:r>
        <w:rPr>
          <w:color w:val="000000"/>
          <w:spacing w:val="0"/>
          <w:w w:val="100"/>
          <w:position w:val="0"/>
          <w:shd w:val="clear" w:color="auto" w:fill="auto"/>
          <w:lang w:val="ro-RO" w:eastAsia="ro-RO" w:bidi="ro-RO"/>
        </w:rPr>
        <w:t>Principalele prevederi ale proiectului și evidențierea elementelor noi</w:t>
      </w:r>
      <w:bookmarkEnd w:id="12"/>
      <w:bookmarkEnd w:id="13"/>
    </w:p>
    <w:p>
      <w:pPr>
        <w:pStyle w:val="Style8"/>
        <w:keepNext w:val="0"/>
        <w:keepLines w:val="0"/>
        <w:framePr w:w="8693" w:h="14074"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tabs>
          <w:tab w:leader="underscore" w:pos="6240" w:val="left"/>
          <w:tab w:leader="underscore" w:pos="6342" w:val="left"/>
          <w:tab w:leader="underscore" w:pos="6703" w:val="left"/>
          <w:tab w:leader="underscore" w:pos="6807" w:val="left"/>
          <w:tab w:leader="underscore" w:pos="7368" w:val="left"/>
          <w:tab w:leader="underscore" w:pos="7517" w:val="left"/>
          <w:tab w:leader="underscore" w:pos="7910" w:val="left"/>
          <w:tab w:leader="underscore" w:pos="8222" w:val="left"/>
        </w:tabs>
        <w:bidi w:val="0"/>
        <w:spacing w:before="0" w:line="276" w:lineRule="auto"/>
        <w:ind w:left="0" w:right="0" w:firstLine="0"/>
        <w:jc w:val="both"/>
      </w:pPr>
      <w:r>
        <w:rPr>
          <w:color w:val="000000"/>
          <w:spacing w:val="0"/>
          <w:w w:val="100"/>
          <w:position w:val="0"/>
          <w:shd w:val="clear" w:color="auto" w:fill="auto"/>
          <w:lang w:val="ro-RO" w:eastAsia="ro-RO" w:bidi="ro-RO"/>
        </w:rPr>
        <w:tab/>
        <w:tab/>
        <w:tab/>
        <w:tab/>
        <w:tab/>
        <w:tab/>
        <w:tab/>
        <w:tab/>
        <w:t xml:space="preserve"> . Proiectul prevede reglementarea provizorie prin licențiere a importurilor de culturi cerealiere și oleaginoase, prin derogare de la prevederile Legii nr.160/2011. Măsura în cauză se va aplica în anul 2024. Totodată, în temeiul propunerii justificate a Ministerului Agriculturii și Industriei Alimentare, bazată pe analiza stării de fapt pe piață, Guvernul este mandatat să prelungească termenul de reglementare prin licențiere cu încă 12 luni.</w:t>
      </w:r>
    </w:p>
    <w:p>
      <w:pPr>
        <w:pStyle w:val="Style8"/>
        <w:keepNext w:val="0"/>
        <w:keepLines w:val="0"/>
        <w:framePr w:w="8693" w:h="14074"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after="160" w:line="286" w:lineRule="auto"/>
        <w:ind w:left="0" w:right="0" w:firstLine="0"/>
        <w:jc w:val="both"/>
      </w:pPr>
      <w:r>
        <w:rPr>
          <w:color w:val="000000"/>
          <w:spacing w:val="0"/>
          <w:w w:val="100"/>
          <w:position w:val="0"/>
          <w:shd w:val="clear" w:color="auto" w:fill="auto"/>
          <w:lang w:val="ro-RO" w:eastAsia="ro-RO" w:bidi="ro-RO"/>
        </w:rPr>
        <w:t>întrucât proiectul vizează interesul public general și constituie situație de urgență, extraordinară. A cărei reglementare nu poate fi amânată, se propune intrarea în vigoare a legii la data publicării în Monitorul Oficial al Republicii Moldova.</w:t>
      </w:r>
    </w:p>
    <w:p>
      <w:pPr>
        <w:pStyle w:val="Style12"/>
        <w:keepNext w:val="0"/>
        <w:keepLines w:val="0"/>
        <w:framePr w:w="8693" w:h="14074" w:hRule="exact" w:wrap="none" w:vAnchor="page" w:hAnchor="page" w:x="1860" w:y="1197"/>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52" w:val="left"/>
        </w:tabs>
        <w:bidi w:val="0"/>
        <w:spacing w:before="0" w:after="100" w:line="290" w:lineRule="auto"/>
        <w:ind w:left="0" w:right="0" w:firstLine="0"/>
        <w:jc w:val="both"/>
      </w:pPr>
      <w:bookmarkStart w:id="14" w:name="bookmark14"/>
      <w:bookmarkStart w:id="15" w:name="bookmark15"/>
      <w:r>
        <w:rPr>
          <w:color w:val="000000"/>
          <w:spacing w:val="0"/>
          <w:w w:val="100"/>
          <w:position w:val="0"/>
          <w:shd w:val="clear" w:color="auto" w:fill="auto"/>
          <w:lang w:val="ro-RO" w:eastAsia="ro-RO" w:bidi="ro-RO"/>
        </w:rPr>
        <w:t>Fundamentarea economico-financiară</w:t>
      </w:r>
      <w:bookmarkEnd w:id="14"/>
      <w:bookmarkEnd w:id="15"/>
    </w:p>
    <w:p>
      <w:pPr>
        <w:pStyle w:val="Style8"/>
        <w:keepNext w:val="0"/>
        <w:keepLines w:val="0"/>
        <w:framePr w:w="8693" w:h="14074"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line="295" w:lineRule="auto"/>
        <w:ind w:left="0" w:right="0" w:firstLine="0"/>
        <w:jc w:val="left"/>
      </w:pPr>
      <w:r>
        <w:rPr>
          <w:color w:val="000000"/>
          <w:spacing w:val="0"/>
          <w:w w:val="100"/>
          <w:position w:val="0"/>
          <w:shd w:val="clear" w:color="auto" w:fill="auto"/>
          <w:lang w:val="ro-RO" w:eastAsia="ro-RO" w:bidi="ro-RO"/>
        </w:rPr>
        <w:t>Implementarea prevederilor proiectului de lege nu necesită alocarea de mijloace financiare suplimentare din bugetul de stat.</w:t>
      </w:r>
    </w:p>
    <w:p>
      <w:pPr>
        <w:pStyle w:val="Style12"/>
        <w:keepNext w:val="0"/>
        <w:keepLines w:val="0"/>
        <w:framePr w:w="8693" w:h="14074" w:hRule="exact" w:wrap="none" w:vAnchor="page" w:hAnchor="page" w:x="1860" w:y="1197"/>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52" w:val="left"/>
        </w:tabs>
        <w:bidi w:val="0"/>
        <w:spacing w:before="0" w:after="100" w:line="290" w:lineRule="auto"/>
        <w:ind w:left="400" w:right="0" w:hanging="400"/>
        <w:jc w:val="left"/>
      </w:pPr>
      <w:bookmarkStart w:id="16" w:name="bookmark16"/>
      <w:bookmarkStart w:id="17" w:name="bookmark17"/>
      <w:r>
        <w:rPr>
          <w:color w:val="000000"/>
          <w:spacing w:val="0"/>
          <w:w w:val="100"/>
          <w:position w:val="0"/>
          <w:shd w:val="clear" w:color="auto" w:fill="auto"/>
          <w:lang w:val="ro-RO" w:eastAsia="ro-RO" w:bidi="ro-RO"/>
        </w:rPr>
        <w:t>Modul de încorporare a proiectului în sistemul actelor normative în vigoare:</w:t>
      </w:r>
      <w:bookmarkEnd w:id="16"/>
      <w:bookmarkEnd w:id="17"/>
    </w:p>
    <w:p>
      <w:pPr>
        <w:pStyle w:val="Style8"/>
        <w:keepNext w:val="0"/>
        <w:keepLines w:val="0"/>
        <w:framePr w:w="8693" w:h="14074" w:hRule="exact" w:wrap="none" w:vAnchor="page" w:hAnchor="page" w:x="1860" w:y="1197"/>
        <w:widowControl w:val="0"/>
        <w:pBdr>
          <w:top w:val="single" w:sz="4" w:space="0" w:color="auto"/>
          <w:left w:val="single" w:sz="4" w:space="0" w:color="auto"/>
          <w:bottom w:val="single" w:sz="4" w:space="0" w:color="auto"/>
          <w:right w:val="single" w:sz="4" w:space="0" w:color="auto"/>
        </w:pBdr>
        <w:shd w:val="clear" w:color="auto" w:fill="auto"/>
        <w:bidi w:val="0"/>
        <w:spacing w:before="0" w:after="0"/>
        <w:ind w:left="0" w:right="0" w:firstLine="0"/>
        <w:jc w:val="left"/>
      </w:pPr>
      <w:r>
        <w:rPr>
          <w:color w:val="000000"/>
          <w:spacing w:val="0"/>
          <w:w w:val="100"/>
          <w:position w:val="0"/>
          <w:shd w:val="clear" w:color="auto" w:fill="auto"/>
          <w:lang w:val="ro-RO" w:eastAsia="ro-RO" w:bidi="ro-RO"/>
        </w:rPr>
        <w:t>Proiectul de lege nu va necesita aprobarea unor acte normative secundare.</w:t>
      </w:r>
    </w:p>
    <w:p>
      <w:pPr>
        <w:pStyle w:val="Style15"/>
        <w:keepNext w:val="0"/>
        <w:keepLines w:val="0"/>
        <w:framePr w:wrap="none" w:vAnchor="page" w:hAnchor="page" w:x="10596" w:y="156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5</w:t>
      </w:r>
    </w:p>
    <w:p>
      <w:pPr>
        <w:widowControl w:val="0"/>
        <w:spacing w:line="1" w:lineRule="exact"/>
        <w:sectPr>
          <w:footnotePr>
            <w:pos w:val="pageBottom"/>
            <w:numFmt w:val="decimal"/>
            <w:numRestart w:val="continuous"/>
          </w:footnotePr>
          <w:pgSz w:w="11900" w:h="16840"/>
          <w:pgMar w:top="360" w:left="360" w:right="360" w:bottom="360" w:header="0" w:footer="3" w:gutter="0"/>
          <w:cols w:space="720"/>
          <w:noEndnote/>
          <w:rtlGutter w:val="0"/>
          <w:docGrid w:linePitch="360"/>
        </w:sectPr>
      </w:pPr>
    </w:p>
    <w:p>
      <w:pPr>
        <w:widowControl w:val="0"/>
        <w:spacing w:line="1" w:lineRule="exact"/>
      </w:pPr>
      <w:r/>
    </w:p>
    <w:p>
      <w:pPr>
        <w:pStyle w:val="Style12"/>
        <w:keepNext w:val="0"/>
        <w:keepLines w:val="0"/>
        <w:framePr w:w="8693" w:h="3811" w:hRule="exact" w:wrap="none" w:vAnchor="page" w:hAnchor="page" w:x="1860" w:y="1289"/>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18" w:val="left"/>
        </w:tabs>
        <w:bidi w:val="0"/>
        <w:spacing w:before="0" w:after="120" w:line="288" w:lineRule="auto"/>
        <w:ind w:left="0" w:right="0" w:firstLine="0"/>
        <w:jc w:val="left"/>
      </w:pPr>
      <w:bookmarkStart w:id="18" w:name="bookmark18"/>
      <w:bookmarkStart w:id="19" w:name="bookmark19"/>
      <w:r>
        <w:rPr>
          <w:color w:val="000000"/>
          <w:spacing w:val="0"/>
          <w:w w:val="100"/>
          <w:position w:val="0"/>
          <w:shd w:val="clear" w:color="auto" w:fill="auto"/>
          <w:lang w:val="ro-RO" w:eastAsia="ro-RO" w:bidi="ro-RO"/>
        </w:rPr>
        <w:t>Avizare și consultarea publică a proiectului</w:t>
      </w:r>
      <w:bookmarkEnd w:id="18"/>
      <w:bookmarkEnd w:id="19"/>
    </w:p>
    <w:p>
      <w:pPr>
        <w:pStyle w:val="Style8"/>
        <w:keepNext w:val="0"/>
        <w:keepLines w:val="0"/>
        <w:framePr w:w="8693" w:h="3811" w:hRule="exact" w:wrap="none" w:vAnchor="page" w:hAnchor="page" w:x="1860" w:y="1289"/>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88" w:lineRule="auto"/>
        <w:ind w:left="0" w:right="0" w:firstLine="0"/>
        <w:jc w:val="left"/>
      </w:pPr>
      <w:r>
        <w:rPr>
          <w:color w:val="000000"/>
          <w:spacing w:val="0"/>
          <w:w w:val="100"/>
          <w:position w:val="0"/>
          <w:shd w:val="clear" w:color="auto" w:fill="auto"/>
          <w:lang w:val="ro-RO" w:eastAsia="ro-RO" w:bidi="ro-RO"/>
        </w:rPr>
        <w:t>în scopul respectării prevederilor Legii nr. 239/2008 privind transparența în procesul decizional, proiectul de lege urmează a fi supus consultărilor publice în conformitate cu prevederile legale.</w:t>
      </w:r>
    </w:p>
    <w:p>
      <w:pPr>
        <w:pStyle w:val="Style12"/>
        <w:keepNext w:val="0"/>
        <w:keepLines w:val="0"/>
        <w:framePr w:w="8693" w:h="3811" w:hRule="exact" w:wrap="none" w:vAnchor="page" w:hAnchor="page" w:x="1860" w:y="1289"/>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346" w:val="left"/>
        </w:tabs>
        <w:bidi w:val="0"/>
        <w:spacing w:before="0" w:after="0" w:line="240" w:lineRule="auto"/>
        <w:ind w:left="0" w:right="0" w:firstLine="0"/>
        <w:jc w:val="left"/>
      </w:pPr>
      <w:bookmarkStart w:id="20" w:name="bookmark20"/>
      <w:bookmarkStart w:id="21" w:name="bookmark21"/>
      <w:r>
        <w:rPr>
          <w:color w:val="000000"/>
          <w:spacing w:val="0"/>
          <w:w w:val="100"/>
          <w:position w:val="0"/>
          <w:shd w:val="clear" w:color="auto" w:fill="auto"/>
          <w:lang w:val="ro-RO" w:eastAsia="ro-RO" w:bidi="ro-RO"/>
        </w:rPr>
        <w:t>Constatările expertizei anticorupție</w:t>
      </w:r>
      <w:bookmarkEnd w:id="20"/>
      <w:bookmarkEnd w:id="21"/>
    </w:p>
    <w:p>
      <w:pPr>
        <w:pStyle w:val="Style8"/>
        <w:keepNext w:val="0"/>
        <w:keepLines w:val="0"/>
        <w:framePr w:w="8693" w:h="3811" w:hRule="exact" w:wrap="none" w:vAnchor="page" w:hAnchor="page" w:x="1860" w:y="1289"/>
        <w:widowControl w:val="0"/>
        <w:pBdr>
          <w:top w:val="single" w:sz="4" w:space="0" w:color="auto"/>
          <w:left w:val="single" w:sz="4" w:space="0" w:color="auto"/>
          <w:bottom w:val="single" w:sz="4" w:space="0" w:color="auto"/>
          <w:right w:val="single" w:sz="4" w:space="0" w:color="auto"/>
        </w:pBdr>
        <w:shd w:val="clear" w:color="auto" w:fill="auto"/>
        <w:tabs>
          <w:tab w:leader="underscore" w:pos="8338" w:val="left"/>
        </w:tabs>
        <w:bidi w:val="0"/>
        <w:spacing w:before="0" w:after="40" w:line="288" w:lineRule="auto"/>
        <w:ind w:left="0" w:right="0" w:firstLine="0"/>
        <w:jc w:val="left"/>
      </w:pPr>
      <w:r>
        <w:rPr>
          <w:color w:val="000000"/>
          <w:spacing w:val="0"/>
          <w:w w:val="100"/>
          <w:position w:val="0"/>
          <w:shd w:val="clear" w:color="auto" w:fill="auto"/>
          <w:lang w:val="ro-RO" w:eastAsia="ro-RO" w:bidi="ro-RO"/>
        </w:rPr>
        <w:tab/>
        <w:t xml:space="preserve"> Proiectul va fi supus expertizei anticorupție în conformitate cu art. 35 din Legea cu privire la actele normative nr. 100/2017, fiind solicitată efectuarea expertizei anticorupție de către Centrul Național Anticorupție.</w:t>
      </w:r>
    </w:p>
    <w:p>
      <w:pPr>
        <w:pStyle w:val="Style8"/>
        <w:keepNext w:val="0"/>
        <w:keepLines w:val="0"/>
        <w:framePr w:w="8693" w:h="3811" w:hRule="exact" w:wrap="none" w:vAnchor="page" w:hAnchor="page" w:x="1860" w:y="1289"/>
        <w:widowControl w:val="0"/>
        <w:pBdr>
          <w:top w:val="single" w:sz="4" w:space="0" w:color="auto"/>
          <w:left w:val="single" w:sz="4" w:space="0" w:color="auto"/>
          <w:bottom w:val="single" w:sz="4" w:space="0" w:color="auto"/>
          <w:right w:val="single" w:sz="4" w:space="0" w:color="auto"/>
        </w:pBdr>
        <w:shd w:val="clear" w:color="auto" w:fill="auto"/>
        <w:bidi w:val="0"/>
        <w:spacing w:before="0" w:after="0"/>
        <w:ind w:left="0" w:right="0" w:firstLine="0"/>
        <w:jc w:val="left"/>
      </w:pPr>
      <w:r>
        <w:rPr>
          <w:color w:val="000000"/>
          <w:spacing w:val="0"/>
          <w:w w:val="100"/>
          <w:position w:val="0"/>
          <w:shd w:val="clear" w:color="auto" w:fill="auto"/>
          <w:lang w:val="ro-RO" w:eastAsia="ro-RO" w:bidi="ro-RO"/>
        </w:rPr>
        <w:t>Informația privind rezultatele expertizei anticorupție va fi inclusă după recepționarea raportului de expertiză anticorupție în sinteza obiecțiilor și propunerilor/recomandărilor la proiectul de lege.</w:t>
      </w:r>
    </w:p>
    <w:p>
      <w:pPr>
        <w:pStyle w:val="Style8"/>
        <w:keepNext w:val="0"/>
        <w:keepLines w:val="0"/>
        <w:framePr w:wrap="none" w:vAnchor="page" w:hAnchor="page" w:x="1629" w:y="5556"/>
        <w:widowControl w:val="0"/>
        <w:shd w:val="clear" w:color="auto" w:fill="auto"/>
        <w:bidi w:val="0"/>
        <w:spacing w:before="0" w:after="0" w:line="240" w:lineRule="auto"/>
        <w:ind w:left="10" w:right="9" w:firstLine="0"/>
        <w:jc w:val="left"/>
      </w:pPr>
      <w:r>
        <w:rPr>
          <w:b/>
          <w:bCs/>
          <w:color w:val="000000"/>
          <w:spacing w:val="0"/>
          <w:w w:val="100"/>
          <w:position w:val="0"/>
          <w:shd w:val="clear" w:color="auto" w:fill="auto"/>
          <w:lang w:val="ro-RO" w:eastAsia="ro-RO" w:bidi="ro-RO"/>
        </w:rPr>
        <w:t>Deputat</w:t>
      </w:r>
    </w:p>
    <w:p>
      <w:pPr>
        <w:pStyle w:val="Style12"/>
        <w:keepNext w:val="0"/>
        <w:keepLines w:val="0"/>
        <w:framePr w:w="8693" w:h="288" w:hRule="exact" w:wrap="none" w:vAnchor="page" w:hAnchor="page" w:x="1860" w:y="5537"/>
        <w:widowControl w:val="0"/>
        <w:shd w:val="clear" w:color="auto" w:fill="auto"/>
        <w:bidi w:val="0"/>
        <w:spacing w:before="0" w:after="0" w:line="240" w:lineRule="auto"/>
        <w:ind w:left="6308" w:right="96" w:firstLine="0"/>
        <w:jc w:val="right"/>
      </w:pPr>
      <w:bookmarkStart w:id="22" w:name="bookmark22"/>
      <w:bookmarkStart w:id="23" w:name="bookmark23"/>
      <w:r>
        <w:rPr>
          <w:color w:val="000000"/>
          <w:spacing w:val="0"/>
          <w:w w:val="100"/>
          <w:position w:val="0"/>
          <w:shd w:val="clear" w:color="auto" w:fill="auto"/>
          <w:lang w:val="ro-RO" w:eastAsia="ro-RO" w:bidi="ro-RO"/>
        </w:rPr>
        <w:t>Alexandr TRUBCA</w:t>
      </w:r>
      <w:bookmarkEnd w:id="22"/>
      <w:bookmarkEnd w:id="23"/>
    </w:p>
    <w:p>
      <w:pPr>
        <w:pStyle w:val="Style18"/>
        <w:keepNext w:val="0"/>
        <w:keepLines w:val="0"/>
        <w:framePr w:w="8693" w:h="701" w:hRule="exact" w:wrap="none" w:vAnchor="page" w:hAnchor="page" w:x="1860" w:y="6410"/>
        <w:widowControl w:val="0"/>
        <w:shd w:val="clear" w:color="auto" w:fill="auto"/>
        <w:bidi w:val="0"/>
        <w:spacing w:before="0" w:after="0"/>
        <w:ind w:right="4435" w:firstLine="0"/>
        <w:jc w:val="left"/>
      </w:pPr>
      <w:r>
        <w:rPr>
          <w:color w:val="000000"/>
          <w:spacing w:val="0"/>
          <w:w w:val="100"/>
          <w:position w:val="0"/>
          <w:shd w:val="clear" w:color="auto" w:fill="auto"/>
          <w:lang w:val="ro-RO" w:eastAsia="ro-RO" w:bidi="ro-RO"/>
        </w:rPr>
        <w:t>Digitally signed by Trubca Alexandr</w:t>
        <w:br/>
        <w:t>Date: 2024.07.01 09:13:18 EEST</w:t>
        <w:br/>
        <w:t>Reason: MoldSign Signature</w:t>
        <w:br/>
        <w:t>Location: Moldova</w:t>
      </w:r>
    </w:p>
    <w:p>
      <w:pPr>
        <w:framePr w:wrap="none" w:vAnchor="page" w:hAnchor="page" w:x="6506" w:y="6017"/>
        <w:widowControl w:val="0"/>
        <w:rPr>
          <w:sz w:val="2"/>
          <w:szCs w:val="2"/>
        </w:rPr>
      </w:pPr>
      <w:r>
        <w:drawing>
          <wp:inline>
            <wp:extent cx="572770" cy="701040"/>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pic:blipFill>
                  <pic:spPr>
                    <a:xfrm>
                      <a:ext cx="572770" cy="701040"/>
                    </a:xfrm>
                    <a:prstGeom prst="rect"/>
                  </pic:spPr>
                </pic:pic>
              </a:graphicData>
            </a:graphic>
          </wp:inline>
        </w:drawing>
      </w:r>
    </w:p>
    <w:p>
      <w:pPr>
        <w:widowControl w:val="0"/>
        <w:spacing w:line="1" w:lineRule="exact"/>
      </w:pPr>
    </w:p>
    <w:sectPr>
      <w:footnotePr>
        <w:pos w:val="pageBottom"/>
        <w:numFmt w:val="decimal"/>
        <w:numRestart w:val="continuous"/>
      </w:footnotePr>
      <w:pgSz w:w="11900" w:h="16840"/>
      <w:pgMar w:top="360" w:left="360" w:right="360" w:bottom="36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Georgia" w:eastAsia="Georgia" w:hAnsi="Georgia" w:cs="Georgia"/>
        <w:b w:val="0"/>
        <w:bCs w:val="0"/>
        <w:i w:val="0"/>
        <w:iCs w:val="0"/>
        <w:smallCaps w:val="0"/>
        <w:strike w:val="0"/>
        <w:color w:val="000000"/>
        <w:spacing w:val="0"/>
        <w:w w:val="100"/>
        <w:position w:val="0"/>
        <w:sz w:val="22"/>
        <w:szCs w:val="22"/>
        <w:u w:val="none"/>
        <w:shd w:val="clear" w:color="auto" w:fill="auto"/>
        <w:lang w:val="ro-RO" w:eastAsia="ro-RO" w:bidi="ro-RO"/>
      </w:rPr>
    </w:lvl>
  </w:abstractNum>
  <w:abstractNum w:abstractNumId="2">
    <w:multiLevelType w:val="multilevel"/>
    <w:lvl w:ilvl="0">
      <w:start w:val="1"/>
      <w:numFmt w:val="decimal"/>
      <w:lvlText w:val="%1."/>
      <w:rPr>
        <w:rFonts w:ascii="Georgia" w:eastAsia="Georgia" w:hAnsi="Georgia" w:cs="Georgia"/>
        <w:b/>
        <w:bCs/>
        <w:i w:val="0"/>
        <w:iCs w:val="0"/>
        <w:smallCaps w:val="0"/>
        <w:strike w:val="0"/>
        <w:color w:val="000000"/>
        <w:spacing w:val="0"/>
        <w:w w:val="100"/>
        <w:position w:val="0"/>
        <w:sz w:val="22"/>
        <w:szCs w:val="22"/>
        <w:u w:val="none"/>
        <w:shd w:val="clear" w:color="auto" w:fill="auto"/>
        <w:lang w:val="ro-RO" w:eastAsia="ro-RO" w:bidi="ro-RO"/>
      </w:rPr>
    </w:lvl>
  </w:abstractNum>
  <w:abstractNum w:abstractNumId="4">
    <w:multiLevelType w:val="multilevel"/>
    <w:lvl w:ilvl="0">
      <w:start w:val="1"/>
      <w:numFmt w:val="bullet"/>
      <w:lvlText w:val="-"/>
      <w:rPr>
        <w:rFonts w:ascii="Georgia" w:eastAsia="Georgia" w:hAnsi="Georgia" w:cs="Georgia"/>
        <w:b w:val="0"/>
        <w:bCs w:val="0"/>
        <w:i w:val="0"/>
        <w:iCs w:val="0"/>
        <w:smallCaps w:val="0"/>
        <w:strike w:val="0"/>
        <w:color w:val="000000"/>
        <w:spacing w:val="0"/>
        <w:w w:val="100"/>
        <w:position w:val="0"/>
        <w:sz w:val="22"/>
        <w:szCs w:val="22"/>
        <w:u w:val="none"/>
        <w:shd w:val="clear" w:color="auto" w:fill="auto"/>
        <w:lang w:val="ro-RO" w:eastAsia="ro-RO" w:bidi="ro-RO"/>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ro-RO" w:eastAsia="ro-RO" w:bidi="ro-RO"/>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ro-RO" w:eastAsia="ro-RO" w:bidi="ro-RO"/>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ro-RO" w:eastAsia="ro-RO" w:bidi="ro-RO"/>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Подпись к картинке_"/>
    <w:basedOn w:val="DefaultParagraphFont"/>
    <w:link w:val="Style5"/>
    <w:rPr>
      <w:rFonts w:ascii="Times New Roman" w:eastAsia="Times New Roman" w:hAnsi="Times New Roman" w:cs="Times New Roman"/>
      <w:b w:val="0"/>
      <w:bCs w:val="0"/>
      <w:i w:val="0"/>
      <w:iCs w:val="0"/>
      <w:smallCaps w:val="0"/>
      <w:strike w:val="0"/>
      <w:sz w:val="16"/>
      <w:szCs w:val="16"/>
      <w:u w:val="none"/>
    </w:rPr>
  </w:style>
  <w:style w:type="character" w:customStyle="1" w:styleId="CharStyle9">
    <w:name w:val="Основной текст_"/>
    <w:basedOn w:val="DefaultParagraphFont"/>
    <w:link w:val="Style8"/>
    <w:rPr>
      <w:rFonts w:ascii="Georgia" w:eastAsia="Georgia" w:hAnsi="Georgia" w:cs="Georgia"/>
      <w:b w:val="0"/>
      <w:bCs w:val="0"/>
      <w:i w:val="0"/>
      <w:iCs w:val="0"/>
      <w:smallCaps w:val="0"/>
      <w:strike w:val="0"/>
      <w:sz w:val="22"/>
      <w:szCs w:val="22"/>
      <w:u w:val="none"/>
    </w:rPr>
  </w:style>
  <w:style w:type="character" w:customStyle="1" w:styleId="CharStyle11">
    <w:name w:val="Заголовок №1_"/>
    <w:basedOn w:val="DefaultParagraphFont"/>
    <w:link w:val="Style10"/>
    <w:rPr>
      <w:rFonts w:ascii="Georgia" w:eastAsia="Georgia" w:hAnsi="Georgia" w:cs="Georgia"/>
      <w:b w:val="0"/>
      <w:bCs w:val="0"/>
      <w:i w:val="0"/>
      <w:iCs w:val="0"/>
      <w:smallCaps w:val="0"/>
      <w:strike w:val="0"/>
      <w:sz w:val="28"/>
      <w:szCs w:val="28"/>
      <w:u w:val="none"/>
    </w:rPr>
  </w:style>
  <w:style w:type="character" w:customStyle="1" w:styleId="CharStyle13">
    <w:name w:val="Заголовок №2_"/>
    <w:basedOn w:val="DefaultParagraphFont"/>
    <w:link w:val="Style12"/>
    <w:rPr>
      <w:rFonts w:ascii="Georgia" w:eastAsia="Georgia" w:hAnsi="Georgia" w:cs="Georgia"/>
      <w:b/>
      <w:bCs/>
      <w:i w:val="0"/>
      <w:iCs w:val="0"/>
      <w:smallCaps w:val="0"/>
      <w:strike w:val="0"/>
      <w:sz w:val="22"/>
      <w:szCs w:val="22"/>
      <w:u w:val="none"/>
    </w:rPr>
  </w:style>
  <w:style w:type="character" w:customStyle="1" w:styleId="CharStyle16">
    <w:name w:val="Колонтитул_"/>
    <w:basedOn w:val="DefaultParagraphFont"/>
    <w:link w:val="Style15"/>
    <w:rPr>
      <w:rFonts w:ascii="Georgia" w:eastAsia="Georgia" w:hAnsi="Georgia" w:cs="Georgia"/>
      <w:b w:val="0"/>
      <w:bCs w:val="0"/>
      <w:i w:val="0"/>
      <w:iCs w:val="0"/>
      <w:smallCaps w:val="0"/>
      <w:strike w:val="0"/>
      <w:sz w:val="17"/>
      <w:szCs w:val="17"/>
      <w:u w:val="none"/>
    </w:rPr>
  </w:style>
  <w:style w:type="character" w:customStyle="1" w:styleId="CharStyle19">
    <w:name w:val="Основной текст (2)_"/>
    <w:basedOn w:val="DefaultParagraphFont"/>
    <w:link w:val="Style18"/>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Колонтитул (2)"/>
    <w:basedOn w:val="Normal"/>
    <w:link w:val="CharStyle3"/>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Подпись к картинке"/>
    <w:basedOn w:val="Normal"/>
    <w:link w:val="CharStyle6"/>
    <w:pPr>
      <w:widowControl w:val="0"/>
      <w:shd w:val="clear" w:color="auto" w:fill="FFFFFF"/>
      <w:spacing w:line="214" w:lineRule="auto"/>
    </w:pPr>
    <w:rPr>
      <w:rFonts w:ascii="Times New Roman" w:eastAsia="Times New Roman" w:hAnsi="Times New Roman" w:cs="Times New Roman"/>
      <w:b w:val="0"/>
      <w:bCs w:val="0"/>
      <w:i w:val="0"/>
      <w:iCs w:val="0"/>
      <w:smallCaps w:val="0"/>
      <w:strike w:val="0"/>
      <w:sz w:val="16"/>
      <w:szCs w:val="16"/>
      <w:u w:val="none"/>
    </w:rPr>
  </w:style>
  <w:style w:type="paragraph" w:customStyle="1" w:styleId="Style8">
    <w:name w:val="Основной текст"/>
    <w:basedOn w:val="Normal"/>
    <w:link w:val="CharStyle9"/>
    <w:pPr>
      <w:widowControl w:val="0"/>
      <w:shd w:val="clear" w:color="auto" w:fill="FFFFFF"/>
      <w:spacing w:after="100" w:line="290" w:lineRule="auto"/>
    </w:pPr>
    <w:rPr>
      <w:rFonts w:ascii="Georgia" w:eastAsia="Georgia" w:hAnsi="Georgia" w:cs="Georgia"/>
      <w:b w:val="0"/>
      <w:bCs w:val="0"/>
      <w:i w:val="0"/>
      <w:iCs w:val="0"/>
      <w:smallCaps w:val="0"/>
      <w:strike w:val="0"/>
      <w:sz w:val="22"/>
      <w:szCs w:val="22"/>
      <w:u w:val="none"/>
    </w:rPr>
  </w:style>
  <w:style w:type="paragraph" w:customStyle="1" w:styleId="Style10">
    <w:name w:val="Заголовок №1"/>
    <w:basedOn w:val="Normal"/>
    <w:link w:val="CharStyle11"/>
    <w:pPr>
      <w:widowControl w:val="0"/>
      <w:shd w:val="clear" w:color="auto" w:fill="FFFFFF"/>
      <w:spacing w:after="1040" w:line="257" w:lineRule="auto"/>
      <w:ind w:firstLine="140"/>
      <w:outlineLvl w:val="0"/>
    </w:pPr>
    <w:rPr>
      <w:rFonts w:ascii="Georgia" w:eastAsia="Georgia" w:hAnsi="Georgia" w:cs="Georgia"/>
      <w:b w:val="0"/>
      <w:bCs w:val="0"/>
      <w:i w:val="0"/>
      <w:iCs w:val="0"/>
      <w:smallCaps w:val="0"/>
      <w:strike w:val="0"/>
      <w:sz w:val="28"/>
      <w:szCs w:val="28"/>
      <w:u w:val="none"/>
    </w:rPr>
  </w:style>
  <w:style w:type="paragraph" w:customStyle="1" w:styleId="Style12">
    <w:name w:val="Заголовок №2"/>
    <w:basedOn w:val="Normal"/>
    <w:link w:val="CharStyle13"/>
    <w:pPr>
      <w:widowControl w:val="0"/>
      <w:shd w:val="clear" w:color="auto" w:fill="FFFFFF"/>
      <w:spacing w:after="70" w:line="295" w:lineRule="auto"/>
      <w:ind w:left="360"/>
      <w:outlineLvl w:val="1"/>
    </w:pPr>
    <w:rPr>
      <w:rFonts w:ascii="Georgia" w:eastAsia="Georgia" w:hAnsi="Georgia" w:cs="Georgia"/>
      <w:b/>
      <w:bCs/>
      <w:i w:val="0"/>
      <w:iCs w:val="0"/>
      <w:smallCaps w:val="0"/>
      <w:strike w:val="0"/>
      <w:sz w:val="22"/>
      <w:szCs w:val="22"/>
      <w:u w:val="none"/>
    </w:rPr>
  </w:style>
  <w:style w:type="paragraph" w:customStyle="1" w:styleId="Style15">
    <w:name w:val="Колонтитул"/>
    <w:basedOn w:val="Normal"/>
    <w:link w:val="CharStyle16"/>
    <w:pPr>
      <w:widowControl w:val="0"/>
      <w:shd w:val="clear" w:color="auto" w:fill="FFFFFF"/>
    </w:pPr>
    <w:rPr>
      <w:rFonts w:ascii="Georgia" w:eastAsia="Georgia" w:hAnsi="Georgia" w:cs="Georgia"/>
      <w:b w:val="0"/>
      <w:bCs w:val="0"/>
      <w:i w:val="0"/>
      <w:iCs w:val="0"/>
      <w:smallCaps w:val="0"/>
      <w:strike w:val="0"/>
      <w:sz w:val="17"/>
      <w:szCs w:val="17"/>
      <w:u w:val="none"/>
    </w:rPr>
  </w:style>
  <w:style w:type="paragraph" w:customStyle="1" w:styleId="Style18">
    <w:name w:val="Основной текст (2)"/>
    <w:basedOn w:val="Normal"/>
    <w:link w:val="CharStyle19"/>
    <w:pPr>
      <w:widowControl w:val="0"/>
      <w:shd w:val="clear" w:color="auto" w:fill="FFFFFF"/>
      <w:spacing w:after="300" w:line="216" w:lineRule="auto"/>
      <w:ind w:left="1760"/>
    </w:pPr>
    <w:rPr>
      <w:rFonts w:ascii="Times New Roman" w:eastAsia="Times New Roman" w:hAnsi="Times New Roman" w:cs="Times New Roman"/>
      <w:b w:val="0"/>
      <w:bCs w:val="0"/>
      <w:i w:val="0"/>
      <w:iCs w:val="0"/>
      <w:smallCaps w:val="0"/>
      <w:strike w:val="0"/>
      <w:sz w:val="16"/>
      <w:szCs w:val="16"/>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1.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image" Target="media/image4.jpeg" TargetMode="Externa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image" Target="media/image3.jpeg"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customXml" Target="../customXml/item2.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05E962-8DE7-484D-BE4A-0C0864338B90}"/>
</file>

<file path=customXml/itemProps2.xml><?xml version="1.0" encoding="utf-8"?>
<ds:datastoreItem xmlns:ds="http://schemas.openxmlformats.org/officeDocument/2006/customXml" ds:itemID="{CDA21C37-C2C9-4D17-ADA5-55FD7EA69F01}"/>
</file>

<file path=customXml/itemProps3.xml><?xml version="1.0" encoding="utf-8"?>
<ds:datastoreItem xmlns:ds="http://schemas.openxmlformats.org/officeDocument/2006/customXml" ds:itemID="{14DB9709-D24D-4F88-A65B-84493CD628A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209.2024.ro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