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5932" w:rsidRDefault="00DC3549">
      <w:pPr>
        <w:tabs>
          <w:tab w:val="right" w:pos="9355"/>
        </w:tabs>
        <w:ind w:firstLine="851"/>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mc:AlternateContent>
          <mc:Choice Requires="wps">
            <w:drawing>
              <wp:anchor distT="0" distB="0" distL="114300" distR="114300" simplePos="0" relativeHeight="251658240" behindDoc="0" locked="0" layoutInCell="1" hidden="0" allowOverlap="1">
                <wp:simplePos x="0" y="0"/>
                <wp:positionH relativeFrom="page">
                  <wp:posOffset>4676775</wp:posOffset>
                </wp:positionH>
                <wp:positionV relativeFrom="page">
                  <wp:posOffset>161925</wp:posOffset>
                </wp:positionV>
                <wp:extent cx="2329815" cy="748000"/>
                <wp:effectExtent l="0" t="0" r="0" b="0"/>
                <wp:wrapNone/>
                <wp:docPr id="7" name="Text Box 7"/>
                <wp:cNvGraphicFramePr/>
                <a:graphic xmlns:a="http://schemas.openxmlformats.org/drawingml/2006/main">
                  <a:graphicData uri="http://schemas.microsoft.com/office/word/2010/wordprocessingShape">
                    <wps:wsp>
                      <wps:cNvSpPr txBox="1"/>
                      <wps:spPr>
                        <a:xfrm>
                          <a:off x="0" y="0"/>
                          <a:ext cx="2329815" cy="748000"/>
                        </a:xfrm>
                        <a:prstGeom prst="rect">
                          <a:avLst/>
                        </a:prstGeom>
                        <a:noFill/>
                        <a:ln>
                          <a:noFill/>
                        </a:ln>
                      </wps:spPr>
                      <wps:txbx>
                        <w:txbxContent>
                          <w:p w:rsidR="00B25932" w:rsidRDefault="00DC3549" w:rsidP="00DB29E3">
                            <w:pPr>
                              <w:spacing w:after="160" w:line="251" w:lineRule="auto"/>
                              <w:ind w:left="1134"/>
                              <w:jc w:val="right"/>
                              <w:textDirection w:val="btLr"/>
                            </w:pPr>
                            <w:r>
                              <w:rPr>
                                <w:color w:val="303741"/>
                              </w:rPr>
                              <w:t xml:space="preserve"> </w:t>
                            </w:r>
                            <w:r>
                              <w:rPr>
                                <w:b/>
                                <w:color w:val="303741"/>
                              </w:rPr>
                              <w:t>LV   nr.07/02 - 55</w:t>
                            </w:r>
                          </w:p>
                          <w:p w:rsidR="00B25932" w:rsidRDefault="00DC3549" w:rsidP="00DB29E3">
                            <w:pPr>
                              <w:spacing w:after="160" w:line="251" w:lineRule="auto"/>
                              <w:ind w:left="1134"/>
                              <w:jc w:val="right"/>
                              <w:textDirection w:val="btLr"/>
                            </w:pPr>
                            <w:r>
                              <w:rPr>
                                <w:b/>
                                <w:color w:val="303741"/>
                              </w:rPr>
                              <w:t>8 iunie 2023</w:t>
                            </w:r>
                          </w:p>
                        </w:txbxContent>
                      </wps:txbx>
                      <wps:bodyPr spcFirstLastPara="1" wrap="square" lIns="91425" tIns="91425" rIns="91425" bIns="91425" anchor="t" anchorCtr="0">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368.25pt;margin-top:12.75pt;width:183.45pt;height:58.9pt;z-index:25165824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" filled="f" stroked="f">
                <v:textbox style="mso-fit-shape-to-text:t" inset="2.53958mm,2.53958mm,2.53958mm,2.53958mm">
                  <w:txbxContent>
                    <w:p w:rsidR="00B25932" w:rsidRDefault="00DC3549" w:rsidP="00DB29E3">
                      <w:pPr>
                        <w:spacing w:after="160" w:line="251" w:lineRule="auto"/>
                        <w:ind w:left="1134"/>
                        <w:jc w:val="right"/>
                        <w:textDirection w:val="btLr"/>
                      </w:pPr>
                      <w:bookmarkStart w:id="1" w:name="_GoBack"/>
                      <w:r>
                        <w:rPr>
                          <w:color w:val="303741"/>
                        </w:rPr>
                        <w:t xml:space="preserve"> </w:t>
                      </w:r>
                      <w:r>
                        <w:rPr>
                          <w:b/>
                          <w:color w:val="303741"/>
                        </w:rPr>
                        <w:t>LV   nr.07/02 - 55</w:t>
                      </w:r>
                    </w:p>
                    <w:p w:rsidR="00B25932" w:rsidRDefault="00DC3549" w:rsidP="00DB29E3">
                      <w:pPr>
                        <w:spacing w:after="160" w:line="251" w:lineRule="auto"/>
                        <w:ind w:left="1134"/>
                        <w:jc w:val="right"/>
                        <w:textDirection w:val="btLr"/>
                      </w:pPr>
                      <w:r>
                        <w:rPr>
                          <w:b/>
                          <w:color w:val="303741"/>
                        </w:rPr>
                        <w:t>8 iunie 2023</w:t>
                      </w:r>
                      <w:bookmarkEnd w:id="1"/>
                    </w:p>
                  </w:txbxContent>
                </v:textbox>
                <w10:wrap anchorx="page" anchory="page"/>
              </v:shape>
            </w:pict>
          </mc:Fallback>
        </mc:AlternateContent>
      </w: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ab/>
        <w:t xml:space="preserve"> </w:t>
      </w:r>
    </w:p>
    <w:p w:rsidR="00B25932" w:rsidRDefault="00B25932">
      <w:pPr>
        <w:pBdr>
          <w:top w:val="nil"/>
          <w:left w:val="nil"/>
          <w:bottom w:val="nil"/>
          <w:right w:val="nil"/>
          <w:between w:val="nil"/>
        </w:pBdr>
        <w:spacing w:after="0" w:line="252" w:lineRule="auto"/>
        <w:rPr>
          <w:rFonts w:ascii="Times New Roman" w:eastAsia="Times New Roman" w:hAnsi="Times New Roman" w:cs="Times New Roman"/>
          <w:b/>
          <w:color w:val="000000"/>
          <w:sz w:val="28"/>
          <w:szCs w:val="28"/>
        </w:rPr>
      </w:pPr>
    </w:p>
    <w:p w:rsidR="00B25932" w:rsidRDefault="00B25932">
      <w:pPr>
        <w:pBdr>
          <w:top w:val="nil"/>
          <w:left w:val="nil"/>
          <w:bottom w:val="nil"/>
          <w:right w:val="nil"/>
          <w:between w:val="nil"/>
        </w:pBdr>
        <w:spacing w:after="0" w:line="252" w:lineRule="auto"/>
        <w:rPr>
          <w:rFonts w:ascii="Times New Roman" w:eastAsia="Times New Roman" w:hAnsi="Times New Roman" w:cs="Times New Roman"/>
          <w:b/>
          <w:color w:val="000000"/>
          <w:sz w:val="28"/>
          <w:szCs w:val="28"/>
        </w:rPr>
      </w:pPr>
    </w:p>
    <w:p w:rsidR="00B25932" w:rsidRDefault="00DC3549">
      <w:pPr>
        <w:pBdr>
          <w:top w:val="nil"/>
          <w:left w:val="nil"/>
          <w:bottom w:val="nil"/>
          <w:right w:val="nil"/>
          <w:between w:val="nil"/>
        </w:pBdr>
        <w:spacing w:after="0" w:line="252"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Deputat în Parlamentul</w:t>
      </w:r>
      <w:r>
        <w:rPr>
          <w:rFonts w:ascii="Times New Roman" w:eastAsia="Times New Roman" w:hAnsi="Times New Roman" w:cs="Times New Roman"/>
          <w:b/>
          <w:color w:val="000000"/>
          <w:sz w:val="28"/>
          <w:szCs w:val="28"/>
        </w:rPr>
        <w:br/>
        <w:t>Republicii Moldova</w:t>
      </w:r>
    </w:p>
    <w:p w:rsidR="00B25932" w:rsidRDefault="00B25932">
      <w:pPr>
        <w:pBdr>
          <w:top w:val="nil"/>
          <w:left w:val="nil"/>
          <w:bottom w:val="nil"/>
          <w:right w:val="nil"/>
          <w:between w:val="nil"/>
        </w:pBdr>
        <w:spacing w:after="560" w:line="252" w:lineRule="auto"/>
        <w:rPr>
          <w:rFonts w:ascii="Times New Roman" w:eastAsia="Times New Roman" w:hAnsi="Times New Roman" w:cs="Times New Roman"/>
          <w:b/>
          <w:color w:val="303741"/>
          <w:sz w:val="28"/>
          <w:szCs w:val="28"/>
        </w:rPr>
      </w:pPr>
    </w:p>
    <w:p w:rsidR="00B25932" w:rsidRDefault="00B25932">
      <w:pPr>
        <w:pBdr>
          <w:top w:val="nil"/>
          <w:left w:val="nil"/>
          <w:bottom w:val="nil"/>
          <w:right w:val="nil"/>
          <w:between w:val="nil"/>
        </w:pBdr>
        <w:spacing w:after="560" w:line="252" w:lineRule="auto"/>
        <w:ind w:left="0"/>
        <w:rPr>
          <w:rFonts w:ascii="Times New Roman" w:eastAsia="Times New Roman" w:hAnsi="Times New Roman" w:cs="Times New Roman"/>
          <w:b/>
          <w:color w:val="303741"/>
          <w:sz w:val="28"/>
          <w:szCs w:val="28"/>
        </w:rPr>
      </w:pPr>
    </w:p>
    <w:p w:rsidR="00B25932" w:rsidRDefault="00DC3549">
      <w:pPr>
        <w:ind w:firstLine="851"/>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Biroului permanent al</w:t>
      </w:r>
    </w:p>
    <w:p w:rsidR="00B25932" w:rsidRDefault="00DC3549">
      <w:pPr>
        <w:ind w:firstLine="851"/>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Parlamentului Republicii Moldova</w:t>
      </w:r>
    </w:p>
    <w:p w:rsidR="00B25932" w:rsidRDefault="00B25932">
      <w:pPr>
        <w:ind w:firstLine="851"/>
        <w:jc w:val="both"/>
        <w:rPr>
          <w:rFonts w:ascii="Times New Roman" w:eastAsia="Times New Roman" w:hAnsi="Times New Roman" w:cs="Times New Roman"/>
          <w:sz w:val="28"/>
          <w:szCs w:val="28"/>
        </w:rPr>
      </w:pPr>
    </w:p>
    <w:p w:rsidR="00B25932" w:rsidRDefault="00DC3549">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În conformitate cu prevederile art.73 din Constituția Republicii Moldova și art.47 din Regulamentul Parlamentului Republicii Moldova adoptat prin Legea nr. 797/1996, se înaintează cu titlu de inițiativă legislativă proiectul de lege pentru abrogarea articolului 108 din Legea cooperației de consum nr.1252/2000. </w:t>
      </w:r>
    </w:p>
    <w:p w:rsidR="00B25932" w:rsidRDefault="00B25932">
      <w:pPr>
        <w:ind w:firstLine="708"/>
        <w:jc w:val="both"/>
        <w:rPr>
          <w:rFonts w:ascii="Times New Roman" w:eastAsia="Times New Roman" w:hAnsi="Times New Roman" w:cs="Times New Roman"/>
          <w:sz w:val="28"/>
          <w:szCs w:val="28"/>
        </w:rPr>
      </w:pPr>
    </w:p>
    <w:p w:rsidR="00B25932" w:rsidRDefault="00DC3549">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Anexă: 1.  Proiectul de lege</w:t>
      </w:r>
    </w:p>
    <w:p w:rsidR="00B25932" w:rsidRDefault="00DC3549">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2. Nota informativă</w:t>
      </w:r>
    </w:p>
    <w:p w:rsidR="00B25932" w:rsidRDefault="00B25932">
      <w:pPr>
        <w:spacing w:after="0" w:line="240" w:lineRule="auto"/>
        <w:ind w:left="0"/>
        <w:rPr>
          <w:rFonts w:ascii="Times New Roman" w:eastAsia="Times New Roman" w:hAnsi="Times New Roman" w:cs="Times New Roman"/>
          <w:sz w:val="28"/>
          <w:szCs w:val="28"/>
        </w:rPr>
      </w:pPr>
    </w:p>
    <w:p w:rsidR="00B25932" w:rsidRDefault="00B25932">
      <w:pPr>
        <w:spacing w:after="0" w:line="240" w:lineRule="auto"/>
        <w:ind w:left="0"/>
        <w:rPr>
          <w:rFonts w:ascii="Times New Roman" w:eastAsia="Times New Roman" w:hAnsi="Times New Roman" w:cs="Times New Roman"/>
          <w:b/>
          <w:sz w:val="28"/>
          <w:szCs w:val="28"/>
        </w:rPr>
      </w:pPr>
    </w:p>
    <w:p w:rsidR="00B25932" w:rsidRDefault="00DC3549">
      <w:pPr>
        <w:spacing w:after="0" w:line="240" w:lineRule="auto"/>
        <w:ind w:firstLine="708"/>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Deputați în Parlament</w:t>
      </w:r>
    </w:p>
    <w:p w:rsidR="00B25932" w:rsidRDefault="00B25932">
      <w:pPr>
        <w:spacing w:after="0" w:line="240" w:lineRule="auto"/>
        <w:ind w:firstLine="708"/>
        <w:jc w:val="right"/>
        <w:rPr>
          <w:rFonts w:ascii="Times New Roman" w:eastAsia="Times New Roman" w:hAnsi="Times New Roman" w:cs="Times New Roman"/>
          <w:b/>
          <w:sz w:val="28"/>
          <w:szCs w:val="28"/>
        </w:rPr>
      </w:pPr>
    </w:p>
    <w:p w:rsidR="00B25932" w:rsidRDefault="00B25932">
      <w:pPr>
        <w:ind w:firstLine="851"/>
        <w:rPr>
          <w:rFonts w:ascii="Times New Roman" w:eastAsia="Times New Roman" w:hAnsi="Times New Roman" w:cs="Times New Roman"/>
          <w:sz w:val="28"/>
          <w:szCs w:val="28"/>
        </w:rPr>
      </w:pPr>
    </w:p>
    <w:p w:rsidR="00B25932" w:rsidRDefault="00B25932">
      <w:pPr>
        <w:ind w:firstLine="851"/>
        <w:rPr>
          <w:rFonts w:ascii="Times New Roman" w:eastAsia="Times New Roman" w:hAnsi="Times New Roman" w:cs="Times New Roman"/>
          <w:sz w:val="28"/>
          <w:szCs w:val="28"/>
        </w:rPr>
      </w:pPr>
    </w:p>
    <w:p w:rsidR="00B25932" w:rsidRDefault="00B25932">
      <w:pPr>
        <w:ind w:firstLine="851"/>
        <w:rPr>
          <w:rFonts w:ascii="Times New Roman" w:eastAsia="Times New Roman" w:hAnsi="Times New Roman" w:cs="Times New Roman"/>
          <w:sz w:val="28"/>
          <w:szCs w:val="28"/>
        </w:rPr>
      </w:pPr>
    </w:p>
    <w:p w:rsidR="00B25932" w:rsidRDefault="00B25932">
      <w:pPr>
        <w:tabs>
          <w:tab w:val="left" w:pos="1110"/>
        </w:tabs>
        <w:ind w:left="0"/>
        <w:rPr>
          <w:rFonts w:ascii="Times New Roman" w:eastAsia="Times New Roman" w:hAnsi="Times New Roman" w:cs="Times New Roman"/>
          <w:sz w:val="28"/>
          <w:szCs w:val="28"/>
        </w:rPr>
      </w:pPr>
    </w:p>
    <w:p w:rsidR="00B25932" w:rsidRDefault="00B25932">
      <w:pPr>
        <w:tabs>
          <w:tab w:val="left" w:pos="1110"/>
        </w:tabs>
        <w:ind w:left="0"/>
        <w:rPr>
          <w:rFonts w:ascii="Times New Roman" w:eastAsia="Times New Roman" w:hAnsi="Times New Roman" w:cs="Times New Roman"/>
          <w:sz w:val="28"/>
          <w:szCs w:val="28"/>
        </w:rPr>
      </w:pPr>
    </w:p>
    <w:p w:rsidR="00B25932" w:rsidRDefault="00B25932" w:rsidP="000A7806">
      <w:pPr>
        <w:tabs>
          <w:tab w:val="left" w:pos="1110"/>
        </w:tabs>
        <w:ind w:left="0"/>
        <w:rPr>
          <w:rFonts w:ascii="Times New Roman" w:eastAsia="Times New Roman" w:hAnsi="Times New Roman" w:cs="Times New Roman"/>
          <w:sz w:val="28"/>
          <w:szCs w:val="28"/>
        </w:rPr>
      </w:pPr>
    </w:p>
    <w:p w:rsidR="000A7806" w:rsidRDefault="000A7806" w:rsidP="000A7806">
      <w:pPr>
        <w:tabs>
          <w:tab w:val="left" w:pos="1110"/>
        </w:tabs>
        <w:ind w:left="0"/>
        <w:rPr>
          <w:rFonts w:ascii="Times New Roman" w:eastAsia="Times New Roman" w:hAnsi="Times New Roman" w:cs="Times New Roman"/>
          <w:sz w:val="28"/>
          <w:szCs w:val="28"/>
        </w:rPr>
      </w:pPr>
    </w:p>
    <w:p w:rsidR="00B25932" w:rsidRDefault="00DC3549">
      <w:pPr>
        <w:tabs>
          <w:tab w:val="left" w:pos="1110"/>
        </w:tabs>
        <w:ind w:left="0"/>
        <w:jc w:val="right"/>
        <w:rPr>
          <w:rFonts w:ascii="Times New Roman" w:eastAsia="Times New Roman" w:hAnsi="Times New Roman" w:cs="Times New Roman"/>
          <w:i/>
          <w:sz w:val="28"/>
          <w:szCs w:val="28"/>
        </w:rPr>
      </w:pPr>
      <w:r>
        <w:rPr>
          <w:rFonts w:ascii="Times New Roman" w:eastAsia="Times New Roman" w:hAnsi="Times New Roman" w:cs="Times New Roman"/>
          <w:sz w:val="28"/>
          <w:szCs w:val="28"/>
        </w:rPr>
        <w:tab/>
      </w:r>
      <w:r>
        <w:rPr>
          <w:rFonts w:ascii="Times New Roman" w:eastAsia="Times New Roman" w:hAnsi="Times New Roman" w:cs="Times New Roman"/>
          <w:i/>
          <w:sz w:val="28"/>
          <w:szCs w:val="28"/>
        </w:rPr>
        <w:t>Proiect</w:t>
      </w:r>
    </w:p>
    <w:p w:rsidR="00B25932" w:rsidRDefault="00B25932">
      <w:pPr>
        <w:tabs>
          <w:tab w:val="left" w:pos="1110"/>
        </w:tabs>
        <w:ind w:left="0"/>
        <w:jc w:val="right"/>
        <w:rPr>
          <w:rFonts w:ascii="Times New Roman" w:eastAsia="Times New Roman" w:hAnsi="Times New Roman" w:cs="Times New Roman"/>
          <w:i/>
          <w:sz w:val="28"/>
          <w:szCs w:val="28"/>
        </w:rPr>
      </w:pPr>
    </w:p>
    <w:p w:rsidR="00B25932" w:rsidRDefault="00DC3549">
      <w:pPr>
        <w:spacing w:line="240" w:lineRule="auto"/>
        <w:ind w:left="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PARLAMENTUL REPUBLICII MOLDOVA</w:t>
      </w:r>
    </w:p>
    <w:p w:rsidR="00B25932" w:rsidRDefault="00B25932">
      <w:pPr>
        <w:ind w:left="567" w:firstLine="708"/>
        <w:rPr>
          <w:rFonts w:ascii="Times New Roman" w:eastAsia="Times New Roman" w:hAnsi="Times New Roman" w:cs="Times New Roman"/>
          <w:b/>
          <w:sz w:val="28"/>
          <w:szCs w:val="28"/>
        </w:rPr>
      </w:pPr>
    </w:p>
    <w:p w:rsidR="00B25932" w:rsidRDefault="00DC3549">
      <w:pPr>
        <w:ind w:firstLine="851"/>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L E G E</w:t>
      </w:r>
    </w:p>
    <w:p w:rsidR="00B25932" w:rsidRDefault="00DC3549">
      <w:pPr>
        <w:tabs>
          <w:tab w:val="left" w:pos="2552"/>
        </w:tabs>
        <w:spacing w:after="0" w:line="276" w:lineRule="auto"/>
        <w:ind w:firstLine="708"/>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pentru abrogarea articolului 108</w:t>
      </w:r>
    </w:p>
    <w:p w:rsidR="00B25932" w:rsidRDefault="00DC3549">
      <w:pPr>
        <w:tabs>
          <w:tab w:val="left" w:pos="2552"/>
        </w:tabs>
        <w:spacing w:after="0" w:line="276" w:lineRule="auto"/>
        <w:ind w:firstLine="708"/>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din Legea cooperației de consum nr. 1252/2000</w:t>
      </w:r>
    </w:p>
    <w:p w:rsidR="00B25932" w:rsidRDefault="00B25932">
      <w:pPr>
        <w:spacing w:after="0" w:line="276" w:lineRule="auto"/>
        <w:ind w:left="0"/>
        <w:rPr>
          <w:rFonts w:ascii="Times New Roman" w:eastAsia="Times New Roman" w:hAnsi="Times New Roman" w:cs="Times New Roman"/>
          <w:b/>
          <w:sz w:val="28"/>
          <w:szCs w:val="28"/>
        </w:rPr>
      </w:pPr>
    </w:p>
    <w:p w:rsidR="00B25932" w:rsidRDefault="00B25932">
      <w:pPr>
        <w:spacing w:after="0" w:line="276" w:lineRule="auto"/>
        <w:ind w:left="0"/>
        <w:rPr>
          <w:rFonts w:ascii="Times New Roman" w:eastAsia="Times New Roman" w:hAnsi="Times New Roman" w:cs="Times New Roman"/>
          <w:b/>
          <w:sz w:val="28"/>
          <w:szCs w:val="28"/>
        </w:rPr>
      </w:pPr>
    </w:p>
    <w:p w:rsidR="00B25932" w:rsidRDefault="00DC3549">
      <w:pPr>
        <w:spacing w:after="0"/>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Parlamentul adoptă prezenta lege organică.</w:t>
      </w:r>
    </w:p>
    <w:p w:rsidR="00B25932" w:rsidRDefault="00B25932">
      <w:pPr>
        <w:spacing w:after="0"/>
        <w:ind w:left="0"/>
        <w:jc w:val="both"/>
        <w:rPr>
          <w:rFonts w:ascii="Times New Roman" w:eastAsia="Times New Roman" w:hAnsi="Times New Roman" w:cs="Times New Roman"/>
          <w:sz w:val="28"/>
          <w:szCs w:val="28"/>
        </w:rPr>
      </w:pPr>
    </w:p>
    <w:p w:rsidR="00B25932" w:rsidRDefault="00DC3549">
      <w:pPr>
        <w:spacing w:after="0" w:line="276" w:lineRule="auto"/>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Art. I.  </w:t>
      </w:r>
      <w:r>
        <w:rPr>
          <w:rFonts w:ascii="Times New Roman" w:eastAsia="Times New Roman" w:hAnsi="Times New Roman" w:cs="Times New Roman"/>
          <w:sz w:val="28"/>
          <w:szCs w:val="28"/>
        </w:rPr>
        <w:t>–  Articolul 108 din Legea cooperației de consum nr. 1252/2000 (Monitorul Oficial al Republicii Moldova, 2000, nr. 154-156, art. 1156), se abrogă.</w:t>
      </w:r>
    </w:p>
    <w:p w:rsidR="00B25932" w:rsidRDefault="00B25932">
      <w:pPr>
        <w:spacing w:after="0" w:line="276" w:lineRule="auto"/>
        <w:ind w:left="567" w:firstLine="567"/>
        <w:jc w:val="both"/>
        <w:rPr>
          <w:rFonts w:ascii="Times New Roman" w:eastAsia="Times New Roman" w:hAnsi="Times New Roman" w:cs="Times New Roman"/>
          <w:sz w:val="28"/>
          <w:szCs w:val="28"/>
        </w:rPr>
      </w:pPr>
    </w:p>
    <w:p w:rsidR="00B25932" w:rsidRDefault="00DC3549">
      <w:pPr>
        <w:spacing w:after="0"/>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Art. II. – </w:t>
      </w:r>
      <w:r>
        <w:rPr>
          <w:rFonts w:ascii="Times New Roman" w:eastAsia="Times New Roman" w:hAnsi="Times New Roman" w:cs="Times New Roman"/>
          <w:sz w:val="28"/>
          <w:szCs w:val="28"/>
        </w:rPr>
        <w:t>Prezenta lege intră în vigoare la data publicării în Monitorul Oficial al Republicii Moldova.</w:t>
      </w:r>
    </w:p>
    <w:p w:rsidR="00B25932" w:rsidRDefault="00B259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sz w:val="28"/>
          <w:szCs w:val="28"/>
        </w:rPr>
      </w:pPr>
    </w:p>
    <w:p w:rsidR="00B25932" w:rsidRDefault="00B25932">
      <w:p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sz w:val="28"/>
          <w:szCs w:val="28"/>
        </w:rPr>
      </w:pPr>
    </w:p>
    <w:p w:rsidR="00B25932" w:rsidRDefault="00B25932">
      <w:pPr>
        <w:spacing w:after="0" w:line="276" w:lineRule="auto"/>
        <w:ind w:left="567" w:firstLine="567"/>
        <w:jc w:val="both"/>
        <w:rPr>
          <w:rFonts w:ascii="Times New Roman" w:eastAsia="Times New Roman" w:hAnsi="Times New Roman" w:cs="Times New Roman"/>
          <w:sz w:val="28"/>
          <w:szCs w:val="28"/>
        </w:rPr>
      </w:pPr>
    </w:p>
    <w:p w:rsidR="00B25932" w:rsidRDefault="00B25932">
      <w:pPr>
        <w:spacing w:after="0"/>
        <w:ind w:left="0"/>
        <w:rPr>
          <w:rFonts w:ascii="Times New Roman" w:eastAsia="Times New Roman" w:hAnsi="Times New Roman" w:cs="Times New Roman"/>
          <w:b/>
          <w:sz w:val="28"/>
          <w:szCs w:val="28"/>
        </w:rPr>
      </w:pPr>
    </w:p>
    <w:p w:rsidR="00B25932" w:rsidRDefault="00DC3549">
      <w:pPr>
        <w:spacing w:after="0"/>
        <w:ind w:left="567" w:firstLine="567"/>
        <w:rPr>
          <w:rFonts w:ascii="Times New Roman" w:eastAsia="Times New Roman" w:hAnsi="Times New Roman" w:cs="Times New Roman"/>
          <w:b/>
          <w:sz w:val="28"/>
          <w:szCs w:val="28"/>
        </w:rPr>
      </w:pPr>
      <w:r>
        <w:rPr>
          <w:rFonts w:ascii="Times New Roman" w:eastAsia="Times New Roman" w:hAnsi="Times New Roman" w:cs="Times New Roman"/>
          <w:b/>
          <w:sz w:val="28"/>
          <w:szCs w:val="28"/>
        </w:rPr>
        <w:t>PREȘEDINTELE PARLAMENTULUI</w:t>
      </w:r>
    </w:p>
    <w:p w:rsidR="00B25932" w:rsidRDefault="00B25932">
      <w:pPr>
        <w:spacing w:after="0"/>
        <w:ind w:left="0" w:firstLine="708"/>
        <w:rPr>
          <w:rFonts w:ascii="Times New Roman" w:eastAsia="Times New Roman" w:hAnsi="Times New Roman" w:cs="Times New Roman"/>
          <w:b/>
          <w:sz w:val="28"/>
          <w:szCs w:val="28"/>
        </w:rPr>
      </w:pPr>
    </w:p>
    <w:p w:rsidR="00B25932" w:rsidRDefault="00B25932">
      <w:pPr>
        <w:spacing w:after="0"/>
        <w:ind w:left="0" w:firstLine="708"/>
        <w:rPr>
          <w:rFonts w:ascii="Times New Roman" w:eastAsia="Times New Roman" w:hAnsi="Times New Roman" w:cs="Times New Roman"/>
          <w:b/>
          <w:sz w:val="28"/>
          <w:szCs w:val="28"/>
        </w:rPr>
      </w:pPr>
    </w:p>
    <w:p w:rsidR="00B25932" w:rsidRDefault="00B25932">
      <w:pPr>
        <w:spacing w:after="0"/>
        <w:ind w:left="0" w:firstLine="708"/>
        <w:rPr>
          <w:rFonts w:ascii="Times New Roman" w:eastAsia="Times New Roman" w:hAnsi="Times New Roman" w:cs="Times New Roman"/>
          <w:b/>
          <w:sz w:val="28"/>
          <w:szCs w:val="28"/>
        </w:rPr>
      </w:pPr>
    </w:p>
    <w:p w:rsidR="00B25932" w:rsidRDefault="00B25932">
      <w:pPr>
        <w:spacing w:after="0"/>
        <w:ind w:left="0" w:firstLine="708"/>
        <w:rPr>
          <w:rFonts w:ascii="Times New Roman" w:eastAsia="Times New Roman" w:hAnsi="Times New Roman" w:cs="Times New Roman"/>
          <w:b/>
          <w:sz w:val="28"/>
          <w:szCs w:val="28"/>
        </w:rPr>
      </w:pPr>
    </w:p>
    <w:p w:rsidR="00B25932" w:rsidRDefault="00B25932">
      <w:pPr>
        <w:ind w:left="0"/>
        <w:rPr>
          <w:rFonts w:ascii="Times New Roman" w:eastAsia="Times New Roman" w:hAnsi="Times New Roman" w:cs="Times New Roman"/>
          <w:b/>
          <w:sz w:val="28"/>
          <w:szCs w:val="28"/>
        </w:rPr>
      </w:pPr>
    </w:p>
    <w:p w:rsidR="00B25932" w:rsidRDefault="00B25932">
      <w:pPr>
        <w:ind w:left="0"/>
        <w:rPr>
          <w:rFonts w:ascii="Times New Roman" w:eastAsia="Times New Roman" w:hAnsi="Times New Roman" w:cs="Times New Roman"/>
          <w:b/>
          <w:sz w:val="28"/>
          <w:szCs w:val="28"/>
        </w:rPr>
      </w:pPr>
    </w:p>
    <w:p w:rsidR="00B25932" w:rsidRDefault="00B25932">
      <w:pPr>
        <w:ind w:left="0"/>
        <w:rPr>
          <w:rFonts w:ascii="Times New Roman" w:eastAsia="Times New Roman" w:hAnsi="Times New Roman" w:cs="Times New Roman"/>
          <w:b/>
          <w:sz w:val="28"/>
          <w:szCs w:val="28"/>
        </w:rPr>
      </w:pPr>
    </w:p>
    <w:p w:rsidR="00B25932" w:rsidRDefault="00B25932">
      <w:pPr>
        <w:ind w:left="0"/>
        <w:rPr>
          <w:rFonts w:ascii="Times New Roman" w:eastAsia="Times New Roman" w:hAnsi="Times New Roman" w:cs="Times New Roman"/>
          <w:b/>
          <w:sz w:val="28"/>
          <w:szCs w:val="28"/>
        </w:rPr>
      </w:pPr>
    </w:p>
    <w:p w:rsidR="00B25932" w:rsidRDefault="00B25932">
      <w:pPr>
        <w:spacing w:after="0" w:line="276" w:lineRule="auto"/>
        <w:ind w:left="0" w:right="1387"/>
        <w:rPr>
          <w:rFonts w:ascii="Times New Roman" w:eastAsia="Times New Roman" w:hAnsi="Times New Roman" w:cs="Times New Roman"/>
          <w:b/>
          <w:sz w:val="28"/>
          <w:szCs w:val="28"/>
        </w:rPr>
      </w:pPr>
    </w:p>
    <w:p w:rsidR="00B25932" w:rsidRDefault="00DC3549">
      <w:pPr>
        <w:spacing w:after="0" w:line="276" w:lineRule="auto"/>
        <w:ind w:right="1387" w:firstLine="851"/>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tbl>
      <w:tblPr>
        <w:tblStyle w:val="a"/>
        <w:tblW w:w="100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29"/>
      </w:tblGrid>
      <w:tr w:rsidR="00B25932">
        <w:tc>
          <w:tcPr>
            <w:tcW w:w="10029" w:type="dxa"/>
            <w:shd w:val="clear" w:color="auto" w:fill="D9D9D9"/>
          </w:tcPr>
          <w:p w:rsidR="00B25932" w:rsidRDefault="00DC3549">
            <w:pPr>
              <w:spacing w:line="276" w:lineRule="auto"/>
              <w:ind w:firstLine="708"/>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                         NOTĂ INFORMATIVĂ                                     </w:t>
            </w:r>
          </w:p>
          <w:p w:rsidR="00B25932" w:rsidRDefault="00DC3549">
            <w:pPr>
              <w:spacing w:line="276" w:lineRule="auto"/>
              <w:ind w:firstLine="708"/>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la proiectul de lege pentru abrogarea articolului 108</w:t>
            </w:r>
          </w:p>
          <w:p w:rsidR="00B25932" w:rsidRDefault="00DC3549">
            <w:pPr>
              <w:tabs>
                <w:tab w:val="left" w:pos="2552"/>
              </w:tabs>
              <w:spacing w:line="276" w:lineRule="auto"/>
              <w:ind w:firstLine="708"/>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din Legea cooperației de consum nr. 1252/2000</w:t>
            </w:r>
          </w:p>
          <w:p w:rsidR="00B25932" w:rsidRDefault="00B25932">
            <w:pPr>
              <w:spacing w:line="276" w:lineRule="auto"/>
              <w:ind w:left="0"/>
              <w:jc w:val="center"/>
              <w:rPr>
                <w:rFonts w:ascii="Times New Roman" w:eastAsia="Times New Roman" w:hAnsi="Times New Roman" w:cs="Times New Roman"/>
                <w:b/>
                <w:sz w:val="28"/>
                <w:szCs w:val="28"/>
              </w:rPr>
            </w:pPr>
          </w:p>
        </w:tc>
      </w:tr>
    </w:tbl>
    <w:p w:rsidR="00B25932" w:rsidRDefault="00DC3549">
      <w:pPr>
        <w:spacing w:after="0" w:line="276" w:lineRule="auto"/>
        <w:ind w:right="1387" w:firstLine="851"/>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tbl>
      <w:tblPr>
        <w:tblStyle w:val="a0"/>
        <w:tblW w:w="100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4"/>
      </w:tblGrid>
      <w:tr w:rsidR="00B25932">
        <w:tc>
          <w:tcPr>
            <w:tcW w:w="10024" w:type="dxa"/>
            <w:shd w:val="clear" w:color="auto" w:fill="D9D9D9"/>
          </w:tcPr>
          <w:p w:rsidR="00B25932" w:rsidRDefault="00DC3549">
            <w:pPr>
              <w:numPr>
                <w:ilvl w:val="3"/>
                <w:numId w:val="1"/>
              </w:numPr>
              <w:tabs>
                <w:tab w:val="left" w:pos="284"/>
                <w:tab w:val="left" w:pos="1196"/>
              </w:tabs>
              <w:spacing w:after="0" w:line="240" w:lineRule="auto"/>
              <w:ind w:left="0" w:firstLine="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Denumirea autorului și, după caz, a participanților la elaborarea proiectului</w:t>
            </w:r>
          </w:p>
        </w:tc>
      </w:tr>
      <w:tr w:rsidR="00B25932">
        <w:tc>
          <w:tcPr>
            <w:tcW w:w="10024" w:type="dxa"/>
          </w:tcPr>
          <w:p w:rsidR="00B25932" w:rsidRDefault="00DC3549">
            <w:pPr>
              <w:spacing w:after="0" w:line="276" w:lineRule="auto"/>
              <w:ind w:left="306" w:right="-31"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Proiectul de lege este elaborat de către un grup de deputați în Parlamentul Republicii Moldova în conformitate cu prevederile articolului 73 din Constituția Republicii Moldova și articolului 47 din Regulamentul Parlamentului adoptat prin Legea nr. 797/1996.</w:t>
            </w:r>
          </w:p>
        </w:tc>
      </w:tr>
      <w:tr w:rsidR="00B25932">
        <w:trPr>
          <w:trHeight w:val="780"/>
        </w:trPr>
        <w:tc>
          <w:tcPr>
            <w:tcW w:w="10024" w:type="dxa"/>
            <w:shd w:val="clear" w:color="auto" w:fill="D9D9D9"/>
          </w:tcPr>
          <w:p w:rsidR="00B25932" w:rsidRDefault="00DC3549">
            <w:pPr>
              <w:tabs>
                <w:tab w:val="left" w:pos="884"/>
                <w:tab w:val="left" w:pos="1196"/>
              </w:tabs>
              <w:spacing w:after="0" w:line="24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Condițiile ce au impus elaborarea proiectului de act normativ și finalitățile urmărite</w:t>
            </w:r>
          </w:p>
          <w:p w:rsidR="00B25932" w:rsidRDefault="00B25932">
            <w:pPr>
              <w:spacing w:after="0" w:line="276" w:lineRule="auto"/>
              <w:ind w:firstLine="851"/>
              <w:jc w:val="both"/>
              <w:rPr>
                <w:rFonts w:ascii="Times New Roman" w:eastAsia="Times New Roman" w:hAnsi="Times New Roman" w:cs="Times New Roman"/>
                <w:sz w:val="28"/>
                <w:szCs w:val="28"/>
              </w:rPr>
            </w:pPr>
          </w:p>
        </w:tc>
      </w:tr>
      <w:tr w:rsidR="00B25932">
        <w:trPr>
          <w:trHeight w:val="7950"/>
        </w:trPr>
        <w:tc>
          <w:tcPr>
            <w:tcW w:w="10024" w:type="dxa"/>
          </w:tcPr>
          <w:p w:rsidR="00B25932" w:rsidRDefault="00DC3549">
            <w:pPr>
              <w:spacing w:after="0" w:line="276" w:lineRule="auto"/>
              <w:ind w:left="306" w:firstLine="589"/>
              <w:jc w:val="both"/>
              <w:rPr>
                <w:rFonts w:ascii="Times New Roman" w:eastAsia="Times New Roman" w:hAnsi="Times New Roman" w:cs="Times New Roman"/>
                <w:sz w:val="28"/>
                <w:szCs w:val="28"/>
              </w:rPr>
            </w:pPr>
            <w:bookmarkStart w:id="0" w:name="_heading=h.gjdgxs" w:colFirst="0" w:colLast="0"/>
            <w:bookmarkEnd w:id="0"/>
            <w:r>
              <w:rPr>
                <w:rFonts w:ascii="Times New Roman" w:eastAsia="Times New Roman" w:hAnsi="Times New Roman" w:cs="Times New Roman"/>
                <w:sz w:val="28"/>
                <w:szCs w:val="28"/>
              </w:rPr>
              <w:t>Prezentul proiect de lege este elaborat drept urmare a multiplelor adresări și solicitări înaintate Comisiei administrație publică și dezvoltare regională din partea autorităților administrației publice locale (ale municipiului Comrat, orașului Nisporeni, Fălești etc.) cu privire la disensiunile existente la aplicarea normelor stabilite la art. 108 din Legea cooperației de consum nr. 1252/2000 prin corelare cu prevederile cadrului normativ privind administrarea, exercitarea și apărarea dreptului de proprietate publică a unităților administrativ-teritoriale (UAT).</w:t>
            </w:r>
          </w:p>
          <w:p w:rsidR="00B25932" w:rsidRDefault="00DC3549">
            <w:pPr>
              <w:spacing w:after="0" w:line="276" w:lineRule="auto"/>
              <w:ind w:left="306" w:firstLine="58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Prin urmare, ca rezultat al sesizării, pe parcursul perioadei 2021 – prezent Comisia permanentă în cadrul exercitării funcției de control parlamentar a desfășurat, audieri, consultări publice, ședințe de lucru, cât și întreprinse vizite de lucru în teritoriu în scop de documentare a situației în teren în vederea determinării eficienții acțiunii Legii cooperației de consum și, în mod special, a prevederilor articolului menționat.</w:t>
            </w:r>
          </w:p>
          <w:p w:rsidR="00B25932" w:rsidRDefault="00DC3549">
            <w:pPr>
              <w:spacing w:after="0" w:line="276" w:lineRule="auto"/>
              <w:ind w:left="306" w:firstLine="58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Participanți în cadrul activităților legislative au fost reprezentanții Ministerului Justiției, Economiei, Cancelariei de Stat, Oficiilor Teritoriale ale Cancelariei de Stat, Congresului Autorităților Locale din Moldova, autoritățile administrației publice locale și deputații interesați, cât și reprezentanții</w:t>
            </w:r>
            <w:r>
              <w:rPr>
                <w:i/>
              </w:rPr>
              <w:t xml:space="preserve"> </w:t>
            </w:r>
            <w:r>
              <w:rPr>
                <w:rFonts w:ascii="Times New Roman" w:eastAsia="Times New Roman" w:hAnsi="Times New Roman" w:cs="Times New Roman"/>
                <w:sz w:val="28"/>
                <w:szCs w:val="28"/>
              </w:rPr>
              <w:t>Uniunii Centrale a Cooperativelor de Consum din Republica Moldova.</w:t>
            </w:r>
          </w:p>
          <w:p w:rsidR="00B25932" w:rsidRDefault="00DC3549">
            <w:pPr>
              <w:shd w:val="clear" w:color="auto" w:fill="FFFFFF"/>
              <w:spacing w:after="0" w:line="276" w:lineRule="auto"/>
              <w:ind w:left="306" w:firstLine="56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Direcția abordărilor contextuale au țintit, exclusiv, problemele confruntate în relațiile legate de modul de administrare, exercitare și apărare a dreptului de proprietate publică a unităților administrativ-teritoriale asupra </w:t>
            </w:r>
            <w:r>
              <w:rPr>
                <w:rFonts w:ascii="Times New Roman" w:eastAsia="Times New Roman" w:hAnsi="Times New Roman" w:cs="Times New Roman"/>
                <w:i/>
                <w:sz w:val="28"/>
                <w:szCs w:val="28"/>
              </w:rPr>
              <w:t>piețelor</w:t>
            </w:r>
            <w:r>
              <w:rPr>
                <w:rFonts w:ascii="Times New Roman" w:eastAsia="Times New Roman" w:hAnsi="Times New Roman" w:cs="Times New Roman"/>
                <w:sz w:val="28"/>
                <w:szCs w:val="28"/>
              </w:rPr>
              <w:t xml:space="preserve"> amplasate pe teritoriul acestora. Or, potrivit art. 11, alin. (2) lit. d) din Legea nr. 29/2018 privind delimitarea proprietății publice, piețele, piețele comerciale sunt bunurile care se înscriu domeniului public al UAT. Prin urmare, în corespundere cu art. 10 din Legea nr. 121/2007 privind administrarea și </w:t>
            </w:r>
            <w:proofErr w:type="spellStart"/>
            <w:r>
              <w:rPr>
                <w:rFonts w:ascii="Times New Roman" w:eastAsia="Times New Roman" w:hAnsi="Times New Roman" w:cs="Times New Roman"/>
                <w:sz w:val="28"/>
                <w:szCs w:val="28"/>
              </w:rPr>
              <w:t>deetatizarea</w:t>
            </w:r>
            <w:proofErr w:type="spellEnd"/>
            <w:r>
              <w:rPr>
                <w:rFonts w:ascii="Times New Roman" w:eastAsia="Times New Roman" w:hAnsi="Times New Roman" w:cs="Times New Roman"/>
                <w:sz w:val="28"/>
                <w:szCs w:val="28"/>
              </w:rPr>
              <w:t xml:space="preserve"> proprietății publice, art. 5 din Legea nr. 29/2018 privind delimitarea proprietății publice și art. 75 alin. (3) din Legea nr. 436/2006 privind administrația publică locală, bunurile domeniului public care fac obiectul exclusiv al proprietății publice a statului sau a unităților administrativ-</w:t>
            </w:r>
            <w:r>
              <w:rPr>
                <w:rFonts w:ascii="Times New Roman" w:eastAsia="Times New Roman" w:hAnsi="Times New Roman" w:cs="Times New Roman"/>
                <w:sz w:val="28"/>
                <w:szCs w:val="28"/>
              </w:rPr>
              <w:lastRenderedPageBreak/>
              <w:t xml:space="preserve">teritoriale, sânt </w:t>
            </w:r>
            <w:r>
              <w:rPr>
                <w:rFonts w:ascii="Times New Roman" w:eastAsia="Times New Roman" w:hAnsi="Times New Roman" w:cs="Times New Roman"/>
                <w:i/>
                <w:sz w:val="28"/>
                <w:szCs w:val="28"/>
              </w:rPr>
              <w:t>inalienabile</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insesizabile</w:t>
            </w:r>
            <w:r>
              <w:rPr>
                <w:rFonts w:ascii="Times New Roman" w:eastAsia="Times New Roman" w:hAnsi="Times New Roman" w:cs="Times New Roman"/>
                <w:sz w:val="28"/>
                <w:szCs w:val="28"/>
              </w:rPr>
              <w:t xml:space="preserve"> și </w:t>
            </w:r>
            <w:r>
              <w:rPr>
                <w:rFonts w:ascii="Times New Roman" w:eastAsia="Times New Roman" w:hAnsi="Times New Roman" w:cs="Times New Roman"/>
                <w:i/>
                <w:sz w:val="28"/>
                <w:szCs w:val="28"/>
              </w:rPr>
              <w:t>imprescriptibile</w:t>
            </w:r>
            <w:r>
              <w:rPr>
                <w:rFonts w:ascii="Times New Roman" w:eastAsia="Times New Roman" w:hAnsi="Times New Roman" w:cs="Times New Roman"/>
                <w:sz w:val="28"/>
                <w:szCs w:val="28"/>
              </w:rPr>
              <w:t xml:space="preserve">, nu pot fi înstrăinate, supuse executării silite și nu pot fi dobândite de alte persoane prin uzucapiune. Ele, pot fi administrate, gestionate de autoritățile administrației publice centrale și locale și, pot fi transmise doar </w:t>
            </w:r>
            <w:r>
              <w:rPr>
                <w:rFonts w:ascii="Times New Roman" w:eastAsia="Times New Roman" w:hAnsi="Times New Roman" w:cs="Times New Roman"/>
                <w:i/>
                <w:sz w:val="28"/>
                <w:szCs w:val="28"/>
              </w:rPr>
              <w:t>în administrare</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gestiune</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concesiune</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comodat</w:t>
            </w:r>
            <w:r>
              <w:rPr>
                <w:rFonts w:ascii="Times New Roman" w:eastAsia="Times New Roman" w:hAnsi="Times New Roman" w:cs="Times New Roman"/>
                <w:sz w:val="28"/>
                <w:szCs w:val="28"/>
              </w:rPr>
              <w:t xml:space="preserve"> sau </w:t>
            </w:r>
            <w:r>
              <w:rPr>
                <w:rFonts w:ascii="Times New Roman" w:eastAsia="Times New Roman" w:hAnsi="Times New Roman" w:cs="Times New Roman"/>
                <w:i/>
                <w:sz w:val="28"/>
                <w:szCs w:val="28"/>
              </w:rPr>
              <w:t>locațiune/arendă</w:t>
            </w:r>
            <w:r>
              <w:rPr>
                <w:rFonts w:ascii="Times New Roman" w:eastAsia="Times New Roman" w:hAnsi="Times New Roman" w:cs="Times New Roman"/>
                <w:sz w:val="28"/>
                <w:szCs w:val="28"/>
              </w:rPr>
              <w:t xml:space="preserve"> în condițiile legii.</w:t>
            </w:r>
          </w:p>
          <w:p w:rsidR="00B25932" w:rsidRDefault="00DC3549">
            <w:pPr>
              <w:shd w:val="clear" w:color="auto" w:fill="FFFFFF"/>
              <w:spacing w:after="0" w:line="276" w:lineRule="auto"/>
              <w:ind w:left="306" w:firstLine="56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În vederea asigurării varietăților de acțiuni inerente  procesului de administrare și valorificare a bunurilor proprietate publică a UAT, cadrul normativ rezervă expres pentru autoritățile administrației publice locale împuterniciri de proprietar al patrimoniului, roluri, atribuții și competențe depline în acest domeniu. Respectiv, administrarea bunurilor proprietate publică a UAT se realizează prin încheierea </w:t>
            </w:r>
            <w:r>
              <w:rPr>
                <w:rFonts w:ascii="Times New Roman" w:eastAsia="Times New Roman" w:hAnsi="Times New Roman" w:cs="Times New Roman"/>
                <w:i/>
                <w:sz w:val="28"/>
                <w:szCs w:val="28"/>
              </w:rPr>
              <w:t>actelor juridice</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de administrare</w:t>
            </w:r>
            <w:r>
              <w:rPr>
                <w:rFonts w:ascii="Times New Roman" w:eastAsia="Times New Roman" w:hAnsi="Times New Roman" w:cs="Times New Roman"/>
                <w:sz w:val="28"/>
                <w:szCs w:val="28"/>
              </w:rPr>
              <w:t xml:space="preserve"> și </w:t>
            </w:r>
            <w:r>
              <w:rPr>
                <w:rFonts w:ascii="Times New Roman" w:eastAsia="Times New Roman" w:hAnsi="Times New Roman" w:cs="Times New Roman"/>
                <w:i/>
                <w:sz w:val="28"/>
                <w:szCs w:val="28"/>
              </w:rPr>
              <w:t>de dispoziție</w:t>
            </w:r>
            <w:r>
              <w:rPr>
                <w:rFonts w:ascii="Times New Roman" w:eastAsia="Times New Roman" w:hAnsi="Times New Roman" w:cs="Times New Roman"/>
                <w:sz w:val="28"/>
                <w:szCs w:val="28"/>
              </w:rPr>
              <w:t xml:space="preserve">, inclusiv, cu persoanele fizice și persoanele juridice de drept privat prin licitație publică, organizată în condițiile legii. În acest sens, consiliul local în realizarea competențelor funcționale, ca autoritate deliberativă, </w:t>
            </w:r>
            <w:r>
              <w:rPr>
                <w:rFonts w:ascii="Times New Roman" w:eastAsia="Times New Roman" w:hAnsi="Times New Roman" w:cs="Times New Roman"/>
                <w:i/>
                <w:sz w:val="28"/>
                <w:szCs w:val="28"/>
              </w:rPr>
              <w:t>decide</w:t>
            </w:r>
            <w:r>
              <w:rPr>
                <w:rFonts w:ascii="Times New Roman" w:eastAsia="Times New Roman" w:hAnsi="Times New Roman" w:cs="Times New Roman"/>
                <w:sz w:val="28"/>
                <w:szCs w:val="28"/>
              </w:rPr>
              <w:t xml:space="preserve"> : </w:t>
            </w:r>
          </w:p>
          <w:p w:rsidR="00B25932" w:rsidRDefault="00DC3549">
            <w:pPr>
              <w:numPr>
                <w:ilvl w:val="0"/>
                <w:numId w:val="2"/>
              </w:numPr>
              <w:pBdr>
                <w:top w:val="nil"/>
                <w:left w:val="nil"/>
                <w:bottom w:val="nil"/>
                <w:right w:val="nil"/>
                <w:between w:val="nil"/>
              </w:pBdr>
              <w:shd w:val="clear" w:color="auto" w:fill="FFFFFF"/>
              <w:spacing w:after="0" w:line="276" w:lineRule="auto"/>
              <w:ind w:left="30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în privința </w:t>
            </w:r>
            <w:r>
              <w:rPr>
                <w:rFonts w:ascii="Times New Roman" w:eastAsia="Times New Roman" w:hAnsi="Times New Roman" w:cs="Times New Roman"/>
                <w:i/>
                <w:color w:val="000000"/>
                <w:sz w:val="28"/>
                <w:szCs w:val="28"/>
              </w:rPr>
              <w:t xml:space="preserve">actelor juridice de administrare </w:t>
            </w:r>
            <w:r>
              <w:rPr>
                <w:rFonts w:ascii="Times New Roman" w:eastAsia="Times New Roman" w:hAnsi="Times New Roman" w:cs="Times New Roman"/>
                <w:color w:val="000000"/>
                <w:sz w:val="28"/>
                <w:szCs w:val="28"/>
              </w:rPr>
              <w:t>privind</w:t>
            </w:r>
            <w:r>
              <w:rPr>
                <w:rFonts w:ascii="Times New Roman" w:eastAsia="Times New Roman" w:hAnsi="Times New Roman" w:cs="Times New Roman"/>
                <w:i/>
                <w:color w:val="000000"/>
                <w:sz w:val="28"/>
                <w:szCs w:val="28"/>
              </w:rPr>
              <w:t xml:space="preserve"> bunurile domeniului public</w:t>
            </w:r>
            <w:r>
              <w:rPr>
                <w:rFonts w:ascii="Times New Roman" w:eastAsia="Times New Roman" w:hAnsi="Times New Roman" w:cs="Times New Roman"/>
                <w:color w:val="000000"/>
                <w:sz w:val="28"/>
                <w:szCs w:val="28"/>
              </w:rPr>
              <w:t xml:space="preserve"> al satului (comunei), orașului (municipiului) și,</w:t>
            </w:r>
          </w:p>
          <w:p w:rsidR="00B25932" w:rsidRDefault="00DC3549">
            <w:pPr>
              <w:numPr>
                <w:ilvl w:val="0"/>
                <w:numId w:val="2"/>
              </w:numPr>
              <w:pBdr>
                <w:top w:val="nil"/>
                <w:left w:val="nil"/>
                <w:bottom w:val="nil"/>
                <w:right w:val="nil"/>
                <w:between w:val="nil"/>
              </w:pBdr>
              <w:shd w:val="clear" w:color="auto" w:fill="FFFFFF"/>
              <w:spacing w:after="0" w:line="276" w:lineRule="auto"/>
              <w:ind w:left="30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în privința </w:t>
            </w:r>
            <w:r>
              <w:rPr>
                <w:rFonts w:ascii="Times New Roman" w:eastAsia="Times New Roman" w:hAnsi="Times New Roman" w:cs="Times New Roman"/>
                <w:i/>
                <w:color w:val="000000"/>
                <w:sz w:val="28"/>
                <w:szCs w:val="28"/>
              </w:rPr>
              <w:t>actelor juridice de administrare</w:t>
            </w:r>
            <w:r>
              <w:rPr>
                <w:rFonts w:ascii="Times New Roman" w:eastAsia="Times New Roman" w:hAnsi="Times New Roman" w:cs="Times New Roman"/>
                <w:color w:val="000000"/>
                <w:sz w:val="28"/>
                <w:szCs w:val="28"/>
              </w:rPr>
              <w:t xml:space="preserve"> sau </w:t>
            </w:r>
            <w:r>
              <w:rPr>
                <w:rFonts w:ascii="Times New Roman" w:eastAsia="Times New Roman" w:hAnsi="Times New Roman" w:cs="Times New Roman"/>
                <w:i/>
                <w:color w:val="000000"/>
                <w:sz w:val="28"/>
                <w:szCs w:val="28"/>
              </w:rPr>
              <w:t>de dispoziție</w:t>
            </w:r>
            <w:r>
              <w:rPr>
                <w:rFonts w:ascii="Times New Roman" w:eastAsia="Times New Roman" w:hAnsi="Times New Roman" w:cs="Times New Roman"/>
                <w:color w:val="000000"/>
                <w:sz w:val="28"/>
                <w:szCs w:val="28"/>
              </w:rPr>
              <w:t xml:space="preserve"> privind </w:t>
            </w:r>
            <w:r>
              <w:rPr>
                <w:rFonts w:ascii="Times New Roman" w:eastAsia="Times New Roman" w:hAnsi="Times New Roman" w:cs="Times New Roman"/>
                <w:i/>
                <w:color w:val="000000"/>
                <w:sz w:val="28"/>
                <w:szCs w:val="28"/>
              </w:rPr>
              <w:t>bunurile domeniului privat</w:t>
            </w:r>
            <w:r>
              <w:rPr>
                <w:rFonts w:ascii="Times New Roman" w:eastAsia="Times New Roman" w:hAnsi="Times New Roman" w:cs="Times New Roman"/>
                <w:color w:val="000000"/>
                <w:sz w:val="28"/>
                <w:szCs w:val="28"/>
              </w:rPr>
              <w:t xml:space="preserve"> al satului (comunei), orașului (municipiului), în condițiile legii. </w:t>
            </w:r>
          </w:p>
          <w:p w:rsidR="00B25932" w:rsidRDefault="00DC3549">
            <w:pPr>
              <w:shd w:val="clear" w:color="auto" w:fill="FFFFFF"/>
              <w:spacing w:after="0" w:line="276" w:lineRule="auto"/>
              <w:ind w:left="306"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Drept urmare, primarul în baza deciziei consiliului local încheie acte juridice de administrare sau de dispoziție privind bunurile domeniului public sau privat al satului (comunei), orașului (municipiului) (</w:t>
            </w:r>
            <w:r>
              <w:rPr>
                <w:rFonts w:ascii="Times New Roman" w:eastAsia="Times New Roman" w:hAnsi="Times New Roman" w:cs="Times New Roman"/>
                <w:i/>
                <w:sz w:val="28"/>
                <w:szCs w:val="28"/>
              </w:rPr>
              <w:t>Legea nr. 436/2006 privind administrația publică locală</w:t>
            </w:r>
            <w:r>
              <w:rPr>
                <w:rFonts w:ascii="Times New Roman" w:eastAsia="Times New Roman" w:hAnsi="Times New Roman" w:cs="Times New Roman"/>
                <w:sz w:val="28"/>
                <w:szCs w:val="28"/>
              </w:rPr>
              <w:t>).</w:t>
            </w:r>
          </w:p>
          <w:p w:rsidR="00B25932" w:rsidRDefault="00DC3549">
            <w:pPr>
              <w:shd w:val="clear" w:color="auto" w:fill="FFFFFF"/>
              <w:spacing w:after="0" w:line="276" w:lineRule="auto"/>
              <w:ind w:left="306"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Subsecvent expunem că prevederile menționate specifică fără incertitudine că actele juridice de administrare (</w:t>
            </w:r>
            <w:r>
              <w:rPr>
                <w:rFonts w:ascii="Times New Roman" w:eastAsia="Times New Roman" w:hAnsi="Times New Roman" w:cs="Times New Roman"/>
                <w:i/>
                <w:sz w:val="28"/>
                <w:szCs w:val="28"/>
              </w:rPr>
              <w:t>s</w:t>
            </w:r>
            <w:r>
              <w:rPr>
                <w:rFonts w:ascii="Times New Roman" w:eastAsia="Times New Roman" w:hAnsi="Times New Roman" w:cs="Times New Roman"/>
                <w:i/>
                <w:color w:val="000000"/>
                <w:sz w:val="28"/>
                <w:szCs w:val="28"/>
                <w:highlight w:val="white"/>
              </w:rPr>
              <w:t>unt actele juridice prin care se urmărește punerea în valoare a unui bun, în conformitate cu natura ori cu destinația sa obișnuită fără pierderea (înstrăinarea) lui</w:t>
            </w:r>
            <w:r>
              <w:rPr>
                <w:rFonts w:ascii="Times New Roman" w:eastAsia="Times New Roman" w:hAnsi="Times New Roman" w:cs="Times New Roman"/>
                <w:sz w:val="28"/>
                <w:szCs w:val="28"/>
              </w:rPr>
              <w:t xml:space="preserve">) se încheie în privința bunurilor domeniului public cât și a bunurilor domeniului privat. Însă, actele juridice </w:t>
            </w:r>
            <w:r>
              <w:rPr>
                <w:rFonts w:ascii="Times New Roman" w:eastAsia="Times New Roman" w:hAnsi="Times New Roman" w:cs="Times New Roman"/>
                <w:i/>
                <w:sz w:val="28"/>
                <w:szCs w:val="28"/>
              </w:rPr>
              <w:t>de dispoziție</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sunt actele juridice prin care se realizează înstrăinarea unui bun ori a unui drept asupra bunului etc. (vânzarea, donația...)</w:t>
            </w:r>
            <w:r>
              <w:rPr>
                <w:rFonts w:ascii="Times New Roman" w:eastAsia="Times New Roman" w:hAnsi="Times New Roman" w:cs="Times New Roman"/>
                <w:sz w:val="28"/>
                <w:szCs w:val="28"/>
              </w:rPr>
              <w:t xml:space="preserve">) se încheie doar în privința bunurilor domeniului privat. </w:t>
            </w:r>
          </w:p>
          <w:p w:rsidR="00B25932" w:rsidRDefault="00DC3549">
            <w:pPr>
              <w:shd w:val="clear" w:color="auto" w:fill="FFFFFF"/>
              <w:spacing w:after="0" w:line="276" w:lineRule="auto"/>
              <w:ind w:left="306"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În condițiile date, unitățile administrativ-teritoriale ca titulari ai dreptului de proprietate publică, realizat de către autoritățile administrației publice locale, își pot exercita nestingherit dreptul </w:t>
            </w:r>
            <w:r>
              <w:rPr>
                <w:rFonts w:ascii="Times New Roman" w:eastAsia="Times New Roman" w:hAnsi="Times New Roman" w:cs="Times New Roman"/>
                <w:i/>
                <w:sz w:val="28"/>
                <w:szCs w:val="28"/>
              </w:rPr>
              <w:t>inalienabil</w:t>
            </w:r>
            <w:r>
              <w:rPr>
                <w:rFonts w:ascii="Times New Roman" w:eastAsia="Times New Roman" w:hAnsi="Times New Roman" w:cs="Times New Roman"/>
                <w:sz w:val="28"/>
                <w:szCs w:val="28"/>
              </w:rPr>
              <w:t xml:space="preserve"> asupra bunurilor domeniului public, care exprimă univoc imposibilitatea înstrăinării acestora. Totodată, își pot exercita dreptul de proprietate și asupra bunurilor domeniului privat, care sânt alienabile, sesizabile și prescriptibile prin activitatea practică desfășurată în ce privește, inclusiv, dreptul </w:t>
            </w:r>
            <w:r>
              <w:rPr>
                <w:rFonts w:ascii="Times New Roman" w:eastAsia="Times New Roman" w:hAnsi="Times New Roman" w:cs="Times New Roman"/>
                <w:i/>
                <w:sz w:val="28"/>
                <w:szCs w:val="28"/>
              </w:rPr>
              <w:t>de dispoziție</w:t>
            </w:r>
            <w:r>
              <w:rPr>
                <w:rFonts w:ascii="Times New Roman" w:eastAsia="Times New Roman" w:hAnsi="Times New Roman" w:cs="Times New Roman"/>
                <w:sz w:val="28"/>
                <w:szCs w:val="28"/>
              </w:rPr>
              <w:t>.</w:t>
            </w:r>
          </w:p>
          <w:p w:rsidR="00B25932" w:rsidRDefault="00DC3549">
            <w:pPr>
              <w:shd w:val="clear" w:color="auto" w:fill="FFFFFF"/>
              <w:spacing w:after="0" w:line="276" w:lineRule="auto"/>
              <w:ind w:left="306"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Așadar, autoritățile administrației publice locale își exercită dreptul de proprietate publică a unităților administrativ-teritoriale în baza actelor emise în conformitate cu Constituția și cadrul normativ în vigoare. </w:t>
            </w:r>
          </w:p>
          <w:p w:rsidR="00B25932" w:rsidRDefault="00DC3549">
            <w:pPr>
              <w:shd w:val="clear" w:color="auto" w:fill="FFFFFF"/>
              <w:spacing w:after="0" w:line="276" w:lineRule="auto"/>
              <w:ind w:left="306" w:firstLine="56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Corelarea prevederilor enunțate cu normele prescrise la art. 108 din Legea cooperației de consum nr. 1252/2000 generează incoerență legislativă și deficiență autorităților locale în managementul eficient al proprietății publice a UAT și, prin urmare, neîncasări ale veniturilor ratate la bugetele locale. </w:t>
            </w:r>
          </w:p>
          <w:p w:rsidR="00B25932" w:rsidRDefault="00DC3549">
            <w:pPr>
              <w:shd w:val="clear" w:color="auto" w:fill="FFFFFF"/>
              <w:spacing w:after="0" w:line="276" w:lineRule="auto"/>
              <w:ind w:left="306" w:firstLine="568"/>
              <w:jc w:val="both"/>
              <w:rPr>
                <w:rFonts w:ascii="Times New Roman" w:eastAsia="Times New Roman" w:hAnsi="Times New Roman" w:cs="Times New Roman"/>
                <w:i/>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Articolul 108</w:t>
            </w:r>
          </w:p>
          <w:p w:rsidR="00B25932" w:rsidRDefault="00DC3549">
            <w:pPr>
              <w:shd w:val="clear" w:color="auto" w:fill="FFFFFF"/>
              <w:spacing w:after="0" w:line="276" w:lineRule="auto"/>
              <w:ind w:left="306" w:firstLine="568"/>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 xml:space="preserve">Terenurile transmise în folosință organizațiilor cooperatiste de consum și întreprinderilor lor cooperatiste își mențin acest regim juridic pe durata existenței acestora. Terenurile transmise sunt cumpărate și/sau privatizate în mod prioritar de către organizațiile cooperatiste de consum și întreprinderile lor cooperatiste, la cerere, în conformitate cu legislația </w:t>
            </w:r>
            <w:r>
              <w:rPr>
                <w:rFonts w:ascii="Times New Roman" w:eastAsia="Times New Roman" w:hAnsi="Times New Roman" w:cs="Times New Roman"/>
                <w:sz w:val="28"/>
                <w:szCs w:val="28"/>
              </w:rPr>
              <w:t>”.</w:t>
            </w:r>
          </w:p>
          <w:p w:rsidR="00B25932" w:rsidRDefault="00DC3549">
            <w:pPr>
              <w:shd w:val="clear" w:color="auto" w:fill="FFFFFF"/>
              <w:spacing w:after="0" w:line="276" w:lineRule="auto"/>
              <w:ind w:left="306" w:firstLine="56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Astfel, teza stabilită la art. 108 din Legea cooperației de consum condiționează modul de transformare în proprietate privată prin cumpărare și/sau privatizare a terenurilor aflate în folosința organizațiilor cooperatiste de consum și întreprinderilor lor cooperatiste. Iar, fapta determină premise prin care se obstrucționează exercitarea dreptului de proprietate asupra bunurilor respective de către autoritățile administrației publice locale. Totodată, relațiile organizațiilor cooperatiste cu proprietarii terenurilor grevate din gestiunea cooperativelor de consum sunt deseori deficitare și, astfel, generează imperfecțiunea relațiilor de proprietate. Or, aceste elemente de animozitate aferente gestionării patrimoniului și caracteristice relațiilor de proprietate necesită să fie surmontate prin eliminarea carențelor identificate în procesul de administrare a proprietății publice de către autoritățile administrației publice locale.</w:t>
            </w:r>
          </w:p>
          <w:p w:rsidR="00B25932" w:rsidRDefault="00DC3549">
            <w:pPr>
              <w:shd w:val="clear" w:color="auto" w:fill="FFFFFF"/>
              <w:spacing w:after="0" w:line="276" w:lineRule="auto"/>
              <w:ind w:left="306" w:firstLine="56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Având în fapt contextul relatat, activitatea de sistematizare a legislației, cazurile de judecată prin impunerea autorităților administrației publice locale la despăgubirea prejudiciilor față de cooperativele de consum în rezultatul administrării, în condițiile legii, a patrimoniului – proprietate publică a UAT și, respectiv, agrearea comună cu autoritățile administrației publice centrale vizate a consensului privind degrevarea legislației de coliziune normativă, considerăm necesară înlăturarea acestor discrepanțe și ambiguități. </w:t>
            </w:r>
          </w:p>
          <w:p w:rsidR="00B25932" w:rsidRDefault="00DC3549">
            <w:pPr>
              <w:shd w:val="clear" w:color="auto" w:fill="FFFFFF"/>
              <w:spacing w:after="0" w:line="276" w:lineRule="auto"/>
              <w:ind w:left="306" w:firstLine="56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Consecutiv, proiectul de lege conține norma care prevede intrarea în vigoare la momentul publicării actului normativ în Monitorul Oficial, pentru a asigura exercitarea competențelor atribuite autorităților administrației publice locale în domeniul administrării proprietăți publice în mod deplin și exclusiv, în condițiile legii.</w:t>
            </w:r>
          </w:p>
          <w:p w:rsidR="00B25932" w:rsidRDefault="00DC3549">
            <w:pPr>
              <w:shd w:val="clear" w:color="auto" w:fill="FFFFFF"/>
              <w:spacing w:after="0" w:line="276" w:lineRule="auto"/>
              <w:ind w:left="306" w:firstLine="56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Drept urmare, din motivul considerentelor enunțate propunem susținerea inițiativei pentru abrogarea articolului 108 din Legea cooperației de consum nr. 1252/2000.</w:t>
            </w:r>
          </w:p>
          <w:p w:rsidR="00B25932" w:rsidRDefault="00B25932">
            <w:pPr>
              <w:spacing w:after="0" w:line="276" w:lineRule="auto"/>
              <w:ind w:left="0"/>
              <w:jc w:val="both"/>
              <w:rPr>
                <w:rFonts w:ascii="Times New Roman" w:eastAsia="Times New Roman" w:hAnsi="Times New Roman" w:cs="Times New Roman"/>
                <w:sz w:val="28"/>
                <w:szCs w:val="28"/>
              </w:rPr>
            </w:pPr>
          </w:p>
        </w:tc>
      </w:tr>
      <w:tr w:rsidR="00B25932">
        <w:tc>
          <w:tcPr>
            <w:tcW w:w="10024" w:type="dxa"/>
            <w:tcBorders>
              <w:top w:val="single" w:sz="4" w:space="0" w:color="000000"/>
              <w:left w:val="single" w:sz="4" w:space="0" w:color="000000"/>
              <w:bottom w:val="single" w:sz="4" w:space="0" w:color="000000"/>
              <w:right w:val="single" w:sz="4" w:space="0" w:color="000000"/>
            </w:tcBorders>
            <w:shd w:val="clear" w:color="auto" w:fill="D9D9D9"/>
          </w:tcPr>
          <w:p w:rsidR="00B25932" w:rsidRDefault="00DC3549">
            <w:pPr>
              <w:tabs>
                <w:tab w:val="left" w:pos="884"/>
                <w:tab w:val="left" w:pos="1196"/>
              </w:tabs>
              <w:spacing w:after="0" w:line="24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3. Descrierea gradului de compatibilitate pentru proiectele care au ca scop armonizarea legislației naționale cu legislația Uniunii Europene</w:t>
            </w:r>
          </w:p>
        </w:tc>
      </w:tr>
      <w:tr w:rsidR="00B25932">
        <w:tc>
          <w:tcPr>
            <w:tcW w:w="10024" w:type="dxa"/>
            <w:tcBorders>
              <w:top w:val="single" w:sz="4" w:space="0" w:color="000000"/>
              <w:left w:val="single" w:sz="4" w:space="0" w:color="000000"/>
              <w:bottom w:val="single" w:sz="4" w:space="0" w:color="000000"/>
              <w:right w:val="single" w:sz="4" w:space="0" w:color="000000"/>
            </w:tcBorders>
          </w:tcPr>
          <w:p w:rsidR="00B25932" w:rsidRDefault="00DC3549">
            <w:pPr>
              <w:tabs>
                <w:tab w:val="left" w:pos="1196"/>
              </w:tabs>
              <w:spacing w:after="0" w:line="240" w:lineRule="auto"/>
              <w:ind w:left="306"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Proiectul nu-și propune armonizarea legislației naționale la cea a Uniunii  Europene.</w:t>
            </w:r>
          </w:p>
          <w:p w:rsidR="00B25932" w:rsidRDefault="00B25932">
            <w:pPr>
              <w:tabs>
                <w:tab w:val="left" w:pos="1196"/>
              </w:tabs>
              <w:spacing w:after="0" w:line="240" w:lineRule="auto"/>
              <w:ind w:left="306" w:firstLine="567"/>
              <w:jc w:val="both"/>
              <w:rPr>
                <w:rFonts w:ascii="Times New Roman" w:eastAsia="Times New Roman" w:hAnsi="Times New Roman" w:cs="Times New Roman"/>
                <w:sz w:val="28"/>
                <w:szCs w:val="28"/>
              </w:rPr>
            </w:pPr>
            <w:bookmarkStart w:id="1" w:name="_heading=h.30j0zll" w:colFirst="0" w:colLast="0"/>
            <w:bookmarkEnd w:id="1"/>
          </w:p>
        </w:tc>
      </w:tr>
      <w:tr w:rsidR="00B25932">
        <w:tc>
          <w:tcPr>
            <w:tcW w:w="10024" w:type="dxa"/>
            <w:tcBorders>
              <w:top w:val="single" w:sz="4" w:space="0" w:color="000000"/>
              <w:left w:val="single" w:sz="4" w:space="0" w:color="000000"/>
              <w:bottom w:val="single" w:sz="4" w:space="0" w:color="000000"/>
              <w:right w:val="single" w:sz="4" w:space="0" w:color="000000"/>
            </w:tcBorders>
            <w:shd w:val="clear" w:color="auto" w:fill="D9D9D9"/>
          </w:tcPr>
          <w:p w:rsidR="00B25932" w:rsidRDefault="00DC3549">
            <w:pPr>
              <w:tabs>
                <w:tab w:val="left" w:pos="884"/>
                <w:tab w:val="left" w:pos="1196"/>
              </w:tabs>
              <w:spacing w:after="0" w:line="24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4. Principalele prevederi ale proiectului și evidențierea elementelor noi</w:t>
            </w:r>
          </w:p>
        </w:tc>
      </w:tr>
      <w:tr w:rsidR="00B25932">
        <w:tc>
          <w:tcPr>
            <w:tcW w:w="10024" w:type="dxa"/>
            <w:tcBorders>
              <w:top w:val="single" w:sz="4" w:space="0" w:color="000000"/>
              <w:left w:val="single" w:sz="4" w:space="0" w:color="000000"/>
              <w:bottom w:val="single" w:sz="4" w:space="0" w:color="000000"/>
              <w:right w:val="single" w:sz="4" w:space="0" w:color="000000"/>
            </w:tcBorders>
          </w:tcPr>
          <w:p w:rsidR="00B25932" w:rsidRDefault="00DC3549">
            <w:pPr>
              <w:tabs>
                <w:tab w:val="left" w:pos="1196"/>
              </w:tabs>
              <w:spacing w:after="0" w:line="240" w:lineRule="auto"/>
              <w:ind w:left="306"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Proiectul de lege pentru abrogarea articolului 108 din Legea cooperației de consum nr. 1252/2000 prevede expres abrogarea articolului indicat realizând astfel asigurarea exercitării nestingherite a atribuțiilor autorităților administrației publice locale în administrarea proprietății publice.</w:t>
            </w:r>
          </w:p>
          <w:p w:rsidR="00B25932" w:rsidRDefault="00B25932">
            <w:pPr>
              <w:tabs>
                <w:tab w:val="left" w:pos="1196"/>
              </w:tabs>
              <w:spacing w:after="0" w:line="240" w:lineRule="auto"/>
              <w:ind w:left="306" w:firstLine="567"/>
              <w:jc w:val="both"/>
              <w:rPr>
                <w:rFonts w:ascii="Times New Roman" w:eastAsia="Times New Roman" w:hAnsi="Times New Roman" w:cs="Times New Roman"/>
                <w:sz w:val="28"/>
                <w:szCs w:val="28"/>
              </w:rPr>
            </w:pPr>
          </w:p>
        </w:tc>
      </w:tr>
      <w:tr w:rsidR="00B25932">
        <w:tc>
          <w:tcPr>
            <w:tcW w:w="10024" w:type="dxa"/>
            <w:tcBorders>
              <w:top w:val="single" w:sz="4" w:space="0" w:color="000000"/>
              <w:left w:val="single" w:sz="4" w:space="0" w:color="000000"/>
              <w:bottom w:val="single" w:sz="4" w:space="0" w:color="000000"/>
              <w:right w:val="single" w:sz="4" w:space="0" w:color="000000"/>
            </w:tcBorders>
            <w:shd w:val="clear" w:color="auto" w:fill="D9D9D9"/>
          </w:tcPr>
          <w:p w:rsidR="00B25932" w:rsidRDefault="00DC3549">
            <w:pPr>
              <w:tabs>
                <w:tab w:val="left" w:pos="884"/>
                <w:tab w:val="left" w:pos="1196"/>
              </w:tabs>
              <w:spacing w:after="0" w:line="24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5. Fundamentarea </w:t>
            </w:r>
            <w:proofErr w:type="spellStart"/>
            <w:r>
              <w:rPr>
                <w:rFonts w:ascii="Times New Roman" w:eastAsia="Times New Roman" w:hAnsi="Times New Roman" w:cs="Times New Roman"/>
                <w:b/>
                <w:sz w:val="28"/>
                <w:szCs w:val="28"/>
              </w:rPr>
              <w:t>economico</w:t>
            </w:r>
            <w:proofErr w:type="spellEnd"/>
            <w:r>
              <w:rPr>
                <w:rFonts w:ascii="Times New Roman" w:eastAsia="Times New Roman" w:hAnsi="Times New Roman" w:cs="Times New Roman"/>
                <w:b/>
                <w:sz w:val="28"/>
                <w:szCs w:val="28"/>
              </w:rPr>
              <w:t>-financiară</w:t>
            </w:r>
          </w:p>
        </w:tc>
      </w:tr>
      <w:tr w:rsidR="00B25932">
        <w:tc>
          <w:tcPr>
            <w:tcW w:w="10024" w:type="dxa"/>
            <w:tcBorders>
              <w:top w:val="single" w:sz="4" w:space="0" w:color="000000"/>
              <w:left w:val="single" w:sz="4" w:space="0" w:color="000000"/>
              <w:bottom w:val="single" w:sz="4" w:space="0" w:color="000000"/>
              <w:right w:val="single" w:sz="4" w:space="0" w:color="000000"/>
            </w:tcBorders>
          </w:tcPr>
          <w:p w:rsidR="00B25932" w:rsidRDefault="00DC3549">
            <w:pPr>
              <w:tabs>
                <w:tab w:val="left" w:pos="884"/>
                <w:tab w:val="left" w:pos="1196"/>
              </w:tabs>
              <w:spacing w:after="0" w:line="240" w:lineRule="auto"/>
              <w:ind w:left="0" w:firstLine="87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Proiectul de lege nu implică cheltuieli bugetare. </w:t>
            </w:r>
            <w:r>
              <w:rPr>
                <w:rFonts w:ascii="Times New Roman" w:eastAsia="Times New Roman" w:hAnsi="Times New Roman" w:cs="Times New Roman"/>
                <w:sz w:val="28"/>
                <w:szCs w:val="28"/>
              </w:rPr>
              <w:tab/>
            </w:r>
          </w:p>
        </w:tc>
      </w:tr>
      <w:tr w:rsidR="00B25932">
        <w:tc>
          <w:tcPr>
            <w:tcW w:w="10024" w:type="dxa"/>
            <w:tcBorders>
              <w:top w:val="single" w:sz="4" w:space="0" w:color="000000"/>
              <w:left w:val="single" w:sz="4" w:space="0" w:color="000000"/>
              <w:bottom w:val="single" w:sz="4" w:space="0" w:color="000000"/>
              <w:right w:val="single" w:sz="4" w:space="0" w:color="000000"/>
            </w:tcBorders>
            <w:shd w:val="clear" w:color="auto" w:fill="D9D9D9"/>
          </w:tcPr>
          <w:p w:rsidR="00B25932" w:rsidRDefault="00DC3549">
            <w:pPr>
              <w:tabs>
                <w:tab w:val="left" w:pos="884"/>
                <w:tab w:val="left" w:pos="1196"/>
              </w:tabs>
              <w:spacing w:after="0" w:line="240" w:lineRule="auto"/>
              <w:ind w:left="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6. Modul de încorporare a actului în cadrul normativ în vigoare</w:t>
            </w:r>
          </w:p>
        </w:tc>
      </w:tr>
      <w:tr w:rsidR="00B25932">
        <w:tc>
          <w:tcPr>
            <w:tcW w:w="10024" w:type="dxa"/>
            <w:tcBorders>
              <w:top w:val="single" w:sz="4" w:space="0" w:color="000000"/>
              <w:left w:val="single" w:sz="4" w:space="0" w:color="000000"/>
              <w:bottom w:val="single" w:sz="4" w:space="0" w:color="000000"/>
              <w:right w:val="single" w:sz="4" w:space="0" w:color="000000"/>
            </w:tcBorders>
          </w:tcPr>
          <w:p w:rsidR="00B25932" w:rsidRDefault="00DC3549">
            <w:pPr>
              <w:tabs>
                <w:tab w:val="left" w:pos="1196"/>
              </w:tabs>
              <w:spacing w:after="0" w:line="240" w:lineRule="auto"/>
              <w:ind w:left="306" w:firstLine="56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Prezentul proiect de lege se încadrează cadrului normativ în vigoare și nu necesită operarea unor modificări în alte acte normative.</w:t>
            </w:r>
          </w:p>
        </w:tc>
      </w:tr>
      <w:tr w:rsidR="00B25932">
        <w:tc>
          <w:tcPr>
            <w:tcW w:w="10024" w:type="dxa"/>
            <w:tcBorders>
              <w:top w:val="single" w:sz="4" w:space="0" w:color="000000"/>
              <w:left w:val="single" w:sz="4" w:space="0" w:color="000000"/>
              <w:bottom w:val="single" w:sz="4" w:space="0" w:color="000000"/>
              <w:right w:val="single" w:sz="4" w:space="0" w:color="000000"/>
            </w:tcBorders>
            <w:shd w:val="clear" w:color="auto" w:fill="D9D9D9"/>
          </w:tcPr>
          <w:p w:rsidR="00B25932" w:rsidRDefault="00DC3549">
            <w:pPr>
              <w:tabs>
                <w:tab w:val="left" w:pos="884"/>
                <w:tab w:val="left" w:pos="1196"/>
              </w:tabs>
              <w:spacing w:after="0" w:line="240" w:lineRule="auto"/>
              <w:ind w:left="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7. Avizarea și consultarea publică a proiectului</w:t>
            </w:r>
          </w:p>
        </w:tc>
      </w:tr>
      <w:tr w:rsidR="00B25932">
        <w:tc>
          <w:tcPr>
            <w:tcW w:w="10024" w:type="dxa"/>
            <w:tcBorders>
              <w:top w:val="single" w:sz="4" w:space="0" w:color="000000"/>
              <w:left w:val="single" w:sz="4" w:space="0" w:color="000000"/>
              <w:bottom w:val="single" w:sz="4" w:space="0" w:color="000000"/>
              <w:right w:val="single" w:sz="4" w:space="0" w:color="000000"/>
            </w:tcBorders>
          </w:tcPr>
          <w:p w:rsidR="00B25932" w:rsidRDefault="00DC3549">
            <w:pPr>
              <w:tabs>
                <w:tab w:val="left" w:pos="884"/>
                <w:tab w:val="left" w:pos="1196"/>
              </w:tabs>
              <w:spacing w:after="0" w:line="240" w:lineRule="auto"/>
              <w:ind w:left="0" w:firstLine="873"/>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Proiectul de lege urmează să fie plasat pe pagina oficială a Parlamentului</w:t>
            </w:r>
          </w:p>
        </w:tc>
      </w:tr>
      <w:tr w:rsidR="00B25932">
        <w:tc>
          <w:tcPr>
            <w:tcW w:w="10024" w:type="dxa"/>
            <w:tcBorders>
              <w:top w:val="single" w:sz="4" w:space="0" w:color="000000"/>
              <w:left w:val="single" w:sz="4" w:space="0" w:color="000000"/>
              <w:bottom w:val="single" w:sz="4" w:space="0" w:color="000000"/>
              <w:right w:val="single" w:sz="4" w:space="0" w:color="000000"/>
            </w:tcBorders>
            <w:shd w:val="clear" w:color="auto" w:fill="D9D9D9"/>
          </w:tcPr>
          <w:p w:rsidR="00B25932" w:rsidRDefault="00DC3549">
            <w:pPr>
              <w:tabs>
                <w:tab w:val="left" w:pos="884"/>
                <w:tab w:val="left" w:pos="1196"/>
              </w:tabs>
              <w:spacing w:after="0" w:line="240" w:lineRule="auto"/>
              <w:ind w:left="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8. Constatările expertizei anticorupție</w:t>
            </w:r>
          </w:p>
        </w:tc>
      </w:tr>
      <w:tr w:rsidR="00B25932">
        <w:tc>
          <w:tcPr>
            <w:tcW w:w="10024" w:type="dxa"/>
            <w:tcBorders>
              <w:top w:val="single" w:sz="4" w:space="0" w:color="000000"/>
              <w:left w:val="single" w:sz="4" w:space="0" w:color="000000"/>
              <w:bottom w:val="single" w:sz="4" w:space="0" w:color="000000"/>
              <w:right w:val="single" w:sz="4" w:space="0" w:color="000000"/>
            </w:tcBorders>
          </w:tcPr>
          <w:p w:rsidR="00B25932" w:rsidRDefault="00DC3549">
            <w:pPr>
              <w:tabs>
                <w:tab w:val="left" w:pos="884"/>
                <w:tab w:val="left" w:pos="1196"/>
              </w:tabs>
              <w:spacing w:after="0" w:line="240" w:lineRule="auto"/>
              <w:ind w:left="306" w:firstLine="56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Proiectul de lege urmează a fi expertizat de Centrul Național Anticorupție în  condițiile legii.</w:t>
            </w:r>
          </w:p>
        </w:tc>
      </w:tr>
      <w:tr w:rsidR="00B25932">
        <w:tc>
          <w:tcPr>
            <w:tcW w:w="10024" w:type="dxa"/>
            <w:tcBorders>
              <w:top w:val="single" w:sz="4" w:space="0" w:color="000000"/>
              <w:left w:val="single" w:sz="4" w:space="0" w:color="000000"/>
              <w:bottom w:val="single" w:sz="4" w:space="0" w:color="000000"/>
              <w:right w:val="single" w:sz="4" w:space="0" w:color="000000"/>
            </w:tcBorders>
            <w:shd w:val="clear" w:color="auto" w:fill="D9D9D9"/>
          </w:tcPr>
          <w:p w:rsidR="00B25932" w:rsidRDefault="00DC3549">
            <w:pPr>
              <w:tabs>
                <w:tab w:val="left" w:pos="884"/>
                <w:tab w:val="left" w:pos="1196"/>
              </w:tabs>
              <w:spacing w:after="0" w:line="240" w:lineRule="auto"/>
              <w:ind w:left="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9. Constatările expertizei juridice</w:t>
            </w:r>
          </w:p>
        </w:tc>
      </w:tr>
      <w:tr w:rsidR="00B25932">
        <w:tc>
          <w:tcPr>
            <w:tcW w:w="10024" w:type="dxa"/>
            <w:tcBorders>
              <w:top w:val="single" w:sz="4" w:space="0" w:color="000000"/>
              <w:left w:val="single" w:sz="4" w:space="0" w:color="000000"/>
              <w:bottom w:val="single" w:sz="4" w:space="0" w:color="000000"/>
              <w:right w:val="single" w:sz="4" w:space="0" w:color="000000"/>
            </w:tcBorders>
            <w:shd w:val="clear" w:color="auto" w:fill="auto"/>
          </w:tcPr>
          <w:p w:rsidR="00B25932" w:rsidRDefault="00DC3549">
            <w:pPr>
              <w:tabs>
                <w:tab w:val="left" w:pos="884"/>
                <w:tab w:val="left" w:pos="1196"/>
              </w:tabs>
              <w:spacing w:after="0" w:line="240" w:lineRule="auto"/>
              <w:ind w:left="0" w:firstLine="87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Proiectul de lege va fi supus expertizei juridice conform legii.</w:t>
            </w:r>
          </w:p>
        </w:tc>
      </w:tr>
      <w:tr w:rsidR="00B25932">
        <w:tc>
          <w:tcPr>
            <w:tcW w:w="10024" w:type="dxa"/>
            <w:tcBorders>
              <w:top w:val="single" w:sz="4" w:space="0" w:color="000000"/>
              <w:left w:val="single" w:sz="4" w:space="0" w:color="000000"/>
              <w:bottom w:val="single" w:sz="4" w:space="0" w:color="000000"/>
              <w:right w:val="single" w:sz="4" w:space="0" w:color="000000"/>
            </w:tcBorders>
            <w:shd w:val="clear" w:color="auto" w:fill="D9D9D9"/>
          </w:tcPr>
          <w:p w:rsidR="00B25932" w:rsidRDefault="00DC3549">
            <w:pPr>
              <w:tabs>
                <w:tab w:val="left" w:pos="884"/>
                <w:tab w:val="left" w:pos="1196"/>
              </w:tabs>
              <w:spacing w:after="0" w:line="24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10. Constatările altor expertize</w:t>
            </w:r>
          </w:p>
        </w:tc>
      </w:tr>
      <w:tr w:rsidR="00B25932">
        <w:tc>
          <w:tcPr>
            <w:tcW w:w="10024" w:type="dxa"/>
            <w:tcBorders>
              <w:top w:val="single" w:sz="4" w:space="0" w:color="000000"/>
              <w:left w:val="single" w:sz="4" w:space="0" w:color="000000"/>
              <w:bottom w:val="single" w:sz="4" w:space="0" w:color="000000"/>
              <w:right w:val="single" w:sz="4" w:space="0" w:color="000000"/>
            </w:tcBorders>
            <w:shd w:val="clear" w:color="auto" w:fill="auto"/>
          </w:tcPr>
          <w:p w:rsidR="00B25932" w:rsidRDefault="00DC3549">
            <w:pPr>
              <w:tabs>
                <w:tab w:val="left" w:pos="884"/>
                <w:tab w:val="left" w:pos="1196"/>
              </w:tabs>
              <w:spacing w:after="0" w:line="240" w:lineRule="auto"/>
              <w:ind w:left="306"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Proiectul de lege nu cade sub incidența altor expertize necesare a fi efectuate în condițiile Legii nr. 100/2017.</w:t>
            </w:r>
          </w:p>
        </w:tc>
      </w:tr>
    </w:tbl>
    <w:p w:rsidR="00B25932" w:rsidRDefault="00B25932">
      <w:pPr>
        <w:spacing w:after="0" w:line="240" w:lineRule="auto"/>
        <w:ind w:left="0"/>
        <w:rPr>
          <w:rFonts w:ascii="Times New Roman" w:eastAsia="Times New Roman" w:hAnsi="Times New Roman" w:cs="Times New Roman"/>
          <w:b/>
          <w:sz w:val="28"/>
          <w:szCs w:val="28"/>
        </w:rPr>
      </w:pPr>
    </w:p>
    <w:p w:rsidR="00B25932" w:rsidRDefault="00DC3549">
      <w:pPr>
        <w:spacing w:after="0" w:line="240" w:lineRule="auto"/>
        <w:ind w:left="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B25932" w:rsidRDefault="00DC3549">
      <w:pPr>
        <w:spacing w:after="0" w:line="240" w:lineRule="auto"/>
        <w:ind w:left="0"/>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Deputat în Parlament </w:t>
      </w:r>
    </w:p>
    <w:p w:rsidR="00B25932" w:rsidRDefault="00DC3549">
      <w:pPr>
        <w:spacing w:after="0" w:line="240" w:lineRule="auto"/>
        <w:ind w:left="0"/>
        <w:jc w:val="right"/>
        <w:rPr>
          <w:rFonts w:ascii="Times New Roman" w:eastAsia="Times New Roman" w:hAnsi="Times New Roman" w:cs="Times New Roman"/>
          <w:b/>
          <w:sz w:val="28"/>
          <w:szCs w:val="28"/>
        </w:rPr>
        <w:sectPr w:rsidR="00B25932">
          <w:headerReference w:type="first" r:id="rId8"/>
          <w:footerReference w:type="first" r:id="rId9"/>
          <w:pgSz w:w="11906" w:h="16838"/>
          <w:pgMar w:top="709" w:right="1021" w:bottom="709" w:left="851" w:header="851" w:footer="482" w:gutter="0"/>
          <w:pgNumType w:start="1"/>
          <w:cols w:space="708"/>
          <w:titlePg/>
        </w:sectPr>
      </w:pPr>
      <w:r>
        <w:rPr>
          <w:rFonts w:ascii="Times New Roman" w:eastAsia="Times New Roman" w:hAnsi="Times New Roman" w:cs="Times New Roman"/>
          <w:b/>
          <w:sz w:val="28"/>
          <w:szCs w:val="28"/>
        </w:rPr>
        <w:t>Larisa VOLO</w:t>
      </w:r>
      <w:r w:rsidR="00FC6278">
        <w:rPr>
          <w:rFonts w:ascii="Times New Roman" w:eastAsia="Times New Roman" w:hAnsi="Times New Roman" w:cs="Times New Roman"/>
          <w:b/>
          <w:sz w:val="28"/>
          <w:szCs w:val="28"/>
        </w:rPr>
        <w:t>H</w:t>
      </w:r>
      <w:bookmarkStart w:id="2" w:name="_GoBack"/>
      <w:bookmarkEnd w:id="2"/>
    </w:p>
    <w:p w:rsidR="00B25932" w:rsidRDefault="00B25932">
      <w:pPr>
        <w:ind w:left="0"/>
        <w:rPr>
          <w:rFonts w:ascii="Times New Roman" w:eastAsia="Times New Roman" w:hAnsi="Times New Roman" w:cs="Times New Roman"/>
          <w:sz w:val="28"/>
          <w:szCs w:val="28"/>
        </w:rPr>
      </w:pPr>
    </w:p>
    <w:sectPr w:rsidR="00B25932">
      <w:pgSz w:w="11906" w:h="16838"/>
      <w:pgMar w:top="1134" w:right="850" w:bottom="1134" w:left="170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1797" w:rsidRDefault="00211797">
      <w:pPr>
        <w:spacing w:after="0" w:line="240" w:lineRule="auto"/>
      </w:pPr>
      <w:r>
        <w:separator/>
      </w:r>
    </w:p>
  </w:endnote>
  <w:endnote w:type="continuationSeparator" w:id="0">
    <w:p w:rsidR="00211797" w:rsidRDefault="002117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eorgia">
    <w:altName w:val="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7806" w:rsidRPr="00416C17" w:rsidRDefault="000A7806" w:rsidP="000A7806">
    <w:pPr>
      <w:pStyle w:val="Footer"/>
    </w:pPr>
    <w:r>
      <w:rPr>
        <w:noProof/>
        <w:lang w:eastAsia="ro-RO"/>
      </w:rPr>
      <mc:AlternateContent>
        <mc:Choice Requires="wps">
          <w:drawing>
            <wp:anchor distT="4294967295" distB="4294967295" distL="114300" distR="114300" simplePos="0" relativeHeight="251661312" behindDoc="0" locked="0" layoutInCell="1" allowOverlap="1">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EF9AFA" id="Straight Connector 75" o:spid="_x0000_s1026" style="position:absolute;z-index:25166131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p>
  <w:p w:rsidR="00B25932" w:rsidRDefault="00DC3549">
    <w:pPr>
      <w:pBdr>
        <w:top w:val="nil"/>
        <w:left w:val="nil"/>
        <w:bottom w:val="nil"/>
        <w:right w:val="nil"/>
        <w:between w:val="nil"/>
      </w:pBdr>
      <w:tabs>
        <w:tab w:val="center" w:pos="4677"/>
        <w:tab w:val="right" w:pos="9355"/>
      </w:tabs>
      <w:spacing w:after="0" w:line="240" w:lineRule="auto"/>
      <w:rPr>
        <w:color w:val="000000"/>
      </w:rPr>
    </w:pPr>
    <w:r>
      <w:rPr>
        <w:noProof/>
      </w:rPr>
      <mc:AlternateContent>
        <mc:Choice Requires="wps">
          <w:drawing>
            <wp:anchor distT="0" distB="0" distL="114300" distR="114300" simplePos="0" relativeHeight="251659264" behindDoc="0" locked="0" layoutInCell="1" hidden="0" allowOverlap="1">
              <wp:simplePos x="0" y="0"/>
              <wp:positionH relativeFrom="column">
                <wp:posOffset>-965199</wp:posOffset>
              </wp:positionH>
              <wp:positionV relativeFrom="paragraph">
                <wp:posOffset>0</wp:posOffset>
              </wp:positionV>
              <wp:extent cx="0" cy="12700"/>
              <wp:effectExtent l="0" t="0" r="0" b="0"/>
              <wp:wrapNone/>
              <wp:docPr id="6" name="Straight Arrow Connector 6"/>
              <wp:cNvGraphicFramePr/>
              <a:graphic xmlns:a="http://schemas.openxmlformats.org/drawingml/2006/main">
                <a:graphicData uri="http://schemas.microsoft.com/office/word/2010/wordprocessingShape">
                  <wps:wsp>
                    <wps:cNvCnPr/>
                    <wps:spPr>
                      <a:xfrm>
                        <a:off x="7516430" y="13745690"/>
                        <a:ext cx="5724524" cy="0"/>
                      </a:xfrm>
                      <a:prstGeom prst="straightConnector1">
                        <a:avLst/>
                      </a:prstGeom>
                      <a:solidFill>
                        <a:srgbClr val="FFFFFF"/>
                      </a:solidFill>
                      <a:ln w="12700" cap="flat" cmpd="sng">
                        <a:solidFill>
                          <a:srgbClr val="7F7F7F"/>
                        </a:solidFill>
                        <a:prstDash val="solid"/>
                        <a:miter lim="8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-965199</wp:posOffset>
              </wp:positionH>
              <wp:positionV relativeFrom="paragraph">
                <wp:posOffset>0</wp:posOffset>
              </wp:positionV>
              <wp:extent cx="0" cy="12700"/>
              <wp:effectExtent b="0" l="0" r="0" t="0"/>
              <wp:wrapNone/>
              <wp:docPr id="6"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p>
  <w:p w:rsidR="00B25932" w:rsidRDefault="00DC3549">
    <w:pPr>
      <w:pBdr>
        <w:top w:val="nil"/>
        <w:left w:val="nil"/>
        <w:bottom w:val="nil"/>
        <w:right w:val="nil"/>
        <w:between w:val="nil"/>
      </w:pBdr>
      <w:tabs>
        <w:tab w:val="center" w:pos="4677"/>
        <w:tab w:val="right" w:pos="9355"/>
        <w:tab w:val="right" w:pos="9883"/>
      </w:tabs>
      <w:spacing w:after="0" w:line="240" w:lineRule="auto"/>
      <w:rPr>
        <w:color w:val="000000"/>
        <w:sz w:val="20"/>
        <w:szCs w:val="20"/>
      </w:rPr>
    </w:pPr>
    <w:r>
      <w:rPr>
        <w:color w:val="000000"/>
        <w:sz w:val="20"/>
        <w:szCs w:val="20"/>
      </w:rPr>
      <w:t xml:space="preserve">Republica Moldova, MD-2004, </w:t>
    </w:r>
    <w:proofErr w:type="spellStart"/>
    <w:r>
      <w:rPr>
        <w:color w:val="000000"/>
        <w:sz w:val="20"/>
        <w:szCs w:val="20"/>
      </w:rPr>
      <w:t>Chişinău</w:t>
    </w:r>
    <w:proofErr w:type="spellEnd"/>
    <w:r>
      <w:rPr>
        <w:color w:val="000000"/>
        <w:sz w:val="20"/>
        <w:szCs w:val="20"/>
      </w:rPr>
      <w:tab/>
      <w:t xml:space="preserve">                                                                               info@parlament.md</w:t>
    </w:r>
  </w:p>
  <w:p w:rsidR="00B25932" w:rsidRDefault="00DC3549">
    <w:pPr>
      <w:pBdr>
        <w:top w:val="nil"/>
        <w:left w:val="nil"/>
        <w:bottom w:val="nil"/>
        <w:right w:val="nil"/>
        <w:between w:val="nil"/>
      </w:pBdr>
      <w:tabs>
        <w:tab w:val="center" w:pos="4677"/>
        <w:tab w:val="right" w:pos="9355"/>
        <w:tab w:val="right" w:pos="9883"/>
      </w:tabs>
      <w:spacing w:after="0" w:line="240" w:lineRule="auto"/>
      <w:rPr>
        <w:color w:val="000000"/>
        <w:sz w:val="20"/>
        <w:szCs w:val="20"/>
      </w:rPr>
    </w:pPr>
    <w:r>
      <w:rPr>
        <w:color w:val="000000"/>
        <w:sz w:val="20"/>
        <w:szCs w:val="20"/>
      </w:rPr>
      <w:t xml:space="preserve">Bd. </w:t>
    </w:r>
    <w:proofErr w:type="spellStart"/>
    <w:r>
      <w:rPr>
        <w:color w:val="000000"/>
        <w:sz w:val="20"/>
        <w:szCs w:val="20"/>
      </w:rPr>
      <w:t>Ştefan</w:t>
    </w:r>
    <w:proofErr w:type="spellEnd"/>
    <w:r>
      <w:rPr>
        <w:color w:val="000000"/>
        <w:sz w:val="20"/>
        <w:szCs w:val="20"/>
      </w:rPr>
      <w:t xml:space="preserve"> cel Mare </w:t>
    </w:r>
    <w:proofErr w:type="spellStart"/>
    <w:r>
      <w:rPr>
        <w:color w:val="000000"/>
        <w:sz w:val="20"/>
        <w:szCs w:val="20"/>
      </w:rPr>
      <w:t>şi</w:t>
    </w:r>
    <w:proofErr w:type="spellEnd"/>
    <w:r>
      <w:rPr>
        <w:color w:val="000000"/>
        <w:sz w:val="20"/>
        <w:szCs w:val="20"/>
      </w:rPr>
      <w:t xml:space="preserve"> </w:t>
    </w:r>
    <w:proofErr w:type="spellStart"/>
    <w:r>
      <w:rPr>
        <w:color w:val="000000"/>
        <w:sz w:val="20"/>
        <w:szCs w:val="20"/>
      </w:rPr>
      <w:t>Sfînt</w:t>
    </w:r>
    <w:proofErr w:type="spellEnd"/>
    <w:r>
      <w:rPr>
        <w:color w:val="000000"/>
        <w:sz w:val="20"/>
        <w:szCs w:val="20"/>
      </w:rPr>
      <w:t xml:space="preserve"> 105</w:t>
    </w:r>
    <w:r>
      <w:rPr>
        <w:color w:val="000000"/>
        <w:sz w:val="20"/>
        <w:szCs w:val="20"/>
      </w:rPr>
      <w:tab/>
      <w:t xml:space="preserve">                                                                                                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1797" w:rsidRDefault="00211797">
      <w:pPr>
        <w:spacing w:after="0" w:line="240" w:lineRule="auto"/>
      </w:pPr>
      <w:r>
        <w:separator/>
      </w:r>
    </w:p>
  </w:footnote>
  <w:footnote w:type="continuationSeparator" w:id="0">
    <w:p w:rsidR="00211797" w:rsidRDefault="002117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5932" w:rsidRDefault="00DC3549">
    <w:pPr>
      <w:pBdr>
        <w:top w:val="nil"/>
        <w:left w:val="nil"/>
        <w:bottom w:val="nil"/>
        <w:right w:val="nil"/>
        <w:between w:val="nil"/>
      </w:pBdr>
      <w:tabs>
        <w:tab w:val="center" w:pos="4677"/>
        <w:tab w:val="right" w:pos="9355"/>
      </w:tabs>
      <w:spacing w:after="0" w:line="240" w:lineRule="auto"/>
      <w:rPr>
        <w:color w:val="000000"/>
      </w:rPr>
    </w:pPr>
    <w:r>
      <w:rPr>
        <w:noProof/>
        <w:color w:val="000000"/>
      </w:rPr>
      <w:drawing>
        <wp:anchor distT="0" distB="0" distL="114300" distR="114300" simplePos="0" relativeHeight="251658240" behindDoc="0" locked="0" layoutInCell="1" hidden="0" allowOverlap="1">
          <wp:simplePos x="0" y="0"/>
          <wp:positionH relativeFrom="page">
            <wp:posOffset>452119</wp:posOffset>
          </wp:positionH>
          <wp:positionV relativeFrom="page">
            <wp:posOffset>532420</wp:posOffset>
          </wp:positionV>
          <wp:extent cx="1785999" cy="567981"/>
          <wp:effectExtent l="0" t="0" r="0" b="0"/>
          <wp:wrapNone/>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85999" cy="567981"/>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B915AA"/>
    <w:multiLevelType w:val="multilevel"/>
    <w:tmpl w:val="C30A138E"/>
    <w:lvl w:ilvl="0">
      <w:start w:val="1"/>
      <w:numFmt w:val="bullet"/>
      <w:lvlText w:val="-"/>
      <w:lvlJc w:val="left"/>
      <w:pPr>
        <w:ind w:left="1068" w:hanging="360"/>
      </w:pPr>
      <w:rPr>
        <w:rFonts w:ascii="Georgia" w:eastAsia="Georgia" w:hAnsi="Georgia" w:cs="Georgia"/>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 w15:restartNumberingAfterBreak="0">
    <w:nsid w:val="7AA864E9"/>
    <w:multiLevelType w:val="multilevel"/>
    <w:tmpl w:val="FFE0EEE6"/>
    <w:lvl w:ilvl="0">
      <w:start w:val="1"/>
      <w:numFmt w:val="decimal"/>
      <w:lvlText w:val="(%1)"/>
      <w:lvlJc w:val="left"/>
      <w:pPr>
        <w:ind w:left="78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5932"/>
    <w:rsid w:val="00046775"/>
    <w:rsid w:val="000A7806"/>
    <w:rsid w:val="00211797"/>
    <w:rsid w:val="00827284"/>
    <w:rsid w:val="00A01ACE"/>
    <w:rsid w:val="00B25932"/>
    <w:rsid w:val="00DB29E3"/>
    <w:rsid w:val="00DC3549"/>
    <w:rsid w:val="00FC627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73B630"/>
  <w15:docId w15:val="{F087A02B-0A9D-409D-B215-71A8F04B7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eorgia" w:eastAsia="Georgia" w:hAnsi="Georgia" w:cs="Georgia"/>
        <w:sz w:val="24"/>
        <w:szCs w:val="24"/>
        <w:lang w:val="ro-RO" w:eastAsia="ro-MD" w:bidi="ar-SA"/>
      </w:rPr>
    </w:rPrDefault>
    <w:pPrDefault>
      <w:pPr>
        <w:spacing w:after="120" w:line="360" w:lineRule="auto"/>
        <w:ind w:left="85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E36242"/>
  </w:style>
  <w:style w:type="paragraph" w:styleId="Heading1">
    <w:name w:val="heading 1"/>
    <w:basedOn w:val="Normal"/>
    <w:next w:val="Normal"/>
    <w:pPr>
      <w:keepNext/>
      <w:keepLines/>
      <w:spacing w:before="48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pPr>
    <w:rPr>
      <w:b/>
      <w:sz w:val="72"/>
      <w:szCs w:val="72"/>
    </w:rPr>
  </w:style>
  <w:style w:type="paragraph" w:styleId="NormalWeb">
    <w:name w:val="Normal (Web)"/>
    <w:basedOn w:val="Normal"/>
    <w:uiPriority w:val="99"/>
    <w:unhideWhenUsed/>
    <w:rsid w:val="00E36242"/>
    <w:pPr>
      <w:spacing w:after="0" w:line="240" w:lineRule="auto"/>
      <w:ind w:left="0" w:firstLine="567"/>
      <w:jc w:val="both"/>
    </w:pPr>
    <w:rPr>
      <w:rFonts w:ascii="Times New Roman" w:eastAsia="Times New Roman" w:hAnsi="Times New Roman" w:cs="Times New Roman"/>
      <w:lang w:val="en-US"/>
    </w:rPr>
  </w:style>
  <w:style w:type="paragraph" w:styleId="ListParagraph">
    <w:name w:val="List Paragraph"/>
    <w:basedOn w:val="Normal"/>
    <w:uiPriority w:val="34"/>
    <w:qFormat/>
    <w:rsid w:val="00E36242"/>
    <w:pPr>
      <w:ind w:left="720"/>
      <w:contextualSpacing/>
    </w:pPr>
  </w:style>
  <w:style w:type="paragraph" w:styleId="Header">
    <w:name w:val="header"/>
    <w:basedOn w:val="Normal"/>
    <w:link w:val="HeaderChar"/>
    <w:uiPriority w:val="99"/>
    <w:unhideWhenUsed/>
    <w:rsid w:val="00F925E1"/>
    <w:pPr>
      <w:tabs>
        <w:tab w:val="center" w:pos="4677"/>
        <w:tab w:val="right" w:pos="9355"/>
      </w:tabs>
      <w:spacing w:after="0" w:line="240" w:lineRule="auto"/>
    </w:pPr>
  </w:style>
  <w:style w:type="character" w:customStyle="1" w:styleId="HeaderChar">
    <w:name w:val="Header Char"/>
    <w:basedOn w:val="DefaultParagraphFont"/>
    <w:link w:val="Header"/>
    <w:uiPriority w:val="99"/>
    <w:rsid w:val="00F925E1"/>
    <w:rPr>
      <w:rFonts w:ascii="Georgia" w:hAnsi="Georgia"/>
      <w:sz w:val="24"/>
      <w:szCs w:val="24"/>
      <w:lang w:val="ro-RO"/>
    </w:rPr>
  </w:style>
  <w:style w:type="paragraph" w:styleId="Footer">
    <w:name w:val="footer"/>
    <w:basedOn w:val="Normal"/>
    <w:link w:val="FooterChar"/>
    <w:uiPriority w:val="99"/>
    <w:unhideWhenUsed/>
    <w:rsid w:val="00F925E1"/>
    <w:pPr>
      <w:tabs>
        <w:tab w:val="center" w:pos="4677"/>
        <w:tab w:val="right" w:pos="9355"/>
      </w:tabs>
      <w:spacing w:after="0" w:line="240" w:lineRule="auto"/>
    </w:pPr>
  </w:style>
  <w:style w:type="character" w:customStyle="1" w:styleId="FooterChar">
    <w:name w:val="Footer Char"/>
    <w:basedOn w:val="DefaultParagraphFont"/>
    <w:link w:val="Footer"/>
    <w:uiPriority w:val="99"/>
    <w:rsid w:val="00F925E1"/>
    <w:rPr>
      <w:rFonts w:ascii="Georgia" w:hAnsi="Georgia"/>
      <w:sz w:val="24"/>
      <w:szCs w:val="24"/>
      <w:lang w:val="ro-RO"/>
    </w:rPr>
  </w:style>
  <w:style w:type="paragraph" w:customStyle="1" w:styleId="Titlustinga">
    <w:name w:val="Titlu stinga"/>
    <w:qFormat/>
    <w:rsid w:val="00F925E1"/>
    <w:pPr>
      <w:spacing w:after="560" w:line="252" w:lineRule="auto"/>
    </w:pPr>
    <w:rPr>
      <w:b/>
      <w:color w:val="303741"/>
      <w:sz w:val="30"/>
      <w:szCs w:val="30"/>
    </w:rPr>
  </w:style>
  <w:style w:type="paragraph" w:customStyle="1" w:styleId="nr">
    <w:name w:val="nr."/>
    <w:qFormat/>
    <w:rsid w:val="00F925E1"/>
    <w:pPr>
      <w:tabs>
        <w:tab w:val="right" w:pos="9072"/>
      </w:tabs>
      <w:spacing w:after="400" w:line="252" w:lineRule="auto"/>
      <w:jc w:val="right"/>
    </w:pPr>
    <w:rPr>
      <w:color w:val="303741"/>
    </w:rPr>
  </w:style>
  <w:style w:type="paragraph" w:styleId="BalloonText">
    <w:name w:val="Balloon Text"/>
    <w:basedOn w:val="Normal"/>
    <w:link w:val="BalloonTextChar"/>
    <w:uiPriority w:val="99"/>
    <w:semiHidden/>
    <w:unhideWhenUsed/>
    <w:rsid w:val="00EF79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7949"/>
    <w:rPr>
      <w:rFonts w:ascii="Segoe UI" w:hAnsi="Segoe UI" w:cs="Segoe UI"/>
      <w:sz w:val="18"/>
      <w:szCs w:val="18"/>
      <w:lang w:val="ro-RO"/>
    </w:rPr>
  </w:style>
  <w:style w:type="paragraph" w:customStyle="1" w:styleId="Normal1">
    <w:name w:val="Normal1"/>
    <w:rsid w:val="00C64DE8"/>
    <w:pPr>
      <w:spacing w:after="0" w:line="240" w:lineRule="auto"/>
    </w:pPr>
    <w:rPr>
      <w:rFonts w:ascii="Times New Roman" w:eastAsia="Times New Roman" w:hAnsi="Times New Roman" w:cs="Times New Roman"/>
      <w:color w:val="000000"/>
      <w:lang w:val="ru-RU" w:eastAsia="ru-RU"/>
    </w:rPr>
  </w:style>
  <w:style w:type="character" w:styleId="Hyperlink">
    <w:name w:val="Hyperlink"/>
    <w:basedOn w:val="DefaultParagraphFont"/>
    <w:uiPriority w:val="99"/>
    <w:semiHidden/>
    <w:unhideWhenUsed/>
    <w:rsid w:val="001D2249"/>
    <w:rPr>
      <w:color w:val="0000FF"/>
      <w:u w:val="single"/>
    </w:rPr>
  </w:style>
  <w:style w:type="paragraph" w:customStyle="1" w:styleId="cn">
    <w:name w:val="cn"/>
    <w:basedOn w:val="Normal"/>
    <w:rsid w:val="00171348"/>
    <w:pPr>
      <w:spacing w:after="0" w:line="240" w:lineRule="auto"/>
      <w:ind w:left="0"/>
      <w:jc w:val="center"/>
    </w:pPr>
    <w:rPr>
      <w:rFonts w:ascii="Times New Roman" w:eastAsia="Times New Roman" w:hAnsi="Times New Roman" w:cs="Times New Roman"/>
      <w:lang w:val="ro-MD"/>
    </w:rPr>
  </w:style>
  <w:style w:type="table" w:styleId="TableGrid">
    <w:name w:val="Table Grid"/>
    <w:basedOn w:val="TableNormal"/>
    <w:uiPriority w:val="39"/>
    <w:rsid w:val="009128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gR1AYfLhItoWRFhNaEEkFiWWIA==">CgMxLjAyCGguZ2pkZ3hzMgloLjMwajB6bGw4AHIhMWxBbE1jR2YzSjFnQVhQNENkY1lZTnI4YUZQMHNzbW9D</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BF0B71-4B19-4D60-BCC9-A32CFD700585}"/>
</file>

<file path=customXml/itemProps2.xml><?xml version="1.0" encoding="utf-8"?>
<ds:datastoreItem xmlns:ds="http://schemas.openxmlformats.org/officeDocument/2006/customXml" ds:itemID="{11111111-1234-1234-1234-123412341234}"/>
</file>

<file path=customXml/itemProps3.xml><?xml version="1.0" encoding="utf-8"?>
<ds:datastoreItem xmlns:ds="http://schemas.openxmlformats.org/officeDocument/2006/customXml" ds:itemID="{7CBF1A5D-437C-48A8-B7F3-21037FAD5B99}"/>
</file>

<file path=customXml/itemProps4.xml><?xml version="1.0" encoding="utf-8"?>
<ds:datastoreItem xmlns:ds="http://schemas.openxmlformats.org/officeDocument/2006/customXml" ds:itemID="{C82336F2-C335-4D76-89B4-D15E28DCC1AC}"/>
</file>

<file path=docProps/app.xml><?xml version="1.0" encoding="utf-8"?>
<Properties xmlns="http://schemas.openxmlformats.org/officeDocument/2006/extended-properties" xmlns:vt="http://schemas.openxmlformats.org/officeDocument/2006/docPropsVTypes">
  <Template>Normal</Template>
  <TotalTime>6</TotalTime>
  <Pages>7</Pages>
  <Words>1633</Words>
  <Characters>9475</Characters>
  <Application>Microsoft Office Word</Application>
  <DocSecurity>0</DocSecurity>
  <Lines>78</Lines>
  <Paragraphs>22</Paragraphs>
  <ScaleCrop>false</ScaleCrop>
  <Company/>
  <LinksUpToDate>false</LinksUpToDate>
  <CharactersWithSpaces>11086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194.2023.ro</dc:title>
  <dc:creator>Neli Bonari</dc:creator>
  <cp:lastModifiedBy>Neli Bonari</cp:lastModifiedBy>
  <cp:revision>7</cp:revision>
  <dcterms:created xsi:type="dcterms:W3CDTF">2019-07-04T05:49:00Z</dcterms:created>
  <dcterms:modified xsi:type="dcterms:W3CDTF">2023-06-09T07:36:00Z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