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45F85" w:rsidRDefault="008B55AE">
      <w:pPr>
        <w:pStyle w:val="Titlustinga"/>
        <w:sectPr w:rsidR="00445F85">
          <w:headerReference w:type="default" r:id="rId7"/>
          <w:footerReference w:type="default" r:id="rId8"/>
          <w:headerReference w:type="first" r:id="rId9"/>
          <w:footerReference w:type="first" r:id="rId10"/>
          <w:pgSz w:w="11900" w:h="16840"/>
          <w:pgMar w:top="2041" w:right="1021" w:bottom="851" w:left="851" w:header="851" w:footer="455" w:gutter="0"/>
          <w:cols w:space="720"/>
          <w:titlePg/>
        </w:sectPr>
      </w:pPr>
      <w:bookmarkStart w:id="0" w:name="_GoBack"/>
      <w:bookmarkEnd w:id="0"/>
      <w:r>
        <w:rPr>
          <w:rFonts w:ascii="Times New Roman" w:eastAsia="Times New Roman" w:hAnsi="Times New Roman" w:cs="Times New Roman"/>
          <w:color w:val="000000"/>
          <w:u w:color="000000"/>
        </w:rPr>
        <w:pict>
          <v:shapetype id="_x0000_t202" coordsize="21600,21600" o:spt="202" path="m,l,21600r21600,l21600,xe">
            <v:stroke joinstyle="miter"/>
            <v:path gradientshapeok="t" o:connecttype="rect"/>
          </v:shapetype>
          <v:shape id="_x0000_s1026" type="#_x0000_t202" style="position:absolute;left:0;text-align:left;margin-left:377.4pt;margin-top:17.8pt;width:163.4pt;height:73.2pt;z-index:251657728;visibility:visible;mso-wrap-distance-left:0;mso-wrap-distance-right:0;mso-position-horizontal-relative:page;mso-position-vertical-relative:page" filled="f" stroked="f" strokeweight="1pt">
            <v:stroke miterlimit="4"/>
            <v:textbox>
              <w:txbxContent>
                <w:p w:rsidR="00445F85" w:rsidRDefault="00CB7256">
                  <w:pPr>
                    <w:pStyle w:val="nr"/>
                    <w:spacing w:after="160"/>
                  </w:pPr>
                  <w:r>
                    <w:t xml:space="preserve">SL nr. 04 </w:t>
                  </w:r>
                </w:p>
                <w:p w:rsidR="00445F85" w:rsidRDefault="00CB7256">
                  <w:pPr>
                    <w:pStyle w:val="nr"/>
                  </w:pPr>
                  <w:r>
                    <w:t xml:space="preserve"> </w:t>
                  </w:r>
                  <w:r w:rsidR="0094056B">
                    <w:t>16</w:t>
                  </w:r>
                  <w:r>
                    <w:t xml:space="preserve"> aprilie, 2019 </w:t>
                  </w:r>
                </w:p>
              </w:txbxContent>
            </v:textbox>
            <w10:wrap anchorx="page" anchory="page"/>
          </v:shape>
        </w:pict>
      </w:r>
      <w:r w:rsidR="00CB7256">
        <w:rPr>
          <w:rFonts w:eastAsia="Arial Unicode MS" w:cs="Arial Unicode MS"/>
        </w:rPr>
        <w:t>Deputat în Parlamentul</w:t>
      </w:r>
      <w:r w:rsidR="00CB7256">
        <w:rPr>
          <w:rFonts w:ascii="Arial Unicode MS" w:eastAsia="Arial Unicode MS" w:hAnsi="Arial Unicode MS" w:cs="Arial Unicode MS"/>
          <w:b w:val="0"/>
          <w:bCs w:val="0"/>
        </w:rPr>
        <w:br/>
      </w:r>
      <w:r w:rsidR="00CB7256">
        <w:rPr>
          <w:rFonts w:eastAsia="Arial Unicode MS" w:cs="Arial Unicode MS"/>
        </w:rPr>
        <w:t>Republicii Moldova</w:t>
      </w:r>
    </w:p>
    <w:p w:rsidR="00445F85" w:rsidRDefault="00CB7256">
      <w:pPr>
        <w:jc w:val="right"/>
        <w:rPr>
          <w:rFonts w:ascii="Times New Roman" w:eastAsia="Times New Roman" w:hAnsi="Times New Roman" w:cs="Times New Roman"/>
          <w:b/>
          <w:bCs/>
          <w:sz w:val="28"/>
          <w:szCs w:val="28"/>
        </w:rPr>
      </w:pPr>
      <w:r>
        <w:rPr>
          <w:rFonts w:ascii="Times New Roman" w:hAnsi="Times New Roman"/>
          <w:b/>
          <w:bCs/>
          <w:sz w:val="28"/>
          <w:szCs w:val="28"/>
        </w:rPr>
        <w:t>Parlamentul Republicii Moldova</w:t>
      </w:r>
    </w:p>
    <w:p w:rsidR="00445F85" w:rsidRDefault="00CB7256">
      <w:pPr>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p>
    <w:p w:rsidR="00445F85" w:rsidRDefault="00CB7256" w:rsidP="00CF7637">
      <w:pPr>
        <w:pStyle w:val="a6"/>
        <w:spacing w:line="276" w:lineRule="auto"/>
        <w:ind w:firstLine="589"/>
        <w:jc w:val="both"/>
        <w:rPr>
          <w:rFonts w:ascii="Times New Roman" w:eastAsia="Times New Roman" w:hAnsi="Times New Roman" w:cs="Times New Roman"/>
          <w:sz w:val="28"/>
          <w:szCs w:val="28"/>
        </w:rPr>
      </w:pPr>
      <w:r>
        <w:rPr>
          <w:rFonts w:ascii="Times New Roman" w:hAnsi="Times New Roman"/>
          <w:sz w:val="28"/>
          <w:szCs w:val="28"/>
        </w:rPr>
        <w:t>În conformitate cu articolul 73 din Constituția Republicii Moldova și articolul 47 din Regulamentul Parlamentului, se înaintează cu titlu de inițiativă legislativă proiectul de lege pentru modificarea Legii cu privire la Procuratură.</w:t>
      </w:r>
    </w:p>
    <w:p w:rsidR="00445F85" w:rsidRPr="00CF7637" w:rsidRDefault="00445F85" w:rsidP="00CF7637">
      <w:pPr>
        <w:pStyle w:val="a6"/>
        <w:spacing w:line="276" w:lineRule="auto"/>
        <w:ind w:firstLine="589"/>
        <w:jc w:val="both"/>
        <w:rPr>
          <w:rFonts w:ascii="Times New Roman" w:hAnsi="Times New Roman"/>
          <w:sz w:val="28"/>
          <w:szCs w:val="28"/>
        </w:rPr>
      </w:pPr>
    </w:p>
    <w:p w:rsidR="00445F85" w:rsidRPr="00CF7637" w:rsidRDefault="00CB7256" w:rsidP="00CF7637">
      <w:pPr>
        <w:pStyle w:val="a6"/>
        <w:spacing w:line="276" w:lineRule="auto"/>
        <w:ind w:firstLine="589"/>
        <w:jc w:val="both"/>
        <w:rPr>
          <w:rFonts w:ascii="Times New Roman" w:hAnsi="Times New Roman"/>
          <w:sz w:val="28"/>
          <w:szCs w:val="28"/>
        </w:rPr>
      </w:pPr>
      <w:r w:rsidRPr="00CF7637">
        <w:rPr>
          <w:rFonts w:ascii="Times New Roman" w:hAnsi="Times New Roman"/>
          <w:sz w:val="28"/>
          <w:szCs w:val="28"/>
        </w:rPr>
        <w:t>Anexă:</w:t>
      </w:r>
    </w:p>
    <w:p w:rsidR="00445F85" w:rsidRPr="00CF7637" w:rsidRDefault="00CB7256" w:rsidP="00CF7637">
      <w:pPr>
        <w:pStyle w:val="a6"/>
        <w:spacing w:line="276" w:lineRule="auto"/>
        <w:ind w:firstLine="589"/>
        <w:jc w:val="both"/>
        <w:rPr>
          <w:rFonts w:ascii="Times New Roman" w:hAnsi="Times New Roman"/>
          <w:sz w:val="28"/>
          <w:szCs w:val="28"/>
        </w:rPr>
      </w:pPr>
      <w:r>
        <w:rPr>
          <w:rFonts w:ascii="Times New Roman" w:hAnsi="Times New Roman"/>
          <w:sz w:val="28"/>
          <w:szCs w:val="28"/>
        </w:rPr>
        <w:t>1. Proiectul de lege;</w:t>
      </w:r>
    </w:p>
    <w:p w:rsidR="00445F85" w:rsidRPr="00CF7637" w:rsidRDefault="00CB7256" w:rsidP="00CF7637">
      <w:pPr>
        <w:pStyle w:val="a6"/>
        <w:spacing w:line="276" w:lineRule="auto"/>
        <w:ind w:firstLine="589"/>
        <w:jc w:val="both"/>
        <w:rPr>
          <w:rFonts w:ascii="Times New Roman" w:hAnsi="Times New Roman"/>
          <w:sz w:val="28"/>
          <w:szCs w:val="28"/>
        </w:rPr>
      </w:pPr>
      <w:r>
        <w:rPr>
          <w:rFonts w:ascii="Times New Roman" w:hAnsi="Times New Roman"/>
          <w:sz w:val="28"/>
          <w:szCs w:val="28"/>
        </w:rPr>
        <w:t>2. Nota informativă.</w:t>
      </w:r>
    </w:p>
    <w:p w:rsidR="00445F85" w:rsidRDefault="00445F85" w:rsidP="00CF7637">
      <w:pPr>
        <w:ind w:hanging="401"/>
        <w:rPr>
          <w:rFonts w:ascii="Times New Roman" w:eastAsia="Times New Roman" w:hAnsi="Times New Roman" w:cs="Times New Roman"/>
          <w:sz w:val="28"/>
          <w:szCs w:val="28"/>
        </w:rPr>
      </w:pPr>
    </w:p>
    <w:p w:rsidR="00445F85" w:rsidRDefault="00CB7256">
      <w:pPr>
        <w:spacing w:before="120" w:after="0" w:line="240" w:lineRule="auto"/>
        <w:ind w:firstLine="709"/>
        <w:jc w:val="right"/>
        <w:rPr>
          <w:rFonts w:ascii="Times New Roman" w:eastAsia="Times New Roman" w:hAnsi="Times New Roman" w:cs="Times New Roman"/>
          <w:b/>
          <w:bCs/>
          <w:sz w:val="28"/>
          <w:szCs w:val="28"/>
        </w:rPr>
      </w:pPr>
      <w:r>
        <w:rPr>
          <w:rFonts w:ascii="Times New Roman" w:hAnsi="Times New Roman"/>
          <w:b/>
          <w:bCs/>
          <w:sz w:val="28"/>
          <w:szCs w:val="28"/>
        </w:rPr>
        <w:t xml:space="preserve">Deputați în Parlamentul       </w:t>
      </w:r>
    </w:p>
    <w:p w:rsidR="00445F85" w:rsidRDefault="00CB7256">
      <w:pPr>
        <w:spacing w:before="120" w:after="0" w:line="240" w:lineRule="auto"/>
        <w:ind w:firstLine="709"/>
        <w:jc w:val="right"/>
        <w:rPr>
          <w:rFonts w:ascii="Times New Roman" w:eastAsia="Times New Roman" w:hAnsi="Times New Roman" w:cs="Times New Roman"/>
          <w:sz w:val="28"/>
          <w:szCs w:val="28"/>
        </w:rPr>
      </w:pPr>
      <w:r>
        <w:rPr>
          <w:rFonts w:ascii="Times New Roman" w:hAnsi="Times New Roman"/>
          <w:b/>
          <w:bCs/>
          <w:sz w:val="28"/>
          <w:szCs w:val="28"/>
        </w:rPr>
        <w:t>Republicii Moldova</w:t>
      </w:r>
      <w:r>
        <w:rPr>
          <w:rFonts w:ascii="Times New Roman" w:hAnsi="Times New Roman"/>
          <w:sz w:val="28"/>
          <w:szCs w:val="28"/>
        </w:rPr>
        <w:t xml:space="preserve">                                                    </w:t>
      </w:r>
    </w:p>
    <w:p w:rsidR="00445F85" w:rsidRDefault="00445F85">
      <w:pPr>
        <w:spacing w:before="120" w:after="0" w:line="240" w:lineRule="auto"/>
        <w:ind w:firstLine="709"/>
        <w:jc w:val="right"/>
        <w:rPr>
          <w:rFonts w:ascii="Times New Roman" w:eastAsia="Times New Roman" w:hAnsi="Times New Roman" w:cs="Times New Roman"/>
          <w:sz w:val="28"/>
          <w:szCs w:val="28"/>
        </w:rPr>
      </w:pPr>
    </w:p>
    <w:p w:rsidR="00445F85" w:rsidRDefault="00CB7256">
      <w:pPr>
        <w:spacing w:before="120" w:after="0" w:line="240" w:lineRule="auto"/>
        <w:ind w:firstLine="709"/>
        <w:rPr>
          <w:rFonts w:ascii="Times New Roman" w:eastAsia="Times New Roman" w:hAnsi="Times New Roman" w:cs="Times New Roman"/>
          <w:b/>
          <w:bCs/>
          <w:sz w:val="28"/>
          <w:szCs w:val="28"/>
        </w:rPr>
      </w:pPr>
      <w:r>
        <w:rPr>
          <w:rFonts w:ascii="Times New Roman" w:hAnsi="Times New Roman"/>
          <w:b/>
          <w:bCs/>
          <w:sz w:val="28"/>
          <w:szCs w:val="28"/>
        </w:rPr>
        <w:t xml:space="preserve">                    </w:t>
      </w:r>
    </w:p>
    <w:p w:rsidR="00445F85" w:rsidRDefault="00445F85">
      <w:pPr>
        <w:spacing w:before="120" w:after="0" w:line="240" w:lineRule="auto"/>
        <w:ind w:firstLine="709"/>
        <w:rPr>
          <w:rFonts w:ascii="Times New Roman" w:eastAsia="Times New Roman" w:hAnsi="Times New Roman" w:cs="Times New Roman"/>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445F85">
      <w:pPr>
        <w:spacing w:before="120" w:after="0" w:line="240" w:lineRule="auto"/>
        <w:ind w:firstLine="709"/>
        <w:rPr>
          <w:b/>
          <w:bCs/>
          <w:sz w:val="28"/>
          <w:szCs w:val="28"/>
        </w:rPr>
      </w:pPr>
    </w:p>
    <w:p w:rsidR="00445F85" w:rsidRDefault="00CB7256">
      <w:pPr>
        <w:jc w:val="right"/>
        <w:rPr>
          <w:rFonts w:ascii="Times New Roman" w:eastAsia="Times New Roman" w:hAnsi="Times New Roman" w:cs="Times New Roman"/>
          <w:b/>
          <w:bCs/>
          <w:i/>
          <w:iCs/>
          <w:sz w:val="28"/>
          <w:szCs w:val="28"/>
        </w:rPr>
      </w:pPr>
      <w:r>
        <w:rPr>
          <w:rFonts w:ascii="Times New Roman" w:hAnsi="Times New Roman"/>
          <w:b/>
          <w:bCs/>
          <w:i/>
          <w:iCs/>
          <w:sz w:val="28"/>
          <w:szCs w:val="28"/>
        </w:rPr>
        <w:lastRenderedPageBreak/>
        <w:t>Proiect</w:t>
      </w:r>
    </w:p>
    <w:p w:rsidR="00445F85" w:rsidRDefault="00445F85">
      <w:pPr>
        <w:jc w:val="center"/>
        <w:rPr>
          <w:rFonts w:ascii="Times New Roman" w:eastAsia="Times New Roman" w:hAnsi="Times New Roman" w:cs="Times New Roman"/>
          <w:b/>
          <w:bCs/>
          <w:sz w:val="28"/>
          <w:szCs w:val="28"/>
        </w:rPr>
      </w:pPr>
    </w:p>
    <w:p w:rsidR="00445F85" w:rsidRDefault="00CB7256">
      <w:pPr>
        <w:jc w:val="center"/>
        <w:rPr>
          <w:rFonts w:ascii="Times New Roman" w:eastAsia="Times New Roman" w:hAnsi="Times New Roman" w:cs="Times New Roman"/>
          <w:b/>
          <w:bCs/>
          <w:sz w:val="28"/>
          <w:szCs w:val="28"/>
        </w:rPr>
      </w:pPr>
      <w:r>
        <w:rPr>
          <w:rFonts w:ascii="Times New Roman" w:hAnsi="Times New Roman"/>
          <w:b/>
          <w:bCs/>
          <w:sz w:val="28"/>
          <w:szCs w:val="28"/>
        </w:rPr>
        <w:t>LEGE</w:t>
      </w:r>
    </w:p>
    <w:p w:rsidR="00445F85" w:rsidRDefault="00CB7256">
      <w:pPr>
        <w:jc w:val="center"/>
        <w:rPr>
          <w:rFonts w:ascii="Times New Roman" w:eastAsia="Times New Roman" w:hAnsi="Times New Roman" w:cs="Times New Roman"/>
          <w:b/>
          <w:bCs/>
          <w:sz w:val="28"/>
          <w:szCs w:val="28"/>
        </w:rPr>
      </w:pPr>
      <w:r>
        <w:rPr>
          <w:rFonts w:ascii="Times New Roman" w:hAnsi="Times New Roman"/>
          <w:b/>
          <w:bCs/>
          <w:sz w:val="28"/>
          <w:szCs w:val="28"/>
        </w:rPr>
        <w:t>Pentru modificarea Legii cu privire la Procuratură</w:t>
      </w:r>
    </w:p>
    <w:p w:rsidR="00445F85" w:rsidRDefault="00CB7256">
      <w:pPr>
        <w:jc w:val="center"/>
        <w:rPr>
          <w:rFonts w:ascii="Times New Roman" w:eastAsia="Times New Roman" w:hAnsi="Times New Roman" w:cs="Times New Roman"/>
          <w:b/>
          <w:bCs/>
          <w:sz w:val="28"/>
          <w:szCs w:val="28"/>
        </w:rPr>
      </w:pPr>
      <w:r>
        <w:rPr>
          <w:rFonts w:ascii="Times New Roman" w:hAnsi="Times New Roman"/>
          <w:b/>
          <w:bCs/>
          <w:sz w:val="28"/>
          <w:szCs w:val="28"/>
        </w:rPr>
        <w:t>_________________________________________</w:t>
      </w:r>
    </w:p>
    <w:p w:rsidR="00445F85" w:rsidRDefault="00445F85">
      <w:pPr>
        <w:jc w:val="both"/>
        <w:rPr>
          <w:rFonts w:ascii="Times New Roman" w:eastAsia="Times New Roman" w:hAnsi="Times New Roman" w:cs="Times New Roman"/>
          <w:b/>
          <w:bCs/>
          <w:sz w:val="28"/>
          <w:szCs w:val="28"/>
        </w:rPr>
      </w:pPr>
    </w:p>
    <w:p w:rsidR="00445F85" w:rsidRDefault="00CB7256">
      <w:pPr>
        <w:jc w:val="both"/>
        <w:rPr>
          <w:rFonts w:ascii="Times New Roman" w:eastAsia="Times New Roman" w:hAnsi="Times New Roman" w:cs="Times New Roman"/>
          <w:sz w:val="28"/>
          <w:szCs w:val="28"/>
        </w:rPr>
      </w:pPr>
      <w:r>
        <w:rPr>
          <w:rFonts w:ascii="Times New Roman" w:hAnsi="Times New Roman"/>
          <w:sz w:val="28"/>
          <w:szCs w:val="28"/>
        </w:rPr>
        <w:t> </w:t>
      </w:r>
      <w:r>
        <w:rPr>
          <w:rFonts w:ascii="Times New Roman" w:hAnsi="Times New Roman"/>
          <w:sz w:val="28"/>
          <w:szCs w:val="28"/>
        </w:rPr>
        <w:tab/>
        <w:t>Parlamentul adoptă prezenta lege organică. </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b/>
          <w:bCs/>
          <w:sz w:val="28"/>
          <w:szCs w:val="28"/>
        </w:rPr>
        <w:t>Art. I.</w:t>
      </w:r>
      <w:r>
        <w:rPr>
          <w:rFonts w:ascii="Times New Roman" w:hAnsi="Times New Roman"/>
          <w:sz w:val="28"/>
          <w:szCs w:val="28"/>
        </w:rPr>
        <w:t> – Legea nr. 3/2016 cu privire la Procuratură (Monitorul Oficial al Republicii Moldova, 2016, nr. 69–77, art. 113), cu modificările ulterioare, se modifică după cum urmează:</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Articolul 11 se completează cu alineatul (2</w:t>
      </w:r>
      <w:r>
        <w:rPr>
          <w:rFonts w:ascii="Times New Roman" w:hAnsi="Times New Roman"/>
          <w:sz w:val="28"/>
          <w:szCs w:val="28"/>
          <w:vertAlign w:val="superscript"/>
        </w:rPr>
        <w:t>1</w:t>
      </w:r>
      <w:r>
        <w:rPr>
          <w:rFonts w:ascii="Times New Roman" w:hAnsi="Times New Roman"/>
          <w:sz w:val="28"/>
          <w:szCs w:val="28"/>
        </w:rPr>
        <w:t>) având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În cazul intervenirii vacanţei funcţiei de Procuror General, Consiliul Superior al Procurorilor va desemna un Procuror General interimar până la organizarea concursului și numirea, urmare a acestuia, a Procurorului General prin decret prezidențial.”</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La articolul 17:</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alineatul (1):</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la litera a), cuvintele ”, dintre care cel puțin 5 ani în funcția de procuror” se exclud;</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litera b) va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”b) îndeplinește condițiile prevăzute la art. 20 alin. (1) lit. b), c), d), f), g) și h);”;</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alineatele (2) și (3) vor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”(2) Candidatul la funcția de Procuror General este selectat pe bază de concurs public, organizat de către o comisie de concurs constituită de Consiliul Superior al Procurorilor, care cuprinde următoarele etape:</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lastRenderedPageBreak/>
        <w:t>a) preselecția candidaților în baza dosarelor depuse; </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b) interviul susținut în fața comisiei de concurs.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(3) Modul de organizare și desfășurare a concursului se stabilește printr-un regulament aprobat de către Consiliul Superior al Procurorilor. În componența comisiei de concurs se includ, respectându-se principiul parității, membri ai Consiliului Superior al Procurorilor, reprezentanți ai societății civile, experți internaționali. Etapa interviului se transmite on-line în timp real. Consiliul Superior al Procurorilor asigură accesul reprezentanților mass-media la ședința în care are loc interviul.”</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alineatul (8) va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”(8) În termen de 20 de zile lucrătoare de la data-limită pentru depunerea dosarelor, comisia de concurs întocmește lista candidaților care îndeplinesc condițiile de participare la concurs și o afișează pe paginile web oficiale ale Procuraturii Generale și Consiliului Superior al Procurorilor, indicând data la care va avea loc interviul.”</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alineatul (10) va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”(10) Candidații sunt evaluați de către fiecare membru al comisiei de concurs în baza criteriilor din regulamentul de organizare și desfășurare a concursului aprobat de Consiliul Superior al Procurorilor. Punctajul final reprezintă media punctajului oferit de către toți membrii comisiei de concurs, acestea fiind prezentate Consiliului Superior al Procurorilor. Candidatul care a acumulat cel mai mare punctaj este propus, de către Consiliul Superior al Procurorilor, Președintelui Republicii pentru a fi numit în funcția de Procuror General.”</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La articolul 20 alineatul (1), literele a) și i) se abrogă.</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La articolul 57:</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la alineatul (1):</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litera a) se abrogă;</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lastRenderedPageBreak/>
        <w:t>litera i) se completează în final cu textul: ”sau de încălcare a procedurilor legale de selecție”;</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alineatul (3) se completează la final cu textul: ”la propunerea Consiliului Superior al Procurorilor”.</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La articolul 69:</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la alineatul (1), cifra ”12” se substituie cu cifra ”19”;</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alineatul (4) va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”(4) Zece membri ai Consiliului Superior al Procurorilor sunt aleși prin concurs din rândul societății civile, după cum urmează: doi de către Academia de Științe a Moldovei, doi de către Președintele Republicii, doi de către Guvern, trei de către Parlament și unul de către Consiliul Uniunii Avocaților. Candidații la funcția de membru al Consiliului Superior al Procurorilor din partea societății civile trebuie să aibă studii superioare juridice și experiență în domeniul dreptului de cel puțin 3 ani.”.</w:t>
      </w:r>
    </w:p>
    <w:p w:rsidR="00445F85" w:rsidRDefault="00CB7256">
      <w:pPr>
        <w:numPr>
          <w:ilvl w:val="0"/>
          <w:numId w:val="2"/>
        </w:numPr>
        <w:jc w:val="both"/>
        <w:rPr>
          <w:rFonts w:ascii="Times New Roman" w:hAnsi="Times New Roman"/>
          <w:sz w:val="28"/>
          <w:szCs w:val="28"/>
        </w:rPr>
      </w:pPr>
      <w:r>
        <w:rPr>
          <w:rFonts w:ascii="Times New Roman" w:hAnsi="Times New Roman"/>
          <w:sz w:val="28"/>
          <w:szCs w:val="28"/>
        </w:rPr>
        <w:t>La articolul 70 alineatul (1), litera d) va avea următorul cuprins:</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”d) stabilește procedura cu privire la concursul pentru selectarea candidatului la funcția de Procuror General; propune Președintelui Republicii candidatul selectat de către comisia de concurs;”</w:t>
      </w:r>
    </w:p>
    <w:p w:rsidR="00445F85" w:rsidRDefault="00445F85">
      <w:pPr>
        <w:ind w:firstLine="720"/>
        <w:jc w:val="both"/>
        <w:rPr>
          <w:rFonts w:ascii="Times New Roman" w:eastAsia="Times New Roman" w:hAnsi="Times New Roman" w:cs="Times New Roman"/>
          <w:b/>
          <w:bCs/>
          <w:sz w:val="28"/>
          <w:szCs w:val="28"/>
        </w:rPr>
      </w:pPr>
    </w:p>
    <w:p w:rsidR="00445F85" w:rsidRDefault="00CB7256">
      <w:pPr>
        <w:ind w:firstLine="720"/>
        <w:jc w:val="both"/>
        <w:rPr>
          <w:rFonts w:ascii="Times New Roman" w:eastAsia="Times New Roman" w:hAnsi="Times New Roman" w:cs="Times New Roman"/>
          <w:sz w:val="28"/>
          <w:szCs w:val="28"/>
        </w:rPr>
      </w:pPr>
      <w:r>
        <w:rPr>
          <w:rFonts w:ascii="Times New Roman" w:hAnsi="Times New Roman"/>
          <w:b/>
          <w:bCs/>
          <w:sz w:val="28"/>
          <w:szCs w:val="28"/>
        </w:rPr>
        <w:t>Art. II.</w:t>
      </w:r>
      <w:r>
        <w:rPr>
          <w:rFonts w:ascii="Times New Roman" w:hAnsi="Times New Roman"/>
          <w:sz w:val="28"/>
          <w:szCs w:val="28"/>
        </w:rPr>
        <w:t> – (1) Prezenta lege intră în vigoare la data publicării în Monitorul Oficial al Republicii Moldova.</w:t>
      </w:r>
    </w:p>
    <w:p w:rsidR="00445F85" w:rsidRDefault="00CB7256">
      <w:pPr>
        <w:ind w:firstLine="720"/>
        <w:jc w:val="both"/>
        <w:rPr>
          <w:rFonts w:ascii="Times New Roman" w:eastAsia="Times New Roman" w:hAnsi="Times New Roman" w:cs="Times New Roman"/>
          <w:sz w:val="28"/>
          <w:szCs w:val="28"/>
        </w:rPr>
      </w:pPr>
      <w:r>
        <w:rPr>
          <w:rFonts w:ascii="Times New Roman" w:hAnsi="Times New Roman"/>
          <w:sz w:val="28"/>
          <w:szCs w:val="28"/>
        </w:rPr>
        <w:t>(2) Noii membrii ai societății civile în Consiliul Superior al Procurorilor vor fi aleși în cel mult 6 săptămâni de la intrarea în vigoare a prezentei legi.</w:t>
      </w:r>
    </w:p>
    <w:p w:rsidR="00445F85" w:rsidRDefault="00445F85">
      <w:pPr>
        <w:ind w:firstLine="720"/>
        <w:jc w:val="both"/>
        <w:rPr>
          <w:rFonts w:ascii="Times New Roman" w:eastAsia="Times New Roman" w:hAnsi="Times New Roman" w:cs="Times New Roman"/>
          <w:sz w:val="28"/>
          <w:szCs w:val="28"/>
        </w:rPr>
      </w:pPr>
    </w:p>
    <w:p w:rsidR="00445F85" w:rsidRDefault="00445F85">
      <w:pPr>
        <w:ind w:firstLine="720"/>
        <w:jc w:val="both"/>
        <w:rPr>
          <w:rFonts w:ascii="Times New Roman" w:eastAsia="Times New Roman" w:hAnsi="Times New Roman" w:cs="Times New Roman"/>
          <w:sz w:val="28"/>
          <w:szCs w:val="28"/>
        </w:rPr>
      </w:pPr>
    </w:p>
    <w:p w:rsidR="00445F85" w:rsidRDefault="00CB7256">
      <w:pPr>
        <w:ind w:firstLine="720"/>
        <w:jc w:val="center"/>
        <w:rPr>
          <w:rFonts w:ascii="Times New Roman" w:eastAsia="Times New Roman" w:hAnsi="Times New Roman" w:cs="Times New Roman"/>
          <w:b/>
          <w:bCs/>
          <w:sz w:val="28"/>
          <w:szCs w:val="28"/>
        </w:rPr>
      </w:pPr>
      <w:r>
        <w:rPr>
          <w:rFonts w:ascii="Times New Roman" w:hAnsi="Times New Roman"/>
          <w:b/>
          <w:bCs/>
          <w:sz w:val="28"/>
          <w:szCs w:val="28"/>
        </w:rPr>
        <w:t>PREŞEDINTE</w:t>
      </w:r>
      <w:r>
        <w:rPr>
          <w:rFonts w:ascii="Times New Roman" w:hAnsi="Times New Roman"/>
          <w:b/>
          <w:bCs/>
          <w:sz w:val="28"/>
          <w:szCs w:val="28"/>
          <w:rtl/>
          <w:lang w:val="ar-SA"/>
        </w:rPr>
        <w:t> </w:t>
      </w:r>
    </w:p>
    <w:p w:rsidR="00445F85" w:rsidRDefault="00445F85">
      <w:pPr>
        <w:widowControl w:val="0"/>
        <w:ind w:firstLine="706"/>
        <w:jc w:val="center"/>
        <w:rPr>
          <w:rFonts w:ascii="Times New Roman" w:eastAsia="Times New Roman" w:hAnsi="Times New Roman" w:cs="Times New Roman"/>
          <w:b/>
          <w:bCs/>
          <w:sz w:val="28"/>
          <w:szCs w:val="28"/>
        </w:rPr>
      </w:pPr>
    </w:p>
    <w:p w:rsidR="00445F85" w:rsidRDefault="00CB7256">
      <w:pPr>
        <w:widowControl w:val="0"/>
        <w:ind w:firstLine="706"/>
        <w:jc w:val="center"/>
        <w:rPr>
          <w:rFonts w:ascii="Times New Roman" w:eastAsia="Times New Roman" w:hAnsi="Times New Roman" w:cs="Times New Roman"/>
          <w:b/>
          <w:bCs/>
          <w:sz w:val="28"/>
          <w:szCs w:val="28"/>
        </w:rPr>
      </w:pPr>
      <w:r>
        <w:rPr>
          <w:rFonts w:ascii="Times New Roman" w:hAnsi="Times New Roman"/>
          <w:b/>
          <w:bCs/>
          <w:sz w:val="28"/>
          <w:szCs w:val="28"/>
        </w:rPr>
        <w:lastRenderedPageBreak/>
        <w:t>NOTĂ INFORMATIVĂ</w:t>
      </w:r>
    </w:p>
    <w:p w:rsidR="00445F85" w:rsidRDefault="00CB7256">
      <w:pPr>
        <w:jc w:val="center"/>
        <w:rPr>
          <w:rFonts w:ascii="Times New Roman" w:eastAsia="Times New Roman" w:hAnsi="Times New Roman" w:cs="Times New Roman"/>
          <w:b/>
          <w:bCs/>
          <w:sz w:val="28"/>
          <w:szCs w:val="28"/>
        </w:rPr>
      </w:pPr>
      <w:r>
        <w:rPr>
          <w:rFonts w:ascii="Times New Roman" w:hAnsi="Times New Roman"/>
          <w:b/>
          <w:bCs/>
          <w:sz w:val="28"/>
          <w:szCs w:val="28"/>
        </w:rPr>
        <w:t>la proiectul legii pentru modificarea Legii cu privire la Procuratură</w:t>
      </w:r>
    </w:p>
    <w:p w:rsidR="00445F85" w:rsidRDefault="00445F85">
      <w:pPr>
        <w:jc w:val="center"/>
        <w:rPr>
          <w:rFonts w:ascii="Times New Roman" w:eastAsia="Times New Roman" w:hAnsi="Times New Roman" w:cs="Times New Roman"/>
          <w:b/>
          <w:bCs/>
          <w:sz w:val="28"/>
          <w:szCs w:val="28"/>
        </w:rPr>
      </w:pPr>
    </w:p>
    <w:p w:rsidR="00445F85" w:rsidRDefault="00CB7256">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Pr>
          <w:rFonts w:ascii="Times New Roman" w:hAnsi="Times New Roman"/>
          <w:sz w:val="28"/>
          <w:szCs w:val="28"/>
        </w:rPr>
        <w:t xml:space="preserve">Elaborarea prezentului proiect de lege este dictată de necesitatea stringentă de a reforma procuratura Republicii Moldova. </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Deși în februarie 2016 a fost adoptată o nouă lege a procuraturii (Legea nr. 3/2016 cu privire la Procuratură), situația în domeniul activității acesteia nu s-a schimbat comparativ cu toată perioada de la proclamarea independenței Republicii Moldova. Procuratura este în continuare aflată sub control politic, nefiind instituție publică autonomă în cadrul autorității judecătorești așa cum prescrie art.124 alin.(1) din Constituția Republicii Moldova.</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În vederea schimbării situației la acest capitol, prin prezentul proiect de lege se propun următoarele.</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1. Prin completarea articolului 11 cu alineatul (2</w:t>
      </w:r>
      <w:r>
        <w:rPr>
          <w:rFonts w:ascii="Times New Roman" w:hAnsi="Times New Roman"/>
          <w:sz w:val="28"/>
          <w:szCs w:val="28"/>
          <w:vertAlign w:val="superscript"/>
        </w:rPr>
        <w:t>1</w:t>
      </w:r>
      <w:r>
        <w:rPr>
          <w:rFonts w:ascii="Times New Roman" w:hAnsi="Times New Roman"/>
          <w:sz w:val="28"/>
          <w:szCs w:val="28"/>
        </w:rPr>
        <w:t>), se soluționează problema interimatului funcției de Procuror General. Astfel, se propune ca, în cazul intervenirii vacanţei funcţiei de Procuror General, Consiliul Superior al Procurorilor să desemneze un Procuror General interimar până la organizarea concursului și numirea, urmare a acestuia, a Procurorului General prin decret prezidențial. Or, la momentul de față, art.11 alin.(2) din Legea procuraturii reglementează doar situația în care Procurorul general este absent sau este în imposibilitate de a-și exercita funcția – în acest caz, Procurorul General stabilește ordinea substituirii sale de către adjuncți, iar, în cazul în care nu face acest lucru, funcțiile Procurorului General se exercită de drept de către adjunctul cu cea mai mare vechime în funcția de procuror –, nu și situația în care intervine vacanța funcției.</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2. Prin modificarea art.17, se propune, în primul rând, excluderea condiției deținerii de către un aspirant la funcția de Procuror General a cetățeniei Republicii Moldova. Considerăm că selectarea transparentă și meritocratică în funcția de Procuror General a unei persoane din afara Republicii Moldova (de </w:t>
      </w:r>
      <w:r>
        <w:rPr>
          <w:rFonts w:ascii="Times New Roman" w:hAnsi="Times New Roman"/>
          <w:sz w:val="28"/>
          <w:szCs w:val="28"/>
        </w:rPr>
        <w:lastRenderedPageBreak/>
        <w:t>exemplu, dintr-un stat membru al UE) cu experiență și rezultate remarcabile în domeniul juridic ar putea schimba (sau cel puțin pune bazele schimbării) situația în domeniul activității organelor procuraturii.</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În același context, se propune anularea condiției experienței de cel puțin 5 ani în funcția de procuror pentru candidații la funcția de Procuror General. </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De asemenea, se propune ca concursul de recrutare a Procurorului General să nu fie desfășurat exclusiv de către Consiliul Superior al Procurorilor (CSP), ci de către o comisie de concurs constituită de către CSP în care ar intra, în afară de membrii CSP, exponenți ai societății civile, dar și experți internaționali. Dincolo de faptul că o asemenea măsură va contribui la selectarea Procurorului General în mod participativ, aceasta va face ca procedura de selecție să fie una imparțială și corectă. </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Sub aspect tehnic, candidații la funcția de Procuror General urmează a fi evaluați de către fiecare membru al comisiei de concurs în baza criteriilor conținute în Regulamentul de organizare și desfășurare a concursului aprobat de Consiliul Superior al Procurorilor, iar punctajul final va reprezenta media punctajului oferit de către toți membrii comisiei de concurs. Respectivul punctaj final va fi prezentat Consiliului Superior al Procurorilor, iar candidatul care a acumulat cel mai mare punctaj urmează a fi propus de către Consiliul Superior al Procurorilor Președintelui Republicii pentru a fi numit în funcția de Procuror General.</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3. Prin modificarea articolului 57 alineatul (1) litera i), propunem suplimentarea temeiurilor de încetare în circumstanțe ce nu depind de voința părților a raporturilor de serviciu a procurorilor sau a mandatului Procurorului General în cazul în care au fost încălcate procedurile legale de selecție. </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De asemenea, alineatul (3), prin completarea cu textul ”</w:t>
      </w:r>
      <w:r>
        <w:rPr>
          <w:rFonts w:ascii="Times New Roman" w:hAnsi="Times New Roman"/>
          <w:i/>
          <w:iCs/>
          <w:sz w:val="28"/>
          <w:szCs w:val="28"/>
        </w:rPr>
        <w:t>la propunerea Consiliului Superior al Procurorilor</w:t>
      </w:r>
      <w:r>
        <w:rPr>
          <w:rFonts w:ascii="Times New Roman" w:hAnsi="Times New Roman"/>
          <w:sz w:val="28"/>
          <w:szCs w:val="28"/>
        </w:rPr>
        <w:t>”, se aduce în concordanță cu art.125 alin.(2) din Legea Supremă care prevede că ” </w:t>
      </w:r>
      <w:r>
        <w:rPr>
          <w:rFonts w:ascii="Times New Roman" w:hAnsi="Times New Roman"/>
          <w:i/>
          <w:iCs/>
          <w:sz w:val="28"/>
          <w:szCs w:val="28"/>
        </w:rPr>
        <w:t xml:space="preserve">Procurorul General este demis din funcție de către Președintele Republicii Moldova, </w:t>
      </w:r>
      <w:r>
        <w:rPr>
          <w:rFonts w:ascii="Times New Roman" w:hAnsi="Times New Roman"/>
          <w:b/>
          <w:bCs/>
          <w:i/>
          <w:iCs/>
          <w:sz w:val="28"/>
          <w:szCs w:val="28"/>
        </w:rPr>
        <w:t xml:space="preserve">la propunerea Consiliului Superior al </w:t>
      </w:r>
      <w:r>
        <w:rPr>
          <w:rFonts w:ascii="Times New Roman" w:hAnsi="Times New Roman"/>
          <w:b/>
          <w:bCs/>
          <w:i/>
          <w:iCs/>
          <w:sz w:val="28"/>
          <w:szCs w:val="28"/>
        </w:rPr>
        <w:lastRenderedPageBreak/>
        <w:t>Procurorilor</w:t>
      </w:r>
      <w:r>
        <w:rPr>
          <w:rFonts w:ascii="Times New Roman" w:hAnsi="Times New Roman"/>
          <w:i/>
          <w:iCs/>
          <w:sz w:val="28"/>
          <w:szCs w:val="28"/>
        </w:rPr>
        <w:t>, în condițiile legii, pentru motive obiective și în temeiul unei proceduri transparente</w:t>
      </w:r>
      <w:r>
        <w:rPr>
          <w:rFonts w:ascii="Times New Roman" w:hAnsi="Times New Roman"/>
          <w:sz w:val="28"/>
          <w:szCs w:val="28"/>
        </w:rPr>
        <w:t>”. Or, la moment, contrar normelor constituționale citate, alineatul (3) din art.57 prevede că ”</w:t>
      </w:r>
      <w:r>
        <w:rPr>
          <w:rFonts w:ascii="Times New Roman" w:hAnsi="Times New Roman"/>
          <w:i/>
          <w:iCs/>
          <w:sz w:val="28"/>
          <w:szCs w:val="28"/>
        </w:rPr>
        <w:t xml:space="preserve">Încetarea mandatului Procurorului General în temeiurile prevăzute la alin. (1) </w:t>
      </w:r>
      <w:r>
        <w:rPr>
          <w:rFonts w:ascii="Times New Roman" w:hAnsi="Times New Roman"/>
          <w:sz w:val="28"/>
          <w:szCs w:val="28"/>
        </w:rPr>
        <w:t>[</w:t>
      </w:r>
      <w:r>
        <w:rPr>
          <w:rFonts w:ascii="Times New Roman" w:hAnsi="Times New Roman"/>
          <w:sz w:val="28"/>
          <w:szCs w:val="28"/>
          <w:u w:val="single"/>
        </w:rPr>
        <w:t>în circumstanțe ce nu depind de voința părților – s.n.</w:t>
      </w:r>
      <w:r>
        <w:rPr>
          <w:rFonts w:ascii="Times New Roman" w:hAnsi="Times New Roman"/>
          <w:sz w:val="28"/>
          <w:szCs w:val="28"/>
        </w:rPr>
        <w:t xml:space="preserve">] </w:t>
      </w:r>
      <w:r>
        <w:rPr>
          <w:rFonts w:ascii="Times New Roman" w:hAnsi="Times New Roman"/>
          <w:i/>
          <w:iCs/>
          <w:sz w:val="28"/>
          <w:szCs w:val="28"/>
        </w:rPr>
        <w:t>se constată prin decret al Președintelui Republicii</w:t>
      </w:r>
      <w:r>
        <w:rPr>
          <w:rFonts w:ascii="Times New Roman" w:hAnsi="Times New Roman"/>
          <w:sz w:val="28"/>
          <w:szCs w:val="28"/>
        </w:rPr>
        <w:t>”, adică fără o propunere și implicare în acest proces a CSP.</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4. Prin modificarea art.69, se propune extinderea numărului de membri ai CSP de la 12 la 19. </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În primul rând, o astfel de modificare concordă cu prevederile art. 125</w:t>
      </w:r>
      <w:r>
        <w:rPr>
          <w:rFonts w:ascii="Times New Roman" w:hAnsi="Times New Roman"/>
          <w:sz w:val="28"/>
          <w:szCs w:val="28"/>
          <w:vertAlign w:val="superscript"/>
        </w:rPr>
        <w:t>1</w:t>
      </w:r>
      <w:r>
        <w:rPr>
          <w:rFonts w:ascii="Times New Roman" w:hAnsi="Times New Roman"/>
          <w:b/>
          <w:bCs/>
          <w:sz w:val="28"/>
          <w:szCs w:val="28"/>
          <w:vertAlign w:val="superscript"/>
        </w:rPr>
        <w:t xml:space="preserve"> </w:t>
      </w:r>
      <w:r>
        <w:rPr>
          <w:rFonts w:ascii="Times New Roman" w:hAnsi="Times New Roman"/>
          <w:sz w:val="28"/>
          <w:szCs w:val="28"/>
        </w:rPr>
        <w:t>alin.(2) din Constituție care prevede următoarele: ”</w:t>
      </w:r>
      <w:r>
        <w:rPr>
          <w:rFonts w:ascii="Times New Roman" w:hAnsi="Times New Roman"/>
          <w:i/>
          <w:iCs/>
          <w:sz w:val="28"/>
          <w:szCs w:val="28"/>
        </w:rPr>
        <w:t xml:space="preserve">Consiliul Superior al Procurorilor este constituit, în condițiile legii, din procurori aleși din cadrul procuraturilor de toate nivelurile și </w:t>
      </w:r>
      <w:r>
        <w:rPr>
          <w:rFonts w:ascii="Times New Roman" w:hAnsi="Times New Roman"/>
          <w:b/>
          <w:bCs/>
          <w:i/>
          <w:iCs/>
          <w:sz w:val="28"/>
          <w:szCs w:val="28"/>
        </w:rPr>
        <w:t>din reprezentanți ai altor autorități, instituții publice sau ai societății civile</w:t>
      </w:r>
      <w:r>
        <w:rPr>
          <w:rFonts w:ascii="Times New Roman" w:hAnsi="Times New Roman"/>
          <w:i/>
          <w:iCs/>
          <w:sz w:val="28"/>
          <w:szCs w:val="28"/>
        </w:rPr>
        <w:t>. Procurorii în cadrul Consiliului Superior al Procurorilor constituie o parte importantă.</w:t>
      </w:r>
      <w:r>
        <w:rPr>
          <w:rFonts w:ascii="Times New Roman" w:hAnsi="Times New Roman"/>
          <w:sz w:val="28"/>
          <w:szCs w:val="28"/>
        </w:rPr>
        <w:t>”. Astfel, urmare a modificării, cota procurorilor în CSP va fi în continuare una importantă, dar, totodată, și societatea civilă va fi prezentă în CSP în număr mai mare decât este în prezent.</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În afară de aceasta, modificarea respectivă ar conduce la îmbunătățirea activității Consiliului Superior al Procurorilor – garantul independenței și imparțialității procurorilor. Or, prin cooptarea noilor membri  din afara sistemului organelor procuraturii – societate civilă și avocatură – activitatea CSP va fi mai transparentă, la luarea deciziilor nu va mai prevala ”principiul corporatismului” care astăzi predomină în special pe dimensiunea managementului carierei procurorilor, ci meritocrația și integritatea procurorilor.</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 xml:space="preserve">Cei șapte membri noi (suplimentari la cei trei care sunt propuși astăzi în componența CSP – unul de către Președintele Republicii, unul de către Parlament și unul de către Academia de Științe a Moldovei), care se propun de a fi incluși în componența CSP, urmează a fi delegați după cum urmează: unul de către Academia de Științe a Moldovei; unul de către Președintele Republicii; doi de către Guvern; doi de către Parlament; unul de către Consiliul Uniunii Avocaților. </w:t>
      </w:r>
      <w:r>
        <w:rPr>
          <w:rFonts w:ascii="Times New Roman" w:hAnsi="Times New Roman"/>
          <w:sz w:val="28"/>
          <w:szCs w:val="28"/>
        </w:rPr>
        <w:lastRenderedPageBreak/>
        <w:t>Respectiv, cei 10 membri din CSP aleși din rândul societății civile vor fi delegați după cum urmează: doi de către Academia de Științe a Moldovei, doi de către Președintele Republicii, doi de către Guvern, trei de către Parlament și unul de către Consiliul Uniunii Avocaților.</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5. În art.II din proiect, se indică expres că cei șapte membri noi ai societății civile în Consiliul Superior al Procurorilor (menționați mai sus) vor fi aleși în cel mult 6 săptămâni de la intrarea în vigoare a prezentei legi.</w:t>
      </w: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Totodată, intrarea în vigoare a respectivului proiect de lege, urmează a avea loc la publicarea sa în Monitorul Oficial al Republicii Moldova.</w:t>
      </w:r>
    </w:p>
    <w:p w:rsidR="00445F85" w:rsidRDefault="00445F85">
      <w:pPr>
        <w:ind w:firstLine="589"/>
        <w:jc w:val="both"/>
        <w:rPr>
          <w:rFonts w:ascii="Times New Roman" w:eastAsia="Times New Roman" w:hAnsi="Times New Roman" w:cs="Times New Roman"/>
          <w:sz w:val="28"/>
          <w:szCs w:val="28"/>
        </w:rPr>
      </w:pPr>
    </w:p>
    <w:p w:rsidR="00445F85" w:rsidRDefault="00CB7256">
      <w:pPr>
        <w:ind w:firstLine="589"/>
        <w:jc w:val="both"/>
        <w:rPr>
          <w:rFonts w:ascii="Times New Roman" w:eastAsia="Times New Roman" w:hAnsi="Times New Roman" w:cs="Times New Roman"/>
          <w:sz w:val="28"/>
          <w:szCs w:val="28"/>
        </w:rPr>
      </w:pPr>
      <w:r>
        <w:rPr>
          <w:rFonts w:ascii="Times New Roman" w:hAnsi="Times New Roman"/>
          <w:sz w:val="28"/>
          <w:szCs w:val="28"/>
        </w:rPr>
        <w:t>Pentru motivele arătate, considerăm oportună adoptarea prezentului proiect de lege.</w:t>
      </w:r>
    </w:p>
    <w:p w:rsidR="00445F85" w:rsidRDefault="00445F85">
      <w:pPr>
        <w:ind w:firstLine="589"/>
        <w:jc w:val="both"/>
        <w:rPr>
          <w:rFonts w:ascii="Times New Roman" w:eastAsia="Times New Roman" w:hAnsi="Times New Roman" w:cs="Times New Roman"/>
          <w:sz w:val="28"/>
          <w:szCs w:val="28"/>
        </w:rPr>
      </w:pPr>
    </w:p>
    <w:p w:rsidR="00445F85" w:rsidRDefault="00CB7256">
      <w:pPr>
        <w:ind w:firstLine="589"/>
        <w:jc w:val="right"/>
        <w:rPr>
          <w:rFonts w:ascii="Times New Roman" w:eastAsia="Times New Roman" w:hAnsi="Times New Roman" w:cs="Times New Roman"/>
          <w:b/>
          <w:bCs/>
          <w:sz w:val="28"/>
          <w:szCs w:val="28"/>
        </w:rPr>
      </w:pPr>
      <w:r>
        <w:rPr>
          <w:rFonts w:ascii="Times New Roman" w:hAnsi="Times New Roman"/>
          <w:b/>
          <w:bCs/>
          <w:sz w:val="28"/>
          <w:szCs w:val="28"/>
        </w:rPr>
        <w:t>Deputații în Parlamentul Republicii Moldova</w:t>
      </w:r>
    </w:p>
    <w:p w:rsidR="00445F85" w:rsidRDefault="00445F85">
      <w:pPr>
        <w:ind w:firstLine="589"/>
        <w:jc w:val="both"/>
        <w:rPr>
          <w:rFonts w:ascii="Times New Roman" w:eastAsia="Times New Roman" w:hAnsi="Times New Roman" w:cs="Times New Roman"/>
          <w:sz w:val="28"/>
          <w:szCs w:val="28"/>
        </w:rPr>
      </w:pPr>
    </w:p>
    <w:p w:rsidR="00445F85" w:rsidRDefault="00445F85">
      <w:pPr>
        <w:ind w:firstLine="589"/>
        <w:jc w:val="both"/>
      </w:pPr>
    </w:p>
    <w:sectPr w:rsidR="00445F85" w:rsidSect="00445F85">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5AE" w:rsidRDefault="008B55AE" w:rsidP="00445F85">
      <w:pPr>
        <w:spacing w:after="0" w:line="240" w:lineRule="auto"/>
      </w:pPr>
      <w:r>
        <w:separator/>
      </w:r>
    </w:p>
  </w:endnote>
  <w:endnote w:type="continuationSeparator" w:id="0">
    <w:p w:rsidR="008B55AE" w:rsidRDefault="008B55AE" w:rsidP="00445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roman"/>
    <w:pitch w:val="default"/>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F85" w:rsidRDefault="00445F85">
    <w:pPr>
      <w:pStyle w:val="a4"/>
      <w:jc w:val="right"/>
    </w:pPr>
    <w:r>
      <w:fldChar w:fldCharType="begin"/>
    </w:r>
    <w:r w:rsidR="00CB7256">
      <w:instrText xml:space="preserve"> PAGE </w:instrText>
    </w:r>
    <w:r>
      <w:fldChar w:fldCharType="separate"/>
    </w:r>
    <w:r w:rsidR="005F274C">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F85" w:rsidRDefault="00445F85">
    <w:pPr>
      <w:pStyle w:val="a4"/>
      <w:ind w:left="851"/>
    </w:pPr>
  </w:p>
  <w:p w:rsidR="00445F85" w:rsidRDefault="00CB7256">
    <w:pPr>
      <w:pStyle w:val="a4"/>
      <w:tabs>
        <w:tab w:val="clear" w:pos="7027"/>
        <w:tab w:val="clear" w:pos="9689"/>
        <w:tab w:val="right" w:pos="9883"/>
      </w:tabs>
      <w:ind w:left="851"/>
    </w:pPr>
    <w:r>
      <w:t>Republica Moldova, MD-2004, Chişinău</w:t>
    </w:r>
    <w:r>
      <w:tab/>
      <w:t>info@parlament.md</w:t>
    </w:r>
  </w:p>
  <w:p w:rsidR="00445F85" w:rsidRDefault="00CB7256">
    <w:pPr>
      <w:pStyle w:val="a4"/>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5AE" w:rsidRDefault="008B55AE" w:rsidP="00445F85">
      <w:pPr>
        <w:spacing w:after="0" w:line="240" w:lineRule="auto"/>
      </w:pPr>
      <w:r>
        <w:separator/>
      </w:r>
    </w:p>
  </w:footnote>
  <w:footnote w:type="continuationSeparator" w:id="0">
    <w:p w:rsidR="008B55AE" w:rsidRDefault="008B55AE" w:rsidP="00445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F85" w:rsidRDefault="00445F85">
    <w:pPr>
      <w:pStyle w:val="Antetisubsol"/>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F85" w:rsidRDefault="005F274C">
    <w:pPr>
      <w:pStyle w:val="a5"/>
    </w:pPr>
    <w:r>
      <w:rPr>
        <w:noProof/>
        <w:bdr w:val="none" w:sz="0" w:space="0" w:color="auto"/>
      </w:rPr>
      <w:drawing>
        <wp:anchor distT="152400" distB="152400" distL="152400" distR="152400" simplePos="0" relativeHeight="251657216" behindDoc="1" locked="0" layoutInCell="1" allowOverlap="1">
          <wp:simplePos x="0" y="0"/>
          <wp:positionH relativeFrom="page">
            <wp:posOffset>452120</wp:posOffset>
          </wp:positionH>
          <wp:positionV relativeFrom="page">
            <wp:posOffset>532130</wp:posOffset>
          </wp:positionV>
          <wp:extent cx="1786255" cy="567690"/>
          <wp:effectExtent l="19050" t="0" r="4445" b="0"/>
          <wp:wrapNone/>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srcRect/>
                  <a:stretch>
                    <a:fillRect/>
                  </a:stretch>
                </pic:blipFill>
                <pic:spPr bwMode="auto">
                  <a:xfrm>
                    <a:off x="0" y="0"/>
                    <a:ext cx="1786255" cy="567690"/>
                  </a:xfrm>
                  <a:prstGeom prst="rect">
                    <a:avLst/>
                  </a:prstGeom>
                  <a:noFill/>
                  <a:ln w="12700">
                    <a:noFill/>
                    <a:miter lim="400000"/>
                    <a:headEnd/>
                    <a:tailEnd/>
                  </a:ln>
                </pic:spPr>
              </pic:pic>
            </a:graphicData>
          </a:graphic>
        </wp:anchor>
      </w:drawing>
    </w:r>
    <w:r w:rsidR="008B55AE">
      <w:pict>
        <v:line id="_x0000_s2049" style="position:absolute;left:0;text-align:left;z-index:-251658240;visibility:visible;mso-wrap-distance-left:12pt;mso-wrap-distance-top:12pt;mso-wrap-distance-right:12pt;mso-wrap-distance-bottom:12pt;mso-position-horizontal-relative:page;mso-position-vertical-relative:page" from="85.8pt,784.7pt" to="536.6pt,784.7pt" strokecolor="#7f7f7f" strokeweight=".8pt">
          <v:stroke joinstyle="miter"/>
          <w10:wrap anchorx="page" anchory="page"/>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542F2A">
      <w:start w:val="1"/>
      <w:numFmt w:val="lowerLetter"/>
      <w:lvlText w:val="%2."/>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2A560">
      <w:start w:val="1"/>
      <w:numFmt w:val="lowerRoman"/>
      <w:lvlText w:val="%3."/>
      <w:lvlJc w:val="left"/>
      <w:pPr>
        <w:ind w:left="3371"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DA72E786">
      <w:start w:val="1"/>
      <w:numFmt w:val="decimal"/>
      <w:lvlText w:val="%4."/>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365120">
      <w:start w:val="1"/>
      <w:numFmt w:val="lowerLetter"/>
      <w:lvlText w:val="%5."/>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AA11A">
      <w:start w:val="1"/>
      <w:numFmt w:val="lowerRoman"/>
      <w:lvlText w:val="%6."/>
      <w:lvlJc w:val="left"/>
      <w:pPr>
        <w:ind w:left="5531"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E92A8FA6">
      <w:start w:val="1"/>
      <w:numFmt w:val="decimal"/>
      <w:lvlText w:val="%7."/>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6A7716">
      <w:start w:val="1"/>
      <w:numFmt w:val="lowerLetter"/>
      <w:lvlText w:val="%8."/>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6AC6E">
      <w:start w:val="1"/>
      <w:numFmt w:val="lowerRoman"/>
      <w:lvlText w:val="%9."/>
      <w:lvlJc w:val="left"/>
      <w:pPr>
        <w:ind w:left="7691"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6E226D4"/>
    <w:multiLevelType w:val="hybridMultilevel"/>
    <w:tmpl w:val="D9F8B4BA"/>
    <w:numStyleLink w:val="Stilimportat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45F85"/>
    <w:rsid w:val="00127E4C"/>
    <w:rsid w:val="0043476B"/>
    <w:rsid w:val="00445F85"/>
    <w:rsid w:val="004A2BDD"/>
    <w:rsid w:val="0050291C"/>
    <w:rsid w:val="005624D5"/>
    <w:rsid w:val="005F274C"/>
    <w:rsid w:val="008B55AE"/>
    <w:rsid w:val="0094056B"/>
    <w:rsid w:val="00CB7256"/>
    <w:rsid w:val="00CF7637"/>
    <w:rsid w:val="00ED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06027DD-8BB5-40F6-8EF1-EB96EA9F1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45F85"/>
    <w:pPr>
      <w:pBdr>
        <w:top w:val="nil"/>
        <w:left w:val="nil"/>
        <w:bottom w:val="nil"/>
        <w:right w:val="nil"/>
        <w:between w:val="nil"/>
        <w:bar w:val="nil"/>
      </w:pBdr>
      <w:spacing w:after="120" w:line="360" w:lineRule="auto"/>
      <w:ind w:left="851"/>
    </w:pPr>
    <w:rPr>
      <w:rFonts w:ascii="Georgia" w:hAnsi="Georgia" w:cs="Arial Unicode MS"/>
      <w:color w:val="000000"/>
      <w:sz w:val="24"/>
      <w:szCs w:val="24"/>
      <w:u w:color="000000"/>
      <w:bdr w:val="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45F85"/>
    <w:rPr>
      <w:u w:val="single"/>
    </w:rPr>
  </w:style>
  <w:style w:type="paragraph" w:customStyle="1" w:styleId="Antetisubsol">
    <w:name w:val="Antet și subsol"/>
    <w:rsid w:val="00445F85"/>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styleId="a4">
    <w:name w:val="footer"/>
    <w:rsid w:val="00445F85"/>
    <w:pPr>
      <w:pBdr>
        <w:top w:val="nil"/>
        <w:left w:val="nil"/>
        <w:bottom w:val="nil"/>
        <w:right w:val="nil"/>
        <w:between w:val="nil"/>
        <w:bar w:val="nil"/>
      </w:pBdr>
      <w:tabs>
        <w:tab w:val="left" w:pos="7027"/>
        <w:tab w:val="right" w:pos="9689"/>
      </w:tabs>
      <w:spacing w:after="120" w:line="276" w:lineRule="auto"/>
      <w:ind w:left="1036"/>
    </w:pPr>
    <w:rPr>
      <w:rFonts w:ascii="Georgia" w:hAnsi="Georgia" w:cs="Arial Unicode MS"/>
      <w:color w:val="000000"/>
      <w:sz w:val="18"/>
      <w:szCs w:val="18"/>
      <w:u w:color="000000"/>
      <w:bdr w:val="nil"/>
    </w:rPr>
  </w:style>
  <w:style w:type="paragraph" w:styleId="a5">
    <w:name w:val="header"/>
    <w:rsid w:val="00445F85"/>
    <w:pPr>
      <w:pBdr>
        <w:top w:val="nil"/>
        <w:left w:val="nil"/>
        <w:bottom w:val="nil"/>
        <w:right w:val="nil"/>
        <w:between w:val="nil"/>
        <w:bar w:val="nil"/>
      </w:pBdr>
      <w:tabs>
        <w:tab w:val="center" w:pos="4844"/>
        <w:tab w:val="right" w:pos="9689"/>
      </w:tabs>
      <w:spacing w:after="120" w:line="360" w:lineRule="auto"/>
      <w:ind w:left="851"/>
    </w:pPr>
    <w:rPr>
      <w:rFonts w:ascii="Calibri" w:eastAsia="Calibri" w:hAnsi="Calibri" w:cs="Calibri"/>
      <w:color w:val="000000"/>
      <w:sz w:val="22"/>
      <w:szCs w:val="22"/>
      <w:u w:color="000000"/>
      <w:bdr w:val="nil"/>
    </w:rPr>
  </w:style>
  <w:style w:type="paragraph" w:customStyle="1" w:styleId="Titlustinga">
    <w:name w:val="Titlu stinga"/>
    <w:rsid w:val="00445F85"/>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445F85"/>
    <w:pPr>
      <w:pBdr>
        <w:top w:val="nil"/>
        <w:left w:val="nil"/>
        <w:bottom w:val="nil"/>
        <w:right w:val="nil"/>
        <w:between w:val="nil"/>
        <w:bar w:val="nil"/>
      </w:pBdr>
      <w:tabs>
        <w:tab w:val="right" w:pos="9072"/>
      </w:tabs>
      <w:spacing w:after="400" w:line="252" w:lineRule="auto"/>
      <w:ind w:left="851"/>
      <w:jc w:val="right"/>
    </w:pPr>
    <w:rPr>
      <w:rFonts w:ascii="Georgia" w:hAnsi="Georgia" w:cs="Arial Unicode MS"/>
      <w:color w:val="303741"/>
      <w:sz w:val="24"/>
      <w:szCs w:val="24"/>
      <w:u w:color="303741"/>
      <w:bdr w:val="nil"/>
    </w:rPr>
  </w:style>
  <w:style w:type="paragraph" w:styleId="a6">
    <w:name w:val="No Spacing"/>
    <w:rsid w:val="00445F85"/>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rPr>
  </w:style>
  <w:style w:type="numbering" w:customStyle="1" w:styleId="Stilimportat1">
    <w:name w:val="Stil importat 1"/>
    <w:rsid w:val="00445F85"/>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65FE29-937C-440E-8E0A-5DA5A9E70271}"/>
</file>

<file path=customXml/itemProps2.xml><?xml version="1.0" encoding="utf-8"?>
<ds:datastoreItem xmlns:ds="http://schemas.openxmlformats.org/officeDocument/2006/customXml" ds:itemID="{CAFC6B29-6771-491A-B656-577A385346CB}"/>
</file>

<file path=customXml/itemProps3.xml><?xml version="1.0" encoding="utf-8"?>
<ds:datastoreItem xmlns:ds="http://schemas.openxmlformats.org/officeDocument/2006/customXml" ds:itemID="{AB151F11-65D4-456D-9FA6-20F96D6FCBD7}"/>
</file>

<file path=docProps/app.xml><?xml version="1.0" encoding="utf-8"?>
<Properties xmlns="http://schemas.openxmlformats.org/officeDocument/2006/extended-properties" xmlns:vt="http://schemas.openxmlformats.org/officeDocument/2006/docPropsVTypes">
  <Template>Normal</Template>
  <TotalTime>1</TotalTime>
  <Pages>8</Pages>
  <Words>1756</Words>
  <Characters>10011</Characters>
  <Application>Microsoft Office Word</Application>
  <DocSecurity>0</DocSecurity>
  <Lines>83</Lines>
  <Paragraphs>23</Paragraphs>
  <ScaleCrop>false</ScaleCrop>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40.2019.ro</dc:title>
  <dc:creator>asdasdf</dc:creator>
  <cp:lastModifiedBy>Evgheni Roşca</cp:lastModifiedBy>
  <cp:revision>2</cp:revision>
  <dcterms:created xsi:type="dcterms:W3CDTF">2019-06-12T08:23:00Z</dcterms:created>
  <dcterms:modified xsi:type="dcterms:W3CDTF">2019-06-12T08:23:00Z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