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77A5" w:rsidRDefault="004C77A5" w:rsidP="004C77A5">
      <w:pPr>
        <w:pStyle w:val="Titlustinga"/>
        <w:rPr>
          <w:noProof/>
          <w:lang w:val="en-US"/>
        </w:rPr>
        <w:sectPr w:rsidR="004C77A5" w:rsidSect="004C77A5">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4630E6">
        <w:rPr>
          <w:rFonts w:ascii="Times New Roman" w:hAnsi="Times New Roman"/>
          <w:noProof/>
          <w:lang w:val="en-US"/>
        </w:rPr>
        <mc:AlternateContent>
          <mc:Choice Requires="wps">
            <w:drawing>
              <wp:anchor distT="0" distB="0" distL="114300" distR="114300" simplePos="0" relativeHeight="251659264" behindDoc="0" locked="0" layoutInCell="1" allowOverlap="1">
                <wp:simplePos x="0" y="0"/>
                <wp:positionH relativeFrom="page">
                  <wp:posOffset>4792980</wp:posOffset>
                </wp:positionH>
                <wp:positionV relativeFrom="page">
                  <wp:posOffset>226060</wp:posOffset>
                </wp:positionV>
                <wp:extent cx="2074545" cy="929005"/>
                <wp:effectExtent l="0" t="0" r="1905" b="4445"/>
                <wp:wrapNone/>
                <wp:docPr id="4" name="Casetă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4C77A5" w:rsidRDefault="004C77A5" w:rsidP="004C77A5">
                            <w:pPr>
                              <w:pStyle w:val="nr"/>
                              <w:spacing w:after="160"/>
                            </w:pPr>
                            <w:permStart w:id="681250453" w:edGrp="everyone"/>
                            <w:r>
                              <w:t>RM</w:t>
                            </w:r>
                            <w:permEnd w:id="681250453"/>
                            <w:r>
                              <w:t xml:space="preserve"> nr. </w:t>
                            </w:r>
                            <w:permStart w:id="727515756" w:edGrp="everyone"/>
                            <w:r>
                              <w:t>02</w:t>
                            </w:r>
                            <w:r w:rsidR="00B013DC">
                              <w:t>/65</w:t>
                            </w:r>
                            <w:permEnd w:id="727515756"/>
                            <w:r>
                              <w:t xml:space="preserve"> </w:t>
                            </w:r>
                          </w:p>
                          <w:p w:rsidR="004C77A5" w:rsidRDefault="004C77A5" w:rsidP="004C77A5">
                            <w:pPr>
                              <w:pStyle w:val="nr"/>
                            </w:pPr>
                            <w:r>
                              <w:t xml:space="preserve"> </w:t>
                            </w:r>
                            <w:permStart w:id="1195264733" w:edGrp="everyone"/>
                            <w:r w:rsidR="00B013DC">
                              <w:t>24</w:t>
                            </w:r>
                            <w:r>
                              <w:t xml:space="preserve"> februarie</w:t>
                            </w:r>
                            <w:r w:rsidR="002319F3">
                              <w:t>02</w:t>
                            </w:r>
                            <w:r>
                              <w:t xml:space="preserve"> 2021</w:t>
                            </w:r>
                            <w:permEnd w:id="119526473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tă text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" filled="f" stroked="f" strokeweight=".5pt">
                <v:textbox inset="0,0,0,0">
                  <w:txbxContent>
                    <w:p w:rsidR="004C77A5" w:rsidRDefault="004C77A5" w:rsidP="004C77A5">
                      <w:pPr>
                        <w:pStyle w:val="nr"/>
                        <w:spacing w:after="160"/>
                      </w:pPr>
                      <w:permStart w:id="681250453" w:edGrp="everyone"/>
                      <w:r>
                        <w:t>RM</w:t>
                      </w:r>
                      <w:permEnd w:id="681250453"/>
                      <w:r>
                        <w:t xml:space="preserve"> nr. </w:t>
                      </w:r>
                      <w:permStart w:id="727515756" w:edGrp="everyone"/>
                      <w:r>
                        <w:t>02</w:t>
                      </w:r>
                      <w:r w:rsidR="00B013DC">
                        <w:t>/65</w:t>
                      </w:r>
                      <w:permEnd w:id="727515756"/>
                      <w:r>
                        <w:t xml:space="preserve"> </w:t>
                      </w:r>
                    </w:p>
                    <w:p w:rsidR="004C77A5" w:rsidRDefault="004C77A5" w:rsidP="004C77A5">
                      <w:pPr>
                        <w:pStyle w:val="nr"/>
                      </w:pPr>
                      <w:r>
                        <w:t xml:space="preserve"> </w:t>
                      </w:r>
                      <w:permStart w:id="1195264733" w:edGrp="everyone"/>
                      <w:r w:rsidR="00B013DC">
                        <w:t>24</w:t>
                      </w:r>
                      <w:r>
                        <w:t xml:space="preserve"> februarie</w:t>
                      </w:r>
                      <w:r w:rsidR="002319F3">
                        <w:t>02</w:t>
                      </w:r>
                      <w:r>
                        <w:t xml:space="preserve"> 2021</w:t>
                      </w:r>
                      <w:permEnd w:id="1195264733"/>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rsidR="004C77A5" w:rsidRDefault="004C77A5" w:rsidP="004C77A5">
      <w:pPr>
        <w:tabs>
          <w:tab w:val="left" w:pos="3051"/>
          <w:tab w:val="right" w:pos="9355"/>
        </w:tabs>
        <w:spacing w:after="0"/>
        <w:ind w:left="540" w:firstLine="900"/>
        <w:jc w:val="right"/>
        <w:rPr>
          <w:rFonts w:ascii="Times New Roman" w:hAnsi="Times New Roman"/>
          <w:b/>
          <w:sz w:val="28"/>
          <w:szCs w:val="28"/>
        </w:rPr>
      </w:pPr>
    </w:p>
    <w:p w:rsidR="004C77A5" w:rsidRDefault="004C77A5" w:rsidP="004C77A5">
      <w:pPr>
        <w:tabs>
          <w:tab w:val="left" w:pos="3051"/>
          <w:tab w:val="right" w:pos="9355"/>
        </w:tabs>
        <w:spacing w:after="0"/>
        <w:ind w:left="540" w:firstLine="900"/>
        <w:jc w:val="right"/>
        <w:rPr>
          <w:rFonts w:ascii="Times New Roman" w:hAnsi="Times New Roman"/>
          <w:b/>
          <w:sz w:val="28"/>
          <w:szCs w:val="28"/>
        </w:rPr>
      </w:pPr>
    </w:p>
    <w:p w:rsidR="004C77A5" w:rsidRPr="004C77A5" w:rsidRDefault="004C77A5" w:rsidP="004C77A5">
      <w:pPr>
        <w:tabs>
          <w:tab w:val="left" w:pos="3051"/>
          <w:tab w:val="right" w:pos="9355"/>
        </w:tabs>
        <w:spacing w:after="0"/>
        <w:ind w:left="540" w:firstLine="900"/>
        <w:jc w:val="right"/>
        <w:rPr>
          <w:b/>
          <w:sz w:val="28"/>
          <w:szCs w:val="28"/>
        </w:rPr>
      </w:pPr>
    </w:p>
    <w:p w:rsidR="004C77A5" w:rsidRPr="000406F3" w:rsidRDefault="004C77A5" w:rsidP="004C77A5">
      <w:pPr>
        <w:tabs>
          <w:tab w:val="left" w:pos="3051"/>
          <w:tab w:val="right" w:pos="9355"/>
        </w:tabs>
        <w:spacing w:after="0"/>
        <w:ind w:left="540" w:firstLine="900"/>
        <w:jc w:val="right"/>
        <w:rPr>
          <w:b/>
          <w:sz w:val="28"/>
          <w:szCs w:val="28"/>
        </w:rPr>
      </w:pPr>
      <w:r w:rsidRPr="000406F3">
        <w:rPr>
          <w:b/>
          <w:sz w:val="28"/>
          <w:szCs w:val="28"/>
        </w:rPr>
        <w:t xml:space="preserve">Biroul permanent al </w:t>
      </w:r>
    </w:p>
    <w:p w:rsidR="004C77A5" w:rsidRPr="000406F3" w:rsidRDefault="004C77A5" w:rsidP="004C77A5">
      <w:pPr>
        <w:tabs>
          <w:tab w:val="left" w:pos="3051"/>
          <w:tab w:val="right" w:pos="9355"/>
        </w:tabs>
        <w:spacing w:after="0"/>
        <w:ind w:left="540" w:firstLine="900"/>
        <w:jc w:val="right"/>
        <w:rPr>
          <w:b/>
          <w:sz w:val="28"/>
          <w:szCs w:val="28"/>
        </w:rPr>
      </w:pPr>
      <w:r w:rsidRPr="000406F3">
        <w:rPr>
          <w:b/>
          <w:sz w:val="28"/>
          <w:szCs w:val="28"/>
        </w:rPr>
        <w:t>Parlamentului Republicii Moldova</w:t>
      </w:r>
    </w:p>
    <w:p w:rsidR="004C77A5" w:rsidRPr="000406F3" w:rsidRDefault="004C77A5" w:rsidP="004C77A5">
      <w:pPr>
        <w:spacing w:after="0"/>
        <w:ind w:left="540" w:firstLine="900"/>
        <w:jc w:val="both"/>
        <w:rPr>
          <w:b/>
          <w:sz w:val="28"/>
          <w:szCs w:val="28"/>
        </w:rPr>
      </w:pPr>
    </w:p>
    <w:p w:rsidR="004C77A5" w:rsidRPr="000406F3" w:rsidRDefault="004C77A5" w:rsidP="004C77A5">
      <w:pPr>
        <w:spacing w:after="0"/>
        <w:ind w:left="0" w:firstLine="851"/>
        <w:jc w:val="both"/>
        <w:rPr>
          <w:rFonts w:eastAsia="Georgia"/>
          <w:sz w:val="28"/>
          <w:szCs w:val="28"/>
        </w:rPr>
      </w:pPr>
    </w:p>
    <w:p w:rsidR="004C77A5" w:rsidRPr="000406F3" w:rsidRDefault="004C77A5" w:rsidP="004C77A5">
      <w:pPr>
        <w:spacing w:after="0"/>
        <w:ind w:left="0" w:firstLine="851"/>
        <w:jc w:val="both"/>
        <w:rPr>
          <w:sz w:val="28"/>
          <w:szCs w:val="28"/>
          <w:u w:val="single"/>
        </w:rPr>
      </w:pPr>
      <w:r w:rsidRPr="000406F3">
        <w:rPr>
          <w:rFonts w:eastAsia="Georgia"/>
          <w:sz w:val="28"/>
          <w:szCs w:val="28"/>
        </w:rPr>
        <w:t xml:space="preserve">În conformitate cu prevederile art. 73 din Constituția Republicii Moldova și art. 47 din Regulamentul Parlamentului adoptat prin Legea nr. 797/1996, se înaintează cu titlu de inițiativă legislativă proiectul de hotărâre a Parlamentului </w:t>
      </w:r>
      <w:r w:rsidRPr="000406F3">
        <w:rPr>
          <w:sz w:val="28"/>
          <w:szCs w:val="28"/>
        </w:rPr>
        <w:t>cu privire la realizarea unui audit extern independent  la  Consiliul Concurenței.</w:t>
      </w:r>
    </w:p>
    <w:p w:rsidR="004C77A5" w:rsidRPr="000406F3" w:rsidRDefault="004C77A5" w:rsidP="004C77A5">
      <w:pPr>
        <w:spacing w:after="0"/>
        <w:ind w:left="0" w:firstLine="851"/>
        <w:jc w:val="both"/>
        <w:rPr>
          <w:sz w:val="28"/>
          <w:szCs w:val="28"/>
          <w:u w:val="single"/>
        </w:rPr>
      </w:pPr>
    </w:p>
    <w:p w:rsidR="004C77A5" w:rsidRPr="000406F3" w:rsidRDefault="004C77A5" w:rsidP="004C77A5">
      <w:pPr>
        <w:spacing w:after="0"/>
        <w:ind w:left="0" w:firstLine="720"/>
        <w:jc w:val="both"/>
        <w:rPr>
          <w:rFonts w:eastAsia="Georgia"/>
          <w:i/>
          <w:sz w:val="28"/>
          <w:szCs w:val="28"/>
        </w:rPr>
      </w:pPr>
      <w:r w:rsidRPr="000406F3">
        <w:rPr>
          <w:rFonts w:eastAsia="Georgia"/>
          <w:i/>
          <w:sz w:val="28"/>
          <w:szCs w:val="28"/>
        </w:rPr>
        <w:t xml:space="preserve">Anexă: </w:t>
      </w:r>
    </w:p>
    <w:p w:rsidR="004C77A5" w:rsidRPr="000406F3" w:rsidRDefault="004C77A5" w:rsidP="004C77A5">
      <w:pPr>
        <w:pStyle w:val="Listparagraf"/>
        <w:numPr>
          <w:ilvl w:val="0"/>
          <w:numId w:val="1"/>
        </w:numPr>
        <w:spacing w:after="0" w:line="240" w:lineRule="auto"/>
        <w:ind w:left="0" w:firstLine="720"/>
        <w:jc w:val="both"/>
        <w:rPr>
          <w:rFonts w:eastAsia="Georgia"/>
          <w:sz w:val="28"/>
          <w:szCs w:val="28"/>
        </w:rPr>
      </w:pPr>
      <w:r w:rsidRPr="000406F3">
        <w:rPr>
          <w:rFonts w:eastAsia="Georgia"/>
          <w:i/>
          <w:sz w:val="28"/>
          <w:szCs w:val="28"/>
        </w:rPr>
        <w:t>Proiectul de hotărâre;</w:t>
      </w:r>
    </w:p>
    <w:p w:rsidR="004C77A5" w:rsidRPr="000406F3" w:rsidRDefault="004C77A5" w:rsidP="004C77A5">
      <w:pPr>
        <w:pStyle w:val="Listparagraf"/>
        <w:numPr>
          <w:ilvl w:val="0"/>
          <w:numId w:val="1"/>
        </w:numPr>
        <w:spacing w:after="0" w:line="240" w:lineRule="auto"/>
        <w:ind w:left="0" w:firstLine="720"/>
        <w:jc w:val="both"/>
        <w:rPr>
          <w:rFonts w:eastAsia="Georgia"/>
          <w:sz w:val="28"/>
          <w:szCs w:val="28"/>
        </w:rPr>
      </w:pPr>
      <w:r w:rsidRPr="000406F3">
        <w:rPr>
          <w:rFonts w:eastAsia="Georgia"/>
          <w:i/>
          <w:sz w:val="28"/>
          <w:szCs w:val="28"/>
        </w:rPr>
        <w:t>Notă informativă</w:t>
      </w:r>
    </w:p>
    <w:p w:rsidR="004C77A5" w:rsidRPr="000406F3" w:rsidRDefault="004C77A5" w:rsidP="004C77A5">
      <w:pPr>
        <w:spacing w:after="0" w:line="240" w:lineRule="auto"/>
        <w:ind w:left="0"/>
        <w:rPr>
          <w:rFonts w:eastAsia="Times New Roman"/>
          <w:b/>
          <w:sz w:val="28"/>
          <w:szCs w:val="28"/>
        </w:rPr>
      </w:pPr>
    </w:p>
    <w:p w:rsidR="004C77A5" w:rsidRPr="000406F3" w:rsidRDefault="004C77A5" w:rsidP="004C77A5">
      <w:pPr>
        <w:spacing w:after="0"/>
        <w:ind w:left="540" w:firstLine="900"/>
        <w:jc w:val="right"/>
        <w:rPr>
          <w:rFonts w:eastAsia="Times New Roman"/>
          <w:b/>
          <w:sz w:val="28"/>
          <w:szCs w:val="28"/>
        </w:rPr>
      </w:pPr>
    </w:p>
    <w:p w:rsidR="004C77A5" w:rsidRPr="000406F3" w:rsidRDefault="004C77A5" w:rsidP="004C77A5">
      <w:pPr>
        <w:spacing w:after="0"/>
        <w:ind w:left="540" w:firstLine="900"/>
        <w:jc w:val="right"/>
        <w:rPr>
          <w:rFonts w:eastAsia="Times New Roman"/>
          <w:b/>
          <w:sz w:val="28"/>
          <w:szCs w:val="28"/>
        </w:rPr>
      </w:pPr>
      <w:r w:rsidRPr="000406F3">
        <w:rPr>
          <w:rFonts w:eastAsia="Times New Roman"/>
          <w:b/>
          <w:sz w:val="28"/>
          <w:szCs w:val="28"/>
        </w:rPr>
        <w:t>Deputați,</w:t>
      </w:r>
    </w:p>
    <w:p w:rsidR="004C77A5" w:rsidRPr="000406F3" w:rsidRDefault="004C77A5" w:rsidP="004C77A5">
      <w:pPr>
        <w:spacing w:after="0"/>
        <w:ind w:left="540" w:firstLine="900"/>
        <w:jc w:val="right"/>
        <w:rPr>
          <w:rFonts w:ascii="Times New Roman" w:eastAsia="Times New Roman" w:hAnsi="Times New Roman"/>
          <w:b/>
          <w:sz w:val="28"/>
          <w:szCs w:val="28"/>
        </w:rPr>
      </w:pPr>
      <w:bookmarkStart w:id="0" w:name="_GoBack"/>
      <w:bookmarkEnd w:id="0"/>
    </w:p>
    <w:p w:rsidR="004C77A5" w:rsidRPr="000406F3" w:rsidRDefault="004C77A5" w:rsidP="004C77A5">
      <w:pPr>
        <w:spacing w:after="0"/>
        <w:ind w:left="540" w:firstLine="900"/>
        <w:rPr>
          <w:rFonts w:ascii="Times New Roman" w:eastAsia="Times New Roman" w:hAnsi="Times New Roman"/>
          <w:b/>
          <w:sz w:val="28"/>
          <w:szCs w:val="28"/>
        </w:rPr>
      </w:pPr>
    </w:p>
    <w:p w:rsidR="004C77A5" w:rsidRPr="000406F3" w:rsidRDefault="004C77A5" w:rsidP="004C77A5">
      <w:pPr>
        <w:spacing w:after="0"/>
        <w:ind w:left="540" w:firstLine="900"/>
        <w:rPr>
          <w:rFonts w:ascii="Times New Roman" w:eastAsia="Times New Roman" w:hAnsi="Times New Roman"/>
          <w:b/>
          <w:sz w:val="28"/>
          <w:szCs w:val="28"/>
        </w:rPr>
      </w:pPr>
    </w:p>
    <w:p w:rsidR="004C77A5" w:rsidRPr="000406F3" w:rsidRDefault="004C77A5" w:rsidP="004C77A5">
      <w:pPr>
        <w:spacing w:after="0"/>
        <w:ind w:left="540" w:firstLine="900"/>
        <w:rPr>
          <w:rFonts w:ascii="Times New Roman" w:eastAsia="Times New Roman" w:hAnsi="Times New Roman"/>
          <w:b/>
          <w:sz w:val="28"/>
          <w:szCs w:val="28"/>
        </w:rPr>
      </w:pPr>
    </w:p>
    <w:p w:rsidR="004C77A5" w:rsidRPr="000406F3" w:rsidRDefault="004C77A5" w:rsidP="004C77A5">
      <w:pPr>
        <w:spacing w:after="0"/>
        <w:ind w:left="540" w:firstLine="900"/>
        <w:rPr>
          <w:rFonts w:ascii="Times New Roman" w:eastAsia="Times New Roman" w:hAnsi="Times New Roman"/>
          <w:b/>
          <w:sz w:val="28"/>
          <w:szCs w:val="28"/>
        </w:rPr>
      </w:pPr>
    </w:p>
    <w:p w:rsidR="004C77A5" w:rsidRPr="000406F3" w:rsidRDefault="004C77A5" w:rsidP="004C77A5">
      <w:pPr>
        <w:spacing w:after="0"/>
        <w:ind w:left="540" w:firstLine="900"/>
        <w:rPr>
          <w:rFonts w:ascii="Times New Roman" w:eastAsia="Times New Roman" w:hAnsi="Times New Roman"/>
          <w:b/>
          <w:sz w:val="28"/>
          <w:szCs w:val="28"/>
        </w:rPr>
      </w:pPr>
    </w:p>
    <w:p w:rsidR="004C77A5" w:rsidRPr="000406F3" w:rsidRDefault="004C77A5" w:rsidP="004C77A5">
      <w:pPr>
        <w:spacing w:after="0"/>
        <w:ind w:left="540" w:firstLine="900"/>
        <w:rPr>
          <w:rFonts w:ascii="Times New Roman" w:hAnsi="Times New Roman"/>
          <w:sz w:val="28"/>
          <w:szCs w:val="28"/>
        </w:rPr>
      </w:pPr>
    </w:p>
    <w:p w:rsidR="004C77A5" w:rsidRPr="000406F3" w:rsidRDefault="004C77A5" w:rsidP="004C77A5">
      <w:pPr>
        <w:spacing w:after="0"/>
        <w:ind w:left="540" w:firstLine="900"/>
        <w:rPr>
          <w:rFonts w:ascii="Times New Roman" w:hAnsi="Times New Roman"/>
          <w:sz w:val="28"/>
          <w:szCs w:val="28"/>
        </w:rPr>
      </w:pPr>
    </w:p>
    <w:p w:rsidR="004C77A5" w:rsidRPr="000406F3" w:rsidRDefault="004C77A5" w:rsidP="004C77A5">
      <w:pPr>
        <w:spacing w:after="0" w:line="240" w:lineRule="auto"/>
        <w:ind w:left="0" w:firstLine="851"/>
        <w:jc w:val="right"/>
        <w:rPr>
          <w:i/>
          <w:sz w:val="28"/>
          <w:szCs w:val="28"/>
        </w:rPr>
      </w:pPr>
      <w:r w:rsidRPr="000406F3">
        <w:rPr>
          <w:i/>
          <w:sz w:val="28"/>
          <w:szCs w:val="28"/>
        </w:rPr>
        <w:lastRenderedPageBreak/>
        <w:t>proiect</w:t>
      </w:r>
    </w:p>
    <w:p w:rsidR="004C77A5" w:rsidRPr="000406F3" w:rsidRDefault="004C77A5" w:rsidP="004C77A5">
      <w:pPr>
        <w:spacing w:after="0" w:line="240" w:lineRule="auto"/>
        <w:ind w:left="0" w:firstLine="851"/>
        <w:jc w:val="center"/>
        <w:rPr>
          <w:b/>
          <w:sz w:val="28"/>
          <w:szCs w:val="28"/>
        </w:rPr>
      </w:pPr>
    </w:p>
    <w:p w:rsidR="004C77A5" w:rsidRPr="000406F3" w:rsidRDefault="004C77A5" w:rsidP="004C77A5">
      <w:pPr>
        <w:spacing w:after="0" w:line="240" w:lineRule="auto"/>
        <w:ind w:left="0" w:firstLine="851"/>
        <w:jc w:val="center"/>
        <w:rPr>
          <w:b/>
          <w:sz w:val="28"/>
          <w:szCs w:val="28"/>
        </w:rPr>
      </w:pPr>
    </w:p>
    <w:p w:rsidR="004C77A5" w:rsidRPr="000406F3" w:rsidRDefault="004C77A5" w:rsidP="004C77A5">
      <w:pPr>
        <w:spacing w:after="0" w:line="240" w:lineRule="auto"/>
        <w:ind w:left="0" w:firstLine="851"/>
        <w:jc w:val="center"/>
        <w:rPr>
          <w:b/>
          <w:sz w:val="28"/>
          <w:szCs w:val="28"/>
        </w:rPr>
      </w:pPr>
    </w:p>
    <w:p w:rsidR="004C77A5" w:rsidRPr="000406F3" w:rsidRDefault="004C77A5" w:rsidP="004C77A5">
      <w:pPr>
        <w:spacing w:after="0" w:line="240" w:lineRule="auto"/>
        <w:ind w:left="0" w:firstLine="851"/>
        <w:jc w:val="center"/>
        <w:rPr>
          <w:b/>
          <w:sz w:val="28"/>
          <w:szCs w:val="28"/>
        </w:rPr>
      </w:pPr>
    </w:p>
    <w:p w:rsidR="004C77A5" w:rsidRPr="000406F3" w:rsidRDefault="004C77A5" w:rsidP="004C77A5">
      <w:pPr>
        <w:spacing w:after="0" w:line="240" w:lineRule="auto"/>
        <w:ind w:left="0" w:firstLine="851"/>
        <w:jc w:val="center"/>
        <w:rPr>
          <w:b/>
          <w:sz w:val="28"/>
          <w:szCs w:val="28"/>
        </w:rPr>
      </w:pPr>
    </w:p>
    <w:p w:rsidR="004C77A5" w:rsidRPr="000406F3" w:rsidRDefault="004C77A5" w:rsidP="004C77A5">
      <w:pPr>
        <w:spacing w:after="0" w:line="240" w:lineRule="auto"/>
        <w:ind w:left="0"/>
        <w:jc w:val="center"/>
        <w:rPr>
          <w:b/>
          <w:sz w:val="28"/>
          <w:szCs w:val="28"/>
        </w:rPr>
      </w:pPr>
    </w:p>
    <w:p w:rsidR="004C77A5" w:rsidRPr="000406F3" w:rsidRDefault="004C77A5" w:rsidP="004C77A5">
      <w:pPr>
        <w:spacing w:after="0" w:line="240" w:lineRule="auto"/>
        <w:ind w:left="0"/>
        <w:jc w:val="center"/>
        <w:rPr>
          <w:b/>
          <w:sz w:val="28"/>
          <w:szCs w:val="28"/>
        </w:rPr>
      </w:pPr>
    </w:p>
    <w:p w:rsidR="004C77A5" w:rsidRPr="000406F3" w:rsidRDefault="004C77A5" w:rsidP="004C77A5">
      <w:pPr>
        <w:spacing w:after="0" w:line="240" w:lineRule="auto"/>
        <w:ind w:left="0"/>
        <w:jc w:val="center"/>
        <w:rPr>
          <w:b/>
          <w:sz w:val="28"/>
          <w:szCs w:val="28"/>
        </w:rPr>
      </w:pPr>
      <w:r w:rsidRPr="000406F3">
        <w:rPr>
          <w:b/>
          <w:sz w:val="28"/>
          <w:szCs w:val="28"/>
        </w:rPr>
        <w:t>HOTĂRÂRE</w:t>
      </w:r>
    </w:p>
    <w:p w:rsidR="004C77A5" w:rsidRPr="000406F3" w:rsidRDefault="004C77A5" w:rsidP="004C77A5">
      <w:pPr>
        <w:spacing w:after="0" w:line="240" w:lineRule="auto"/>
        <w:ind w:left="0"/>
        <w:jc w:val="center"/>
        <w:rPr>
          <w:b/>
          <w:sz w:val="28"/>
          <w:szCs w:val="28"/>
        </w:rPr>
      </w:pPr>
      <w:r w:rsidRPr="000406F3">
        <w:rPr>
          <w:b/>
          <w:sz w:val="28"/>
          <w:szCs w:val="28"/>
        </w:rPr>
        <w:t xml:space="preserve">cu privire la realizarea unui audit extern independent </w:t>
      </w:r>
    </w:p>
    <w:p w:rsidR="004C77A5" w:rsidRPr="000406F3" w:rsidRDefault="004C77A5" w:rsidP="004C77A5">
      <w:pPr>
        <w:spacing w:after="0" w:line="240" w:lineRule="auto"/>
        <w:ind w:left="0"/>
        <w:jc w:val="center"/>
        <w:rPr>
          <w:b/>
          <w:sz w:val="28"/>
          <w:szCs w:val="28"/>
          <w:u w:val="single"/>
        </w:rPr>
      </w:pPr>
      <w:r w:rsidRPr="000406F3">
        <w:rPr>
          <w:b/>
          <w:sz w:val="28"/>
          <w:szCs w:val="28"/>
        </w:rPr>
        <w:t xml:space="preserve">la  Consiliul Concurenței </w:t>
      </w:r>
    </w:p>
    <w:p w:rsidR="004C77A5" w:rsidRPr="000406F3" w:rsidRDefault="004C77A5" w:rsidP="004C77A5">
      <w:pPr>
        <w:ind w:left="0" w:firstLine="851"/>
        <w:rPr>
          <w:sz w:val="28"/>
          <w:szCs w:val="28"/>
        </w:rPr>
      </w:pPr>
    </w:p>
    <w:p w:rsidR="004C77A5" w:rsidRPr="000406F3" w:rsidRDefault="004C77A5" w:rsidP="004C77A5">
      <w:pPr>
        <w:ind w:left="0" w:firstLine="851"/>
        <w:rPr>
          <w:sz w:val="28"/>
          <w:szCs w:val="28"/>
        </w:rPr>
      </w:pPr>
      <w:r w:rsidRPr="000406F3">
        <w:rPr>
          <w:sz w:val="28"/>
          <w:szCs w:val="28"/>
        </w:rPr>
        <w:t>Parlamentul adoptă prezenta hotărâre.</w:t>
      </w:r>
    </w:p>
    <w:p w:rsidR="004C77A5" w:rsidRPr="000406F3" w:rsidRDefault="004C77A5" w:rsidP="004C77A5">
      <w:pPr>
        <w:ind w:left="0" w:firstLine="851"/>
        <w:jc w:val="both"/>
        <w:rPr>
          <w:sz w:val="28"/>
          <w:szCs w:val="28"/>
        </w:rPr>
      </w:pPr>
      <w:r w:rsidRPr="000406F3">
        <w:rPr>
          <w:sz w:val="28"/>
          <w:szCs w:val="28"/>
        </w:rPr>
        <w:t>În temeiul art. 47 alineatul (3)  din Regulamentul Parlamentului, Parlamentul adoptă prezenta hotărâre:</w:t>
      </w:r>
    </w:p>
    <w:p w:rsidR="004C77A5" w:rsidRPr="000406F3" w:rsidRDefault="004C77A5" w:rsidP="004C77A5">
      <w:pPr>
        <w:ind w:left="0" w:firstLine="851"/>
        <w:jc w:val="both"/>
        <w:rPr>
          <w:bCs/>
          <w:sz w:val="28"/>
          <w:szCs w:val="28"/>
        </w:rPr>
      </w:pPr>
      <w:r w:rsidRPr="000406F3">
        <w:rPr>
          <w:b/>
          <w:bCs/>
          <w:sz w:val="28"/>
          <w:szCs w:val="28"/>
        </w:rPr>
        <w:t xml:space="preserve">Art.1 – </w:t>
      </w:r>
      <w:r w:rsidRPr="000406F3">
        <w:rPr>
          <w:bCs/>
          <w:sz w:val="28"/>
          <w:szCs w:val="28"/>
        </w:rPr>
        <w:t xml:space="preserve"> Se dispune efectuarea unui audit extern independent</w:t>
      </w:r>
      <w:r w:rsidR="000406F3">
        <w:rPr>
          <w:bCs/>
          <w:sz w:val="28"/>
          <w:szCs w:val="28"/>
        </w:rPr>
        <w:t>,</w:t>
      </w:r>
      <w:r w:rsidRPr="000406F3">
        <w:rPr>
          <w:bCs/>
          <w:sz w:val="28"/>
          <w:szCs w:val="28"/>
        </w:rPr>
        <w:t xml:space="preserve"> de performanță a activității Consiliului Concurenței.</w:t>
      </w:r>
    </w:p>
    <w:p w:rsidR="004C77A5" w:rsidRPr="000406F3" w:rsidRDefault="004C77A5" w:rsidP="004C77A5">
      <w:pPr>
        <w:ind w:left="0" w:firstLine="851"/>
        <w:jc w:val="both"/>
        <w:rPr>
          <w:bCs/>
          <w:sz w:val="28"/>
          <w:szCs w:val="28"/>
        </w:rPr>
      </w:pPr>
      <w:r w:rsidRPr="000406F3">
        <w:rPr>
          <w:b/>
          <w:bCs/>
          <w:sz w:val="28"/>
          <w:szCs w:val="28"/>
        </w:rPr>
        <w:t xml:space="preserve">Art. II – </w:t>
      </w:r>
      <w:r w:rsidRPr="000406F3">
        <w:rPr>
          <w:bCs/>
          <w:sz w:val="28"/>
          <w:szCs w:val="28"/>
        </w:rPr>
        <w:t xml:space="preserve"> Comisia economie, buget și finanțe după adoptarea hotărârii, va iniția și pregăti procedura de selectare a auditorului extern independent și va stabili termenii de referință pentru efectuarea auditului extern, prezentând propuneri cu privire la cheltuielile financiare necesare realizării auditului extern. </w:t>
      </w:r>
    </w:p>
    <w:p w:rsidR="004C77A5" w:rsidRPr="000406F3" w:rsidRDefault="004C77A5" w:rsidP="004C77A5">
      <w:pPr>
        <w:ind w:left="0" w:firstLine="851"/>
        <w:jc w:val="both"/>
        <w:rPr>
          <w:bCs/>
          <w:sz w:val="28"/>
          <w:szCs w:val="28"/>
        </w:rPr>
      </w:pPr>
      <w:r w:rsidRPr="000406F3">
        <w:rPr>
          <w:b/>
          <w:bCs/>
          <w:sz w:val="28"/>
          <w:szCs w:val="28"/>
        </w:rPr>
        <w:t>Art. III –</w:t>
      </w:r>
      <w:r w:rsidRPr="000406F3">
        <w:rPr>
          <w:bCs/>
          <w:sz w:val="28"/>
          <w:szCs w:val="28"/>
        </w:rPr>
        <w:t xml:space="preserve"> Prezenta hotărâre intră în vigoare la data adoptării.</w:t>
      </w:r>
    </w:p>
    <w:p w:rsidR="004C77A5" w:rsidRPr="000406F3" w:rsidRDefault="004C77A5" w:rsidP="004C77A5">
      <w:pPr>
        <w:ind w:left="0" w:firstLine="851"/>
        <w:jc w:val="both"/>
        <w:rPr>
          <w:sz w:val="28"/>
          <w:szCs w:val="28"/>
          <w:u w:val="single"/>
        </w:rPr>
      </w:pPr>
    </w:p>
    <w:p w:rsidR="004C77A5" w:rsidRPr="000406F3" w:rsidRDefault="004C77A5" w:rsidP="004C77A5">
      <w:pPr>
        <w:ind w:left="0" w:firstLine="630"/>
        <w:jc w:val="both"/>
        <w:rPr>
          <w:sz w:val="28"/>
          <w:szCs w:val="28"/>
          <w:u w:val="single"/>
        </w:rPr>
      </w:pPr>
    </w:p>
    <w:p w:rsidR="004C77A5" w:rsidRPr="000406F3" w:rsidRDefault="004C77A5" w:rsidP="004C77A5">
      <w:pPr>
        <w:ind w:left="0" w:firstLine="630"/>
        <w:rPr>
          <w:b/>
          <w:sz w:val="28"/>
          <w:szCs w:val="28"/>
        </w:rPr>
      </w:pPr>
      <w:r w:rsidRPr="000406F3">
        <w:rPr>
          <w:b/>
          <w:sz w:val="28"/>
          <w:szCs w:val="28"/>
        </w:rPr>
        <w:t>PREȘEDINTELE PARLAMENTULUI</w:t>
      </w:r>
    </w:p>
    <w:p w:rsidR="004C77A5" w:rsidRPr="000406F3" w:rsidRDefault="004C77A5" w:rsidP="004C77A5"/>
    <w:p w:rsidR="004C77A5" w:rsidRPr="000406F3" w:rsidRDefault="004C77A5" w:rsidP="004C77A5"/>
    <w:p w:rsidR="004C77A5" w:rsidRPr="000406F3" w:rsidRDefault="004C77A5" w:rsidP="004C77A5"/>
    <w:p w:rsidR="004C77A5" w:rsidRPr="000406F3" w:rsidRDefault="004C77A5" w:rsidP="004C77A5"/>
    <w:p w:rsidR="004C77A5" w:rsidRPr="000406F3" w:rsidRDefault="004C77A5" w:rsidP="004C77A5"/>
    <w:p w:rsidR="004C77A5" w:rsidRPr="000406F3" w:rsidRDefault="004C77A5" w:rsidP="004C77A5"/>
    <w:p w:rsidR="004C77A5" w:rsidRPr="000406F3" w:rsidRDefault="004C77A5" w:rsidP="004C77A5"/>
    <w:p w:rsidR="004C77A5" w:rsidRPr="000406F3" w:rsidRDefault="004C77A5" w:rsidP="004C77A5">
      <w:pPr>
        <w:spacing w:after="0" w:line="240" w:lineRule="auto"/>
        <w:ind w:left="0"/>
        <w:jc w:val="center"/>
        <w:rPr>
          <w:b/>
          <w:sz w:val="28"/>
          <w:szCs w:val="28"/>
        </w:rPr>
      </w:pPr>
      <w:r w:rsidRPr="000406F3">
        <w:rPr>
          <w:b/>
          <w:sz w:val="28"/>
          <w:szCs w:val="28"/>
        </w:rPr>
        <w:t>NOTĂ INFORMATIVĂ</w:t>
      </w:r>
    </w:p>
    <w:p w:rsidR="004C77A5" w:rsidRPr="000406F3" w:rsidRDefault="004C77A5" w:rsidP="004C77A5">
      <w:pPr>
        <w:spacing w:after="0" w:line="240" w:lineRule="auto"/>
        <w:ind w:left="0"/>
        <w:jc w:val="center"/>
        <w:rPr>
          <w:sz w:val="28"/>
          <w:szCs w:val="28"/>
        </w:rPr>
      </w:pPr>
      <w:r w:rsidRPr="000406F3">
        <w:rPr>
          <w:sz w:val="28"/>
          <w:szCs w:val="28"/>
        </w:rPr>
        <w:t xml:space="preserve">la proiectul de Hotărâre a Parlamentului </w:t>
      </w:r>
    </w:p>
    <w:p w:rsidR="004C77A5" w:rsidRPr="000406F3" w:rsidRDefault="004C77A5" w:rsidP="004C77A5">
      <w:pPr>
        <w:spacing w:after="0" w:line="240" w:lineRule="auto"/>
        <w:ind w:left="0"/>
        <w:jc w:val="center"/>
        <w:rPr>
          <w:sz w:val="28"/>
          <w:szCs w:val="28"/>
        </w:rPr>
      </w:pPr>
      <w:r w:rsidRPr="000406F3">
        <w:rPr>
          <w:sz w:val="28"/>
          <w:szCs w:val="28"/>
        </w:rPr>
        <w:t>cu privire la realizarea unui audit extern independent</w:t>
      </w:r>
    </w:p>
    <w:p w:rsidR="004C77A5" w:rsidRPr="000406F3" w:rsidRDefault="004C77A5" w:rsidP="004C77A5">
      <w:pPr>
        <w:spacing w:after="0" w:line="240" w:lineRule="auto"/>
        <w:ind w:left="0"/>
        <w:jc w:val="center"/>
        <w:rPr>
          <w:sz w:val="28"/>
          <w:szCs w:val="28"/>
        </w:rPr>
      </w:pPr>
      <w:r w:rsidRPr="000406F3">
        <w:rPr>
          <w:sz w:val="28"/>
          <w:szCs w:val="28"/>
        </w:rPr>
        <w:t xml:space="preserve"> la  Consiliul Concurenței</w:t>
      </w:r>
    </w:p>
    <w:p w:rsidR="004C77A5" w:rsidRPr="000406F3" w:rsidRDefault="004C77A5" w:rsidP="004C77A5">
      <w:pPr>
        <w:spacing w:after="0" w:line="240" w:lineRule="auto"/>
        <w:ind w:left="0"/>
        <w:jc w:val="center"/>
        <w:rPr>
          <w:sz w:val="28"/>
          <w:szCs w:val="28"/>
          <w:u w:val="single"/>
        </w:rPr>
      </w:pPr>
    </w:p>
    <w:p w:rsidR="004C77A5" w:rsidRPr="000406F3" w:rsidRDefault="004C77A5" w:rsidP="004C77A5">
      <w:pPr>
        <w:spacing w:after="0" w:line="240" w:lineRule="auto"/>
        <w:ind w:left="0"/>
        <w:jc w:val="center"/>
        <w:rPr>
          <w:sz w:val="28"/>
          <w:szCs w:val="28"/>
          <w:u w:val="single"/>
        </w:rPr>
      </w:pPr>
    </w:p>
    <w:p w:rsidR="004C77A5" w:rsidRPr="000406F3" w:rsidRDefault="004C77A5" w:rsidP="004C77A5">
      <w:pPr>
        <w:spacing w:line="288" w:lineRule="auto"/>
        <w:ind w:left="0" w:firstLine="851"/>
        <w:jc w:val="both"/>
        <w:rPr>
          <w:sz w:val="28"/>
          <w:szCs w:val="28"/>
        </w:rPr>
      </w:pPr>
      <w:r w:rsidRPr="000406F3">
        <w:rPr>
          <w:sz w:val="28"/>
          <w:szCs w:val="28"/>
        </w:rPr>
        <w:t xml:space="preserve">Fracțiunea parlamentară „Partidul Acțiune și Solidaritate, Blocul ACUM” constată cu îngrijorare faptul că evoluția prețurilor la comercializarea pe piața internă a produselor petroliere din Republica Moldova are un caracter destabilizator </w:t>
      </w:r>
      <w:r w:rsidR="000406F3">
        <w:rPr>
          <w:sz w:val="28"/>
          <w:szCs w:val="28"/>
        </w:rPr>
        <w:t>ș</w:t>
      </w:r>
      <w:r w:rsidRPr="000406F3">
        <w:rPr>
          <w:sz w:val="28"/>
          <w:szCs w:val="28"/>
        </w:rPr>
        <w:t>i există o bănuială rezonabilă privind existen</w:t>
      </w:r>
      <w:r w:rsidR="000406F3">
        <w:rPr>
          <w:sz w:val="28"/>
          <w:szCs w:val="28"/>
        </w:rPr>
        <w:t>ț</w:t>
      </w:r>
      <w:r w:rsidRPr="000406F3">
        <w:rPr>
          <w:sz w:val="28"/>
          <w:szCs w:val="28"/>
        </w:rPr>
        <w:t>a unor acorduri anticoncurențiale între marii operatori. Astfel, prețul la carburanți a crescut constant deja a cincea oară în doar două luni.</w:t>
      </w:r>
    </w:p>
    <w:p w:rsidR="004C77A5" w:rsidRPr="000406F3" w:rsidRDefault="004C77A5" w:rsidP="004C77A5">
      <w:pPr>
        <w:spacing w:line="288" w:lineRule="auto"/>
        <w:ind w:left="0" w:firstLine="851"/>
        <w:jc w:val="both"/>
        <w:rPr>
          <w:sz w:val="28"/>
          <w:szCs w:val="28"/>
        </w:rPr>
      </w:pPr>
      <w:r w:rsidRPr="000406F3">
        <w:rPr>
          <w:sz w:val="28"/>
          <w:szCs w:val="28"/>
        </w:rPr>
        <w:t xml:space="preserve">Parțial, aceste majorări se pot explica prin majorarea prețurilor la petrol pe piețele internaționale și prin majorarea accizelor, însă doar parțial. Comparând evoluția prețurilor din Republica Moldova cu evoluția prețurilor din alte țări din regiune, vom constata că majorările din Moldova sunt neproporționale </w:t>
      </w:r>
      <w:r w:rsidR="000406F3">
        <w:rPr>
          <w:sz w:val="28"/>
          <w:szCs w:val="28"/>
        </w:rPr>
        <w:t>ș</w:t>
      </w:r>
      <w:r w:rsidRPr="000406F3">
        <w:rPr>
          <w:sz w:val="28"/>
          <w:szCs w:val="28"/>
        </w:rPr>
        <w:t>i implicit exagerate. În țara vecină, România, ritmul de creștere a prețului la com</w:t>
      </w:r>
      <w:r w:rsidR="000406F3">
        <w:rPr>
          <w:sz w:val="28"/>
          <w:szCs w:val="28"/>
        </w:rPr>
        <w:t>b</w:t>
      </w:r>
      <w:r w:rsidRPr="000406F3">
        <w:rPr>
          <w:sz w:val="28"/>
          <w:szCs w:val="28"/>
        </w:rPr>
        <w:t>ustibil a fost de 2 ori mai mic în aceeași perioadă.</w:t>
      </w:r>
    </w:p>
    <w:p w:rsidR="004C77A5" w:rsidRPr="000406F3" w:rsidRDefault="004C77A5" w:rsidP="004C77A5">
      <w:pPr>
        <w:spacing w:line="288" w:lineRule="auto"/>
        <w:ind w:left="0" w:firstLine="851"/>
        <w:jc w:val="both"/>
        <w:rPr>
          <w:sz w:val="28"/>
          <w:szCs w:val="28"/>
        </w:rPr>
      </w:pPr>
      <w:r w:rsidRPr="000406F3">
        <w:rPr>
          <w:sz w:val="28"/>
          <w:szCs w:val="28"/>
        </w:rPr>
        <w:t>În același timp, în primăvara și vara anului 2020, când prețurile la petrol pe piețele internaționale au atins și valori negative, companiile petroliere nu au ajustat corespunzător tariful. De exemplu, în luna aprilie 2020, atunci când prețul de import în Moldova al benzinei a scăzut cu 64% în comparație cu ianuarie 2020, prețul cu amănuntul a scăzut cu doar 14% în aceeași perioadă. O tendință similară s-a păstrat și în celelalte luni.</w:t>
      </w:r>
    </w:p>
    <w:p w:rsidR="004C77A5" w:rsidRPr="000406F3" w:rsidRDefault="004C77A5" w:rsidP="004C77A5">
      <w:pPr>
        <w:spacing w:line="288" w:lineRule="auto"/>
        <w:ind w:left="0" w:firstLine="851"/>
        <w:jc w:val="both"/>
        <w:rPr>
          <w:sz w:val="28"/>
          <w:szCs w:val="28"/>
        </w:rPr>
      </w:pPr>
      <w:r w:rsidRPr="000406F3">
        <w:rPr>
          <w:sz w:val="28"/>
          <w:szCs w:val="28"/>
        </w:rPr>
        <w:t>Mai mult decât atât, anul trecut, unul de criză și secetă fără precedent, petroliștii au aplicat la carburanți un adaos comercial dublu decât adaosul aplicat în anii precedenți.  În aprilie 2020, agricultori</w:t>
      </w:r>
      <w:r w:rsidR="000406F3">
        <w:rPr>
          <w:sz w:val="28"/>
          <w:szCs w:val="28"/>
        </w:rPr>
        <w:t>i</w:t>
      </w:r>
      <w:r w:rsidRPr="000406F3">
        <w:rPr>
          <w:sz w:val="28"/>
          <w:szCs w:val="28"/>
        </w:rPr>
        <w:t xml:space="preserve"> au plătit câte 2,4 LEI/LITRU în plus pentru motorină în comparație cu prețul ce ar urma a fi achitat în regim normal.</w:t>
      </w:r>
    </w:p>
    <w:p w:rsidR="004C77A5" w:rsidRPr="000406F3" w:rsidRDefault="004C77A5" w:rsidP="004C77A5">
      <w:pPr>
        <w:spacing w:line="288" w:lineRule="auto"/>
        <w:ind w:left="0" w:firstLine="851"/>
        <w:jc w:val="both"/>
        <w:rPr>
          <w:sz w:val="28"/>
          <w:szCs w:val="28"/>
        </w:rPr>
      </w:pPr>
      <w:r w:rsidRPr="000406F3">
        <w:rPr>
          <w:sz w:val="28"/>
          <w:szCs w:val="28"/>
        </w:rPr>
        <w:t xml:space="preserve">Companiile petroliere fac abuzuri </w:t>
      </w:r>
      <w:r w:rsidR="000406F3">
        <w:rPr>
          <w:sz w:val="28"/>
          <w:szCs w:val="28"/>
        </w:rPr>
        <w:t>ș</w:t>
      </w:r>
      <w:r w:rsidRPr="000406F3">
        <w:rPr>
          <w:sz w:val="28"/>
          <w:szCs w:val="28"/>
        </w:rPr>
        <w:t>i, precum a fost specificat, există o bănuială rezonabilă privind existen</w:t>
      </w:r>
      <w:r w:rsidR="000406F3">
        <w:rPr>
          <w:sz w:val="28"/>
          <w:szCs w:val="28"/>
        </w:rPr>
        <w:t>ț</w:t>
      </w:r>
      <w:r w:rsidRPr="000406F3">
        <w:rPr>
          <w:sz w:val="28"/>
          <w:szCs w:val="28"/>
        </w:rPr>
        <w:t>a unor acorduri anticoncurențiale între marii operatori, iar acest fapt pare a fi ignorat cu desăvârșire de către, Consiliul  Concurenței, autoritate ce nu își exercită în mod corespunzător  atribuțiile.</w:t>
      </w:r>
    </w:p>
    <w:p w:rsidR="004C77A5" w:rsidRPr="000406F3" w:rsidRDefault="004C77A5" w:rsidP="004C77A5">
      <w:pPr>
        <w:spacing w:line="288" w:lineRule="auto"/>
        <w:ind w:left="0" w:firstLine="851"/>
        <w:jc w:val="both"/>
        <w:rPr>
          <w:sz w:val="28"/>
          <w:szCs w:val="28"/>
        </w:rPr>
      </w:pPr>
      <w:r w:rsidRPr="000406F3">
        <w:rPr>
          <w:sz w:val="28"/>
          <w:szCs w:val="28"/>
        </w:rPr>
        <w:t>Între timp operatorii de pe piața produselor petroliere majorează sistematic prețurile, iar Consiliul  Concurenței nu întreprinde măsurile necesare pentru a contracara evidentele înțelegeri de cartel, existen</w:t>
      </w:r>
      <w:r w:rsidR="000406F3">
        <w:rPr>
          <w:sz w:val="28"/>
          <w:szCs w:val="28"/>
        </w:rPr>
        <w:t>ț</w:t>
      </w:r>
      <w:r w:rsidRPr="000406F3">
        <w:rPr>
          <w:sz w:val="28"/>
          <w:szCs w:val="28"/>
        </w:rPr>
        <w:t xml:space="preserve">a cărora </w:t>
      </w:r>
      <w:r w:rsidRPr="000406F3">
        <w:rPr>
          <w:sz w:val="28"/>
          <w:szCs w:val="28"/>
        </w:rPr>
        <w:lastRenderedPageBreak/>
        <w:t>este notorie prin simplu fapt că prețurile de comercializare sunt practic similare. La solicitarea Președinției de a elucida subiectul, Consiliu</w:t>
      </w:r>
      <w:r w:rsidR="000406F3">
        <w:rPr>
          <w:sz w:val="28"/>
          <w:szCs w:val="28"/>
        </w:rPr>
        <w:t>l</w:t>
      </w:r>
      <w:r w:rsidRPr="000406F3">
        <w:rPr>
          <w:sz w:val="28"/>
          <w:szCs w:val="28"/>
        </w:rPr>
        <w:t xml:space="preserve"> Concurenței a declarat că „a urmărit timp de 1 an și 11 luni </w:t>
      </w:r>
      <w:r w:rsidR="000406F3">
        <w:rPr>
          <w:sz w:val="28"/>
          <w:szCs w:val="28"/>
        </w:rPr>
        <w:t>(!), dinamica modificării prețu</w:t>
      </w:r>
      <w:r w:rsidRPr="000406F3">
        <w:rPr>
          <w:sz w:val="28"/>
          <w:szCs w:val="28"/>
        </w:rPr>
        <w:t>rilor la produsele petroliere, pentru a depista dacă există semne de acțiuni coordonate”. Cu părere de rău, rezultatele acestei investigații și nici măcar constatările preliminare, nu sunt cunoscute nici astăzi.</w:t>
      </w:r>
    </w:p>
    <w:p w:rsidR="004C77A5" w:rsidRPr="000406F3" w:rsidRDefault="004C77A5" w:rsidP="004C77A5">
      <w:pPr>
        <w:spacing w:line="288" w:lineRule="auto"/>
        <w:ind w:left="0" w:firstLine="851"/>
        <w:jc w:val="both"/>
        <w:rPr>
          <w:sz w:val="28"/>
          <w:szCs w:val="28"/>
        </w:rPr>
      </w:pPr>
      <w:r w:rsidRPr="000406F3">
        <w:rPr>
          <w:sz w:val="28"/>
          <w:szCs w:val="28"/>
        </w:rPr>
        <w:t xml:space="preserve">Lipsa de reacție a Consiliului Concurenței în combaterea tendințelor anticoncurențiale este vizibilă și în alte domenii-cheie economice, cum ar fi piața lactatelor, cerealelor, metalelor, etc. </w:t>
      </w:r>
    </w:p>
    <w:p w:rsidR="004C77A5" w:rsidRPr="000406F3" w:rsidRDefault="004C77A5" w:rsidP="004C77A5">
      <w:pPr>
        <w:spacing w:line="288" w:lineRule="auto"/>
        <w:ind w:left="0" w:firstLine="851"/>
        <w:jc w:val="both"/>
        <w:rPr>
          <w:sz w:val="28"/>
          <w:szCs w:val="28"/>
        </w:rPr>
      </w:pPr>
      <w:r w:rsidRPr="000406F3">
        <w:rPr>
          <w:sz w:val="28"/>
          <w:szCs w:val="28"/>
        </w:rPr>
        <w:t xml:space="preserve">În aceste condiții, se impune realizarea unui </w:t>
      </w:r>
      <w:r w:rsidRPr="000406F3">
        <w:rPr>
          <w:bCs/>
          <w:sz w:val="28"/>
          <w:szCs w:val="28"/>
        </w:rPr>
        <w:t xml:space="preserve">audit extern independent de performanță </w:t>
      </w:r>
      <w:r w:rsidRPr="000406F3">
        <w:rPr>
          <w:sz w:val="28"/>
          <w:szCs w:val="28"/>
        </w:rPr>
        <w:t xml:space="preserve">a activității Consiliului Concurenței, care are mari carențe în ceea ce privește prestația activității acestuia de a  proteja, menține </w:t>
      </w:r>
      <w:r w:rsidR="000406F3">
        <w:rPr>
          <w:sz w:val="28"/>
          <w:szCs w:val="28"/>
        </w:rPr>
        <w:t>ș</w:t>
      </w:r>
      <w:r w:rsidRPr="000406F3">
        <w:rPr>
          <w:sz w:val="28"/>
          <w:szCs w:val="28"/>
        </w:rPr>
        <w:t>i stimula concurența în vederea promovării intereselor legitime ale consumatorilor.</w:t>
      </w:r>
    </w:p>
    <w:p w:rsidR="004C77A5" w:rsidRPr="000406F3" w:rsidRDefault="004C77A5" w:rsidP="004C77A5">
      <w:pPr>
        <w:spacing w:line="288" w:lineRule="auto"/>
        <w:ind w:left="0" w:firstLine="851"/>
        <w:jc w:val="both"/>
        <w:rPr>
          <w:sz w:val="28"/>
          <w:szCs w:val="28"/>
        </w:rPr>
      </w:pPr>
      <w:r w:rsidRPr="000406F3">
        <w:rPr>
          <w:sz w:val="28"/>
          <w:szCs w:val="28"/>
        </w:rPr>
        <w:t xml:space="preserve">Realizarea acestui audit a fost și una </w:t>
      </w:r>
      <w:r w:rsidR="000406F3">
        <w:rPr>
          <w:sz w:val="28"/>
          <w:szCs w:val="28"/>
        </w:rPr>
        <w:t xml:space="preserve">din </w:t>
      </w:r>
      <w:r w:rsidRPr="000406F3">
        <w:rPr>
          <w:sz w:val="28"/>
          <w:szCs w:val="28"/>
        </w:rPr>
        <w:t>solicitările Uniunii Europene pentru a debursa a doua tranș</w:t>
      </w:r>
      <w:r w:rsidR="000406F3">
        <w:rPr>
          <w:sz w:val="28"/>
          <w:szCs w:val="28"/>
        </w:rPr>
        <w:t>ă</w:t>
      </w:r>
      <w:r w:rsidRPr="000406F3">
        <w:rPr>
          <w:sz w:val="28"/>
          <w:szCs w:val="28"/>
        </w:rPr>
        <w:t xml:space="preserve"> a asistenței macrofinanciare din partea UE din anul 2020. Așadar, prin adoptarea acestei hotărâri de către Parlamentul Republicii Moldova, Uniunea Europeană va avea o dovadă clară de asumare a angajamentului Parlamentului pentru îmbunătățirea mediului concurențial în țara noastră.</w:t>
      </w:r>
    </w:p>
    <w:p w:rsidR="004C77A5" w:rsidRPr="000406F3" w:rsidRDefault="004C77A5" w:rsidP="004C77A5">
      <w:pPr>
        <w:spacing w:line="288" w:lineRule="auto"/>
        <w:ind w:left="0" w:firstLine="851"/>
        <w:jc w:val="both"/>
        <w:rPr>
          <w:sz w:val="28"/>
          <w:szCs w:val="28"/>
        </w:rPr>
      </w:pPr>
      <w:r w:rsidRPr="000406F3">
        <w:rPr>
          <w:sz w:val="28"/>
          <w:szCs w:val="28"/>
        </w:rPr>
        <w:t>Având în vedere cele expuse, deputații Fracțiunii parlamentare „Partidul Acțiune și Solidaritate, Blocul ACUM” propun Parlamentului spre examinare și adoptare prezentul proiect de hotărâre.</w:t>
      </w:r>
    </w:p>
    <w:p w:rsidR="004C77A5" w:rsidRPr="000406F3" w:rsidRDefault="004C77A5" w:rsidP="004C77A5">
      <w:pPr>
        <w:spacing w:line="288" w:lineRule="auto"/>
        <w:ind w:left="0" w:firstLine="851"/>
        <w:jc w:val="right"/>
        <w:rPr>
          <w:b/>
          <w:sz w:val="28"/>
          <w:szCs w:val="28"/>
        </w:rPr>
      </w:pPr>
    </w:p>
    <w:p w:rsidR="004C77A5" w:rsidRPr="000406F3" w:rsidRDefault="004C77A5" w:rsidP="004C77A5">
      <w:pPr>
        <w:spacing w:line="288" w:lineRule="auto"/>
        <w:ind w:left="0" w:firstLine="851"/>
        <w:jc w:val="right"/>
        <w:rPr>
          <w:b/>
          <w:sz w:val="28"/>
          <w:szCs w:val="28"/>
        </w:rPr>
      </w:pPr>
    </w:p>
    <w:p w:rsidR="004C77A5" w:rsidRPr="000406F3" w:rsidRDefault="004C77A5" w:rsidP="004C77A5">
      <w:pPr>
        <w:spacing w:line="288" w:lineRule="auto"/>
        <w:ind w:left="0" w:firstLine="851"/>
        <w:jc w:val="right"/>
        <w:rPr>
          <w:b/>
          <w:sz w:val="28"/>
          <w:szCs w:val="28"/>
        </w:rPr>
      </w:pPr>
      <w:r w:rsidRPr="000406F3">
        <w:rPr>
          <w:b/>
          <w:sz w:val="28"/>
          <w:szCs w:val="28"/>
        </w:rPr>
        <w:t>Deputați în Parlament</w:t>
      </w:r>
    </w:p>
    <w:p w:rsidR="004C77A5" w:rsidRPr="00D00790" w:rsidRDefault="004C77A5" w:rsidP="004C77A5">
      <w:pPr>
        <w:spacing w:line="288" w:lineRule="auto"/>
        <w:ind w:left="0" w:firstLine="851"/>
        <w:jc w:val="both"/>
        <w:rPr>
          <w:sz w:val="28"/>
          <w:szCs w:val="28"/>
        </w:rPr>
      </w:pPr>
    </w:p>
    <w:p w:rsidR="004C77A5" w:rsidRPr="00D00790" w:rsidRDefault="004C77A5" w:rsidP="004C77A5">
      <w:pPr>
        <w:spacing w:line="288" w:lineRule="auto"/>
        <w:ind w:left="0" w:firstLine="851"/>
      </w:pPr>
    </w:p>
    <w:p w:rsidR="004C77A5" w:rsidRPr="00B85180" w:rsidRDefault="004C77A5" w:rsidP="004C77A5">
      <w:pPr>
        <w:spacing w:after="0"/>
        <w:ind w:left="540" w:firstLine="900"/>
        <w:rPr>
          <w:rFonts w:ascii="Times New Roman" w:hAnsi="Times New Roman"/>
          <w:sz w:val="28"/>
          <w:szCs w:val="28"/>
          <w:lang w:val="en-US"/>
        </w:rPr>
      </w:pPr>
    </w:p>
    <w:sectPr w:rsidR="004C77A5" w:rsidRPr="00B85180" w:rsidSect="005A1DA3">
      <w:type w:val="continuous"/>
      <w:pgSz w:w="11906" w:h="16838" w:code="9"/>
      <w:pgMar w:top="851" w:right="1021" w:bottom="851" w:left="135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0AF4" w:rsidRDefault="00360AF4">
      <w:pPr>
        <w:spacing w:after="0" w:line="240" w:lineRule="auto"/>
      </w:pPr>
      <w:r>
        <w:separator/>
      </w:r>
    </w:p>
  </w:endnote>
  <w:endnote w:type="continuationSeparator" w:id="0">
    <w:p w:rsidR="00360AF4" w:rsidRDefault="00360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772" w:rsidRDefault="00792B68">
    <w:pPr>
      <w:pStyle w:val="Subsol"/>
      <w:jc w:val="right"/>
    </w:pPr>
    <w:r>
      <w:fldChar w:fldCharType="begin"/>
    </w:r>
    <w:r>
      <w:instrText xml:space="preserve"> PAGE   \* MERGEFORMAT </w:instrText>
    </w:r>
    <w:r>
      <w:fldChar w:fldCharType="separate"/>
    </w:r>
    <w:r w:rsidR="000406F3">
      <w:rPr>
        <w:noProof/>
      </w:rPr>
      <w:t>4</w:t>
    </w:r>
    <w:r>
      <w:rPr>
        <w:noProof/>
      </w:rPr>
      <w:fldChar w:fldCharType="end"/>
    </w:r>
  </w:p>
  <w:p w:rsidR="000E7772" w:rsidRDefault="00360AF4">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4C77A5" w:rsidP="007C7A42">
    <w:pPr>
      <w:pStyle w:val="Subsol"/>
      <w:ind w:left="851"/>
      <w:rPr>
        <w:lang w:val="ro-RO"/>
      </w:rPr>
    </w:pPr>
    <w:r w:rsidRPr="004630E6">
      <w:rPr>
        <w:noProof/>
      </w:rPr>
      <mc:AlternateContent>
        <mc:Choice Requires="wps">
          <w:drawing>
            <wp:anchor distT="0" distB="0" distL="114300" distR="114300" simplePos="0" relativeHeight="251659264" behindDoc="0" locked="0" layoutInCell="1" allowOverlap="1">
              <wp:simplePos x="0" y="0"/>
              <wp:positionH relativeFrom="page">
                <wp:posOffset>1090295</wp:posOffset>
              </wp:positionH>
              <wp:positionV relativeFrom="page">
                <wp:posOffset>9965690</wp:posOffset>
              </wp:positionV>
              <wp:extent cx="5724525" cy="0"/>
              <wp:effectExtent l="13970" t="12065" r="5080" b="6985"/>
              <wp:wrapNone/>
              <wp:docPr id="1" name="Conector drep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161E67C"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" strokecolor="#7f7f7f">
              <v:stroke joinstyle="miter"/>
              <w10:wrap anchorx="page" anchory="page"/>
            </v:line>
          </w:pict>
        </mc:Fallback>
      </mc:AlternateContent>
    </w:r>
  </w:p>
  <w:p w:rsidR="007C7A42" w:rsidRPr="00416C17" w:rsidRDefault="00792B68" w:rsidP="00416C17">
    <w:pPr>
      <w:pStyle w:val="Subsol"/>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7C7A42" w:rsidRPr="00416C17" w:rsidRDefault="00792B68" w:rsidP="00416C17">
    <w:pPr>
      <w:pStyle w:val="Subsol"/>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0AF4" w:rsidRDefault="00360AF4">
      <w:pPr>
        <w:spacing w:after="0" w:line="240" w:lineRule="auto"/>
      </w:pPr>
      <w:r>
        <w:separator/>
      </w:r>
    </w:p>
  </w:footnote>
  <w:footnote w:type="continuationSeparator" w:id="0">
    <w:p w:rsidR="00360AF4" w:rsidRDefault="00360A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4C77A5" w:rsidP="00764062">
    <w:pPr>
      <w:pStyle w:val="Antet"/>
    </w:pPr>
    <w:r>
      <w:rPr>
        <w:noProof/>
      </w:rPr>
      <w:drawing>
        <wp:anchor distT="0" distB="0" distL="114300" distR="114300" simplePos="0" relativeHeight="251660288" behindDoc="0" locked="0" layoutInCell="1" allowOverlap="1">
          <wp:simplePos x="0" y="0"/>
          <wp:positionH relativeFrom="page">
            <wp:posOffset>452120</wp:posOffset>
          </wp:positionH>
          <wp:positionV relativeFrom="page">
            <wp:posOffset>532130</wp:posOffset>
          </wp:positionV>
          <wp:extent cx="1786255" cy="567690"/>
          <wp:effectExtent l="0" t="0" r="4445" b="3810"/>
          <wp:wrapNone/>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D7D70"/>
    <w:multiLevelType w:val="hybridMultilevel"/>
    <w:tmpl w:val="3E2A2860"/>
    <w:lvl w:ilvl="0" w:tplc="17B01B9A">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7A5"/>
    <w:rsid w:val="000406F3"/>
    <w:rsid w:val="00197187"/>
    <w:rsid w:val="002319F3"/>
    <w:rsid w:val="00360AF4"/>
    <w:rsid w:val="004C77A5"/>
    <w:rsid w:val="0058370F"/>
    <w:rsid w:val="00700BB2"/>
    <w:rsid w:val="00792B68"/>
    <w:rsid w:val="009B6D16"/>
    <w:rsid w:val="009E434C"/>
    <w:rsid w:val="00B013DC"/>
    <w:rsid w:val="00EE662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2A29F"/>
  <w15:chartTrackingRefBased/>
  <w15:docId w15:val="{E1849BB3-F20A-4907-A136-7AD6601EB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C77A5"/>
    <w:pPr>
      <w:spacing w:after="120" w:line="360" w:lineRule="auto"/>
      <w:ind w:left="851"/>
    </w:pPr>
    <w:rPr>
      <w:rFonts w:ascii="Georgia" w:eastAsia="Calibri" w:hAnsi="Georgia" w:cs="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link w:val="SubsolCaracter"/>
    <w:uiPriority w:val="99"/>
    <w:unhideWhenUsed/>
    <w:rsid w:val="004C77A5"/>
    <w:pPr>
      <w:tabs>
        <w:tab w:val="left" w:pos="7027"/>
        <w:tab w:val="right" w:pos="9689"/>
      </w:tabs>
      <w:spacing w:after="0" w:line="276" w:lineRule="auto"/>
      <w:ind w:left="1036"/>
    </w:pPr>
    <w:rPr>
      <w:rFonts w:ascii="Georgia" w:eastAsia="Calibri" w:hAnsi="Georgia" w:cs="Times New Roman"/>
      <w:sz w:val="18"/>
      <w:szCs w:val="18"/>
      <w:lang w:val="en-US"/>
    </w:rPr>
  </w:style>
  <w:style w:type="character" w:customStyle="1" w:styleId="SubsolCaracter">
    <w:name w:val="Subsol Caracter"/>
    <w:basedOn w:val="Fontdeparagrafimplicit"/>
    <w:link w:val="Subsol"/>
    <w:uiPriority w:val="99"/>
    <w:rsid w:val="004C77A5"/>
    <w:rPr>
      <w:rFonts w:ascii="Georgia" w:eastAsia="Calibri" w:hAnsi="Georgia" w:cs="Times New Roman"/>
      <w:sz w:val="18"/>
      <w:szCs w:val="18"/>
      <w:lang w:val="en-US"/>
    </w:rPr>
  </w:style>
  <w:style w:type="paragraph" w:customStyle="1" w:styleId="Titlustinga">
    <w:name w:val="Titlu stinga"/>
    <w:qFormat/>
    <w:rsid w:val="004C77A5"/>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4C77A5"/>
    <w:pPr>
      <w:tabs>
        <w:tab w:val="right" w:pos="9072"/>
      </w:tabs>
      <w:spacing w:after="400" w:line="252" w:lineRule="auto"/>
      <w:jc w:val="right"/>
    </w:pPr>
    <w:rPr>
      <w:rFonts w:ascii="Georgia" w:eastAsia="Calibri" w:hAnsi="Georgia" w:cs="Times New Roman"/>
      <w:color w:val="303741"/>
      <w:sz w:val="24"/>
      <w:szCs w:val="24"/>
      <w:lang w:val="ro-RO"/>
    </w:rPr>
  </w:style>
  <w:style w:type="paragraph" w:styleId="Antet">
    <w:name w:val="header"/>
    <w:link w:val="AntetCaracter"/>
    <w:uiPriority w:val="99"/>
    <w:unhideWhenUsed/>
    <w:rsid w:val="004C77A5"/>
    <w:pPr>
      <w:tabs>
        <w:tab w:val="center" w:pos="4844"/>
        <w:tab w:val="right" w:pos="9689"/>
      </w:tabs>
      <w:spacing w:after="0" w:line="240" w:lineRule="auto"/>
    </w:pPr>
    <w:rPr>
      <w:rFonts w:ascii="Calibri" w:eastAsia="Calibri" w:hAnsi="Calibri" w:cs="Times New Roman"/>
      <w:lang w:val="en-US"/>
    </w:rPr>
  </w:style>
  <w:style w:type="character" w:customStyle="1" w:styleId="AntetCaracter">
    <w:name w:val="Antet Caracter"/>
    <w:basedOn w:val="Fontdeparagrafimplicit"/>
    <w:link w:val="Antet"/>
    <w:uiPriority w:val="99"/>
    <w:rsid w:val="004C77A5"/>
    <w:rPr>
      <w:rFonts w:ascii="Calibri" w:eastAsia="Calibri" w:hAnsi="Calibri" w:cs="Times New Roman"/>
      <w:lang w:val="en-US"/>
    </w:rPr>
  </w:style>
  <w:style w:type="paragraph" w:styleId="Listparagraf">
    <w:name w:val="List Paragraph"/>
    <w:basedOn w:val="Normal"/>
    <w:uiPriority w:val="34"/>
    <w:qFormat/>
    <w:rsid w:val="004C77A5"/>
    <w:pPr>
      <w:ind w:left="720"/>
      <w:contextualSpacing/>
    </w:pPr>
  </w:style>
  <w:style w:type="paragraph" w:styleId="TextnBalon">
    <w:name w:val="Balloon Text"/>
    <w:basedOn w:val="Normal"/>
    <w:link w:val="TextnBalonCaracter"/>
    <w:uiPriority w:val="99"/>
    <w:semiHidden/>
    <w:unhideWhenUsed/>
    <w:rsid w:val="002319F3"/>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319F3"/>
    <w:rPr>
      <w:rFonts w:ascii="Segoe UI" w:eastAsia="Calibr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DB342-B9D8-4B6A-BECF-34594EFB038C}"/>
</file>

<file path=customXml/itemProps2.xml><?xml version="1.0" encoding="utf-8"?>
<ds:datastoreItem xmlns:ds="http://schemas.openxmlformats.org/officeDocument/2006/customXml" ds:itemID="{20222296-AA71-4A0F-A5E3-9E03D12AF066}"/>
</file>

<file path=customXml/itemProps3.xml><?xml version="1.0" encoding="utf-8"?>
<ds:datastoreItem xmlns:ds="http://schemas.openxmlformats.org/officeDocument/2006/customXml" ds:itemID="{80D73E64-A7DD-40D1-ABAB-8D6C3D5D7726}"/>
</file>

<file path=docProps/app.xml><?xml version="1.0" encoding="utf-8"?>
<Properties xmlns="http://schemas.openxmlformats.org/officeDocument/2006/extended-properties" xmlns:vt="http://schemas.openxmlformats.org/officeDocument/2006/docPropsVTypes">
  <Template>Normal.dotm</Template>
  <TotalTime>201</TotalTime>
  <Pages>4</Pages>
  <Words>757</Words>
  <Characters>4393</Characters>
  <Application>Microsoft Office Word</Application>
  <DocSecurity>0</DocSecurity>
  <Lines>36</Lines>
  <Paragraphs>10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39.2021.ro</dc:title>
  <dc:subject/>
  <dc:creator>Igor Talmazan</dc:creator>
  <cp:keywords/>
  <dc:description/>
  <cp:lastModifiedBy>Igor Talmazan</cp:lastModifiedBy>
  <cp:revision>7</cp:revision>
  <cp:lastPrinted>2021-02-24T10:30:00Z</cp:lastPrinted>
  <dcterms:created xsi:type="dcterms:W3CDTF">2021-02-24T09:30:00Z</dcterms:created>
  <dcterms:modified xsi:type="dcterms:W3CDTF">2021-02-24T13:36:00Z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