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55DE8" w14:textId="77777777" w:rsidR="007C7A42" w:rsidRDefault="00AD66D2" w:rsidP="00B4091E">
      <w:pPr>
        <w:pStyle w:val="Titlustinga"/>
        <w:rPr>
          <w:noProof/>
          <w:lang w:val="en-US"/>
        </w:rPr>
        <w:sectPr w:rsidR="007C7A42" w:rsidSect="00F361C5">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EEC4694" wp14:editId="295C92D4">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3D373E1" w14:textId="77777777" w:rsidR="00AD66D2" w:rsidRDefault="00AD66D2" w:rsidP="003E3923">
                            <w:pPr>
                              <w:pStyle w:val="nr"/>
                              <w:tabs>
                                <w:tab w:val="left" w:pos="1484"/>
                              </w:tabs>
                              <w:spacing w:after="440"/>
                              <w:rPr>
                                <w:i/>
                                <w:sz w:val="18"/>
                                <w:szCs w:val="18"/>
                              </w:rPr>
                            </w:pPr>
                            <w:permStart w:id="96871786" w:edGrp="everyone"/>
                            <w:r>
                              <w:rPr>
                                <w:i/>
                                <w:sz w:val="18"/>
                                <w:szCs w:val="18"/>
                              </w:rPr>
                              <w:t xml:space="preserve">  </w:t>
                            </w:r>
                          </w:p>
                          <w:permEnd w:id="96871786"/>
                          <w:p w14:paraId="12116D1C" w14:textId="560B2F69" w:rsidR="00AD66D2" w:rsidRDefault="001B1B0B" w:rsidP="009C3D34">
                            <w:pPr>
                              <w:pStyle w:val="nr"/>
                              <w:spacing w:after="160"/>
                            </w:pPr>
                            <w:r>
                              <w:t xml:space="preserve"> </w:t>
                            </w:r>
                            <w:permStart w:id="1808213860" w:edGrp="everyone"/>
                            <w:r w:rsidR="00C823F3">
                              <w:t>DI</w:t>
                            </w:r>
                            <w:permEnd w:id="1808213860"/>
                            <w:r w:rsidR="009C3D34">
                              <w:t xml:space="preserve"> </w:t>
                            </w:r>
                            <w:r w:rsidR="00AD66D2">
                              <w:t xml:space="preserve">nr. </w:t>
                            </w:r>
                            <w:permStart w:id="61240711" w:edGrp="everyone"/>
                            <w:r w:rsidR="00C823F3">
                              <w:t>01/02-9</w:t>
                            </w:r>
                            <w:r w:rsidR="00874AD2">
                              <w:t>9</w:t>
                            </w:r>
                            <w:permEnd w:id="61240711"/>
                            <w:r w:rsidR="00AD66D2">
                              <w:t xml:space="preserve"> </w:t>
                            </w:r>
                          </w:p>
                          <w:p w14:paraId="41939414" w14:textId="172BAAB8" w:rsidR="001B1B0B" w:rsidRDefault="00AD66D2" w:rsidP="001B1B0B">
                            <w:pPr>
                              <w:pStyle w:val="nr"/>
                            </w:pPr>
                            <w:r>
                              <w:t xml:space="preserve"> </w:t>
                            </w:r>
                            <w:r w:rsidR="001B1B0B">
                              <w:t xml:space="preserve"> </w:t>
                            </w:r>
                            <w:permStart w:id="540026889" w:edGrp="everyone"/>
                            <w:r w:rsidR="00874AD2">
                              <w:t>2</w:t>
                            </w:r>
                            <w:r w:rsidR="009320BD">
                              <w:t xml:space="preserve"> septembrie 2021</w:t>
                            </w:r>
                            <w:r w:rsidR="001B1B0B">
                              <w:t xml:space="preserve"> </w:t>
                            </w:r>
                            <w:permEnd w:id="540026889"/>
                          </w:p>
                          <w:p w14:paraId="55A492FD"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EC4694"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" filled="f" stroked="f" strokeweight=".5pt">
                <v:textbox inset="0,0,0,0">
                  <w:txbxContent>
                    <w:p w14:paraId="73D373E1" w14:textId="77777777" w:rsidR="00AD66D2" w:rsidRDefault="00AD66D2" w:rsidP="003E3923">
                      <w:pPr>
                        <w:pStyle w:val="nr"/>
                        <w:tabs>
                          <w:tab w:val="left" w:pos="1484"/>
                        </w:tabs>
                        <w:spacing w:after="440"/>
                        <w:rPr>
                          <w:i/>
                          <w:sz w:val="18"/>
                          <w:szCs w:val="18"/>
                        </w:rPr>
                      </w:pPr>
                      <w:permStart w:id="96871786" w:edGrp="everyone"/>
                      <w:r>
                        <w:rPr>
                          <w:i/>
                          <w:sz w:val="18"/>
                          <w:szCs w:val="18"/>
                        </w:rPr>
                        <w:t xml:space="preserve">  </w:t>
                      </w:r>
                    </w:p>
                    <w:permEnd w:id="96871786"/>
                    <w:p w14:paraId="12116D1C" w14:textId="560B2F69" w:rsidR="00AD66D2" w:rsidRDefault="001B1B0B" w:rsidP="009C3D34">
                      <w:pPr>
                        <w:pStyle w:val="nr"/>
                        <w:spacing w:after="160"/>
                      </w:pPr>
                      <w:r>
                        <w:t xml:space="preserve"> </w:t>
                      </w:r>
                      <w:permStart w:id="1808213860" w:edGrp="everyone"/>
                      <w:r w:rsidR="00C823F3">
                        <w:t>DI</w:t>
                      </w:r>
                      <w:permEnd w:id="1808213860"/>
                      <w:r w:rsidR="009C3D34">
                        <w:t xml:space="preserve"> </w:t>
                      </w:r>
                      <w:r w:rsidR="00AD66D2">
                        <w:t xml:space="preserve">nr. </w:t>
                      </w:r>
                      <w:permStart w:id="61240711" w:edGrp="everyone"/>
                      <w:r w:rsidR="00C823F3">
                        <w:t>01/02-9</w:t>
                      </w:r>
                      <w:r w:rsidR="00874AD2">
                        <w:t>9</w:t>
                      </w:r>
                      <w:permEnd w:id="61240711"/>
                      <w:r w:rsidR="00AD66D2">
                        <w:t xml:space="preserve"> </w:t>
                      </w:r>
                    </w:p>
                    <w:p w14:paraId="41939414" w14:textId="172BAAB8" w:rsidR="001B1B0B" w:rsidRDefault="00AD66D2" w:rsidP="001B1B0B">
                      <w:pPr>
                        <w:pStyle w:val="nr"/>
                      </w:pPr>
                      <w:r>
                        <w:t xml:space="preserve"> </w:t>
                      </w:r>
                      <w:r w:rsidR="001B1B0B">
                        <w:t xml:space="preserve"> </w:t>
                      </w:r>
                      <w:permStart w:id="540026889" w:edGrp="everyone"/>
                      <w:r w:rsidR="00874AD2">
                        <w:t>2</w:t>
                      </w:r>
                      <w:r w:rsidR="009320BD">
                        <w:t xml:space="preserve"> septembrie 2021</w:t>
                      </w:r>
                      <w:r w:rsidR="001B1B0B">
                        <w:t xml:space="preserve"> </w:t>
                      </w:r>
                      <w:permEnd w:id="540026889"/>
                    </w:p>
                    <w:p w14:paraId="55A492FD"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130C226" w14:textId="77777777" w:rsidR="006134CB" w:rsidRDefault="00352227" w:rsidP="006134CB">
      <w:pPr>
        <w:ind w:left="0"/>
        <w:jc w:val="right"/>
        <w:rPr>
          <w:rFonts w:cs="Arial"/>
          <w:b/>
          <w:bCs/>
          <w:sz w:val="28"/>
          <w:szCs w:val="28"/>
        </w:rPr>
      </w:pPr>
      <w:permStart w:id="1832721275" w:edGrp="everyone"/>
      <w:r w:rsidRPr="00AA709B">
        <w:rPr>
          <w:rFonts w:cs="Arial"/>
          <w:b/>
          <w:bCs/>
          <w:sz w:val="28"/>
          <w:szCs w:val="28"/>
        </w:rPr>
        <w:t xml:space="preserve">Biroul permanent al </w:t>
      </w:r>
    </w:p>
    <w:p w14:paraId="4BB62ADE" w14:textId="154773C3" w:rsidR="00AA709B" w:rsidRDefault="00AA709B" w:rsidP="006134CB">
      <w:pPr>
        <w:ind w:left="0"/>
        <w:jc w:val="right"/>
        <w:rPr>
          <w:rFonts w:cs="Arial"/>
          <w:b/>
          <w:bCs/>
          <w:sz w:val="28"/>
          <w:szCs w:val="28"/>
        </w:rPr>
      </w:pPr>
      <w:r w:rsidRPr="00AA709B">
        <w:rPr>
          <w:rFonts w:cs="Arial"/>
          <w:b/>
          <w:bCs/>
          <w:sz w:val="28"/>
          <w:szCs w:val="28"/>
        </w:rPr>
        <w:t>Parlamentului Republicii Moldov</w:t>
      </w:r>
      <w:r>
        <w:rPr>
          <w:rFonts w:cs="Arial"/>
          <w:b/>
          <w:bCs/>
          <w:sz w:val="28"/>
          <w:szCs w:val="28"/>
        </w:rPr>
        <w:t>a</w:t>
      </w:r>
    </w:p>
    <w:p w14:paraId="57039BCB" w14:textId="68DEF050" w:rsidR="00352227" w:rsidRPr="00AA709B" w:rsidRDefault="00352089" w:rsidP="00AA709B">
      <w:pPr>
        <w:ind w:left="0"/>
        <w:jc w:val="center"/>
        <w:rPr>
          <w:b/>
          <w:bCs/>
          <w:i/>
          <w:sz w:val="28"/>
          <w:szCs w:val="28"/>
        </w:rPr>
      </w:pPr>
      <w:r>
        <w:rPr>
          <w:rFonts w:cs="Arial"/>
          <w:sz w:val="28"/>
          <w:szCs w:val="28"/>
        </w:rPr>
        <w:t xml:space="preserve">                                  </w:t>
      </w:r>
    </w:p>
    <w:p w14:paraId="5884003F" w14:textId="4C0445A8" w:rsidR="00352227" w:rsidRDefault="00352227" w:rsidP="00AA709B">
      <w:pPr>
        <w:jc w:val="both"/>
        <w:rPr>
          <w:rFonts w:cs="Arial"/>
          <w:sz w:val="28"/>
          <w:szCs w:val="28"/>
        </w:rPr>
      </w:pPr>
      <w:r w:rsidRPr="00352227">
        <w:rPr>
          <w:rFonts w:cs="Arial"/>
          <w:sz w:val="28"/>
          <w:szCs w:val="28"/>
        </w:rPr>
        <w:t xml:space="preserve">În conformitate cu prevederile articolului 73 din </w:t>
      </w:r>
      <w:r w:rsidRPr="00352227">
        <w:rPr>
          <w:rFonts w:cs="Arial"/>
          <w:noProof/>
          <w:sz w:val="28"/>
          <w:szCs w:val="28"/>
        </w:rPr>
        <w:t>Constituţia</w:t>
      </w:r>
      <w:r w:rsidRPr="00352227">
        <w:rPr>
          <w:rFonts w:cs="Arial"/>
          <w:sz w:val="28"/>
          <w:szCs w:val="28"/>
        </w:rPr>
        <w:t xml:space="preserve"> Republicii Moldova </w:t>
      </w:r>
      <w:r w:rsidRPr="00352227">
        <w:rPr>
          <w:rFonts w:cs="Arial"/>
          <w:noProof/>
          <w:sz w:val="28"/>
          <w:szCs w:val="28"/>
        </w:rPr>
        <w:t>şi</w:t>
      </w:r>
      <w:r w:rsidRPr="00352227">
        <w:rPr>
          <w:rFonts w:cs="Arial"/>
          <w:sz w:val="28"/>
          <w:szCs w:val="28"/>
        </w:rPr>
        <w:t xml:space="preserve"> articolului 47 din Regulamentul Parlamentului, se înaintează cu titlu de </w:t>
      </w:r>
      <w:r w:rsidRPr="00352227">
        <w:rPr>
          <w:rFonts w:cs="Arial"/>
          <w:noProof/>
          <w:sz w:val="28"/>
          <w:szCs w:val="28"/>
        </w:rPr>
        <w:t>iniţiativă</w:t>
      </w:r>
      <w:r w:rsidRPr="00352227">
        <w:rPr>
          <w:rFonts w:cs="Arial"/>
          <w:sz w:val="28"/>
          <w:szCs w:val="28"/>
        </w:rPr>
        <w:t xml:space="preserve"> legislativă proiectul de lege</w:t>
      </w:r>
      <w:r w:rsidR="00015C0A">
        <w:rPr>
          <w:rFonts w:cs="Arial"/>
          <w:sz w:val="28"/>
          <w:szCs w:val="28"/>
        </w:rPr>
        <w:t xml:space="preserve"> </w:t>
      </w:r>
      <w:r w:rsidR="0063614E">
        <w:rPr>
          <w:rFonts w:cs="Arial"/>
          <w:sz w:val="28"/>
          <w:szCs w:val="28"/>
        </w:rPr>
        <w:t>pentru</w:t>
      </w:r>
      <w:r w:rsidR="00E677BD">
        <w:rPr>
          <w:rFonts w:cs="Arial"/>
          <w:sz w:val="28"/>
          <w:szCs w:val="28"/>
        </w:rPr>
        <w:t xml:space="preserve"> modificarea unor acte normative</w:t>
      </w:r>
      <w:r w:rsidR="00E24D0E">
        <w:rPr>
          <w:rFonts w:cs="Arial"/>
          <w:sz w:val="28"/>
          <w:szCs w:val="28"/>
        </w:rPr>
        <w:t>.</w:t>
      </w:r>
    </w:p>
    <w:p w14:paraId="0CA7B3CB" w14:textId="77777777" w:rsidR="00AA709B" w:rsidRPr="00352227" w:rsidRDefault="00AA709B" w:rsidP="00AA709B">
      <w:pPr>
        <w:jc w:val="both"/>
        <w:rPr>
          <w:rFonts w:cs="Arial"/>
          <w:sz w:val="28"/>
          <w:szCs w:val="28"/>
        </w:rPr>
      </w:pPr>
    </w:p>
    <w:p w14:paraId="5B0A50F2" w14:textId="4AB240D2" w:rsidR="00352227" w:rsidRPr="00352227" w:rsidRDefault="00352227" w:rsidP="00352227">
      <w:pPr>
        <w:jc w:val="both"/>
        <w:rPr>
          <w:rFonts w:cs="Arial"/>
          <w:sz w:val="28"/>
          <w:szCs w:val="28"/>
        </w:rPr>
      </w:pPr>
      <w:r w:rsidRPr="00352227">
        <w:rPr>
          <w:rFonts w:cs="Arial"/>
          <w:sz w:val="28"/>
          <w:szCs w:val="28"/>
        </w:rPr>
        <w:t>Anexă: 1. Proiectul de lege</w:t>
      </w:r>
      <w:r w:rsidR="00E24D0E">
        <w:rPr>
          <w:rFonts w:cs="Arial"/>
          <w:sz w:val="28"/>
          <w:szCs w:val="28"/>
        </w:rPr>
        <w:t>;</w:t>
      </w:r>
    </w:p>
    <w:p w14:paraId="35D02882" w14:textId="639357D9" w:rsidR="00352227" w:rsidRPr="00352227" w:rsidRDefault="00352227" w:rsidP="00352227">
      <w:pPr>
        <w:jc w:val="both"/>
        <w:rPr>
          <w:rFonts w:cs="Arial"/>
          <w:sz w:val="28"/>
          <w:szCs w:val="28"/>
        </w:rPr>
      </w:pPr>
      <w:r w:rsidRPr="00352227">
        <w:rPr>
          <w:rFonts w:cs="Arial"/>
          <w:sz w:val="28"/>
          <w:szCs w:val="28"/>
        </w:rPr>
        <w:t xml:space="preserve">             2.</w:t>
      </w:r>
      <w:r w:rsidR="00E24D0E">
        <w:rPr>
          <w:rFonts w:cs="Arial"/>
          <w:sz w:val="28"/>
          <w:szCs w:val="28"/>
        </w:rPr>
        <w:t xml:space="preserve"> </w:t>
      </w:r>
      <w:r w:rsidRPr="00352227">
        <w:rPr>
          <w:rFonts w:cs="Arial"/>
          <w:sz w:val="28"/>
          <w:szCs w:val="28"/>
        </w:rPr>
        <w:t>Not</w:t>
      </w:r>
      <w:r w:rsidR="00C823F3">
        <w:rPr>
          <w:rFonts w:cs="Arial"/>
          <w:sz w:val="28"/>
          <w:szCs w:val="28"/>
        </w:rPr>
        <w:t>a</w:t>
      </w:r>
      <w:r w:rsidRPr="00352227">
        <w:rPr>
          <w:rFonts w:cs="Arial"/>
          <w:sz w:val="28"/>
          <w:szCs w:val="28"/>
        </w:rPr>
        <w:t xml:space="preserve"> informativă</w:t>
      </w:r>
      <w:r w:rsidR="00E24D0E">
        <w:rPr>
          <w:rFonts w:cs="Arial"/>
          <w:sz w:val="28"/>
          <w:szCs w:val="28"/>
        </w:rPr>
        <w:t>.</w:t>
      </w:r>
    </w:p>
    <w:p w14:paraId="0DAEDFD7" w14:textId="77777777" w:rsidR="00352227" w:rsidRPr="00352227" w:rsidRDefault="00352227" w:rsidP="00352227">
      <w:pPr>
        <w:jc w:val="both"/>
        <w:rPr>
          <w:rFonts w:cs="Arial"/>
          <w:sz w:val="28"/>
          <w:szCs w:val="28"/>
        </w:rPr>
      </w:pPr>
      <w:r w:rsidRPr="00352227">
        <w:rPr>
          <w:rFonts w:cs="Arial"/>
          <w:sz w:val="28"/>
          <w:szCs w:val="28"/>
        </w:rPr>
        <w:t xml:space="preserve">                                                                                            </w:t>
      </w:r>
    </w:p>
    <w:p w14:paraId="0C2FE16D" w14:textId="63F68218" w:rsidR="009320BD" w:rsidRPr="00C823F3" w:rsidRDefault="00F91700" w:rsidP="009320BD">
      <w:pPr>
        <w:jc w:val="right"/>
        <w:rPr>
          <w:b/>
          <w:bCs/>
          <w:sz w:val="28"/>
          <w:szCs w:val="28"/>
        </w:rPr>
      </w:pPr>
      <w:r>
        <w:rPr>
          <w:sz w:val="28"/>
          <w:szCs w:val="28"/>
        </w:rPr>
        <w:t xml:space="preserve">                                                       </w:t>
      </w:r>
      <w:r w:rsidR="009320BD" w:rsidRPr="00C823F3">
        <w:rPr>
          <w:b/>
          <w:bCs/>
          <w:sz w:val="28"/>
          <w:szCs w:val="28"/>
        </w:rPr>
        <w:t>Deputa</w:t>
      </w:r>
      <w:r w:rsidR="003673E8">
        <w:rPr>
          <w:b/>
          <w:bCs/>
          <w:sz w:val="28"/>
          <w:szCs w:val="28"/>
        </w:rPr>
        <w:t>t</w:t>
      </w:r>
      <w:r w:rsidR="00C823F3" w:rsidRPr="00C823F3">
        <w:rPr>
          <w:b/>
          <w:bCs/>
          <w:sz w:val="28"/>
          <w:szCs w:val="28"/>
        </w:rPr>
        <w:t xml:space="preserve"> în Parlament</w:t>
      </w:r>
    </w:p>
    <w:p w14:paraId="32576C70" w14:textId="61C4CDDA" w:rsidR="00352227" w:rsidRPr="00C823F3" w:rsidRDefault="009320BD" w:rsidP="009320BD">
      <w:pPr>
        <w:jc w:val="right"/>
        <w:rPr>
          <w:b/>
          <w:bCs/>
          <w:sz w:val="28"/>
          <w:szCs w:val="28"/>
        </w:rPr>
      </w:pPr>
      <w:r w:rsidRPr="00C823F3">
        <w:rPr>
          <w:b/>
          <w:bCs/>
          <w:sz w:val="28"/>
          <w:szCs w:val="28"/>
        </w:rPr>
        <w:t>Dorian ISTRATII</w:t>
      </w:r>
      <w:r w:rsidR="00F91700" w:rsidRPr="00C823F3">
        <w:rPr>
          <w:b/>
          <w:bCs/>
          <w:sz w:val="28"/>
          <w:szCs w:val="28"/>
        </w:rPr>
        <w:t xml:space="preserve">                      </w:t>
      </w:r>
    </w:p>
    <w:p w14:paraId="5EE7C13A" w14:textId="77777777" w:rsidR="00352227" w:rsidRPr="00352227" w:rsidRDefault="00352227" w:rsidP="00352227">
      <w:pPr>
        <w:jc w:val="both"/>
        <w:rPr>
          <w:rFonts w:cs="Arial"/>
          <w:sz w:val="28"/>
          <w:szCs w:val="28"/>
        </w:rPr>
      </w:pPr>
    </w:p>
    <w:p w14:paraId="7BECC547" w14:textId="77777777" w:rsidR="00352227" w:rsidRPr="00352227" w:rsidRDefault="00352227" w:rsidP="00352227">
      <w:pPr>
        <w:jc w:val="both"/>
        <w:rPr>
          <w:rFonts w:cs="Arial"/>
          <w:sz w:val="28"/>
          <w:szCs w:val="28"/>
        </w:rPr>
      </w:pPr>
    </w:p>
    <w:p w14:paraId="4559349F" w14:textId="77777777" w:rsidR="00352227" w:rsidRPr="00352227" w:rsidRDefault="00352227" w:rsidP="00352227">
      <w:pPr>
        <w:jc w:val="both"/>
        <w:rPr>
          <w:rFonts w:cs="Arial"/>
          <w:sz w:val="28"/>
          <w:szCs w:val="28"/>
        </w:rPr>
      </w:pPr>
    </w:p>
    <w:p w14:paraId="5CD718E8" w14:textId="77777777" w:rsidR="00AA709B" w:rsidRDefault="00AA709B" w:rsidP="009320BD">
      <w:pPr>
        <w:pStyle w:val="Footer"/>
        <w:ind w:left="851"/>
        <w:rPr>
          <w:rFonts w:cs="Arial"/>
          <w:sz w:val="28"/>
          <w:szCs w:val="28"/>
        </w:rPr>
      </w:pPr>
    </w:p>
    <w:p w14:paraId="2820A147" w14:textId="77777777" w:rsidR="00AA709B" w:rsidRDefault="00AA709B" w:rsidP="009320BD">
      <w:pPr>
        <w:pStyle w:val="Footer"/>
        <w:ind w:left="851"/>
        <w:rPr>
          <w:rFonts w:cs="Arial"/>
          <w:sz w:val="28"/>
          <w:szCs w:val="28"/>
        </w:rPr>
      </w:pPr>
    </w:p>
    <w:p w14:paraId="24C2C107" w14:textId="77777777" w:rsidR="00AA709B" w:rsidRDefault="00AA709B" w:rsidP="009320BD">
      <w:pPr>
        <w:pStyle w:val="Footer"/>
        <w:ind w:left="851"/>
        <w:rPr>
          <w:rFonts w:cs="Arial"/>
          <w:sz w:val="28"/>
          <w:szCs w:val="28"/>
        </w:rPr>
      </w:pPr>
    </w:p>
    <w:p w14:paraId="21DB2D7C" w14:textId="77777777" w:rsidR="00AA709B" w:rsidRDefault="00AA709B" w:rsidP="009320BD">
      <w:pPr>
        <w:pStyle w:val="Footer"/>
        <w:ind w:left="851"/>
        <w:rPr>
          <w:rFonts w:cs="Arial"/>
          <w:sz w:val="28"/>
          <w:szCs w:val="28"/>
        </w:rPr>
      </w:pPr>
    </w:p>
    <w:p w14:paraId="15F87B43" w14:textId="77777777" w:rsidR="00AA709B" w:rsidRDefault="00AA709B" w:rsidP="009320BD">
      <w:pPr>
        <w:pStyle w:val="Footer"/>
        <w:ind w:left="851"/>
        <w:rPr>
          <w:rFonts w:cs="Arial"/>
          <w:sz w:val="28"/>
          <w:szCs w:val="28"/>
        </w:rPr>
      </w:pPr>
    </w:p>
    <w:p w14:paraId="4E583213" w14:textId="77777777" w:rsidR="00AA709B" w:rsidRDefault="00AA709B" w:rsidP="009320BD">
      <w:pPr>
        <w:pStyle w:val="Footer"/>
        <w:ind w:left="851"/>
        <w:rPr>
          <w:rFonts w:cs="Arial"/>
          <w:sz w:val="28"/>
          <w:szCs w:val="28"/>
        </w:rPr>
      </w:pPr>
    </w:p>
    <w:p w14:paraId="39F3C688" w14:textId="7AE7873B" w:rsidR="009320BD" w:rsidRPr="00416C17" w:rsidRDefault="009320BD" w:rsidP="00AA709B">
      <w:pPr>
        <w:pStyle w:val="Footer"/>
        <w:ind w:left="0"/>
        <w:rPr>
          <w:lang w:val="ro-RO"/>
        </w:rPr>
      </w:pPr>
      <w:r w:rsidRPr="00416C17">
        <w:rPr>
          <w:noProof/>
          <w:lang w:val="ro-RO" w:eastAsia="ro-RO"/>
        </w:rPr>
        <mc:AlternateContent>
          <mc:Choice Requires="wps">
            <w:drawing>
              <wp:anchor distT="0" distB="0" distL="114300" distR="114300" simplePos="0" relativeHeight="251663360" behindDoc="0" locked="0" layoutInCell="1" allowOverlap="1" wp14:anchorId="448F92CA" wp14:editId="52FF2686">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13FDED" id="Straight Connector 75"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" strokecolor="#7f7f7f [1612]">
                <v:stroke joinstyle="miter"/>
                <w10:wrap anchorx="page" anchory="page"/>
              </v:line>
            </w:pict>
          </mc:Fallback>
        </mc:AlternateContent>
      </w:r>
    </w:p>
    <w:p w14:paraId="581417DC" w14:textId="77777777" w:rsidR="009320BD" w:rsidRPr="00416C17" w:rsidRDefault="009320BD" w:rsidP="009320BD">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15E44591" w14:textId="77777777" w:rsidR="009320BD" w:rsidRPr="00416C17" w:rsidRDefault="009320BD" w:rsidP="009320BD">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p w14:paraId="02E61A61" w14:textId="714D7BB4" w:rsidR="00352227" w:rsidRPr="00352227" w:rsidRDefault="00352227" w:rsidP="00352227">
      <w:pPr>
        <w:jc w:val="both"/>
        <w:rPr>
          <w:rFonts w:cs="Arial"/>
          <w:sz w:val="28"/>
          <w:szCs w:val="28"/>
        </w:rPr>
      </w:pPr>
      <w:r w:rsidRPr="00352227">
        <w:rPr>
          <w:rFonts w:cs="Arial"/>
          <w:sz w:val="28"/>
          <w:szCs w:val="28"/>
        </w:rPr>
        <w:t xml:space="preserve">   </w:t>
      </w:r>
    </w:p>
    <w:p w14:paraId="508EBF59" w14:textId="77777777" w:rsidR="00352227" w:rsidRPr="00352227" w:rsidRDefault="00352227" w:rsidP="00352227">
      <w:pPr>
        <w:jc w:val="both"/>
        <w:rPr>
          <w:rFonts w:cs="Arial"/>
          <w:sz w:val="28"/>
          <w:szCs w:val="28"/>
        </w:rPr>
      </w:pPr>
    </w:p>
    <w:p w14:paraId="0F4F9773" w14:textId="77777777" w:rsidR="00352227" w:rsidRPr="00F91E5E" w:rsidRDefault="00352227" w:rsidP="00352227">
      <w:pPr>
        <w:jc w:val="right"/>
        <w:rPr>
          <w:rFonts w:cs="Arial"/>
          <w:i/>
          <w:iCs/>
          <w:sz w:val="28"/>
          <w:szCs w:val="28"/>
        </w:rPr>
      </w:pPr>
      <w:r w:rsidRPr="00F91E5E">
        <w:rPr>
          <w:rFonts w:cs="Arial"/>
          <w:i/>
          <w:iCs/>
          <w:sz w:val="28"/>
          <w:szCs w:val="28"/>
        </w:rPr>
        <w:t>Proiect</w:t>
      </w:r>
    </w:p>
    <w:p w14:paraId="7B71C049" w14:textId="77777777" w:rsidR="00352227" w:rsidRPr="00352227" w:rsidRDefault="00352227" w:rsidP="00352227">
      <w:pPr>
        <w:ind w:left="0"/>
        <w:rPr>
          <w:rFonts w:cs="Arial"/>
          <w:sz w:val="28"/>
          <w:szCs w:val="28"/>
        </w:rPr>
      </w:pPr>
    </w:p>
    <w:p w14:paraId="55EAA27C" w14:textId="173C0D04" w:rsidR="00352227" w:rsidRPr="00F91E5E" w:rsidRDefault="00352227" w:rsidP="00352227">
      <w:pPr>
        <w:jc w:val="center"/>
        <w:rPr>
          <w:rFonts w:cs="Arial"/>
          <w:b/>
          <w:bCs/>
          <w:sz w:val="28"/>
          <w:szCs w:val="28"/>
        </w:rPr>
      </w:pPr>
      <w:r w:rsidRPr="00F91E5E">
        <w:rPr>
          <w:rFonts w:cs="Arial"/>
          <w:b/>
          <w:bCs/>
          <w:sz w:val="28"/>
          <w:szCs w:val="28"/>
        </w:rPr>
        <w:t>Lege</w:t>
      </w:r>
    </w:p>
    <w:p w14:paraId="25685387" w14:textId="1482EC26" w:rsidR="00352227" w:rsidRPr="00D7595A" w:rsidRDefault="00D7595A" w:rsidP="00352227">
      <w:pPr>
        <w:jc w:val="center"/>
        <w:rPr>
          <w:rFonts w:cs="Arial"/>
          <w:b/>
          <w:bCs/>
          <w:sz w:val="28"/>
          <w:szCs w:val="28"/>
          <w:u w:val="single"/>
        </w:rPr>
      </w:pPr>
      <w:r w:rsidRPr="00D7595A">
        <w:rPr>
          <w:rFonts w:cs="Arial"/>
          <w:b/>
          <w:bCs/>
          <w:sz w:val="28"/>
          <w:szCs w:val="28"/>
          <w:u w:val="single"/>
        </w:rPr>
        <w:t>p</w:t>
      </w:r>
      <w:r w:rsidR="00A21CEF" w:rsidRPr="00D7595A">
        <w:rPr>
          <w:rFonts w:cs="Arial"/>
          <w:b/>
          <w:bCs/>
          <w:sz w:val="28"/>
          <w:szCs w:val="28"/>
          <w:u w:val="single"/>
        </w:rPr>
        <w:t>entru</w:t>
      </w:r>
      <w:r w:rsidR="00F91E5E" w:rsidRPr="00D7595A">
        <w:rPr>
          <w:rFonts w:cs="Arial"/>
          <w:b/>
          <w:bCs/>
          <w:sz w:val="28"/>
          <w:szCs w:val="28"/>
          <w:u w:val="single"/>
        </w:rPr>
        <w:t xml:space="preserve"> modificarea unor acte normative</w:t>
      </w:r>
    </w:p>
    <w:p w14:paraId="2E592BC6" w14:textId="77777777" w:rsidR="00352227" w:rsidRPr="00352227" w:rsidRDefault="00352227" w:rsidP="00352227">
      <w:pPr>
        <w:jc w:val="center"/>
        <w:rPr>
          <w:rFonts w:cs="Arial"/>
          <w:sz w:val="28"/>
          <w:szCs w:val="28"/>
        </w:rPr>
      </w:pPr>
    </w:p>
    <w:p w14:paraId="2DF11A94" w14:textId="16123E96" w:rsidR="00352227" w:rsidRPr="00352227" w:rsidRDefault="00352227" w:rsidP="00F90652">
      <w:pPr>
        <w:jc w:val="center"/>
        <w:rPr>
          <w:rFonts w:cs="Arial"/>
          <w:sz w:val="28"/>
          <w:szCs w:val="28"/>
        </w:rPr>
      </w:pPr>
      <w:r w:rsidRPr="00352227">
        <w:rPr>
          <w:rFonts w:cs="Arial"/>
          <w:sz w:val="28"/>
          <w:szCs w:val="28"/>
        </w:rPr>
        <w:t xml:space="preserve">Parlamentul adoptă prezenta lege </w:t>
      </w:r>
      <w:r w:rsidR="00F91E5E">
        <w:rPr>
          <w:rFonts w:cs="Arial"/>
          <w:sz w:val="28"/>
          <w:szCs w:val="28"/>
        </w:rPr>
        <w:t>organică</w:t>
      </w:r>
      <w:r w:rsidRPr="00352227">
        <w:rPr>
          <w:rFonts w:cs="Arial"/>
          <w:sz w:val="28"/>
          <w:szCs w:val="28"/>
        </w:rPr>
        <w:t>.</w:t>
      </w:r>
    </w:p>
    <w:p w14:paraId="15957CD4" w14:textId="77777777" w:rsidR="00352227" w:rsidRPr="00352227" w:rsidRDefault="00352227" w:rsidP="00352227">
      <w:pPr>
        <w:jc w:val="both"/>
        <w:rPr>
          <w:rFonts w:cs="Arial"/>
          <w:sz w:val="28"/>
          <w:szCs w:val="28"/>
        </w:rPr>
      </w:pPr>
    </w:p>
    <w:p w14:paraId="22E29B6C" w14:textId="63EAFF5C" w:rsidR="00352227" w:rsidRDefault="00352227" w:rsidP="00352227">
      <w:pPr>
        <w:jc w:val="both"/>
        <w:rPr>
          <w:rFonts w:cs="Arial"/>
          <w:sz w:val="28"/>
          <w:szCs w:val="28"/>
        </w:rPr>
      </w:pPr>
      <w:r w:rsidRPr="00A04818">
        <w:rPr>
          <w:rFonts w:cs="Arial"/>
          <w:b/>
          <w:bCs/>
          <w:sz w:val="28"/>
          <w:szCs w:val="28"/>
        </w:rPr>
        <w:t>Art.</w:t>
      </w:r>
      <w:r w:rsidR="00F91E5E" w:rsidRPr="00A04818">
        <w:rPr>
          <w:rFonts w:cs="Arial"/>
          <w:b/>
          <w:bCs/>
          <w:sz w:val="28"/>
          <w:szCs w:val="28"/>
        </w:rPr>
        <w:t xml:space="preserve"> </w:t>
      </w:r>
      <w:r w:rsidR="00A04818" w:rsidRPr="00A04818">
        <w:rPr>
          <w:rFonts w:cs="Arial"/>
          <w:b/>
          <w:bCs/>
          <w:sz w:val="28"/>
          <w:szCs w:val="28"/>
        </w:rPr>
        <w:t>I</w:t>
      </w:r>
      <w:r w:rsidRPr="00A04818">
        <w:rPr>
          <w:rFonts w:cs="Arial"/>
          <w:b/>
          <w:bCs/>
          <w:sz w:val="28"/>
          <w:szCs w:val="28"/>
        </w:rPr>
        <w:t>.</w:t>
      </w:r>
      <w:r w:rsidRPr="00352227">
        <w:rPr>
          <w:rFonts w:cs="Arial"/>
          <w:sz w:val="28"/>
          <w:szCs w:val="28"/>
        </w:rPr>
        <w:t xml:space="preserve"> –</w:t>
      </w:r>
      <w:r w:rsidR="00A04818">
        <w:rPr>
          <w:rFonts w:cs="Arial"/>
          <w:sz w:val="28"/>
          <w:szCs w:val="28"/>
        </w:rPr>
        <w:t xml:space="preserve"> Legea nr. 202 din 12.07.2013 privind contractele de credit pentru consumatori (publicată în Monitorul Oficial al Republicii Moldova nr. 191-197/619 din 06.09.2013), cu modificările ulterioare, se modifică după cum urmează:</w:t>
      </w:r>
    </w:p>
    <w:p w14:paraId="5482E54A" w14:textId="2832DB30" w:rsidR="006912FE" w:rsidRDefault="00A04818" w:rsidP="00086263">
      <w:pPr>
        <w:jc w:val="both"/>
        <w:rPr>
          <w:rFonts w:cs="Arial"/>
          <w:sz w:val="28"/>
          <w:szCs w:val="28"/>
        </w:rPr>
      </w:pPr>
      <w:r>
        <w:rPr>
          <w:rFonts w:cs="Arial"/>
          <w:b/>
          <w:bCs/>
          <w:sz w:val="28"/>
          <w:szCs w:val="28"/>
        </w:rPr>
        <w:tab/>
      </w:r>
      <w:r w:rsidR="009347E9">
        <w:rPr>
          <w:rFonts w:cs="Arial"/>
          <w:b/>
          <w:bCs/>
          <w:sz w:val="28"/>
          <w:szCs w:val="28"/>
        </w:rPr>
        <w:t>A</w:t>
      </w:r>
      <w:r w:rsidRPr="009347E9">
        <w:rPr>
          <w:rFonts w:cs="Arial"/>
          <w:b/>
          <w:bCs/>
          <w:sz w:val="28"/>
          <w:szCs w:val="28"/>
        </w:rPr>
        <w:t>rticolul 4</w:t>
      </w:r>
      <w:r>
        <w:rPr>
          <w:rFonts w:cs="Arial"/>
          <w:sz w:val="28"/>
          <w:szCs w:val="28"/>
        </w:rPr>
        <w:t>:</w:t>
      </w:r>
    </w:p>
    <w:p w14:paraId="7FDDB761" w14:textId="2FCEA67B" w:rsidR="00A04818" w:rsidRPr="00A04818" w:rsidRDefault="006912FE" w:rsidP="006912FE">
      <w:pPr>
        <w:ind w:firstLine="589"/>
        <w:jc w:val="both"/>
        <w:rPr>
          <w:rFonts w:cs="Arial"/>
          <w:sz w:val="28"/>
          <w:szCs w:val="28"/>
        </w:rPr>
      </w:pPr>
      <w:r>
        <w:rPr>
          <w:rFonts w:cs="Arial"/>
          <w:sz w:val="28"/>
          <w:szCs w:val="28"/>
        </w:rPr>
        <w:t xml:space="preserve">la aliniatul (2) litera c) </w:t>
      </w:r>
      <w:r w:rsidR="003732C9">
        <w:rPr>
          <w:rFonts w:cs="Arial"/>
          <w:sz w:val="28"/>
          <w:szCs w:val="28"/>
        </w:rPr>
        <w:t xml:space="preserve">după textul „(cu caractere aldine” se completează cu textul „ </w:t>
      </w:r>
      <w:r w:rsidR="007274AA">
        <w:rPr>
          <w:rFonts w:cs="Arial"/>
          <w:sz w:val="28"/>
          <w:szCs w:val="28"/>
        </w:rPr>
        <w:t xml:space="preserve">, </w:t>
      </w:r>
      <w:r w:rsidR="003732C9">
        <w:rPr>
          <w:rFonts w:cs="Arial"/>
          <w:sz w:val="28"/>
          <w:szCs w:val="28"/>
        </w:rPr>
        <w:t xml:space="preserve">mărimea </w:t>
      </w:r>
      <w:r w:rsidR="00B56CF7">
        <w:rPr>
          <w:rFonts w:cs="Arial"/>
          <w:sz w:val="28"/>
          <w:szCs w:val="28"/>
        </w:rPr>
        <w:t xml:space="preserve">literelor și cifrelor </w:t>
      </w:r>
      <w:r w:rsidR="003732C9">
        <w:rPr>
          <w:rFonts w:cs="Arial"/>
          <w:sz w:val="28"/>
          <w:szCs w:val="28"/>
        </w:rPr>
        <w:t xml:space="preserve">fiind </w:t>
      </w:r>
      <w:r w:rsidR="00B56CF7">
        <w:rPr>
          <w:rFonts w:cs="Arial"/>
          <w:sz w:val="28"/>
          <w:szCs w:val="28"/>
        </w:rPr>
        <w:t>cu cel puțin</w:t>
      </w:r>
      <w:r w:rsidR="003732C9">
        <w:rPr>
          <w:rFonts w:cs="Arial"/>
          <w:sz w:val="28"/>
          <w:szCs w:val="28"/>
        </w:rPr>
        <w:t xml:space="preserve"> </w:t>
      </w:r>
      <w:r w:rsidR="00086263">
        <w:rPr>
          <w:rFonts w:cs="Arial"/>
          <w:sz w:val="28"/>
          <w:szCs w:val="28"/>
        </w:rPr>
        <w:t>de trei ori</w:t>
      </w:r>
      <w:r w:rsidR="003732C9">
        <w:rPr>
          <w:rFonts w:cs="Arial"/>
          <w:sz w:val="28"/>
          <w:szCs w:val="28"/>
        </w:rPr>
        <w:t xml:space="preserve"> </w:t>
      </w:r>
      <w:r w:rsidR="00AA709B">
        <w:rPr>
          <w:rFonts w:cs="Arial"/>
          <w:sz w:val="28"/>
          <w:szCs w:val="28"/>
        </w:rPr>
        <w:t>mai mare decât</w:t>
      </w:r>
      <w:r w:rsidR="003732C9">
        <w:rPr>
          <w:rFonts w:cs="Arial"/>
          <w:sz w:val="28"/>
          <w:szCs w:val="28"/>
        </w:rPr>
        <w:t xml:space="preserve"> mărimea </w:t>
      </w:r>
      <w:r w:rsidR="00B56CF7">
        <w:rPr>
          <w:rFonts w:cs="Arial"/>
          <w:sz w:val="28"/>
          <w:szCs w:val="28"/>
        </w:rPr>
        <w:t xml:space="preserve">literelor și cifrelor </w:t>
      </w:r>
      <w:r w:rsidR="003732C9">
        <w:rPr>
          <w:rFonts w:cs="Arial"/>
          <w:sz w:val="28"/>
          <w:szCs w:val="28"/>
        </w:rPr>
        <w:t>informației specificate în aliniatul (2) litera a)</w:t>
      </w:r>
      <w:r w:rsidR="00854AAC">
        <w:rPr>
          <w:rFonts w:cs="Arial"/>
          <w:sz w:val="28"/>
          <w:szCs w:val="28"/>
        </w:rPr>
        <w:t>”</w:t>
      </w:r>
      <w:r>
        <w:rPr>
          <w:rFonts w:cs="Arial"/>
          <w:sz w:val="28"/>
          <w:szCs w:val="28"/>
        </w:rPr>
        <w:t>;</w:t>
      </w:r>
    </w:p>
    <w:p w14:paraId="31EC2159" w14:textId="675B3720" w:rsidR="000B4A89" w:rsidRDefault="00352227" w:rsidP="0092026D">
      <w:pPr>
        <w:jc w:val="both"/>
        <w:rPr>
          <w:rFonts w:cs="Arial"/>
          <w:sz w:val="28"/>
          <w:szCs w:val="28"/>
        </w:rPr>
      </w:pPr>
      <w:r w:rsidRPr="00352227">
        <w:rPr>
          <w:rFonts w:cs="Arial"/>
          <w:sz w:val="28"/>
          <w:szCs w:val="28"/>
        </w:rPr>
        <w:tab/>
      </w:r>
      <w:r w:rsidR="0092026D" w:rsidRPr="007274AA">
        <w:rPr>
          <w:rFonts w:cs="Arial"/>
          <w:b/>
          <w:bCs/>
          <w:sz w:val="28"/>
          <w:szCs w:val="28"/>
        </w:rPr>
        <w:t>Articolul 13</w:t>
      </w:r>
      <w:r w:rsidR="0092026D">
        <w:rPr>
          <w:rFonts w:cs="Arial"/>
          <w:sz w:val="28"/>
          <w:szCs w:val="28"/>
        </w:rPr>
        <w:t xml:space="preserve"> se completează cu litera d)</w:t>
      </w:r>
      <w:r w:rsidR="000B4A89">
        <w:rPr>
          <w:rFonts w:cs="Arial"/>
          <w:sz w:val="28"/>
          <w:szCs w:val="28"/>
        </w:rPr>
        <w:t>:</w:t>
      </w:r>
    </w:p>
    <w:p w14:paraId="6ED9C8AD" w14:textId="7BCEEB96" w:rsidR="00B03DC3" w:rsidRDefault="000B4A89" w:rsidP="00054579">
      <w:pPr>
        <w:ind w:firstLine="589"/>
        <w:jc w:val="both"/>
        <w:rPr>
          <w:rFonts w:cs="Arial"/>
          <w:sz w:val="28"/>
          <w:szCs w:val="28"/>
        </w:rPr>
      </w:pPr>
      <w:r>
        <w:rPr>
          <w:rFonts w:cs="Arial"/>
          <w:sz w:val="28"/>
          <w:szCs w:val="28"/>
        </w:rPr>
        <w:t>litera d)</w:t>
      </w:r>
      <w:r w:rsidR="0092026D">
        <w:rPr>
          <w:rFonts w:cs="Arial"/>
          <w:sz w:val="28"/>
          <w:szCs w:val="28"/>
        </w:rPr>
        <w:t xml:space="preserve"> va avea următorul </w:t>
      </w:r>
      <w:r w:rsidR="00704729">
        <w:rPr>
          <w:rFonts w:cs="Arial"/>
          <w:sz w:val="28"/>
          <w:szCs w:val="28"/>
        </w:rPr>
        <w:t>cuprins</w:t>
      </w:r>
      <w:r w:rsidR="0092026D">
        <w:rPr>
          <w:rFonts w:cs="Arial"/>
          <w:sz w:val="28"/>
          <w:szCs w:val="28"/>
        </w:rPr>
        <w:t xml:space="preserve"> „</w:t>
      </w:r>
      <w:r w:rsidR="00C97613">
        <w:rPr>
          <w:rFonts w:cs="Arial"/>
          <w:sz w:val="28"/>
          <w:szCs w:val="28"/>
        </w:rPr>
        <w:t xml:space="preserve">dobânda flotantă nu se aplică </w:t>
      </w:r>
      <w:r w:rsidR="006F62CB">
        <w:rPr>
          <w:rFonts w:cs="Arial"/>
          <w:sz w:val="28"/>
          <w:szCs w:val="28"/>
        </w:rPr>
        <w:t xml:space="preserve">pentru creditul </w:t>
      </w:r>
      <w:r w:rsidR="00C97613">
        <w:rPr>
          <w:rFonts w:cs="Arial"/>
          <w:sz w:val="28"/>
          <w:szCs w:val="28"/>
        </w:rPr>
        <w:t xml:space="preserve">valoarea căruia </w:t>
      </w:r>
      <w:r w:rsidR="0094181F">
        <w:rPr>
          <w:rFonts w:cs="Arial"/>
          <w:sz w:val="28"/>
          <w:szCs w:val="28"/>
        </w:rPr>
        <w:t xml:space="preserve">este </w:t>
      </w:r>
      <w:r w:rsidR="00C97613">
        <w:rPr>
          <w:rFonts w:cs="Arial"/>
          <w:sz w:val="28"/>
          <w:szCs w:val="28"/>
        </w:rPr>
        <w:t>mai mic de</w:t>
      </w:r>
      <w:r w:rsidR="006F62CB">
        <w:rPr>
          <w:rFonts w:cs="Arial"/>
          <w:sz w:val="28"/>
          <w:szCs w:val="28"/>
        </w:rPr>
        <w:t xml:space="preserve"> 3 salarii medii </w:t>
      </w:r>
      <w:r w:rsidR="00CC7832">
        <w:rPr>
          <w:rFonts w:cs="Arial"/>
          <w:sz w:val="28"/>
          <w:szCs w:val="28"/>
        </w:rPr>
        <w:t xml:space="preserve">lunare </w:t>
      </w:r>
      <w:r w:rsidR="006F62CB">
        <w:rPr>
          <w:rFonts w:cs="Arial"/>
          <w:sz w:val="28"/>
          <w:szCs w:val="28"/>
        </w:rPr>
        <w:t>pe economie</w:t>
      </w:r>
      <w:r w:rsidR="00C97613">
        <w:rPr>
          <w:rFonts w:cs="Arial"/>
          <w:sz w:val="28"/>
          <w:szCs w:val="28"/>
        </w:rPr>
        <w:t>.</w:t>
      </w:r>
      <w:r w:rsidR="000A6A9F">
        <w:rPr>
          <w:rFonts w:cs="Arial"/>
          <w:sz w:val="28"/>
          <w:szCs w:val="28"/>
        </w:rPr>
        <w:t>”;</w:t>
      </w:r>
    </w:p>
    <w:p w14:paraId="2B49402B" w14:textId="07903592" w:rsidR="00664A4A" w:rsidRPr="00733912" w:rsidRDefault="00733912" w:rsidP="00733912">
      <w:pPr>
        <w:ind w:firstLine="589"/>
        <w:jc w:val="both"/>
        <w:rPr>
          <w:rFonts w:cs="Arial"/>
          <w:sz w:val="28"/>
          <w:szCs w:val="28"/>
        </w:rPr>
      </w:pPr>
      <w:r w:rsidRPr="007274AA">
        <w:rPr>
          <w:rFonts w:cs="Arial"/>
          <w:b/>
          <w:bCs/>
          <w:sz w:val="28"/>
          <w:szCs w:val="28"/>
        </w:rPr>
        <w:t>Articolul</w:t>
      </w:r>
      <w:r>
        <w:rPr>
          <w:rFonts w:cs="Arial"/>
          <w:b/>
          <w:bCs/>
          <w:sz w:val="28"/>
          <w:szCs w:val="28"/>
        </w:rPr>
        <w:t xml:space="preserve"> 15  </w:t>
      </w:r>
      <w:r>
        <w:rPr>
          <w:rFonts w:cs="Arial"/>
          <w:sz w:val="28"/>
          <w:szCs w:val="28"/>
        </w:rPr>
        <w:t xml:space="preserve">la aliniatul (7) textul „50 de mii de lei” se substituie cu „10 salarii medii </w:t>
      </w:r>
      <w:r w:rsidR="00CC7832">
        <w:rPr>
          <w:rFonts w:cs="Arial"/>
          <w:sz w:val="28"/>
          <w:szCs w:val="28"/>
        </w:rPr>
        <w:t xml:space="preserve">lunare </w:t>
      </w:r>
      <w:r>
        <w:rPr>
          <w:rFonts w:cs="Arial"/>
          <w:sz w:val="28"/>
          <w:szCs w:val="28"/>
        </w:rPr>
        <w:t>pe economie”</w:t>
      </w:r>
    </w:p>
    <w:p w14:paraId="1E6C0703" w14:textId="15B41018" w:rsidR="0003518C" w:rsidRPr="00DC3023" w:rsidRDefault="00A0346C" w:rsidP="00DC3023">
      <w:pPr>
        <w:rPr>
          <w:rStyle w:val="Strong"/>
          <w:rFonts w:cs="Arial"/>
          <w:sz w:val="28"/>
          <w:szCs w:val="28"/>
        </w:rPr>
      </w:pPr>
      <w:r w:rsidRPr="00A0346C">
        <w:rPr>
          <w:rFonts w:cs="Arial"/>
          <w:b/>
          <w:bCs/>
          <w:sz w:val="28"/>
          <w:szCs w:val="28"/>
        </w:rPr>
        <w:t>Art</w:t>
      </w:r>
      <w:r>
        <w:rPr>
          <w:rFonts w:cs="Arial"/>
          <w:b/>
          <w:bCs/>
          <w:sz w:val="28"/>
          <w:szCs w:val="28"/>
        </w:rPr>
        <w:t>.</w:t>
      </w:r>
      <w:r w:rsidRPr="00A0346C">
        <w:rPr>
          <w:rFonts w:cs="Arial"/>
          <w:b/>
          <w:bCs/>
          <w:sz w:val="28"/>
          <w:szCs w:val="28"/>
        </w:rPr>
        <w:t xml:space="preserve"> II</w:t>
      </w:r>
      <w:r>
        <w:rPr>
          <w:rFonts w:cs="Arial"/>
          <w:b/>
          <w:bCs/>
          <w:sz w:val="28"/>
          <w:szCs w:val="28"/>
        </w:rPr>
        <w:t xml:space="preserve">. </w:t>
      </w:r>
      <w:r w:rsidR="001D73C3">
        <w:rPr>
          <w:rFonts w:eastAsia="Times New Roman" w:cs="Times New Roman"/>
          <w:color w:val="333333"/>
          <w:sz w:val="28"/>
          <w:szCs w:val="28"/>
          <w:lang w:eastAsia="en-GB"/>
        </w:rPr>
        <w:t>Codul Civil al Republicii Moldova se completează cu:</w:t>
      </w:r>
    </w:p>
    <w:p w14:paraId="60C966E3" w14:textId="365F5C3C" w:rsidR="0003518C" w:rsidRPr="0003518C" w:rsidRDefault="0003518C" w:rsidP="0003518C">
      <w:pPr>
        <w:rPr>
          <w:rFonts w:cs="Times New Roman"/>
          <w:color w:val="333333"/>
          <w:sz w:val="28"/>
          <w:szCs w:val="28"/>
          <w:shd w:val="clear" w:color="auto" w:fill="FFFFFF"/>
          <w:lang w:val="ro-MD"/>
        </w:rPr>
      </w:pPr>
      <w:r w:rsidRPr="0003518C">
        <w:rPr>
          <w:rStyle w:val="Strong"/>
          <w:rFonts w:cs="Times New Roman"/>
          <w:color w:val="333333"/>
          <w:sz w:val="28"/>
          <w:szCs w:val="28"/>
          <w:shd w:val="clear" w:color="auto" w:fill="FFFFFF"/>
        </w:rPr>
        <w:t>Articolul 1764</w:t>
      </w:r>
      <w:r w:rsidRPr="0003518C">
        <w:rPr>
          <w:rStyle w:val="Strong"/>
          <w:rFonts w:cs="Times New Roman"/>
          <w:color w:val="333333"/>
          <w:sz w:val="28"/>
          <w:szCs w:val="28"/>
          <w:shd w:val="clear" w:color="auto" w:fill="FFFFFF"/>
          <w:vertAlign w:val="superscript"/>
        </w:rPr>
        <w:t>1</w:t>
      </w:r>
      <w:r w:rsidRPr="0003518C">
        <w:rPr>
          <w:rStyle w:val="Strong"/>
          <w:rFonts w:cs="Times New Roman"/>
          <w:color w:val="333333"/>
          <w:sz w:val="28"/>
          <w:szCs w:val="28"/>
          <w:shd w:val="clear" w:color="auto" w:fill="FFFFFF"/>
        </w:rPr>
        <w:t>.</w:t>
      </w:r>
      <w:r w:rsidRPr="0003518C">
        <w:rPr>
          <w:rFonts w:cs="Times New Roman"/>
          <w:color w:val="333333"/>
          <w:sz w:val="28"/>
          <w:szCs w:val="28"/>
          <w:shd w:val="clear" w:color="auto" w:fill="FFFFFF"/>
        </w:rPr>
        <w:t xml:space="preserve"> Rata medie ale </w:t>
      </w:r>
      <w:r w:rsidR="001D73C3">
        <w:rPr>
          <w:rFonts w:cs="Times New Roman"/>
          <w:color w:val="333333"/>
          <w:sz w:val="28"/>
          <w:szCs w:val="28"/>
          <w:shd w:val="clear" w:color="auto" w:fill="FFFFFF"/>
        </w:rPr>
        <w:t>dobânzilor</w:t>
      </w:r>
      <w:r w:rsidRPr="0003518C">
        <w:rPr>
          <w:rFonts w:cs="Times New Roman"/>
          <w:color w:val="333333"/>
          <w:sz w:val="28"/>
          <w:szCs w:val="28"/>
          <w:shd w:val="clear" w:color="auto" w:fill="FFFFFF"/>
          <w:lang w:val="ro-MD"/>
        </w:rPr>
        <w:t xml:space="preserve"> aferente soldurilor creditelor pe sectorul bancar</w:t>
      </w:r>
    </w:p>
    <w:p w14:paraId="297CFF30" w14:textId="3DAE11B1" w:rsidR="0003518C" w:rsidRPr="0003518C" w:rsidRDefault="0003518C" w:rsidP="0003518C">
      <w:pPr>
        <w:pStyle w:val="ListParagraph"/>
        <w:numPr>
          <w:ilvl w:val="0"/>
          <w:numId w:val="6"/>
        </w:numPr>
        <w:spacing w:after="160"/>
        <w:rPr>
          <w:rFonts w:cs="Times New Roman"/>
          <w:sz w:val="28"/>
          <w:szCs w:val="28"/>
          <w:lang w:val="ro-MD"/>
        </w:rPr>
      </w:pPr>
      <w:r w:rsidRPr="0003518C">
        <w:rPr>
          <w:rFonts w:cs="Times New Roman"/>
          <w:sz w:val="28"/>
          <w:szCs w:val="28"/>
          <w:lang w:val="ro-MD"/>
        </w:rPr>
        <w:lastRenderedPageBreak/>
        <w:t xml:space="preserve"> În </w:t>
      </w:r>
      <w:r w:rsidR="00BB6025">
        <w:rPr>
          <w:rFonts w:cs="Times New Roman"/>
          <w:sz w:val="28"/>
          <w:szCs w:val="28"/>
          <w:lang w:val="ro-MD"/>
        </w:rPr>
        <w:t>cazul diminuării r</w:t>
      </w:r>
      <w:r w:rsidR="00BB6025" w:rsidRPr="0003518C">
        <w:rPr>
          <w:rFonts w:cs="Times New Roman"/>
          <w:sz w:val="28"/>
          <w:szCs w:val="28"/>
          <w:lang w:val="ro-MD"/>
        </w:rPr>
        <w:t>ate</w:t>
      </w:r>
      <w:r w:rsidR="00BB6025">
        <w:rPr>
          <w:rFonts w:cs="Times New Roman"/>
          <w:sz w:val="28"/>
          <w:szCs w:val="28"/>
          <w:lang w:val="ro-MD"/>
        </w:rPr>
        <w:t>i</w:t>
      </w:r>
      <w:r w:rsidR="00BB6025" w:rsidRPr="0003518C">
        <w:rPr>
          <w:rFonts w:cs="Times New Roman"/>
          <w:sz w:val="28"/>
          <w:szCs w:val="28"/>
          <w:lang w:val="ro-MD"/>
        </w:rPr>
        <w:t xml:space="preserve"> medi</w:t>
      </w:r>
      <w:r w:rsidR="00BB6025">
        <w:rPr>
          <w:rFonts w:cs="Times New Roman"/>
          <w:sz w:val="28"/>
          <w:szCs w:val="28"/>
          <w:lang w:val="ro-MD"/>
        </w:rPr>
        <w:t>i</w:t>
      </w:r>
      <w:r w:rsidR="00BB6025" w:rsidRPr="0003518C">
        <w:rPr>
          <w:rFonts w:cs="Times New Roman"/>
          <w:sz w:val="28"/>
          <w:szCs w:val="28"/>
          <w:lang w:val="ro-MD"/>
        </w:rPr>
        <w:t xml:space="preserve"> </w:t>
      </w:r>
      <w:r w:rsidR="00BB6025">
        <w:rPr>
          <w:rFonts w:cs="Times New Roman"/>
          <w:sz w:val="28"/>
          <w:szCs w:val="28"/>
          <w:lang w:val="ro-MD"/>
        </w:rPr>
        <w:t>a dobânzilor</w:t>
      </w:r>
      <w:r w:rsidR="00BB6025" w:rsidRPr="0003518C">
        <w:rPr>
          <w:rFonts w:cs="Times New Roman"/>
          <w:sz w:val="28"/>
          <w:szCs w:val="28"/>
          <w:lang w:val="ro-MD"/>
        </w:rPr>
        <w:t xml:space="preserve"> aferente soldurilor creditelor </w:t>
      </w:r>
      <w:r w:rsidR="00BB6025" w:rsidRPr="001D73C3">
        <w:rPr>
          <w:rFonts w:cs="Times New Roman"/>
          <w:sz w:val="28"/>
          <w:szCs w:val="28"/>
          <w:lang w:val="ro-MD"/>
        </w:rPr>
        <w:t>de la un 1 până la 2 ani</w:t>
      </w:r>
      <w:r w:rsidR="00BB6025" w:rsidRPr="001D73C3">
        <w:rPr>
          <w:rFonts w:cs="Times New Roman"/>
          <w:sz w:val="28"/>
          <w:szCs w:val="28"/>
        </w:rPr>
        <w:t xml:space="preserve"> </w:t>
      </w:r>
      <w:r w:rsidR="00BB6025" w:rsidRPr="0003518C">
        <w:rPr>
          <w:rFonts w:cs="Times New Roman"/>
          <w:sz w:val="28"/>
          <w:szCs w:val="28"/>
          <w:lang w:val="ro-MD"/>
        </w:rPr>
        <w:t>pe sectorul bancar</w:t>
      </w:r>
      <w:r w:rsidR="00BB6025" w:rsidRPr="002F4C7A">
        <w:t xml:space="preserve"> </w:t>
      </w:r>
      <w:r w:rsidR="00BB6025" w:rsidRPr="002F4C7A">
        <w:rPr>
          <w:sz w:val="28"/>
          <w:szCs w:val="28"/>
        </w:rPr>
        <w:t>calculat de către Banca Națională a Moldovei</w:t>
      </w:r>
      <w:r w:rsidR="00BB6025">
        <w:rPr>
          <w:rFonts w:cs="Times New Roman"/>
          <w:sz w:val="28"/>
          <w:szCs w:val="28"/>
          <w:lang w:val="ro-MD"/>
        </w:rPr>
        <w:t xml:space="preserve">, </w:t>
      </w:r>
      <w:r w:rsidRPr="0003518C">
        <w:rPr>
          <w:rFonts w:cs="Times New Roman"/>
          <w:sz w:val="28"/>
          <w:szCs w:val="28"/>
          <w:lang w:val="ro-MD"/>
        </w:rPr>
        <w:t>banca</w:t>
      </w:r>
      <w:r w:rsidR="00BB6025">
        <w:rPr>
          <w:rFonts w:cs="Times New Roman"/>
          <w:sz w:val="28"/>
          <w:szCs w:val="28"/>
          <w:lang w:val="ro-MD"/>
        </w:rPr>
        <w:t xml:space="preserve"> creditor</w:t>
      </w:r>
      <w:r w:rsidRPr="0003518C">
        <w:rPr>
          <w:rFonts w:cs="Times New Roman"/>
          <w:sz w:val="28"/>
          <w:szCs w:val="28"/>
          <w:lang w:val="ro-MD"/>
        </w:rPr>
        <w:t xml:space="preserve"> este obligată să notifice debitorul contractant </w:t>
      </w:r>
      <w:r w:rsidRPr="001D73C3">
        <w:rPr>
          <w:rFonts w:cs="Times New Roman"/>
          <w:sz w:val="28"/>
          <w:szCs w:val="28"/>
          <w:lang w:val="ro-MD"/>
        </w:rPr>
        <w:t>prin intermediul mijloacelor electronice</w:t>
      </w:r>
      <w:r w:rsidRPr="0003518C">
        <w:rPr>
          <w:rFonts w:cs="Times New Roman"/>
          <w:sz w:val="28"/>
          <w:szCs w:val="28"/>
          <w:lang w:val="ro-MD"/>
        </w:rPr>
        <w:t xml:space="preserve"> despre </w:t>
      </w:r>
      <w:r w:rsidR="00BB6025">
        <w:rPr>
          <w:rFonts w:cs="Times New Roman"/>
          <w:sz w:val="28"/>
          <w:szCs w:val="28"/>
          <w:lang w:val="ro-MD"/>
        </w:rPr>
        <w:t>această diminuare</w:t>
      </w:r>
      <w:r w:rsidR="002F4C7A" w:rsidRPr="002F4C7A">
        <w:rPr>
          <w:sz w:val="28"/>
          <w:szCs w:val="28"/>
        </w:rPr>
        <w:t xml:space="preserve"> în termen de maxim 5 zile lucrătoare de la publicarea acestor date</w:t>
      </w:r>
      <w:r w:rsidRPr="00195FCA">
        <w:rPr>
          <w:rFonts w:cs="Times New Roman"/>
          <w:sz w:val="28"/>
          <w:szCs w:val="28"/>
          <w:lang w:val="ro-MD"/>
        </w:rPr>
        <w:t>.</w:t>
      </w:r>
    </w:p>
    <w:p w14:paraId="3B569D6B" w14:textId="77777777" w:rsidR="0003518C" w:rsidRPr="0003518C" w:rsidRDefault="0003518C" w:rsidP="0003518C">
      <w:pPr>
        <w:pStyle w:val="ListParagraph"/>
        <w:numPr>
          <w:ilvl w:val="0"/>
          <w:numId w:val="6"/>
        </w:numPr>
        <w:spacing w:after="160"/>
        <w:rPr>
          <w:rFonts w:cs="Times New Roman"/>
          <w:sz w:val="28"/>
          <w:szCs w:val="28"/>
          <w:lang w:val="ro-MD"/>
        </w:rPr>
      </w:pPr>
      <w:r w:rsidRPr="0003518C">
        <w:rPr>
          <w:rFonts w:cs="Times New Roman"/>
          <w:sz w:val="28"/>
          <w:szCs w:val="28"/>
          <w:lang w:val="ro-MD"/>
        </w:rPr>
        <w:t xml:space="preserve">Punctul de referință aferent fluctuațiilor ratei medie ale dobânzilor aferente soldurilor creditelor </w:t>
      </w:r>
      <w:r w:rsidRPr="00195FCA">
        <w:rPr>
          <w:rFonts w:cs="Times New Roman"/>
          <w:sz w:val="28"/>
          <w:szCs w:val="28"/>
          <w:lang w:val="ro-MD"/>
        </w:rPr>
        <w:t>de la un 1 până la 2 ani</w:t>
      </w:r>
      <w:r w:rsidRPr="00195FCA">
        <w:rPr>
          <w:rFonts w:cs="Times New Roman"/>
          <w:sz w:val="28"/>
          <w:szCs w:val="28"/>
        </w:rPr>
        <w:t xml:space="preserve"> </w:t>
      </w:r>
      <w:r w:rsidRPr="0003518C">
        <w:rPr>
          <w:rFonts w:cs="Times New Roman"/>
          <w:sz w:val="28"/>
          <w:szCs w:val="28"/>
          <w:lang w:val="ro-MD"/>
        </w:rPr>
        <w:t>pe sectorul bancar va servi procentajul acestui indicator la data semnării contractului.</w:t>
      </w:r>
    </w:p>
    <w:p w14:paraId="04E1E891" w14:textId="4BF38FDC" w:rsidR="0003518C" w:rsidRPr="0003518C" w:rsidRDefault="0003518C" w:rsidP="0003518C">
      <w:pPr>
        <w:pStyle w:val="ListParagraph"/>
        <w:numPr>
          <w:ilvl w:val="0"/>
          <w:numId w:val="6"/>
        </w:numPr>
        <w:spacing w:after="160"/>
        <w:rPr>
          <w:rFonts w:cs="Times New Roman"/>
          <w:sz w:val="28"/>
          <w:szCs w:val="28"/>
          <w:lang w:val="ro-MD"/>
        </w:rPr>
      </w:pPr>
      <w:r w:rsidRPr="0003518C">
        <w:rPr>
          <w:rFonts w:cs="Times New Roman"/>
          <w:sz w:val="28"/>
          <w:szCs w:val="28"/>
          <w:lang w:val="ro-MD"/>
        </w:rPr>
        <w:t xml:space="preserve">În cazul în care rata medie pe sectorul bancar ale dobânzilor aferente soldurilor creditelor </w:t>
      </w:r>
      <w:r w:rsidRPr="00195FCA">
        <w:rPr>
          <w:rFonts w:cs="Times New Roman"/>
          <w:sz w:val="28"/>
          <w:szCs w:val="28"/>
          <w:lang w:val="ro-MD"/>
        </w:rPr>
        <w:t xml:space="preserve">de la un 1 până la 2 ani a scăzut cu cel puțin </w:t>
      </w:r>
      <w:r w:rsidR="00685DA7">
        <w:rPr>
          <w:rFonts w:cs="Times New Roman"/>
          <w:sz w:val="28"/>
          <w:szCs w:val="28"/>
          <w:lang w:val="ro-MD"/>
        </w:rPr>
        <w:t>1</w:t>
      </w:r>
      <w:r w:rsidRPr="00195FCA">
        <w:rPr>
          <w:rFonts w:cs="Times New Roman"/>
          <w:sz w:val="28"/>
          <w:szCs w:val="28"/>
          <w:lang w:val="ro-MD"/>
        </w:rPr>
        <w:t xml:space="preserve"> punct procentual,</w:t>
      </w:r>
      <w:r w:rsidRPr="0003518C">
        <w:rPr>
          <w:rFonts w:cs="Times New Roman"/>
          <w:b/>
          <w:bCs/>
          <w:sz w:val="28"/>
          <w:szCs w:val="28"/>
          <w:lang w:val="ro-MD"/>
        </w:rPr>
        <w:t xml:space="preserve"> </w:t>
      </w:r>
      <w:r w:rsidRPr="0003518C">
        <w:rPr>
          <w:rFonts w:cs="Times New Roman"/>
          <w:sz w:val="28"/>
          <w:szCs w:val="28"/>
          <w:lang w:val="ro-MD"/>
        </w:rPr>
        <w:t>în comparație cu același indicator la data semnării contractului</w:t>
      </w:r>
      <w:r w:rsidRPr="0003518C">
        <w:rPr>
          <w:rFonts w:cs="Times New Roman"/>
          <w:b/>
          <w:bCs/>
          <w:sz w:val="28"/>
          <w:szCs w:val="28"/>
          <w:lang w:val="ro-MD"/>
        </w:rPr>
        <w:t>,</w:t>
      </w:r>
      <w:r w:rsidRPr="0003518C">
        <w:rPr>
          <w:rFonts w:cs="Times New Roman"/>
          <w:sz w:val="28"/>
          <w:szCs w:val="28"/>
          <w:lang w:val="ro-MD"/>
        </w:rPr>
        <w:t xml:space="preserve"> banca notifică debitorul contractant despre dreptul acestuia de </w:t>
      </w:r>
      <w:r w:rsidR="00EA525B">
        <w:rPr>
          <w:rFonts w:cs="Times New Roman"/>
          <w:sz w:val="28"/>
          <w:szCs w:val="28"/>
          <w:lang w:val="ro-MD"/>
        </w:rPr>
        <w:t>a</w:t>
      </w:r>
      <w:r w:rsidRPr="0003518C">
        <w:rPr>
          <w:rFonts w:cs="Times New Roman"/>
          <w:sz w:val="28"/>
          <w:szCs w:val="28"/>
          <w:lang w:val="ro-MD"/>
        </w:rPr>
        <w:t xml:space="preserve"> iniția procesul de renegociere a contractului de credit în vederea modificării, </w:t>
      </w:r>
      <w:r w:rsidRPr="0003518C">
        <w:rPr>
          <w:rFonts w:cs="Times New Roman"/>
          <w:i/>
          <w:iCs/>
          <w:sz w:val="28"/>
          <w:szCs w:val="28"/>
          <w:lang w:val="ro-MD"/>
        </w:rPr>
        <w:t xml:space="preserve">ceteris paribus, </w:t>
      </w:r>
      <w:r w:rsidRPr="00EA525B">
        <w:rPr>
          <w:rFonts w:cs="Times New Roman"/>
          <w:sz w:val="28"/>
          <w:szCs w:val="28"/>
          <w:lang w:val="ro-MD"/>
        </w:rPr>
        <w:t>a</w:t>
      </w:r>
      <w:r w:rsidRPr="0003518C">
        <w:rPr>
          <w:rFonts w:cs="Times New Roman"/>
          <w:sz w:val="28"/>
          <w:szCs w:val="28"/>
          <w:lang w:val="ro-MD"/>
        </w:rPr>
        <w:t xml:space="preserve"> ratei dobânzii aferente contractului de credit, în favoarea debitorului.</w:t>
      </w:r>
    </w:p>
    <w:p w14:paraId="69A3BC38" w14:textId="178A2E98" w:rsidR="0003518C" w:rsidRPr="00195FCA" w:rsidRDefault="0003518C" w:rsidP="0003518C">
      <w:pPr>
        <w:pStyle w:val="ListParagraph"/>
        <w:numPr>
          <w:ilvl w:val="0"/>
          <w:numId w:val="6"/>
        </w:numPr>
        <w:spacing w:after="160"/>
        <w:rPr>
          <w:rFonts w:cs="Times New Roman"/>
          <w:sz w:val="28"/>
          <w:szCs w:val="28"/>
          <w:lang w:val="ro-MD"/>
        </w:rPr>
      </w:pPr>
      <w:r w:rsidRPr="0003518C">
        <w:rPr>
          <w:rFonts w:cs="Times New Roman"/>
          <w:sz w:val="28"/>
          <w:szCs w:val="28"/>
          <w:lang w:val="ro-MD"/>
        </w:rPr>
        <w:t xml:space="preserve">La renegocierea ratei a dobânzii aferente contractului de credit, banca propune o ajustare </w:t>
      </w:r>
      <w:r w:rsidR="003F6729">
        <w:rPr>
          <w:rFonts w:cs="Times New Roman"/>
          <w:sz w:val="28"/>
          <w:szCs w:val="28"/>
          <w:lang w:val="ro-MD"/>
        </w:rPr>
        <w:t xml:space="preserve">în favoarea debitorului de </w:t>
      </w:r>
      <w:r w:rsidRPr="00195FCA">
        <w:rPr>
          <w:rFonts w:cs="Times New Roman"/>
          <w:sz w:val="28"/>
          <w:szCs w:val="28"/>
          <w:lang w:val="ro-MD"/>
        </w:rPr>
        <w:t xml:space="preserve">cel puțin </w:t>
      </w:r>
      <w:r w:rsidR="003F6729">
        <w:rPr>
          <w:rFonts w:cs="Times New Roman"/>
          <w:sz w:val="28"/>
          <w:szCs w:val="28"/>
          <w:lang w:val="ro-MD"/>
        </w:rPr>
        <w:t>50% din</w:t>
      </w:r>
      <w:r w:rsidRPr="00195FCA">
        <w:rPr>
          <w:rFonts w:cs="Times New Roman"/>
          <w:sz w:val="28"/>
          <w:szCs w:val="28"/>
          <w:lang w:val="ro-MD"/>
        </w:rPr>
        <w:t xml:space="preserve"> reducerea</w:t>
      </w:r>
      <w:r w:rsidRPr="0003518C">
        <w:rPr>
          <w:rFonts w:cs="Times New Roman"/>
          <w:sz w:val="28"/>
          <w:szCs w:val="28"/>
          <w:lang w:val="ro-MD"/>
        </w:rPr>
        <w:t xml:space="preserve"> ratei medii pe sectorul bancar ale dobânzilor aferente soldurilor creditelor </w:t>
      </w:r>
      <w:r w:rsidRPr="00195FCA">
        <w:rPr>
          <w:rFonts w:cs="Times New Roman"/>
          <w:sz w:val="28"/>
          <w:szCs w:val="28"/>
          <w:lang w:val="ro-MD"/>
        </w:rPr>
        <w:t xml:space="preserve">de la un 1 până la 2 ani. </w:t>
      </w:r>
    </w:p>
    <w:p w14:paraId="49789D5D" w14:textId="607E91CC" w:rsidR="0003518C" w:rsidRPr="0003518C" w:rsidRDefault="0003518C" w:rsidP="0003518C">
      <w:pPr>
        <w:pStyle w:val="ListParagraph"/>
        <w:numPr>
          <w:ilvl w:val="0"/>
          <w:numId w:val="6"/>
        </w:numPr>
        <w:spacing w:after="160"/>
        <w:rPr>
          <w:rFonts w:cs="Times New Roman"/>
          <w:sz w:val="28"/>
          <w:szCs w:val="28"/>
          <w:lang w:val="ro-MD"/>
        </w:rPr>
      </w:pPr>
      <w:r w:rsidRPr="0003518C">
        <w:rPr>
          <w:rFonts w:cs="Times New Roman"/>
          <w:sz w:val="28"/>
          <w:szCs w:val="28"/>
          <w:lang w:val="ro-MD"/>
        </w:rPr>
        <w:t xml:space="preserve">Dacă în urma adresării debitorului către bancă aceasta acceptă renegocierea contractului de credit prin ajustarea ratei a dobânzii în favoarea debitorului, noul punct de referință pentru rata medie ale dobânzilor aferente soldurilor creditelor </w:t>
      </w:r>
      <w:r w:rsidRPr="00EA525B">
        <w:rPr>
          <w:rFonts w:cs="Times New Roman"/>
          <w:sz w:val="28"/>
          <w:szCs w:val="28"/>
          <w:lang w:val="ro-MD"/>
        </w:rPr>
        <w:t>de la un 1 până la 2 ani</w:t>
      </w:r>
      <w:r w:rsidRPr="00EA525B">
        <w:rPr>
          <w:rFonts w:cs="Times New Roman"/>
          <w:sz w:val="28"/>
          <w:szCs w:val="28"/>
        </w:rPr>
        <w:t xml:space="preserve"> </w:t>
      </w:r>
      <w:r w:rsidRPr="0003518C">
        <w:rPr>
          <w:rFonts w:cs="Times New Roman"/>
          <w:sz w:val="28"/>
          <w:szCs w:val="28"/>
          <w:lang w:val="ro-MD"/>
        </w:rPr>
        <w:t>pe sectorul bancar devin</w:t>
      </w:r>
      <w:r w:rsidR="00EA525B">
        <w:rPr>
          <w:rFonts w:cs="Times New Roman"/>
          <w:sz w:val="28"/>
          <w:szCs w:val="28"/>
          <w:lang w:val="ro-MD"/>
        </w:rPr>
        <w:t>e</w:t>
      </w:r>
      <w:r w:rsidRPr="0003518C">
        <w:rPr>
          <w:rFonts w:cs="Times New Roman"/>
          <w:sz w:val="28"/>
          <w:szCs w:val="28"/>
          <w:lang w:val="ro-MD"/>
        </w:rPr>
        <w:t xml:space="preserve"> dată semnării acordului adițional privind modificarea ratei dobânzii aferent contractului de credit.</w:t>
      </w:r>
    </w:p>
    <w:p w14:paraId="3339DDA4" w14:textId="17696F3D" w:rsidR="0003518C" w:rsidRPr="0003518C" w:rsidRDefault="0003518C" w:rsidP="0003518C">
      <w:pPr>
        <w:pStyle w:val="ListParagraph"/>
        <w:numPr>
          <w:ilvl w:val="0"/>
          <w:numId w:val="6"/>
        </w:numPr>
        <w:spacing w:after="160"/>
        <w:rPr>
          <w:rFonts w:cs="Times New Roman"/>
          <w:sz w:val="28"/>
          <w:szCs w:val="28"/>
          <w:lang w:val="ro-MD"/>
        </w:rPr>
      </w:pPr>
      <w:r w:rsidRPr="0003518C">
        <w:rPr>
          <w:rFonts w:cs="Times New Roman"/>
          <w:sz w:val="28"/>
          <w:szCs w:val="28"/>
          <w:lang w:val="ro-MD"/>
        </w:rPr>
        <w:t>Dacă în urma adresării debitorului către bancă aceasta refuză renegocierea contractului de credit prin ajustarea ratei dobânzii în favoarea debitorului, debitorul contractant este în drept să efectueze rambursarea anticipată a contractului de credit fără achitarea oricăror penalități pecuniare aferente rambursării anticipate.</w:t>
      </w:r>
    </w:p>
    <w:p w14:paraId="4DF8A2C9" w14:textId="7AAF97FD" w:rsidR="0003518C" w:rsidRPr="0003518C" w:rsidRDefault="0003518C" w:rsidP="0003518C">
      <w:pPr>
        <w:rPr>
          <w:rFonts w:cs="Times New Roman"/>
          <w:color w:val="333333"/>
          <w:sz w:val="28"/>
          <w:szCs w:val="28"/>
          <w:shd w:val="clear" w:color="auto" w:fill="FFFFFF"/>
        </w:rPr>
      </w:pPr>
      <w:r w:rsidRPr="0003518C">
        <w:rPr>
          <w:rStyle w:val="Strong"/>
          <w:rFonts w:cs="Times New Roman"/>
          <w:color w:val="333333"/>
          <w:sz w:val="28"/>
          <w:szCs w:val="28"/>
          <w:shd w:val="clear" w:color="auto" w:fill="FFFFFF"/>
        </w:rPr>
        <w:lastRenderedPageBreak/>
        <w:t>Articolul 1767.</w:t>
      </w:r>
      <w:r w:rsidRPr="0003518C">
        <w:rPr>
          <w:rFonts w:cs="Times New Roman"/>
          <w:color w:val="333333"/>
          <w:sz w:val="28"/>
          <w:szCs w:val="28"/>
          <w:shd w:val="clear" w:color="auto" w:fill="FFFFFF"/>
        </w:rPr>
        <w:t> </w:t>
      </w:r>
      <w:r w:rsidR="00EA525B">
        <w:rPr>
          <w:rFonts w:cs="Times New Roman"/>
          <w:color w:val="333333"/>
          <w:sz w:val="28"/>
          <w:szCs w:val="28"/>
          <w:shd w:val="clear" w:color="auto" w:fill="FFFFFF"/>
        </w:rPr>
        <w:t>Garanțiile</w:t>
      </w:r>
      <w:r w:rsidRPr="0003518C">
        <w:rPr>
          <w:rFonts w:cs="Times New Roman"/>
          <w:color w:val="333333"/>
          <w:sz w:val="28"/>
          <w:szCs w:val="28"/>
          <w:shd w:val="clear" w:color="auto" w:fill="FFFFFF"/>
        </w:rPr>
        <w:t xml:space="preserve"> de rambursare a creditului. Se adaugă aliniatul (4) și (5) după cum urmează:</w:t>
      </w:r>
    </w:p>
    <w:p w14:paraId="5689DA6D" w14:textId="789AA7C0" w:rsidR="0003518C" w:rsidRPr="0003518C" w:rsidRDefault="0003518C" w:rsidP="0003518C">
      <w:pPr>
        <w:rPr>
          <w:rFonts w:cs="Times New Roman"/>
          <w:color w:val="333333"/>
          <w:sz w:val="28"/>
          <w:szCs w:val="28"/>
          <w:shd w:val="clear" w:color="auto" w:fill="FFFFFF"/>
        </w:rPr>
      </w:pPr>
      <w:r w:rsidRPr="0003518C">
        <w:rPr>
          <w:rFonts w:cs="Times New Roman"/>
          <w:color w:val="333333"/>
          <w:sz w:val="28"/>
          <w:szCs w:val="28"/>
          <w:shd w:val="clear" w:color="auto" w:fill="FFFFFF"/>
        </w:rPr>
        <w:t xml:space="preserve">(4) Creditorul gajist de </w:t>
      </w:r>
      <w:r w:rsidR="006977D1">
        <w:rPr>
          <w:rFonts w:cs="Times New Roman"/>
          <w:color w:val="333333"/>
          <w:sz w:val="28"/>
          <w:szCs w:val="28"/>
          <w:shd w:val="clear" w:color="auto" w:fill="FFFFFF"/>
        </w:rPr>
        <w:t>rang</w:t>
      </w:r>
      <w:r w:rsidRPr="0003518C">
        <w:rPr>
          <w:rFonts w:cs="Times New Roman"/>
          <w:color w:val="333333"/>
          <w:sz w:val="28"/>
          <w:szCs w:val="28"/>
          <w:shd w:val="clear" w:color="auto" w:fill="FFFFFF"/>
        </w:rPr>
        <w:t xml:space="preserve"> superior nu poate interzice debitorului să gajeze aceste garanții în favoarea unui alt creditor, care va constitui gaj de </w:t>
      </w:r>
      <w:r w:rsidR="006977D1">
        <w:rPr>
          <w:rFonts w:cs="Times New Roman"/>
          <w:color w:val="333333"/>
          <w:sz w:val="28"/>
          <w:szCs w:val="28"/>
          <w:shd w:val="clear" w:color="auto" w:fill="FFFFFF"/>
        </w:rPr>
        <w:t>rang</w:t>
      </w:r>
      <w:r w:rsidRPr="0003518C">
        <w:rPr>
          <w:rFonts w:cs="Times New Roman"/>
          <w:color w:val="333333"/>
          <w:sz w:val="28"/>
          <w:szCs w:val="28"/>
          <w:shd w:val="clear" w:color="auto" w:fill="FFFFFF"/>
        </w:rPr>
        <w:t xml:space="preserve"> inferior</w:t>
      </w:r>
      <w:r w:rsidR="00EA525B">
        <w:rPr>
          <w:rFonts w:cs="Times New Roman"/>
          <w:color w:val="333333"/>
          <w:sz w:val="28"/>
          <w:szCs w:val="28"/>
          <w:shd w:val="clear" w:color="auto" w:fill="FFFFFF"/>
        </w:rPr>
        <w:t>.</w:t>
      </w:r>
    </w:p>
    <w:p w14:paraId="018D6689" w14:textId="4915A52E" w:rsidR="0003518C" w:rsidRPr="0003518C" w:rsidRDefault="0003518C" w:rsidP="0003518C">
      <w:pPr>
        <w:rPr>
          <w:rFonts w:cs="Times New Roman"/>
          <w:sz w:val="28"/>
          <w:szCs w:val="28"/>
          <w:lang w:val="ro-MD"/>
        </w:rPr>
      </w:pPr>
      <w:r w:rsidRPr="0003518C">
        <w:rPr>
          <w:rFonts w:cs="Times New Roman"/>
          <w:color w:val="333333"/>
          <w:sz w:val="28"/>
          <w:szCs w:val="28"/>
          <w:shd w:val="clear" w:color="auto" w:fill="FFFFFF"/>
        </w:rPr>
        <w:t xml:space="preserve">(5) Orice prevedere contractuală prin care creditorul gajist de </w:t>
      </w:r>
      <w:r w:rsidR="006977D1">
        <w:rPr>
          <w:rFonts w:cs="Times New Roman"/>
          <w:color w:val="333333"/>
          <w:sz w:val="28"/>
          <w:szCs w:val="28"/>
          <w:shd w:val="clear" w:color="auto" w:fill="FFFFFF"/>
        </w:rPr>
        <w:t>rang</w:t>
      </w:r>
      <w:r w:rsidRPr="0003518C">
        <w:rPr>
          <w:rFonts w:cs="Times New Roman"/>
          <w:color w:val="333333"/>
          <w:sz w:val="28"/>
          <w:szCs w:val="28"/>
          <w:shd w:val="clear" w:color="auto" w:fill="FFFFFF"/>
        </w:rPr>
        <w:t xml:space="preserve"> superior interzice debitorului constituirea bunurilor gajate drept gaj de </w:t>
      </w:r>
      <w:r w:rsidR="006977D1">
        <w:rPr>
          <w:rFonts w:cs="Times New Roman"/>
          <w:color w:val="333333"/>
          <w:sz w:val="28"/>
          <w:szCs w:val="28"/>
          <w:shd w:val="clear" w:color="auto" w:fill="FFFFFF"/>
        </w:rPr>
        <w:t>rang</w:t>
      </w:r>
      <w:r w:rsidRPr="0003518C">
        <w:rPr>
          <w:rFonts w:cs="Times New Roman"/>
          <w:color w:val="333333"/>
          <w:sz w:val="28"/>
          <w:szCs w:val="28"/>
          <w:shd w:val="clear" w:color="auto" w:fill="FFFFFF"/>
        </w:rPr>
        <w:t xml:space="preserve"> inferior în favoarea unui alt creditor sunt considerate nule</w:t>
      </w:r>
      <w:r w:rsidR="00EA525B">
        <w:rPr>
          <w:rFonts w:cs="Times New Roman"/>
          <w:color w:val="333333"/>
          <w:sz w:val="28"/>
          <w:szCs w:val="28"/>
          <w:shd w:val="clear" w:color="auto" w:fill="FFFFFF"/>
        </w:rPr>
        <w:t>.</w:t>
      </w:r>
    </w:p>
    <w:p w14:paraId="3B041295" w14:textId="77777777" w:rsidR="0003518C" w:rsidRPr="0003518C" w:rsidRDefault="0003518C" w:rsidP="0003518C">
      <w:pPr>
        <w:jc w:val="both"/>
        <w:rPr>
          <w:rFonts w:cs="Arial"/>
          <w:b/>
          <w:bCs/>
          <w:sz w:val="28"/>
          <w:szCs w:val="28"/>
          <w:lang w:val="ro-MD"/>
        </w:rPr>
      </w:pPr>
    </w:p>
    <w:p w14:paraId="2C5B0417" w14:textId="0B50D055" w:rsidR="0003518C" w:rsidRPr="00DC3023" w:rsidRDefault="0055607A" w:rsidP="0055607A">
      <w:pPr>
        <w:rPr>
          <w:rStyle w:val="Strong"/>
          <w:rFonts w:cs="Times New Roman"/>
          <w:sz w:val="28"/>
          <w:szCs w:val="28"/>
          <w:lang w:val="ro-MD"/>
        </w:rPr>
      </w:pPr>
      <w:r w:rsidRPr="00A04818">
        <w:rPr>
          <w:rFonts w:cs="Arial"/>
          <w:b/>
          <w:bCs/>
          <w:sz w:val="28"/>
          <w:szCs w:val="28"/>
        </w:rPr>
        <w:t>Art. I</w:t>
      </w:r>
      <w:r>
        <w:rPr>
          <w:rFonts w:cs="Arial"/>
          <w:b/>
          <w:bCs/>
          <w:sz w:val="28"/>
          <w:szCs w:val="28"/>
        </w:rPr>
        <w:t>II</w:t>
      </w:r>
      <w:r w:rsidRPr="00A04818">
        <w:rPr>
          <w:rFonts w:cs="Arial"/>
          <w:b/>
          <w:bCs/>
          <w:sz w:val="28"/>
          <w:szCs w:val="28"/>
        </w:rPr>
        <w:t>.</w:t>
      </w:r>
      <w:r w:rsidRPr="00352227">
        <w:rPr>
          <w:rFonts w:cs="Arial"/>
          <w:sz w:val="28"/>
          <w:szCs w:val="28"/>
        </w:rPr>
        <w:t xml:space="preserve"> </w:t>
      </w:r>
      <w:r w:rsidRPr="0055607A">
        <w:rPr>
          <w:rFonts w:cs="Times New Roman"/>
          <w:sz w:val="28"/>
          <w:szCs w:val="28"/>
        </w:rPr>
        <w:t xml:space="preserve">Legea </w:t>
      </w:r>
      <w:r w:rsidR="0003518C" w:rsidRPr="0055607A">
        <w:rPr>
          <w:rFonts w:cs="Times New Roman"/>
          <w:sz w:val="28"/>
          <w:szCs w:val="28"/>
        </w:rPr>
        <w:t xml:space="preserve">cu privire la Banca </w:t>
      </w:r>
      <w:r w:rsidR="0003518C" w:rsidRPr="0055607A">
        <w:rPr>
          <w:rFonts w:cs="Times New Roman"/>
          <w:noProof/>
          <w:sz w:val="28"/>
          <w:szCs w:val="28"/>
        </w:rPr>
        <w:t>Naţională</w:t>
      </w:r>
      <w:r w:rsidR="0003518C" w:rsidRPr="0055607A">
        <w:rPr>
          <w:rFonts w:cs="Times New Roman"/>
          <w:sz w:val="28"/>
          <w:szCs w:val="28"/>
        </w:rPr>
        <w:t xml:space="preserve"> a Moldovei</w:t>
      </w:r>
    </w:p>
    <w:p w14:paraId="5C6D12F0" w14:textId="6749754C" w:rsidR="0003518C" w:rsidRPr="00DC3023" w:rsidRDefault="0003518C" w:rsidP="0003518C">
      <w:pPr>
        <w:rPr>
          <w:rFonts w:cs="Times New Roman"/>
          <w:sz w:val="28"/>
          <w:szCs w:val="28"/>
          <w:lang w:val="ro-MD"/>
        </w:rPr>
      </w:pPr>
      <w:r w:rsidRPr="00715365">
        <w:rPr>
          <w:rFonts w:cs="Times New Roman"/>
          <w:b/>
          <w:bCs/>
          <w:sz w:val="28"/>
          <w:szCs w:val="28"/>
          <w:lang w:val="ro-MD"/>
        </w:rPr>
        <w:t>Articolul</w:t>
      </w:r>
      <w:r w:rsidRPr="00DC3023">
        <w:rPr>
          <w:rFonts w:cs="Times New Roman"/>
          <w:sz w:val="28"/>
          <w:szCs w:val="28"/>
          <w:lang w:val="ro-MD"/>
        </w:rPr>
        <w:t xml:space="preserve"> </w:t>
      </w:r>
      <w:r w:rsidRPr="00DC3023">
        <w:rPr>
          <w:rFonts w:cs="Times New Roman"/>
          <w:b/>
          <w:bCs/>
          <w:sz w:val="28"/>
          <w:szCs w:val="28"/>
          <w:lang w:val="ro-MD"/>
        </w:rPr>
        <w:t>2</w:t>
      </w:r>
      <w:r w:rsidRPr="00DC3023">
        <w:rPr>
          <w:rFonts w:cs="Times New Roman"/>
          <w:sz w:val="28"/>
          <w:szCs w:val="28"/>
          <w:lang w:val="ro-MD"/>
        </w:rPr>
        <w:t xml:space="preserve"> se completează, după cum urmează</w:t>
      </w:r>
      <w:r w:rsidR="00FC5A35">
        <w:rPr>
          <w:rFonts w:cs="Times New Roman"/>
          <w:sz w:val="28"/>
          <w:szCs w:val="28"/>
          <w:lang w:val="ro-MD"/>
        </w:rPr>
        <w:t>:</w:t>
      </w:r>
    </w:p>
    <w:p w14:paraId="5F7C70C1" w14:textId="77777777" w:rsidR="0003518C" w:rsidRPr="00DC3023" w:rsidRDefault="0003518C" w:rsidP="0003518C">
      <w:pPr>
        <w:ind w:firstLine="720"/>
        <w:rPr>
          <w:rFonts w:cs="Times New Roman"/>
          <w:sz w:val="28"/>
          <w:szCs w:val="28"/>
          <w:lang w:val="ro-MD"/>
        </w:rPr>
      </w:pPr>
      <w:r w:rsidRPr="00DC3023">
        <w:rPr>
          <w:rFonts w:cs="Times New Roman"/>
          <w:i/>
          <w:iCs/>
          <w:sz w:val="28"/>
          <w:szCs w:val="28"/>
          <w:lang w:val="ro-MD"/>
        </w:rPr>
        <w:t>Platforma interbancară ipotecară</w:t>
      </w:r>
      <w:r w:rsidRPr="00DC3023">
        <w:rPr>
          <w:rFonts w:cs="Times New Roman"/>
          <w:sz w:val="28"/>
          <w:szCs w:val="28"/>
          <w:lang w:val="ro-MD"/>
        </w:rPr>
        <w:t xml:space="preserve"> – sistem electronic automatizat ce permite remiterea informației ipotecare relevante, prin intermediul căruia debitorul ipotecar transmite informațiile, la alegere, oricărei bănci licențiate, cu scopul identificării unei alternative ipotecare avantajoase.  </w:t>
      </w:r>
    </w:p>
    <w:p w14:paraId="43FE87B6" w14:textId="77777777" w:rsidR="0003518C" w:rsidRPr="00DC3023" w:rsidRDefault="0003518C" w:rsidP="0003518C">
      <w:pPr>
        <w:rPr>
          <w:rFonts w:cs="Times New Roman"/>
          <w:sz w:val="28"/>
          <w:szCs w:val="28"/>
        </w:rPr>
      </w:pPr>
      <w:r w:rsidRPr="0038347F">
        <w:rPr>
          <w:rFonts w:cs="Times New Roman"/>
          <w:b/>
          <w:bCs/>
          <w:sz w:val="28"/>
          <w:szCs w:val="28"/>
        </w:rPr>
        <w:t>Articolul 72</w:t>
      </w:r>
      <w:r w:rsidRPr="0038347F">
        <w:rPr>
          <w:rFonts w:cs="Times New Roman"/>
          <w:b/>
          <w:bCs/>
          <w:sz w:val="28"/>
          <w:szCs w:val="28"/>
          <w:vertAlign w:val="superscript"/>
        </w:rPr>
        <w:t>1</w:t>
      </w:r>
      <w:r w:rsidRPr="00DC3023">
        <w:rPr>
          <w:rFonts w:cs="Times New Roman"/>
          <w:sz w:val="28"/>
          <w:szCs w:val="28"/>
        </w:rPr>
        <w:t>. Platforma interbancară ipotecară</w:t>
      </w:r>
    </w:p>
    <w:p w14:paraId="1119A08F" w14:textId="3F4328CC" w:rsidR="00B57D87" w:rsidRDefault="00B57D87" w:rsidP="00B57D87">
      <w:pPr>
        <w:pStyle w:val="ListParagraph"/>
        <w:numPr>
          <w:ilvl w:val="0"/>
          <w:numId w:val="7"/>
        </w:numPr>
        <w:spacing w:after="160"/>
        <w:rPr>
          <w:rFonts w:cs="Times New Roman"/>
          <w:sz w:val="28"/>
          <w:szCs w:val="28"/>
          <w:lang w:val="ro-MD"/>
        </w:rPr>
      </w:pPr>
      <w:r>
        <w:rPr>
          <w:rFonts w:cs="Times New Roman"/>
          <w:sz w:val="28"/>
          <w:szCs w:val="28"/>
          <w:lang w:val="ro-MD"/>
        </w:rPr>
        <w:t xml:space="preserve">  </w:t>
      </w:r>
      <w:r w:rsidR="0003518C" w:rsidRPr="00DC3023">
        <w:rPr>
          <w:rFonts w:cs="Times New Roman"/>
          <w:sz w:val="28"/>
          <w:szCs w:val="28"/>
          <w:lang w:val="ro-MD"/>
        </w:rPr>
        <w:t>Banca națională sistematizează, întreține și operează online platforma interbancară ipotecară prin intermediul căruia oricare debitor contractant exercită dreptul de a remite informațiile privind condițiile aferente contractelor sale de credit către băncile terțe din sectorul bancar național.</w:t>
      </w:r>
    </w:p>
    <w:p w14:paraId="6911D164" w14:textId="27BCCD38" w:rsidR="00B57D87" w:rsidRPr="00B57D87" w:rsidRDefault="0003518C" w:rsidP="00B57D87">
      <w:pPr>
        <w:pStyle w:val="ListParagraph"/>
        <w:numPr>
          <w:ilvl w:val="0"/>
          <w:numId w:val="7"/>
        </w:numPr>
        <w:spacing w:after="160"/>
        <w:rPr>
          <w:rFonts w:cs="Times New Roman"/>
          <w:sz w:val="28"/>
          <w:szCs w:val="28"/>
          <w:lang w:val="ro-MD"/>
        </w:rPr>
      </w:pPr>
      <w:r w:rsidRPr="00B57D87">
        <w:rPr>
          <w:rFonts w:cs="Times New Roman"/>
          <w:sz w:val="28"/>
          <w:szCs w:val="28"/>
          <w:lang w:val="ro-MD"/>
        </w:rPr>
        <w:t>Banca națională  automatizează platforma interbancară ipotecară și oferă modalitatea sigură de a remite informațiile contractuale ale debitorului contractant către oricare bancă terță selectată de debitorul contractant.</w:t>
      </w:r>
    </w:p>
    <w:p w14:paraId="2C0E696C" w14:textId="7EBE6411" w:rsidR="0003518C" w:rsidRPr="00B57D87" w:rsidRDefault="0003518C" w:rsidP="00B57D87">
      <w:pPr>
        <w:pStyle w:val="ListParagraph"/>
        <w:numPr>
          <w:ilvl w:val="0"/>
          <w:numId w:val="7"/>
        </w:numPr>
        <w:spacing w:after="160"/>
        <w:rPr>
          <w:rFonts w:cs="Times New Roman"/>
          <w:sz w:val="28"/>
          <w:szCs w:val="28"/>
          <w:lang w:val="ro-MD"/>
        </w:rPr>
      </w:pPr>
      <w:r w:rsidRPr="00B57D87">
        <w:rPr>
          <w:rFonts w:cs="Times New Roman"/>
          <w:sz w:val="28"/>
          <w:szCs w:val="28"/>
          <w:lang w:val="ro-MD"/>
        </w:rPr>
        <w:t>Remiterea informației ipotecare va avea scopul identificarea alternativelor ipotecare avantajoase, în cazul în care a fost dispus refuzul renegocierii ratei a dobânzii aferente creditului ipotecar, conform art. 17641 alin. (4), din Codul Civil al Republicii Moldova.</w:t>
      </w:r>
    </w:p>
    <w:p w14:paraId="3DF8CA18" w14:textId="77777777" w:rsidR="00DC3023" w:rsidRDefault="00DC3023" w:rsidP="00EA525B">
      <w:pPr>
        <w:pStyle w:val="ListParagraph"/>
        <w:jc w:val="both"/>
        <w:rPr>
          <w:rFonts w:cs="Arial"/>
          <w:sz w:val="28"/>
          <w:szCs w:val="28"/>
        </w:rPr>
      </w:pPr>
    </w:p>
    <w:p w14:paraId="5E65A417" w14:textId="79975730" w:rsidR="00EA525B" w:rsidRDefault="00EA525B" w:rsidP="00B57D87">
      <w:pPr>
        <w:pStyle w:val="ListParagraph"/>
        <w:ind w:left="1211"/>
        <w:jc w:val="both"/>
        <w:rPr>
          <w:rFonts w:cs="Arial"/>
          <w:sz w:val="28"/>
          <w:szCs w:val="28"/>
        </w:rPr>
      </w:pPr>
      <w:r w:rsidRPr="00F62263">
        <w:rPr>
          <w:rFonts w:cs="Arial"/>
          <w:sz w:val="28"/>
          <w:szCs w:val="28"/>
        </w:rPr>
        <w:t xml:space="preserve">Prevederile prezentei legi intră în vigoare la data adoptării. </w:t>
      </w:r>
    </w:p>
    <w:p w14:paraId="7C54F0D3" w14:textId="77777777" w:rsidR="00EA525B" w:rsidRDefault="00EA525B" w:rsidP="00B57D87">
      <w:pPr>
        <w:pStyle w:val="ListParagraph"/>
        <w:ind w:left="1211"/>
        <w:jc w:val="both"/>
        <w:rPr>
          <w:rFonts w:cs="Arial"/>
          <w:sz w:val="28"/>
          <w:szCs w:val="28"/>
        </w:rPr>
      </w:pPr>
      <w:r w:rsidRPr="009C35EC">
        <w:rPr>
          <w:rFonts w:cs="Arial"/>
          <w:sz w:val="28"/>
          <w:szCs w:val="28"/>
        </w:rPr>
        <w:t>Guvernul va aduce actele sale normative în concordanță cu prezenta lege în termen de 3 luni de la data intrării în vigoare.</w:t>
      </w:r>
    </w:p>
    <w:p w14:paraId="140D543F" w14:textId="77777777" w:rsidR="00EA525B" w:rsidRPr="00EA525B" w:rsidRDefault="00EA525B" w:rsidP="00EA525B">
      <w:pPr>
        <w:pStyle w:val="ListParagraph"/>
        <w:spacing w:after="160"/>
        <w:ind w:left="714"/>
        <w:rPr>
          <w:rFonts w:ascii="Times New Roman" w:hAnsi="Times New Roman" w:cs="Times New Roman"/>
        </w:rPr>
      </w:pPr>
    </w:p>
    <w:p w14:paraId="5946FE78" w14:textId="77777777" w:rsidR="0003518C" w:rsidRDefault="0003518C" w:rsidP="0003518C">
      <w:pPr>
        <w:pStyle w:val="ListParagraph"/>
        <w:jc w:val="center"/>
        <w:rPr>
          <w:rFonts w:cs="Arial"/>
          <w:sz w:val="28"/>
          <w:szCs w:val="28"/>
        </w:rPr>
      </w:pPr>
    </w:p>
    <w:p w14:paraId="0D859F40" w14:textId="77777777" w:rsidR="0003518C" w:rsidRDefault="0003518C" w:rsidP="0003518C">
      <w:pPr>
        <w:pStyle w:val="ListParagraph"/>
        <w:jc w:val="center"/>
        <w:rPr>
          <w:rFonts w:cs="Arial"/>
          <w:sz w:val="28"/>
          <w:szCs w:val="28"/>
        </w:rPr>
      </w:pPr>
    </w:p>
    <w:p w14:paraId="5C92DC6E" w14:textId="139D1D9C" w:rsidR="0003518C" w:rsidRPr="0003518C" w:rsidRDefault="0003518C" w:rsidP="0003518C">
      <w:pPr>
        <w:pStyle w:val="ListParagraph"/>
        <w:jc w:val="center"/>
        <w:rPr>
          <w:rFonts w:cs="Arial"/>
          <w:sz w:val="28"/>
          <w:szCs w:val="28"/>
        </w:rPr>
      </w:pPr>
      <w:r w:rsidRPr="0003518C">
        <w:rPr>
          <w:rFonts w:cs="Arial"/>
          <w:sz w:val="28"/>
          <w:szCs w:val="28"/>
        </w:rPr>
        <w:t>PREŞEDINTELE PARLAMENTULUI</w:t>
      </w:r>
    </w:p>
    <w:p w14:paraId="6BB01141" w14:textId="77777777" w:rsidR="0003518C" w:rsidRPr="003E7898" w:rsidRDefault="0003518C" w:rsidP="0003518C">
      <w:pPr>
        <w:pStyle w:val="ListParagraph"/>
        <w:spacing w:after="160"/>
        <w:ind w:left="714"/>
        <w:jc w:val="center"/>
        <w:rPr>
          <w:rFonts w:ascii="Times New Roman" w:hAnsi="Times New Roman" w:cs="Times New Roman"/>
          <w:lang w:val="ro-MD"/>
        </w:rPr>
      </w:pPr>
    </w:p>
    <w:p w14:paraId="3FEF296E" w14:textId="77777777" w:rsidR="0003518C" w:rsidRPr="003E7898" w:rsidRDefault="0003518C" w:rsidP="0003518C">
      <w:pPr>
        <w:ind w:left="360"/>
        <w:rPr>
          <w:rFonts w:ascii="Times New Roman" w:hAnsi="Times New Roman" w:cs="Times New Roman"/>
          <w:lang w:val="ro-MD"/>
        </w:rPr>
      </w:pPr>
    </w:p>
    <w:p w14:paraId="55152897" w14:textId="77777777" w:rsidR="0003518C" w:rsidRPr="00620679" w:rsidRDefault="0003518C" w:rsidP="0003518C">
      <w:pPr>
        <w:rPr>
          <w:rFonts w:ascii="Times New Roman" w:hAnsi="Times New Roman" w:cs="Times New Roman"/>
          <w:b/>
        </w:rPr>
      </w:pPr>
      <w:r w:rsidRPr="00620679">
        <w:rPr>
          <w:rFonts w:ascii="Times New Roman" w:hAnsi="Times New Roman" w:cs="Times New Roman"/>
          <w:b/>
        </w:rPr>
        <w:br w:type="page"/>
      </w:r>
    </w:p>
    <w:p w14:paraId="7B9D1D60" w14:textId="77777777" w:rsidR="00511F6E" w:rsidRPr="00352227" w:rsidRDefault="00511F6E" w:rsidP="000E162B">
      <w:pPr>
        <w:ind w:left="0"/>
        <w:jc w:val="both"/>
        <w:rPr>
          <w:rFonts w:cs="Arial"/>
          <w:sz w:val="28"/>
          <w:szCs w:val="28"/>
        </w:rPr>
      </w:pPr>
    </w:p>
    <w:p w14:paraId="00393B10" w14:textId="047E53C1" w:rsidR="00352227" w:rsidRPr="00AF0AD2" w:rsidRDefault="00A21CEF" w:rsidP="00AF0AD2">
      <w:pPr>
        <w:jc w:val="center"/>
        <w:rPr>
          <w:rFonts w:cs="Arial"/>
          <w:b/>
          <w:bCs/>
          <w:sz w:val="28"/>
          <w:szCs w:val="28"/>
          <w:u w:val="single"/>
        </w:rPr>
      </w:pPr>
      <w:r w:rsidRPr="00AF0AD2">
        <w:rPr>
          <w:rFonts w:cs="Arial"/>
          <w:b/>
          <w:bCs/>
          <w:sz w:val="28"/>
          <w:szCs w:val="28"/>
          <w:u w:val="single"/>
        </w:rPr>
        <w:t>NOTĂ INFORMATIVĂ</w:t>
      </w:r>
    </w:p>
    <w:tbl>
      <w:tblPr>
        <w:tblW w:w="5000" w:type="pct"/>
        <w:jc w:val="center"/>
        <w:tblCellMar>
          <w:top w:w="15" w:type="dxa"/>
          <w:left w:w="15" w:type="dxa"/>
          <w:bottom w:w="15" w:type="dxa"/>
          <w:right w:w="15" w:type="dxa"/>
        </w:tblCellMar>
        <w:tblLook w:val="04A0" w:firstRow="1" w:lastRow="0" w:firstColumn="1" w:lastColumn="0" w:noHBand="0" w:noVBand="1"/>
      </w:tblPr>
      <w:tblGrid>
        <w:gridCol w:w="10034"/>
      </w:tblGrid>
      <w:tr w:rsidR="00976E54" w:rsidRPr="00976E54" w14:paraId="33E690E5" w14:textId="77777777" w:rsidTr="00976E54">
        <w:trPr>
          <w:jc w:val="center"/>
        </w:trPr>
        <w:tc>
          <w:tcPr>
            <w:tcW w:w="5000" w:type="pct"/>
            <w:tcBorders>
              <w:top w:val="nil"/>
              <w:left w:val="nil"/>
              <w:bottom w:val="nil"/>
              <w:right w:val="nil"/>
            </w:tcBorders>
            <w:tcMar>
              <w:top w:w="15" w:type="dxa"/>
              <w:left w:w="45" w:type="dxa"/>
              <w:bottom w:w="15" w:type="dxa"/>
              <w:right w:w="45" w:type="dxa"/>
            </w:tcMar>
            <w:hideMark/>
          </w:tcPr>
          <w:p w14:paraId="35E8F2EA" w14:textId="5C017AE8" w:rsidR="00D7595A" w:rsidRPr="007E2203" w:rsidRDefault="00D7595A" w:rsidP="00AF0AD2">
            <w:pPr>
              <w:spacing w:after="0" w:line="240" w:lineRule="auto"/>
              <w:ind w:left="0"/>
              <w:jc w:val="center"/>
              <w:rPr>
                <w:rFonts w:eastAsia="Times New Roman" w:cs="Times New Roman"/>
                <w:b/>
                <w:bCs/>
                <w:sz w:val="28"/>
                <w:szCs w:val="28"/>
                <w:lang w:val="ro-MD" w:eastAsia="ro-MD"/>
              </w:rPr>
            </w:pPr>
            <w:r w:rsidRPr="007E2203">
              <w:rPr>
                <w:rFonts w:eastAsia="Times New Roman" w:cs="Times New Roman"/>
                <w:b/>
                <w:bCs/>
                <w:sz w:val="28"/>
                <w:szCs w:val="28"/>
                <w:lang w:val="ro-MD" w:eastAsia="ro-MD"/>
              </w:rPr>
              <w:t>La proiectul de lege pentru modificarea unor acte normative</w:t>
            </w:r>
          </w:p>
          <w:p w14:paraId="17C9CDBD" w14:textId="7C828303" w:rsidR="00976E54" w:rsidRPr="00976E54" w:rsidRDefault="00976E54" w:rsidP="00976E54">
            <w:pPr>
              <w:spacing w:after="0" w:line="240" w:lineRule="auto"/>
              <w:ind w:left="0"/>
              <w:jc w:val="center"/>
              <w:rPr>
                <w:rFonts w:ascii="Times New Roman" w:eastAsia="Times New Roman" w:hAnsi="Times New Roman" w:cs="Times New Roman"/>
                <w:b/>
                <w:bCs/>
                <w:sz w:val="28"/>
                <w:szCs w:val="28"/>
                <w:lang w:val="ro-MD" w:eastAsia="ro-MD"/>
              </w:rPr>
            </w:pPr>
            <w:r w:rsidRPr="00976E54">
              <w:rPr>
                <w:rFonts w:ascii="Times New Roman" w:eastAsia="Times New Roman" w:hAnsi="Times New Roman" w:cs="Times New Roman"/>
                <w:b/>
                <w:bCs/>
                <w:sz w:val="28"/>
                <w:szCs w:val="28"/>
                <w:lang w:val="ro-MD" w:eastAsia="ro-MD"/>
              </w:rPr>
              <w:t> </w:t>
            </w:r>
          </w:p>
        </w:tc>
      </w:tr>
      <w:tr w:rsidR="00976E54" w:rsidRPr="00976E54" w14:paraId="62F83E71" w14:textId="77777777" w:rsidTr="00976E54">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5174BD" w14:textId="77777777" w:rsidR="00976E54" w:rsidRPr="007E2203" w:rsidRDefault="00976E54" w:rsidP="00976E54">
            <w:pPr>
              <w:spacing w:after="0" w:line="240" w:lineRule="auto"/>
              <w:ind w:left="0"/>
              <w:rPr>
                <w:rFonts w:eastAsia="Times New Roman" w:cs="Times New Roman"/>
                <w:b/>
                <w:bCs/>
                <w:sz w:val="28"/>
                <w:szCs w:val="28"/>
                <w:lang w:val="ro-MD" w:eastAsia="ro-MD"/>
              </w:rPr>
            </w:pPr>
            <w:r w:rsidRPr="007E2203">
              <w:rPr>
                <w:rFonts w:eastAsia="Times New Roman" w:cs="Times New Roman"/>
                <w:b/>
                <w:bCs/>
                <w:sz w:val="28"/>
                <w:szCs w:val="28"/>
                <w:lang w:val="ro-MD" w:eastAsia="ro-MD"/>
              </w:rPr>
              <w:t xml:space="preserve">1. Denumirea autorului şi, după caz, a participanţilor la elaborarea proiectului </w:t>
            </w:r>
          </w:p>
        </w:tc>
      </w:tr>
      <w:tr w:rsidR="00976E54" w:rsidRPr="00976E54" w14:paraId="1D7091BA" w14:textId="77777777" w:rsidTr="00976E54">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804F56" w14:textId="790AC949" w:rsidR="00976E54" w:rsidRPr="007E2203" w:rsidRDefault="00976E54" w:rsidP="00976E54">
            <w:pPr>
              <w:spacing w:after="0" w:line="240" w:lineRule="auto"/>
              <w:ind w:left="0"/>
              <w:rPr>
                <w:rFonts w:eastAsia="Times New Roman" w:cs="Times New Roman"/>
                <w:sz w:val="28"/>
                <w:szCs w:val="28"/>
                <w:lang w:val="ro-MD" w:eastAsia="ro-MD"/>
              </w:rPr>
            </w:pPr>
            <w:r w:rsidRPr="00976E54">
              <w:rPr>
                <w:rFonts w:ascii="Times New Roman" w:eastAsia="Times New Roman" w:hAnsi="Times New Roman" w:cs="Times New Roman"/>
                <w:sz w:val="28"/>
                <w:szCs w:val="28"/>
                <w:lang w:val="ro-MD" w:eastAsia="ro-MD"/>
              </w:rPr>
              <w:t> </w:t>
            </w:r>
            <w:r w:rsidR="00F75694" w:rsidRPr="007E2203">
              <w:rPr>
                <w:rFonts w:eastAsia="Times New Roman" w:cs="Times New Roman"/>
                <w:sz w:val="28"/>
                <w:szCs w:val="28"/>
                <w:lang w:val="ro-MD" w:eastAsia="ro-MD"/>
              </w:rPr>
              <w:t xml:space="preserve">Proiectul de lege a fost elaborat și înaintat Parlamentului spre aprobare și adoptare de către </w:t>
            </w:r>
            <w:r w:rsidR="00586F7E" w:rsidRPr="007E2203">
              <w:rPr>
                <w:rFonts w:eastAsia="Times New Roman" w:cs="Times New Roman"/>
                <w:sz w:val="28"/>
                <w:szCs w:val="28"/>
                <w:lang w:val="ro-MD" w:eastAsia="ro-MD"/>
              </w:rPr>
              <w:t>deputatul Dorian Istratii</w:t>
            </w:r>
          </w:p>
        </w:tc>
      </w:tr>
      <w:tr w:rsidR="00976E54" w:rsidRPr="00976E54" w14:paraId="6806C745" w14:textId="77777777" w:rsidTr="00976E54">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934D3D" w14:textId="77777777" w:rsidR="00976E54" w:rsidRPr="007E2203" w:rsidRDefault="00976E54" w:rsidP="00976E54">
            <w:pPr>
              <w:spacing w:after="0" w:line="240" w:lineRule="auto"/>
              <w:ind w:left="0"/>
              <w:rPr>
                <w:rFonts w:eastAsia="Times New Roman" w:cs="Times New Roman"/>
                <w:sz w:val="28"/>
                <w:szCs w:val="28"/>
                <w:lang w:val="ro-MD" w:eastAsia="ro-MD"/>
              </w:rPr>
            </w:pPr>
            <w:r w:rsidRPr="007E2203">
              <w:rPr>
                <w:rFonts w:eastAsia="Times New Roman" w:cs="Times New Roman"/>
                <w:b/>
                <w:bCs/>
                <w:sz w:val="28"/>
                <w:szCs w:val="28"/>
                <w:lang w:val="ro-MD" w:eastAsia="ro-MD"/>
              </w:rPr>
              <w:t>2.</w:t>
            </w:r>
            <w:r w:rsidRPr="007E2203">
              <w:rPr>
                <w:rFonts w:eastAsia="Times New Roman" w:cs="Times New Roman"/>
                <w:sz w:val="28"/>
                <w:szCs w:val="28"/>
                <w:lang w:val="ro-MD" w:eastAsia="ro-MD"/>
              </w:rPr>
              <w:t xml:space="preserve"> </w:t>
            </w:r>
            <w:r w:rsidRPr="007E2203">
              <w:rPr>
                <w:rFonts w:eastAsia="Times New Roman" w:cs="Times New Roman"/>
                <w:b/>
                <w:bCs/>
                <w:sz w:val="28"/>
                <w:szCs w:val="28"/>
                <w:lang w:val="ro-MD" w:eastAsia="ro-MD"/>
              </w:rPr>
              <w:t>Condiţiile ce au impus elaborarea proiectului de act normativ şi finalităţile urmărite</w:t>
            </w:r>
            <w:r w:rsidRPr="007E2203">
              <w:rPr>
                <w:rFonts w:eastAsia="Times New Roman" w:cs="Times New Roman"/>
                <w:sz w:val="28"/>
                <w:szCs w:val="28"/>
                <w:lang w:val="ro-MD" w:eastAsia="ro-MD"/>
              </w:rPr>
              <w:t xml:space="preserve"> </w:t>
            </w:r>
          </w:p>
        </w:tc>
      </w:tr>
      <w:tr w:rsidR="00976E54" w:rsidRPr="00976E54" w14:paraId="0B721687" w14:textId="77777777" w:rsidTr="00976E54">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E4C808" w14:textId="120B2784" w:rsidR="007C0012" w:rsidRPr="00511F6E" w:rsidRDefault="007C0012" w:rsidP="00511F6E">
            <w:pPr>
              <w:spacing w:line="240" w:lineRule="auto"/>
              <w:ind w:left="0"/>
              <w:jc w:val="both"/>
              <w:rPr>
                <w:sz w:val="28"/>
                <w:szCs w:val="28"/>
              </w:rPr>
            </w:pPr>
            <w:r w:rsidRPr="00A42E44">
              <w:rPr>
                <w:rFonts w:ascii="Times New Roman" w:eastAsia="Times New Roman" w:hAnsi="Times New Roman" w:cs="Times New Roman"/>
                <w:sz w:val="28"/>
                <w:szCs w:val="28"/>
                <w:lang w:val="ro-MD" w:eastAsia="ro-MD"/>
              </w:rPr>
              <w:tab/>
            </w:r>
            <w:r w:rsidR="00C31234" w:rsidRPr="00B12181">
              <w:rPr>
                <w:rFonts w:eastAsia="Times New Roman" w:cs="Times New Roman"/>
                <w:sz w:val="28"/>
                <w:szCs w:val="28"/>
                <w:lang w:val="ro-MD" w:eastAsia="ro-MD"/>
              </w:rPr>
              <w:t>Fiind ademeniți de publicitatea</w:t>
            </w:r>
            <w:r w:rsidR="00DA255D" w:rsidRPr="00B12181">
              <w:rPr>
                <w:rFonts w:eastAsia="Times New Roman" w:cs="Times New Roman"/>
                <w:sz w:val="28"/>
                <w:szCs w:val="28"/>
                <w:lang w:val="ro-MD" w:eastAsia="ro-MD"/>
              </w:rPr>
              <w:t xml:space="preserve"> deseori netransparentă a </w:t>
            </w:r>
            <w:r w:rsidR="00C31234" w:rsidRPr="00B12181">
              <w:rPr>
                <w:rFonts w:eastAsia="Times New Roman" w:cs="Times New Roman"/>
                <w:sz w:val="28"/>
                <w:szCs w:val="28"/>
                <w:lang w:val="ro-MD" w:eastAsia="ro-MD"/>
              </w:rPr>
              <w:t>creditelor</w:t>
            </w:r>
            <w:r w:rsidR="00DA255D" w:rsidRPr="00B12181">
              <w:rPr>
                <w:rFonts w:eastAsia="Times New Roman" w:cs="Times New Roman"/>
                <w:sz w:val="28"/>
                <w:szCs w:val="28"/>
                <w:lang w:val="ro-MD" w:eastAsia="ro-MD"/>
              </w:rPr>
              <w:t>,</w:t>
            </w:r>
            <w:r w:rsidR="00C31234" w:rsidRPr="00B12181">
              <w:rPr>
                <w:rFonts w:eastAsia="Times New Roman" w:cs="Times New Roman"/>
                <w:sz w:val="28"/>
                <w:szCs w:val="28"/>
                <w:lang w:val="ro-MD" w:eastAsia="ro-MD"/>
              </w:rPr>
              <w:t xml:space="preserve"> </w:t>
            </w:r>
            <w:r w:rsidR="006B2BF2">
              <w:rPr>
                <w:rFonts w:eastAsia="Times New Roman" w:cs="Times New Roman"/>
                <w:sz w:val="28"/>
                <w:szCs w:val="28"/>
                <w:lang w:val="ro-MD" w:eastAsia="ro-MD"/>
              </w:rPr>
              <w:t>cetățenii</w:t>
            </w:r>
            <w:r w:rsidR="00C31234" w:rsidRPr="00B12181">
              <w:rPr>
                <w:rFonts w:eastAsia="Times New Roman" w:cs="Times New Roman"/>
                <w:sz w:val="28"/>
                <w:szCs w:val="28"/>
                <w:lang w:val="ro-MD" w:eastAsia="ro-MD"/>
              </w:rPr>
              <w:t xml:space="preserve"> ajung la limita sărăciei și își pierd bunurile, riscând să rămână pe drumuri din cauza unor credite de câtev</w:t>
            </w:r>
            <w:r w:rsidR="00EE4E32" w:rsidRPr="00B12181">
              <w:rPr>
                <w:rFonts w:eastAsia="Times New Roman" w:cs="Times New Roman"/>
                <w:sz w:val="28"/>
                <w:szCs w:val="28"/>
                <w:lang w:val="ro-MD" w:eastAsia="ro-MD"/>
              </w:rPr>
              <w:t>a</w:t>
            </w:r>
            <w:r w:rsidR="00C31234" w:rsidRPr="00B12181">
              <w:rPr>
                <w:rFonts w:eastAsia="Times New Roman" w:cs="Times New Roman"/>
                <w:sz w:val="28"/>
                <w:szCs w:val="28"/>
                <w:lang w:val="ro-MD" w:eastAsia="ro-MD"/>
              </w:rPr>
              <w:t xml:space="preserve"> mii de lei.</w:t>
            </w:r>
            <w:r w:rsidR="00EE4E32" w:rsidRPr="00B12181">
              <w:rPr>
                <w:rFonts w:eastAsia="Times New Roman" w:cs="Times New Roman"/>
                <w:sz w:val="28"/>
                <w:szCs w:val="28"/>
                <w:lang w:val="ro-MD" w:eastAsia="ro-MD"/>
              </w:rPr>
              <w:t xml:space="preserve"> Acest </w:t>
            </w:r>
            <w:r w:rsidR="00EF654F" w:rsidRPr="00B12181">
              <w:rPr>
                <w:rFonts w:eastAsia="Times New Roman" w:cs="Times New Roman"/>
                <w:sz w:val="28"/>
                <w:szCs w:val="28"/>
                <w:lang w:val="ro-MD" w:eastAsia="ro-MD"/>
              </w:rPr>
              <w:t xml:space="preserve">lucru se datorează gradului scăzut de cunoștințe a populației în domeniul financiar-bancar, dar </w:t>
            </w:r>
            <w:r w:rsidR="00DA255D" w:rsidRPr="00B12181">
              <w:rPr>
                <w:rFonts w:eastAsia="Times New Roman" w:cs="Times New Roman"/>
                <w:sz w:val="28"/>
                <w:szCs w:val="28"/>
                <w:lang w:val="ro-MD" w:eastAsia="ro-MD"/>
              </w:rPr>
              <w:t xml:space="preserve">și </w:t>
            </w:r>
            <w:r w:rsidR="00EF654F" w:rsidRPr="00B12181">
              <w:rPr>
                <w:rFonts w:eastAsia="Times New Roman" w:cs="Times New Roman"/>
                <w:sz w:val="28"/>
                <w:szCs w:val="28"/>
                <w:lang w:val="ro-MD" w:eastAsia="ro-MD"/>
              </w:rPr>
              <w:t>influenț</w:t>
            </w:r>
            <w:r w:rsidR="00DA255D" w:rsidRPr="00B12181">
              <w:rPr>
                <w:rFonts w:eastAsia="Times New Roman" w:cs="Times New Roman"/>
                <w:sz w:val="28"/>
                <w:szCs w:val="28"/>
                <w:lang w:val="ro-MD" w:eastAsia="ro-MD"/>
              </w:rPr>
              <w:t>a</w:t>
            </w:r>
            <w:r w:rsidR="00EF654F" w:rsidRPr="00B12181">
              <w:rPr>
                <w:rFonts w:eastAsia="Times New Roman" w:cs="Times New Roman"/>
                <w:sz w:val="28"/>
                <w:szCs w:val="28"/>
                <w:lang w:val="ro-MD" w:eastAsia="ro-MD"/>
              </w:rPr>
              <w:t xml:space="preserve"> considerabilă </w:t>
            </w:r>
            <w:r w:rsidR="006E1F76" w:rsidRPr="00B12181">
              <w:rPr>
                <w:rFonts w:eastAsia="Times New Roman" w:cs="Times New Roman"/>
                <w:sz w:val="28"/>
                <w:szCs w:val="28"/>
                <w:lang w:val="ro-MD" w:eastAsia="ro-MD"/>
              </w:rPr>
              <w:t>a</w:t>
            </w:r>
            <w:r w:rsidR="00EF654F" w:rsidRPr="00B12181">
              <w:rPr>
                <w:rFonts w:eastAsia="Times New Roman" w:cs="Times New Roman"/>
                <w:sz w:val="28"/>
                <w:szCs w:val="28"/>
                <w:lang w:val="ro-MD" w:eastAsia="ro-MD"/>
              </w:rPr>
              <w:t xml:space="preserve"> publicitat</w:t>
            </w:r>
            <w:r w:rsidR="006E1F76" w:rsidRPr="00B12181">
              <w:rPr>
                <w:rFonts w:eastAsia="Times New Roman" w:cs="Times New Roman"/>
                <w:sz w:val="28"/>
                <w:szCs w:val="28"/>
                <w:lang w:val="ro-MD" w:eastAsia="ro-MD"/>
              </w:rPr>
              <w:t>ății</w:t>
            </w:r>
            <w:r w:rsidR="00EF654F" w:rsidRPr="00B12181">
              <w:rPr>
                <w:rFonts w:eastAsia="Times New Roman" w:cs="Times New Roman"/>
                <w:sz w:val="28"/>
                <w:szCs w:val="28"/>
                <w:lang w:val="ro-MD" w:eastAsia="ro-MD"/>
              </w:rPr>
              <w:t xml:space="preserve"> netransparent</w:t>
            </w:r>
            <w:r w:rsidR="006E1F76" w:rsidRPr="00B12181">
              <w:rPr>
                <w:rFonts w:eastAsia="Times New Roman" w:cs="Times New Roman"/>
                <w:sz w:val="28"/>
                <w:szCs w:val="28"/>
                <w:lang w:val="ro-MD" w:eastAsia="ro-MD"/>
              </w:rPr>
              <w:t>e</w:t>
            </w:r>
            <w:r w:rsidR="00EF654F" w:rsidRPr="00B12181">
              <w:rPr>
                <w:rFonts w:eastAsia="Times New Roman" w:cs="Times New Roman"/>
                <w:sz w:val="28"/>
                <w:szCs w:val="28"/>
                <w:lang w:val="ro-MD" w:eastAsia="ro-MD"/>
              </w:rPr>
              <w:t xml:space="preserve"> a creditelor, </w:t>
            </w:r>
            <w:r w:rsidR="00DA255D" w:rsidRPr="00B12181">
              <w:rPr>
                <w:rFonts w:eastAsia="Times New Roman" w:cs="Times New Roman"/>
                <w:sz w:val="28"/>
                <w:szCs w:val="28"/>
                <w:lang w:val="ro-MD" w:eastAsia="ro-MD"/>
              </w:rPr>
              <w:t xml:space="preserve">fiind furnizată sub un aspect eronat </w:t>
            </w:r>
            <w:r w:rsidR="00EF654F" w:rsidRPr="00B12181">
              <w:rPr>
                <w:rFonts w:eastAsia="Times New Roman" w:cs="Times New Roman"/>
                <w:sz w:val="28"/>
                <w:szCs w:val="28"/>
                <w:lang w:val="ro-MD" w:eastAsia="ro-MD"/>
              </w:rPr>
              <w:t>consumatoru</w:t>
            </w:r>
            <w:r w:rsidR="00DA255D" w:rsidRPr="00B12181">
              <w:rPr>
                <w:rFonts w:eastAsia="Times New Roman" w:cs="Times New Roman"/>
                <w:sz w:val="28"/>
                <w:szCs w:val="28"/>
                <w:lang w:val="ro-MD" w:eastAsia="ro-MD"/>
              </w:rPr>
              <w:t>lui</w:t>
            </w:r>
            <w:r w:rsidR="00EF654F" w:rsidRPr="00B12181">
              <w:rPr>
                <w:rFonts w:eastAsia="Times New Roman" w:cs="Times New Roman"/>
                <w:sz w:val="28"/>
                <w:szCs w:val="28"/>
                <w:lang w:val="ro-MD" w:eastAsia="ro-MD"/>
              </w:rPr>
              <w:t>.</w:t>
            </w:r>
          </w:p>
          <w:p w14:paraId="4D6C3A0D" w14:textId="7F606E34" w:rsidR="006879D0" w:rsidRPr="00B12181" w:rsidRDefault="0045777C" w:rsidP="003613F5">
            <w:pPr>
              <w:pStyle w:val="doc-ti"/>
              <w:spacing w:before="240" w:beforeAutospacing="0" w:after="120" w:afterAutospacing="0"/>
              <w:rPr>
                <w:rFonts w:ascii="Georgia" w:hAnsi="Georgia"/>
                <w:sz w:val="28"/>
                <w:szCs w:val="28"/>
                <w:lang w:val="ro-MD" w:eastAsia="ro-MD"/>
              </w:rPr>
            </w:pPr>
            <w:r w:rsidRPr="00B12181">
              <w:rPr>
                <w:rFonts w:ascii="Georgia" w:hAnsi="Georgia"/>
                <w:sz w:val="28"/>
                <w:szCs w:val="28"/>
                <w:lang w:val="ro-MD" w:eastAsia="ro-MD"/>
              </w:rPr>
              <w:tab/>
              <w:t xml:space="preserve">Proiectul de lege aduce </w:t>
            </w:r>
            <w:r w:rsidR="004C4DED">
              <w:rPr>
                <w:rFonts w:ascii="Georgia" w:hAnsi="Georgia"/>
                <w:sz w:val="28"/>
                <w:szCs w:val="28"/>
                <w:lang w:val="ro-MD" w:eastAsia="ro-MD"/>
              </w:rPr>
              <w:t xml:space="preserve">o </w:t>
            </w:r>
            <w:r w:rsidRPr="00B12181">
              <w:rPr>
                <w:rFonts w:ascii="Georgia" w:hAnsi="Georgia"/>
                <w:sz w:val="28"/>
                <w:szCs w:val="28"/>
                <w:lang w:val="ro-MD" w:eastAsia="ro-MD"/>
              </w:rPr>
              <w:t>informare corectă a consumator</w:t>
            </w:r>
            <w:r w:rsidR="00DA255D" w:rsidRPr="00B12181">
              <w:rPr>
                <w:rFonts w:ascii="Georgia" w:hAnsi="Georgia"/>
                <w:sz w:val="28"/>
                <w:szCs w:val="28"/>
                <w:lang w:val="ro-MD" w:eastAsia="ro-MD"/>
              </w:rPr>
              <w:t>ului</w:t>
            </w:r>
            <w:r w:rsidRPr="00B12181">
              <w:rPr>
                <w:rFonts w:ascii="Georgia" w:hAnsi="Georgia"/>
                <w:sz w:val="28"/>
                <w:szCs w:val="28"/>
                <w:lang w:val="ro-MD" w:eastAsia="ro-MD"/>
              </w:rPr>
              <w:t xml:space="preserve"> în publicitatea creditelor </w:t>
            </w:r>
            <w:r w:rsidR="00603B14" w:rsidRPr="00B12181">
              <w:rPr>
                <w:rFonts w:ascii="Georgia" w:hAnsi="Georgia"/>
                <w:sz w:val="28"/>
                <w:szCs w:val="28"/>
                <w:lang w:val="ro-MD" w:eastAsia="ro-MD"/>
              </w:rPr>
              <w:t>unde</w:t>
            </w:r>
            <w:r w:rsidRPr="00B12181">
              <w:rPr>
                <w:rFonts w:ascii="Georgia" w:hAnsi="Georgia"/>
                <w:sz w:val="28"/>
                <w:szCs w:val="28"/>
                <w:lang w:val="ro-MD" w:eastAsia="ro-MD"/>
              </w:rPr>
              <w:t xml:space="preserve"> dobânda anuală efectivă este noțiunea de bază fără a debusola consumatorul cu alte informații precum rata dobânzii aferente creditului</w:t>
            </w:r>
            <w:r w:rsidR="00603B14" w:rsidRPr="00B12181">
              <w:rPr>
                <w:rFonts w:ascii="Georgia" w:hAnsi="Georgia"/>
                <w:sz w:val="28"/>
                <w:szCs w:val="28"/>
                <w:lang w:val="ro-MD" w:eastAsia="ro-MD"/>
              </w:rPr>
              <w:t xml:space="preserve"> </w:t>
            </w:r>
            <w:r w:rsidR="00586F7E" w:rsidRPr="00B12181">
              <w:rPr>
                <w:rFonts w:ascii="Georgia" w:hAnsi="Georgia"/>
                <w:sz w:val="28"/>
                <w:szCs w:val="28"/>
                <w:lang w:val="ro-MD" w:eastAsia="ro-MD"/>
              </w:rPr>
              <w:t>care este de obicei cu caractere</w:t>
            </w:r>
            <w:r w:rsidR="00D7595A" w:rsidRPr="00B12181">
              <w:rPr>
                <w:rFonts w:ascii="Georgia" w:hAnsi="Georgia"/>
                <w:sz w:val="28"/>
                <w:szCs w:val="28"/>
                <w:lang w:val="ro-MD" w:eastAsia="ro-MD"/>
              </w:rPr>
              <w:t xml:space="preserve"> </w:t>
            </w:r>
            <w:r w:rsidR="00586F7E" w:rsidRPr="00B12181">
              <w:rPr>
                <w:rFonts w:ascii="Georgia" w:hAnsi="Georgia"/>
                <w:sz w:val="28"/>
                <w:szCs w:val="28"/>
                <w:lang w:val="ro-MD" w:eastAsia="ro-MD"/>
              </w:rPr>
              <w:t>considerabil</w:t>
            </w:r>
            <w:r w:rsidR="00D7595A" w:rsidRPr="00B12181">
              <w:rPr>
                <w:rFonts w:ascii="Georgia" w:hAnsi="Georgia"/>
                <w:sz w:val="28"/>
                <w:szCs w:val="28"/>
                <w:lang w:val="ro-MD" w:eastAsia="ro-MD"/>
              </w:rPr>
              <w:t xml:space="preserve"> mai mar</w:t>
            </w:r>
            <w:r w:rsidR="00586F7E" w:rsidRPr="00B12181">
              <w:rPr>
                <w:rFonts w:ascii="Georgia" w:hAnsi="Georgia"/>
                <w:sz w:val="28"/>
                <w:szCs w:val="28"/>
                <w:lang w:val="ro-MD" w:eastAsia="ro-MD"/>
              </w:rPr>
              <w:t xml:space="preserve">i </w:t>
            </w:r>
            <w:r w:rsidR="00D7595A" w:rsidRPr="00B12181">
              <w:rPr>
                <w:rFonts w:ascii="Georgia" w:hAnsi="Georgia"/>
                <w:sz w:val="28"/>
                <w:szCs w:val="28"/>
                <w:lang w:val="ro-MD" w:eastAsia="ro-MD"/>
              </w:rPr>
              <w:t xml:space="preserve">decât mărimea </w:t>
            </w:r>
            <w:r w:rsidR="00586F7E" w:rsidRPr="00B12181">
              <w:rPr>
                <w:rFonts w:ascii="Georgia" w:hAnsi="Georgia"/>
                <w:sz w:val="28"/>
                <w:szCs w:val="28"/>
                <w:lang w:val="ro-MD" w:eastAsia="ro-MD"/>
              </w:rPr>
              <w:t>caracterelor</w:t>
            </w:r>
            <w:r w:rsidR="00D7595A" w:rsidRPr="00B12181">
              <w:rPr>
                <w:rFonts w:ascii="Georgia" w:hAnsi="Georgia"/>
                <w:sz w:val="28"/>
                <w:szCs w:val="28"/>
                <w:lang w:val="ro-MD" w:eastAsia="ro-MD"/>
              </w:rPr>
              <w:t xml:space="preserve"> dobânzii anuale efective</w:t>
            </w:r>
            <w:r w:rsidRPr="00B12181">
              <w:rPr>
                <w:rFonts w:ascii="Georgia" w:hAnsi="Georgia"/>
                <w:sz w:val="28"/>
                <w:szCs w:val="28"/>
                <w:lang w:val="ro-MD" w:eastAsia="ro-MD"/>
              </w:rPr>
              <w:t>.</w:t>
            </w:r>
            <w:r w:rsidR="006879D0" w:rsidRPr="00B12181">
              <w:rPr>
                <w:rFonts w:ascii="Georgia" w:hAnsi="Georgia"/>
                <w:sz w:val="28"/>
                <w:szCs w:val="28"/>
                <w:lang w:val="ro-MD" w:eastAsia="ro-MD"/>
              </w:rPr>
              <w:t xml:space="preserve"> </w:t>
            </w:r>
          </w:p>
          <w:p w14:paraId="663ABB2C" w14:textId="64367B3C" w:rsidR="00181BE2" w:rsidRPr="00B12181" w:rsidRDefault="006879D0" w:rsidP="003613F5">
            <w:pPr>
              <w:pStyle w:val="doc-ti"/>
              <w:spacing w:before="240" w:beforeAutospacing="0" w:after="120" w:afterAutospacing="0"/>
              <w:rPr>
                <w:rFonts w:ascii="Georgia" w:hAnsi="Georgia"/>
                <w:sz w:val="28"/>
                <w:szCs w:val="28"/>
                <w:lang w:val="ro-MD" w:eastAsia="ro-MD"/>
              </w:rPr>
            </w:pPr>
            <w:r w:rsidRPr="00B12181">
              <w:rPr>
                <w:rFonts w:ascii="Georgia" w:hAnsi="Georgia"/>
                <w:sz w:val="28"/>
                <w:szCs w:val="28"/>
                <w:lang w:val="ro-MD" w:eastAsia="ro-MD"/>
              </w:rPr>
              <w:t xml:space="preserve">La moment </w:t>
            </w:r>
            <w:r w:rsidR="005136DC" w:rsidRPr="00B12181">
              <w:rPr>
                <w:rFonts w:ascii="Georgia" w:hAnsi="Georgia"/>
                <w:sz w:val="28"/>
                <w:szCs w:val="28"/>
                <w:lang w:val="ro-MD" w:eastAsia="ro-MD"/>
              </w:rPr>
              <w:t xml:space="preserve">în publicitatea creditelor din țară </w:t>
            </w:r>
            <w:r w:rsidRPr="00B12181">
              <w:rPr>
                <w:rFonts w:ascii="Georgia" w:hAnsi="Georgia"/>
                <w:sz w:val="28"/>
                <w:szCs w:val="28"/>
                <w:lang w:val="ro-MD" w:eastAsia="ro-MD"/>
              </w:rPr>
              <w:t xml:space="preserve">este pusă </w:t>
            </w:r>
            <w:r w:rsidR="004C4DED" w:rsidRPr="00B12181">
              <w:rPr>
                <w:rFonts w:ascii="Georgia" w:hAnsi="Georgia"/>
                <w:sz w:val="28"/>
                <w:szCs w:val="28"/>
                <w:lang w:val="ro-MD" w:eastAsia="ro-MD"/>
              </w:rPr>
              <w:t xml:space="preserve">în prim-plan </w:t>
            </w:r>
            <w:r w:rsidR="005D434D">
              <w:rPr>
                <w:rFonts w:ascii="Georgia" w:hAnsi="Georgia"/>
                <w:sz w:val="28"/>
                <w:szCs w:val="28"/>
                <w:lang w:val="ro-MD" w:eastAsia="ro-MD"/>
              </w:rPr>
              <w:t>r</w:t>
            </w:r>
            <w:r w:rsidR="0045777C" w:rsidRPr="00B12181">
              <w:rPr>
                <w:rFonts w:ascii="Georgia" w:hAnsi="Georgia"/>
                <w:sz w:val="28"/>
                <w:szCs w:val="28"/>
                <w:lang w:val="ro-MD" w:eastAsia="ro-MD"/>
              </w:rPr>
              <w:t>ata dobânzii</w:t>
            </w:r>
            <w:r w:rsidR="003236C5" w:rsidRPr="00B12181">
              <w:rPr>
                <w:rFonts w:ascii="Georgia" w:hAnsi="Georgia"/>
                <w:sz w:val="28"/>
                <w:szCs w:val="28"/>
                <w:lang w:val="ro-MD" w:eastAsia="ro-MD"/>
              </w:rPr>
              <w:t xml:space="preserve"> care este parte a </w:t>
            </w:r>
            <w:r w:rsidR="005D434D">
              <w:rPr>
                <w:rFonts w:ascii="Georgia" w:hAnsi="Georgia"/>
                <w:sz w:val="28"/>
                <w:szCs w:val="28"/>
                <w:lang w:val="ro-MD" w:eastAsia="ro-MD"/>
              </w:rPr>
              <w:t>d</w:t>
            </w:r>
            <w:r w:rsidR="003236C5" w:rsidRPr="00B12181">
              <w:rPr>
                <w:rFonts w:ascii="Georgia" w:hAnsi="Georgia"/>
                <w:sz w:val="28"/>
                <w:szCs w:val="28"/>
                <w:lang w:val="ro-MD" w:eastAsia="ro-MD"/>
              </w:rPr>
              <w:t xml:space="preserve">obânzii </w:t>
            </w:r>
            <w:r w:rsidR="005D434D">
              <w:rPr>
                <w:rFonts w:ascii="Georgia" w:hAnsi="Georgia"/>
                <w:sz w:val="28"/>
                <w:szCs w:val="28"/>
                <w:lang w:val="ro-MD" w:eastAsia="ro-MD"/>
              </w:rPr>
              <w:t>a</w:t>
            </w:r>
            <w:r w:rsidR="003236C5" w:rsidRPr="00B12181">
              <w:rPr>
                <w:rFonts w:ascii="Georgia" w:hAnsi="Georgia"/>
                <w:sz w:val="28"/>
                <w:szCs w:val="28"/>
                <w:lang w:val="ro-MD" w:eastAsia="ro-MD"/>
              </w:rPr>
              <w:t xml:space="preserve">nuale </w:t>
            </w:r>
            <w:r w:rsidR="005D434D">
              <w:rPr>
                <w:rFonts w:ascii="Georgia" w:hAnsi="Georgia"/>
                <w:sz w:val="28"/>
                <w:szCs w:val="28"/>
                <w:lang w:val="ro-MD" w:eastAsia="ro-MD"/>
              </w:rPr>
              <w:t>e</w:t>
            </w:r>
            <w:r w:rsidR="003236C5" w:rsidRPr="00B12181">
              <w:rPr>
                <w:rFonts w:ascii="Georgia" w:hAnsi="Georgia"/>
                <w:sz w:val="28"/>
                <w:szCs w:val="28"/>
                <w:lang w:val="ro-MD" w:eastAsia="ro-MD"/>
              </w:rPr>
              <w:t>fective</w:t>
            </w:r>
            <w:r w:rsidR="0045777C" w:rsidRPr="00B12181">
              <w:rPr>
                <w:rFonts w:ascii="Georgia" w:hAnsi="Georgia"/>
                <w:sz w:val="28"/>
                <w:szCs w:val="28"/>
                <w:lang w:val="ro-MD" w:eastAsia="ro-MD"/>
              </w:rPr>
              <w:t xml:space="preserve">, fiind semnificativ mai mică </w:t>
            </w:r>
            <w:r w:rsidR="00DA255D" w:rsidRPr="00B12181">
              <w:rPr>
                <w:rFonts w:ascii="Georgia" w:hAnsi="Georgia"/>
                <w:sz w:val="28"/>
                <w:szCs w:val="28"/>
                <w:lang w:val="ro-MD" w:eastAsia="ro-MD"/>
              </w:rPr>
              <w:t xml:space="preserve">procentual </w:t>
            </w:r>
            <w:r w:rsidR="0045777C" w:rsidRPr="00B12181">
              <w:rPr>
                <w:rFonts w:ascii="Georgia" w:hAnsi="Georgia"/>
                <w:sz w:val="28"/>
                <w:szCs w:val="28"/>
                <w:lang w:val="ro-MD" w:eastAsia="ro-MD"/>
              </w:rPr>
              <w:t>decât dobânda anuală efectivă astfel creând confuzii în rândul consumatorilor la informarea despre ofertele de credite lansate.</w:t>
            </w:r>
            <w:r w:rsidR="003236C5" w:rsidRPr="00B12181">
              <w:rPr>
                <w:rFonts w:ascii="Georgia" w:hAnsi="Georgia"/>
                <w:sz w:val="28"/>
                <w:szCs w:val="28"/>
                <w:lang w:val="ro-MD" w:eastAsia="ro-MD"/>
              </w:rPr>
              <w:t xml:space="preserve"> </w:t>
            </w:r>
          </w:p>
          <w:p w14:paraId="4CD06A50" w14:textId="679370ED" w:rsidR="003613F5" w:rsidRPr="00B12181" w:rsidRDefault="003236C5" w:rsidP="003613F5">
            <w:pPr>
              <w:pStyle w:val="doc-ti"/>
              <w:spacing w:before="240" w:beforeAutospacing="0" w:after="120" w:afterAutospacing="0"/>
              <w:rPr>
                <w:rFonts w:ascii="Georgia" w:hAnsi="Georgia"/>
                <w:i/>
                <w:iCs/>
                <w:color w:val="000000"/>
                <w:sz w:val="28"/>
                <w:szCs w:val="28"/>
              </w:rPr>
            </w:pPr>
            <w:r w:rsidRPr="00B12181">
              <w:rPr>
                <w:rFonts w:ascii="Georgia" w:hAnsi="Georgia"/>
                <w:sz w:val="28"/>
                <w:szCs w:val="28"/>
                <w:lang w:val="ro-MD" w:eastAsia="ro-MD"/>
              </w:rPr>
              <w:t xml:space="preserve">Totodată sunt utilizate manipulări evidente cu ajutorul publicității </w:t>
            </w:r>
            <w:r w:rsidR="00181BE2" w:rsidRPr="00B12181">
              <w:rPr>
                <w:rFonts w:ascii="Georgia" w:hAnsi="Georgia"/>
                <w:sz w:val="28"/>
                <w:szCs w:val="28"/>
                <w:lang w:val="ro-MD" w:eastAsia="ro-MD"/>
              </w:rPr>
              <w:t xml:space="preserve">la </w:t>
            </w:r>
            <w:r w:rsidRPr="00B12181">
              <w:rPr>
                <w:rFonts w:ascii="Georgia" w:hAnsi="Georgia"/>
                <w:sz w:val="28"/>
                <w:szCs w:val="28"/>
                <w:lang w:val="ro-MD" w:eastAsia="ro-MD"/>
              </w:rPr>
              <w:t>credite, de exemplu:</w:t>
            </w:r>
            <w:r w:rsidR="003613F5" w:rsidRPr="00B12181">
              <w:rPr>
                <w:rFonts w:ascii="Georgia" w:hAnsi="Georgia"/>
                <w:sz w:val="28"/>
                <w:szCs w:val="28"/>
                <w:lang w:val="ro-MD" w:eastAsia="ro-MD"/>
              </w:rPr>
              <w:t xml:space="preserve"> </w:t>
            </w:r>
          </w:p>
          <w:p w14:paraId="281F3238" w14:textId="5542440D" w:rsidR="0045777C" w:rsidRPr="00A42E44" w:rsidRDefault="003236C5" w:rsidP="00976E54">
            <w:pPr>
              <w:spacing w:after="0" w:line="240" w:lineRule="auto"/>
              <w:ind w:left="0"/>
              <w:rPr>
                <w:rFonts w:ascii="Times New Roman" w:eastAsia="Times New Roman" w:hAnsi="Times New Roman" w:cs="Times New Roman"/>
                <w:sz w:val="28"/>
                <w:szCs w:val="28"/>
                <w:lang w:eastAsia="ro-MD"/>
              </w:rPr>
            </w:pPr>
            <w:r w:rsidRPr="00A42E44">
              <w:rPr>
                <w:rFonts w:ascii="Times" w:hAnsi="Times"/>
                <w:i/>
                <w:iCs/>
                <w:noProof/>
                <w:color w:val="000000"/>
                <w:sz w:val="28"/>
                <w:szCs w:val="28"/>
              </w:rPr>
              <w:drawing>
                <wp:inline distT="0" distB="0" distL="0" distR="0" wp14:anchorId="0FCA0FFD" wp14:editId="32CE351D">
                  <wp:extent cx="2472839" cy="1494007"/>
                  <wp:effectExtent l="0" t="0" r="381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559419" cy="1546316"/>
                          </a:xfrm>
                          <a:prstGeom prst="rect">
                            <a:avLst/>
                          </a:prstGeom>
                        </pic:spPr>
                      </pic:pic>
                    </a:graphicData>
                  </a:graphic>
                </wp:inline>
              </w:drawing>
            </w:r>
            <w:r w:rsidR="00181BE2" w:rsidRPr="00A42E44">
              <w:rPr>
                <w:rFonts w:ascii="Times New Roman" w:eastAsia="Times New Roman" w:hAnsi="Times New Roman" w:cs="Times New Roman"/>
                <w:noProof/>
                <w:sz w:val="28"/>
                <w:szCs w:val="28"/>
                <w:lang w:eastAsia="ro-MD"/>
              </w:rPr>
              <w:drawing>
                <wp:inline distT="0" distB="0" distL="0" distR="0" wp14:anchorId="16ABA65C" wp14:editId="262B54B9">
                  <wp:extent cx="3820327" cy="1493614"/>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24148" cy="1573301"/>
                          </a:xfrm>
                          <a:prstGeom prst="rect">
                            <a:avLst/>
                          </a:prstGeom>
                        </pic:spPr>
                      </pic:pic>
                    </a:graphicData>
                  </a:graphic>
                </wp:inline>
              </w:drawing>
            </w:r>
          </w:p>
          <w:p w14:paraId="30588692" w14:textId="1278EECE" w:rsidR="00181BE2" w:rsidRPr="00A42E44" w:rsidRDefault="00181BE2" w:rsidP="00976E54">
            <w:pPr>
              <w:spacing w:after="0" w:line="240" w:lineRule="auto"/>
              <w:ind w:left="0"/>
              <w:rPr>
                <w:rFonts w:ascii="Times New Roman" w:eastAsia="Times New Roman" w:hAnsi="Times New Roman" w:cs="Times New Roman"/>
                <w:sz w:val="28"/>
                <w:szCs w:val="28"/>
                <w:lang w:val="ro-MD" w:eastAsia="ro-MD"/>
              </w:rPr>
            </w:pPr>
            <w:r w:rsidRPr="00A42E44">
              <w:rPr>
                <w:rFonts w:ascii="Times New Roman" w:eastAsia="Times New Roman" w:hAnsi="Times New Roman" w:cs="Times New Roman"/>
                <w:noProof/>
                <w:sz w:val="28"/>
                <w:szCs w:val="28"/>
                <w:lang w:eastAsia="ro-MD"/>
              </w:rPr>
              <w:drawing>
                <wp:inline distT="0" distB="0" distL="0" distR="0" wp14:anchorId="39C9B436" wp14:editId="3F5ADD7F">
                  <wp:extent cx="2869660" cy="1243965"/>
                  <wp:effectExtent l="0" t="0" r="63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a:extLst>
                              <a:ext uri="{28A0092B-C50C-407E-A947-70E740481C1C}">
                                <a14:useLocalDpi xmlns:a14="http://schemas.microsoft.com/office/drawing/2010/main" val="0"/>
                              </a:ext>
                            </a:extLst>
                          </a:blip>
                          <a:stretch>
                            <a:fillRect/>
                          </a:stretch>
                        </pic:blipFill>
                        <pic:spPr>
                          <a:xfrm>
                            <a:off x="0" y="0"/>
                            <a:ext cx="2977918" cy="1290893"/>
                          </a:xfrm>
                          <a:prstGeom prst="rect">
                            <a:avLst/>
                          </a:prstGeom>
                        </pic:spPr>
                      </pic:pic>
                    </a:graphicData>
                  </a:graphic>
                </wp:inline>
              </w:drawing>
            </w:r>
            <w:r w:rsidRPr="00A42E44">
              <w:rPr>
                <w:rFonts w:ascii="Times New Roman" w:eastAsia="Times New Roman" w:hAnsi="Times New Roman" w:cs="Times New Roman"/>
                <w:noProof/>
                <w:sz w:val="28"/>
                <w:szCs w:val="28"/>
                <w:lang w:val="ro-MD" w:eastAsia="ro-MD"/>
              </w:rPr>
              <w:drawing>
                <wp:inline distT="0" distB="0" distL="0" distR="0" wp14:anchorId="446E077D" wp14:editId="50A28F72">
                  <wp:extent cx="3415401" cy="1230279"/>
                  <wp:effectExtent l="0" t="0" r="127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3459499" cy="1246164"/>
                          </a:xfrm>
                          <a:prstGeom prst="rect">
                            <a:avLst/>
                          </a:prstGeom>
                        </pic:spPr>
                      </pic:pic>
                    </a:graphicData>
                  </a:graphic>
                </wp:inline>
              </w:drawing>
            </w:r>
          </w:p>
          <w:p w14:paraId="62F6260A" w14:textId="77777777" w:rsidR="00737BE2" w:rsidRDefault="00181BE2" w:rsidP="00511F6E">
            <w:pPr>
              <w:spacing w:after="0" w:line="240" w:lineRule="auto"/>
              <w:ind w:left="0"/>
              <w:rPr>
                <w:rFonts w:ascii="Times New Roman" w:eastAsia="Times New Roman" w:hAnsi="Times New Roman" w:cs="Times New Roman"/>
                <w:sz w:val="28"/>
                <w:szCs w:val="28"/>
                <w:lang w:val="ro-MD" w:eastAsia="ro-MD"/>
              </w:rPr>
            </w:pPr>
            <w:r w:rsidRPr="00A42E44">
              <w:rPr>
                <w:rFonts w:ascii="Times New Roman" w:eastAsia="Times New Roman" w:hAnsi="Times New Roman" w:cs="Times New Roman"/>
                <w:noProof/>
                <w:sz w:val="28"/>
                <w:szCs w:val="28"/>
                <w:lang w:val="ro-MD" w:eastAsia="ro-MD"/>
              </w:rPr>
              <w:lastRenderedPageBreak/>
              <w:drawing>
                <wp:inline distT="0" distB="0" distL="0" distR="0" wp14:anchorId="0B854048" wp14:editId="78BC4C5F">
                  <wp:extent cx="6294417" cy="2288879"/>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a:extLst>
                              <a:ext uri="{28A0092B-C50C-407E-A947-70E740481C1C}">
                                <a14:useLocalDpi xmlns:a14="http://schemas.microsoft.com/office/drawing/2010/main" val="0"/>
                              </a:ext>
                            </a:extLst>
                          </a:blip>
                          <a:stretch>
                            <a:fillRect/>
                          </a:stretch>
                        </pic:blipFill>
                        <pic:spPr>
                          <a:xfrm>
                            <a:off x="0" y="0"/>
                            <a:ext cx="6352008" cy="2309821"/>
                          </a:xfrm>
                          <a:prstGeom prst="rect">
                            <a:avLst/>
                          </a:prstGeom>
                        </pic:spPr>
                      </pic:pic>
                    </a:graphicData>
                  </a:graphic>
                </wp:inline>
              </w:drawing>
            </w:r>
            <w:r w:rsidR="00AF0AD2" w:rsidRPr="00A42E44">
              <w:rPr>
                <w:rFonts w:ascii="Times New Roman" w:eastAsia="Times New Roman" w:hAnsi="Times New Roman" w:cs="Times New Roman"/>
                <w:noProof/>
                <w:sz w:val="28"/>
                <w:szCs w:val="28"/>
                <w:lang w:val="ro-MD" w:eastAsia="ro-MD"/>
              </w:rPr>
              <w:drawing>
                <wp:inline distT="0" distB="0" distL="0" distR="0" wp14:anchorId="7A627823" wp14:editId="73D78FD8">
                  <wp:extent cx="6294120" cy="4550851"/>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37208" cy="4582005"/>
                          </a:xfrm>
                          <a:prstGeom prst="rect">
                            <a:avLst/>
                          </a:prstGeom>
                        </pic:spPr>
                      </pic:pic>
                    </a:graphicData>
                  </a:graphic>
                </wp:inline>
              </w:drawing>
            </w:r>
            <w:r w:rsidR="001D139D" w:rsidRPr="00A42E44">
              <w:rPr>
                <w:rFonts w:ascii="Times New Roman" w:eastAsia="Times New Roman" w:hAnsi="Times New Roman" w:cs="Times New Roman"/>
                <w:sz w:val="28"/>
                <w:szCs w:val="28"/>
                <w:lang w:val="ro-MD" w:eastAsia="ro-MD"/>
              </w:rPr>
              <w:tab/>
            </w:r>
          </w:p>
          <w:p w14:paraId="12528723" w14:textId="181E2E38" w:rsidR="00511F6E" w:rsidRPr="00511F6E" w:rsidRDefault="00737BE2" w:rsidP="00511F6E">
            <w:pPr>
              <w:spacing w:after="0" w:line="240" w:lineRule="auto"/>
              <w:ind w:left="0"/>
              <w:rPr>
                <w:rFonts w:ascii="Times New Roman" w:eastAsia="Times New Roman" w:hAnsi="Times New Roman" w:cs="Times New Roman"/>
                <w:sz w:val="28"/>
                <w:szCs w:val="28"/>
                <w:lang w:val="ro-MD" w:eastAsia="ro-MD"/>
              </w:rPr>
            </w:pPr>
            <w:r>
              <w:rPr>
                <w:rFonts w:ascii="Times New Roman" w:eastAsia="Times New Roman" w:hAnsi="Times New Roman" w:cs="Times New Roman"/>
                <w:sz w:val="28"/>
                <w:szCs w:val="28"/>
              </w:rPr>
              <w:tab/>
            </w:r>
            <w:r w:rsidR="00511F6E" w:rsidRPr="00A42E44">
              <w:rPr>
                <w:sz w:val="28"/>
                <w:szCs w:val="28"/>
              </w:rPr>
              <w:t>Amendarea actelor normative ce reglementează condițiile de modificare a ratei dobânz</w:t>
            </w:r>
            <w:r w:rsidR="00511F6E">
              <w:rPr>
                <w:sz w:val="28"/>
                <w:szCs w:val="28"/>
              </w:rPr>
              <w:t>i</w:t>
            </w:r>
            <w:r w:rsidR="00511F6E" w:rsidRPr="00A42E44">
              <w:rPr>
                <w:sz w:val="28"/>
                <w:szCs w:val="28"/>
              </w:rPr>
              <w:t xml:space="preserve">i post-contractuale urmărește să sporească nivelul de protecție și </w:t>
            </w:r>
            <w:r w:rsidR="00511F6E">
              <w:rPr>
                <w:noProof/>
                <w:sz w:val="28"/>
                <w:szCs w:val="28"/>
              </w:rPr>
              <w:t>echitate</w:t>
            </w:r>
            <w:r w:rsidR="00511F6E" w:rsidRPr="00A42E44">
              <w:rPr>
                <w:noProof/>
                <w:sz w:val="28"/>
                <w:szCs w:val="28"/>
              </w:rPr>
              <w:t xml:space="preserve"> pentru consumatorii care </w:t>
            </w:r>
            <w:r w:rsidR="00511F6E">
              <w:rPr>
                <w:noProof/>
                <w:sz w:val="28"/>
                <w:szCs w:val="28"/>
              </w:rPr>
              <w:t>contractează</w:t>
            </w:r>
            <w:r w:rsidR="00511F6E">
              <w:rPr>
                <w:sz w:val="28"/>
                <w:szCs w:val="28"/>
              </w:rPr>
              <w:t xml:space="preserve"> </w:t>
            </w:r>
            <w:r w:rsidR="00511F6E" w:rsidRPr="00A42E44">
              <w:rPr>
                <w:sz w:val="28"/>
                <w:szCs w:val="28"/>
              </w:rPr>
              <w:t>împrumuturi, contribuind astfel la sporirea siguranței sectorului bancar precum și încrederea consumatorilor în sectorul financiar.</w:t>
            </w:r>
          </w:p>
          <w:p w14:paraId="0317012A" w14:textId="77777777" w:rsidR="00511F6E" w:rsidRPr="00A42E44" w:rsidRDefault="00511F6E" w:rsidP="00511F6E">
            <w:pPr>
              <w:spacing w:line="240" w:lineRule="auto"/>
              <w:ind w:left="0"/>
              <w:rPr>
                <w:sz w:val="28"/>
                <w:szCs w:val="28"/>
                <w:lang w:val="ro-MD"/>
              </w:rPr>
            </w:pPr>
            <w:r w:rsidRPr="00A42E44">
              <w:rPr>
                <w:sz w:val="28"/>
                <w:szCs w:val="28"/>
              </w:rPr>
              <w:t>Inițiativa modificării actelor normative reiese din</w:t>
            </w:r>
            <w:r>
              <w:rPr>
                <w:sz w:val="28"/>
                <w:szCs w:val="28"/>
              </w:rPr>
              <w:t>tr-</w:t>
            </w:r>
            <w:r w:rsidRPr="00A42E44">
              <w:rPr>
                <w:sz w:val="28"/>
                <w:szCs w:val="28"/>
              </w:rPr>
              <w:t>un cadru normativ incomplet în măsur</w:t>
            </w:r>
            <w:r>
              <w:rPr>
                <w:sz w:val="28"/>
                <w:szCs w:val="28"/>
              </w:rPr>
              <w:t>a</w:t>
            </w:r>
            <w:r w:rsidRPr="00A42E44">
              <w:rPr>
                <w:sz w:val="28"/>
                <w:szCs w:val="28"/>
              </w:rPr>
              <w:t xml:space="preserve"> în care se reglementează modificarea ratei dobânzii după semnarea contractului de credit. În acest context, banca comercială deține puterea absolută în vederea modificării ratei a dobânzii după semnarea contractului de credit. Reieșind din aceste circumstanțe, în cazul în care rata de bază impusă de </w:t>
            </w:r>
            <w:r>
              <w:rPr>
                <w:sz w:val="28"/>
                <w:szCs w:val="28"/>
              </w:rPr>
              <w:t>Banca Națională a Moldovei</w:t>
            </w:r>
            <w:r w:rsidRPr="00A42E44">
              <w:rPr>
                <w:sz w:val="28"/>
                <w:szCs w:val="28"/>
              </w:rPr>
              <w:t xml:space="preserve">, precum și rata medie a dobânzii soldurilor de credit, se mărește, banca ajustează rata dobânzii în favoarea sa. Pe </w:t>
            </w:r>
            <w:r w:rsidRPr="00A42E44">
              <w:rPr>
                <w:sz w:val="28"/>
                <w:szCs w:val="28"/>
              </w:rPr>
              <w:lastRenderedPageBreak/>
              <w:t>de altă parte, în cazurile în care rata de bază și rata medie a dobânzii scade, nu există nici o prevedere legală care ar impune ajustarea ratei dobânzii contractuale în favoarea debitorului. Aceasta creează un dezechilibru de putere în sectorul financiar bancar și nebancar înclinat în favoarea creditorului, precum și motive de a sustrage profit adițional din partea debitorilor, afectând capacitatea acestora de consum</w:t>
            </w:r>
            <w:r>
              <w:rPr>
                <w:sz w:val="28"/>
                <w:szCs w:val="28"/>
              </w:rPr>
              <w:t xml:space="preserve"> </w:t>
            </w:r>
            <w:r w:rsidRPr="00A42E44">
              <w:rPr>
                <w:sz w:val="28"/>
                <w:szCs w:val="28"/>
              </w:rPr>
              <w:t>și creșterea economică pe termen scurt.</w:t>
            </w:r>
            <w:r w:rsidRPr="00A42E44">
              <w:rPr>
                <w:sz w:val="28"/>
                <w:szCs w:val="28"/>
              </w:rPr>
              <w:br/>
            </w:r>
            <w:r w:rsidRPr="00A42E44">
              <w:rPr>
                <w:sz w:val="28"/>
                <w:szCs w:val="28"/>
              </w:rPr>
              <w:br/>
              <w:t>Necesitatea reglementării modificării ratei dobânzii aferent</w:t>
            </w:r>
            <w:r>
              <w:rPr>
                <w:sz w:val="28"/>
                <w:szCs w:val="28"/>
              </w:rPr>
              <w:t>e</w:t>
            </w:r>
            <w:r w:rsidRPr="00A42E44">
              <w:rPr>
                <w:sz w:val="28"/>
                <w:szCs w:val="28"/>
              </w:rPr>
              <w:t xml:space="preserve"> contractului de credit, după semnarea acestuia reiese și din fluctuația istorică a ratei medie a dobânzii pe sectorul bancar aferente soldurilor creditelor de la 1 an până la doi 2. Pentru persoanele fizice, rata medie și-a atins valoarea maximă în Februarie 2013 (16.05 %) și valoarea minimă în Septembrie 2021 ( 5.91 %) – o diferență de 10.14 %; pentru persoane juridice în martie 2016 a atins valoarea maximă (14.96 %) și în iunie 2021 valoarea minimă (8.43 %) – o diferență de 6.43%.</w:t>
            </w:r>
          </w:p>
          <w:p w14:paraId="24946B9F" w14:textId="77777777" w:rsidR="00511F6E" w:rsidRPr="00A42E44" w:rsidRDefault="00511F6E" w:rsidP="00511F6E">
            <w:pPr>
              <w:spacing w:line="240" w:lineRule="auto"/>
              <w:ind w:left="0"/>
              <w:jc w:val="both"/>
              <w:rPr>
                <w:sz w:val="28"/>
                <w:szCs w:val="28"/>
              </w:rPr>
            </w:pPr>
            <w:r w:rsidRPr="00A42E44">
              <w:rPr>
                <w:noProof/>
                <w:sz w:val="28"/>
                <w:szCs w:val="28"/>
              </w:rPr>
              <w:drawing>
                <wp:inline distT="0" distB="0" distL="0" distR="0" wp14:anchorId="219624A2" wp14:editId="12EA1A6B">
                  <wp:extent cx="6239510" cy="3403600"/>
                  <wp:effectExtent l="0" t="0" r="8890" b="12700"/>
                  <wp:docPr id="9" name="Chart 9">
                    <a:extLst xmlns:a="http://schemas.openxmlformats.org/drawingml/2006/main">
                      <a:ext uri="{FF2B5EF4-FFF2-40B4-BE49-F238E27FC236}">
                        <a16:creationId xmlns:a16="http://schemas.microsoft.com/office/drawing/2014/main" id="{C38C8C44-7A4C-4D46-A64D-FBC9714544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CF1718D" w14:textId="77777777" w:rsidR="00511F6E" w:rsidRPr="00A42E44" w:rsidRDefault="00511F6E" w:rsidP="00511F6E">
            <w:pPr>
              <w:spacing w:line="240" w:lineRule="auto"/>
              <w:ind w:left="0"/>
              <w:rPr>
                <w:sz w:val="28"/>
                <w:szCs w:val="28"/>
              </w:rPr>
            </w:pPr>
            <w:r w:rsidRPr="00A42E44">
              <w:rPr>
                <w:sz w:val="28"/>
                <w:szCs w:val="28"/>
              </w:rPr>
              <w:t xml:space="preserve">Sursa BNM: </w:t>
            </w:r>
            <w:hyperlink r:id="rId18" w:history="1">
              <w:r w:rsidRPr="00A42E44">
                <w:rPr>
                  <w:rStyle w:val="Hyperlink"/>
                  <w:sz w:val="28"/>
                  <w:szCs w:val="28"/>
                </w:rPr>
                <w:t>https://www.bnm.md/bdi/pages/reports/dpmc/DPMC10.xhtml</w:t>
              </w:r>
            </w:hyperlink>
          </w:p>
          <w:p w14:paraId="059E2750" w14:textId="77777777" w:rsidR="00511F6E" w:rsidRPr="00A42E44" w:rsidRDefault="00511F6E" w:rsidP="00511F6E">
            <w:pPr>
              <w:spacing w:line="240" w:lineRule="auto"/>
              <w:ind w:left="0"/>
              <w:rPr>
                <w:sz w:val="28"/>
                <w:szCs w:val="28"/>
              </w:rPr>
            </w:pPr>
            <w:r w:rsidRPr="00A42E44">
              <w:rPr>
                <w:sz w:val="28"/>
                <w:szCs w:val="28"/>
              </w:rPr>
              <w:t>În așa fel, prezentul proiect de lege urmărește amendarea Codului Civil al Republicii Moldova prin introducerea prevederilor clare prin care banca este obligată să notifice debitorului și să-i ofere posibilitatea renegocierii ratei  dobânzii aferente contractului de credit, în funcție de fluctuațiile ratei medie a dobânzii pe sectorul bancar pentru soldurile creditelor între 1 an până la 2 ani. Reieșind din cele menționate mai sus, proiectul de lege propune ca băncile să notifice lunar debitorii, în format electronic, în legătură cu modificările ratei medii a dobânzii pe sectorul bancar aferent soldurilor creditelor între 1 an până la 2 ani.</w:t>
            </w:r>
          </w:p>
          <w:p w14:paraId="1F56C98F" w14:textId="647231AC" w:rsidR="00511F6E" w:rsidRPr="00A42E44" w:rsidRDefault="00511F6E" w:rsidP="00511F6E">
            <w:pPr>
              <w:spacing w:line="240" w:lineRule="auto"/>
              <w:ind w:left="0"/>
              <w:rPr>
                <w:sz w:val="28"/>
                <w:szCs w:val="28"/>
              </w:rPr>
            </w:pPr>
            <w:r w:rsidRPr="00A42E44">
              <w:rPr>
                <w:sz w:val="28"/>
                <w:szCs w:val="28"/>
              </w:rPr>
              <w:t>În același timp, prezenta lege obligă banca să notifice debitorul despre posibilitatea renegocierii ratei dobânzii aferente contractului de credit de fiecare dată când rat</w:t>
            </w:r>
            <w:r>
              <w:rPr>
                <w:sz w:val="28"/>
                <w:szCs w:val="28"/>
              </w:rPr>
              <w:t>a</w:t>
            </w:r>
            <w:r w:rsidRPr="00A42E44">
              <w:rPr>
                <w:sz w:val="28"/>
                <w:szCs w:val="28"/>
              </w:rPr>
              <w:t xml:space="preserve"> medie a dobânzii pe sectorul bancar aferent soldurilor creditelor între 1 an până la 2 ani a scăzut cu </w:t>
            </w:r>
            <w:r w:rsidR="00A5754F">
              <w:rPr>
                <w:sz w:val="28"/>
                <w:szCs w:val="28"/>
              </w:rPr>
              <w:t>un</w:t>
            </w:r>
            <w:r>
              <w:rPr>
                <w:sz w:val="28"/>
                <w:szCs w:val="28"/>
              </w:rPr>
              <w:t xml:space="preserve"> punct</w:t>
            </w:r>
            <w:r w:rsidRPr="00A42E44">
              <w:rPr>
                <w:sz w:val="28"/>
                <w:szCs w:val="28"/>
              </w:rPr>
              <w:t xml:space="preserve"> procentual în comparație cu aceeași </w:t>
            </w:r>
            <w:r w:rsidRPr="00A42E44">
              <w:rPr>
                <w:sz w:val="28"/>
                <w:szCs w:val="28"/>
              </w:rPr>
              <w:lastRenderedPageBreak/>
              <w:t>rată medie din data semnării contractului de credit. Prin alte cuvinte, rata medie a dobânzii pe sectorul bancar aferent soldurilor creditelor între 1 an până la 2 ani, în data semnării contractului, va servi drept punct de referință în legătură cu care notificările privind renegocierea ratei dobânzii aferent</w:t>
            </w:r>
            <w:r>
              <w:rPr>
                <w:sz w:val="28"/>
                <w:szCs w:val="28"/>
              </w:rPr>
              <w:t>e</w:t>
            </w:r>
            <w:r w:rsidRPr="00A42E44">
              <w:rPr>
                <w:sz w:val="28"/>
                <w:szCs w:val="28"/>
              </w:rPr>
              <w:t xml:space="preserve"> contractului de credit vor fi emise.</w:t>
            </w:r>
          </w:p>
          <w:p w14:paraId="5F7F2DD7" w14:textId="77777777" w:rsidR="00511F6E" w:rsidRPr="00A42E44" w:rsidRDefault="00511F6E" w:rsidP="00511F6E">
            <w:pPr>
              <w:spacing w:line="240" w:lineRule="auto"/>
              <w:ind w:left="0"/>
              <w:rPr>
                <w:sz w:val="28"/>
                <w:szCs w:val="28"/>
                <w:lang w:val="ro-MD"/>
              </w:rPr>
            </w:pPr>
            <w:r w:rsidRPr="00A42E44">
              <w:rPr>
                <w:sz w:val="28"/>
                <w:szCs w:val="28"/>
              </w:rPr>
              <w:t xml:space="preserve">Pe lângă aceasta, legea oferă dreptul băncii comerciale să refuze renegocierea ratei dobânzii aferente contractului de credit și reglementează </w:t>
            </w:r>
            <w:r w:rsidRPr="00B12181">
              <w:rPr>
                <w:sz w:val="28"/>
                <w:szCs w:val="28"/>
              </w:rPr>
              <w:t>scenariul subsecvent.</w:t>
            </w:r>
            <w:r w:rsidRPr="00A42E44">
              <w:rPr>
                <w:sz w:val="28"/>
                <w:szCs w:val="28"/>
              </w:rPr>
              <w:t xml:space="preserve"> Se subliniază faptul că dreptul de a refuza sau accepta renegocierea contribuie la sporirea competi</w:t>
            </w:r>
            <w:r>
              <w:rPr>
                <w:sz w:val="28"/>
                <w:szCs w:val="28"/>
              </w:rPr>
              <w:t>ti</w:t>
            </w:r>
            <w:r w:rsidRPr="00A42E44">
              <w:rPr>
                <w:sz w:val="28"/>
                <w:szCs w:val="28"/>
              </w:rPr>
              <w:t xml:space="preserve">vității sectorului financiar în două feluri –  </w:t>
            </w:r>
            <w:r w:rsidRPr="00B12181">
              <w:rPr>
                <w:sz w:val="28"/>
                <w:szCs w:val="28"/>
                <w:lang w:val="en-US"/>
              </w:rPr>
              <w:t>[1]</w:t>
            </w:r>
            <w:r w:rsidRPr="00A42E44">
              <w:rPr>
                <w:sz w:val="28"/>
                <w:szCs w:val="28"/>
                <w:lang w:val="en-US"/>
              </w:rPr>
              <w:t xml:space="preserve"> </w:t>
            </w:r>
            <w:r w:rsidRPr="00A42E44">
              <w:rPr>
                <w:sz w:val="28"/>
                <w:szCs w:val="28"/>
              </w:rPr>
              <w:t xml:space="preserve">banca comercială acceptă renegocierea și oferă o rată a dobânzii mai atractivă, respectiv sporind bonitatea și capacitatea debitorului de a contracta servicii financiare viitoare precum și încrederea debitorului în bancă, </w:t>
            </w:r>
            <w:r w:rsidRPr="00B12181">
              <w:rPr>
                <w:sz w:val="28"/>
                <w:szCs w:val="28"/>
              </w:rPr>
              <w:t xml:space="preserve">[2] </w:t>
            </w:r>
            <w:r w:rsidRPr="00A42E44">
              <w:rPr>
                <w:sz w:val="28"/>
                <w:szCs w:val="28"/>
              </w:rPr>
              <w:t xml:space="preserve"> sau banca refuză</w:t>
            </w:r>
            <w:r w:rsidRPr="00A42E44">
              <w:rPr>
                <w:sz w:val="28"/>
                <w:szCs w:val="28"/>
                <w:lang w:val="ro-MD"/>
              </w:rPr>
              <w:t xml:space="preserve"> renegocierea dobânzii, care rezultă în inițierea procesului de a căuta alternative atractive și transferul clienților la bănci ce oferă servicii mai calitative/favorabile.</w:t>
            </w:r>
          </w:p>
          <w:p w14:paraId="20DB4998" w14:textId="165DA002" w:rsidR="000F73D8" w:rsidRDefault="00511F6E" w:rsidP="00A5754F">
            <w:pPr>
              <w:spacing w:line="240" w:lineRule="auto"/>
              <w:ind w:left="0"/>
              <w:rPr>
                <w:sz w:val="28"/>
                <w:szCs w:val="28"/>
                <w:lang w:val="ro-MD"/>
              </w:rPr>
            </w:pPr>
            <w:r w:rsidRPr="00A42E44">
              <w:rPr>
                <w:sz w:val="28"/>
                <w:szCs w:val="28"/>
                <w:lang w:val="ro-MD"/>
              </w:rPr>
              <w:t xml:space="preserve">Cu toate acestea, scenariul secundar devine improbabil în condițiile legilor curente care permit băncilor să impună penalități pecuniare în legătură </w:t>
            </w:r>
            <w:r w:rsidR="00F05935">
              <w:rPr>
                <w:sz w:val="28"/>
                <w:szCs w:val="28"/>
                <w:lang w:val="ro-MD"/>
              </w:rPr>
              <w:t xml:space="preserve">cu </w:t>
            </w:r>
            <w:r w:rsidRPr="00A42E44">
              <w:rPr>
                <w:sz w:val="28"/>
                <w:szCs w:val="28"/>
                <w:lang w:val="ro-MD"/>
              </w:rPr>
              <w:t xml:space="preserve">rambursarea anticipată și interzicerea contractuală de a gaja aceleiași bunuri aferente contractului de credit la alte oferte creditare în formă de gaj de </w:t>
            </w:r>
            <w:r w:rsidR="006977D1">
              <w:rPr>
                <w:sz w:val="28"/>
                <w:szCs w:val="28"/>
                <w:lang w:val="ro-MD"/>
              </w:rPr>
              <w:t xml:space="preserve">rang </w:t>
            </w:r>
            <w:r w:rsidRPr="00A42E44">
              <w:rPr>
                <w:sz w:val="28"/>
                <w:szCs w:val="28"/>
                <w:lang w:val="ro-MD"/>
              </w:rPr>
              <w:t xml:space="preserve">inferior. În lumina acestei bariere, modificările propuse în proiectul de lege urmăresc </w:t>
            </w:r>
            <w:r w:rsidRPr="00B12181">
              <w:rPr>
                <w:sz w:val="28"/>
                <w:szCs w:val="28"/>
                <w:lang w:val="en-US"/>
              </w:rPr>
              <w:t>[1]</w:t>
            </w:r>
            <w:r w:rsidRPr="00A42E44">
              <w:rPr>
                <w:sz w:val="28"/>
                <w:szCs w:val="28"/>
                <w:lang w:val="ro-MD"/>
              </w:rPr>
              <w:t xml:space="preserve"> eliminarea interzicerii de către bancă a gajării bunurilor aferente contractului de credit la alte oferte creditare în formă de gaj de </w:t>
            </w:r>
            <w:r w:rsidR="006977D1">
              <w:rPr>
                <w:sz w:val="28"/>
                <w:szCs w:val="28"/>
                <w:lang w:val="ro-MD"/>
              </w:rPr>
              <w:t>rang</w:t>
            </w:r>
            <w:r w:rsidRPr="00A42E44">
              <w:rPr>
                <w:sz w:val="28"/>
                <w:szCs w:val="28"/>
                <w:lang w:val="ro-MD"/>
              </w:rPr>
              <w:t xml:space="preserve"> inferior și </w:t>
            </w:r>
            <w:r w:rsidRPr="00B12181">
              <w:rPr>
                <w:sz w:val="28"/>
                <w:szCs w:val="28"/>
                <w:lang w:val="ro-MD"/>
              </w:rPr>
              <w:t>[2]</w:t>
            </w:r>
            <w:r w:rsidRPr="00A42E44">
              <w:rPr>
                <w:b/>
                <w:bCs/>
                <w:sz w:val="28"/>
                <w:szCs w:val="28"/>
                <w:lang w:val="ro-MD"/>
              </w:rPr>
              <w:t xml:space="preserve"> </w:t>
            </w:r>
            <w:r w:rsidRPr="00A42E44">
              <w:rPr>
                <w:sz w:val="28"/>
                <w:szCs w:val="28"/>
                <w:lang w:val="ro-MD"/>
              </w:rPr>
              <w:t>impunerea anulării</w:t>
            </w:r>
            <w:r w:rsidRPr="00A42E44">
              <w:rPr>
                <w:b/>
                <w:bCs/>
                <w:sz w:val="28"/>
                <w:szCs w:val="28"/>
                <w:lang w:val="ro-MD"/>
              </w:rPr>
              <w:t xml:space="preserve"> </w:t>
            </w:r>
            <w:r w:rsidRPr="00A42E44">
              <w:rPr>
                <w:sz w:val="28"/>
                <w:szCs w:val="28"/>
                <w:lang w:val="ro-MD"/>
              </w:rPr>
              <w:t xml:space="preserve">oricăror costuri în legătură cu rambursarea anticipată, </w:t>
            </w:r>
            <w:r w:rsidRPr="00A42E44">
              <w:rPr>
                <w:i/>
                <w:iCs/>
                <w:sz w:val="28"/>
                <w:szCs w:val="28"/>
                <w:lang w:val="ro-MD"/>
              </w:rPr>
              <w:t xml:space="preserve">în cazul în care banca refuză renegocierea contractului, </w:t>
            </w:r>
            <w:r w:rsidRPr="00A42E44">
              <w:rPr>
                <w:sz w:val="28"/>
                <w:szCs w:val="28"/>
                <w:lang w:val="ro-MD"/>
              </w:rPr>
              <w:t>după reducerea</w:t>
            </w:r>
            <w:r w:rsidRPr="00A42E44">
              <w:rPr>
                <w:b/>
                <w:bCs/>
                <w:sz w:val="28"/>
                <w:szCs w:val="28"/>
                <w:lang w:val="ro-MD"/>
              </w:rPr>
              <w:t xml:space="preserve"> </w:t>
            </w:r>
            <w:r w:rsidRPr="00A42E44">
              <w:rPr>
                <w:sz w:val="28"/>
                <w:szCs w:val="28"/>
                <w:lang w:val="ro-MD"/>
              </w:rPr>
              <w:t>ratei medii a dobânzii pe sectorul bancar aferent soldurilor creditelor între 1 an până la 2 ani.</w:t>
            </w:r>
          </w:p>
          <w:p w14:paraId="67177F0D" w14:textId="40ABFB7A" w:rsidR="00511F6E" w:rsidRPr="00A5754F" w:rsidRDefault="00511F6E" w:rsidP="00A5754F">
            <w:pPr>
              <w:spacing w:line="240" w:lineRule="auto"/>
              <w:ind w:left="0"/>
              <w:rPr>
                <w:sz w:val="28"/>
                <w:szCs w:val="28"/>
              </w:rPr>
            </w:pPr>
            <w:r w:rsidRPr="00A42E44">
              <w:rPr>
                <w:sz w:val="28"/>
                <w:szCs w:val="28"/>
                <w:lang w:val="ro-MD"/>
              </w:rPr>
              <w:br/>
              <w:t>În cele din urmă, pentru asigurarea unui mecanism de comunicare între debitorii afectați de refuzul renegocierii și băncile comerciale terțe, prezenta lege reglementează obligația Băncii Naționale a Moldovei de a sistematiza, întreține, și opera platforma interbancară ipotecară care va permite, cu scopul identificării alternativelor ipotecare favorabile, remiterea informației ipotecare relevante către băncile terțe.</w:t>
            </w:r>
          </w:p>
        </w:tc>
      </w:tr>
      <w:tr w:rsidR="00976E54" w:rsidRPr="00511F6E" w14:paraId="7B9E0C14" w14:textId="77777777" w:rsidTr="00976E54">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D6F5BC" w14:textId="77777777" w:rsidR="00976E54" w:rsidRPr="00511F6E" w:rsidRDefault="00976E54" w:rsidP="00976E54">
            <w:pPr>
              <w:spacing w:after="0" w:line="240" w:lineRule="auto"/>
              <w:ind w:left="0"/>
              <w:rPr>
                <w:rFonts w:eastAsia="Times New Roman" w:cs="Times New Roman"/>
                <w:sz w:val="28"/>
                <w:szCs w:val="28"/>
                <w:lang w:val="ro-MD" w:eastAsia="ro-MD"/>
              </w:rPr>
            </w:pPr>
            <w:r w:rsidRPr="00511F6E">
              <w:rPr>
                <w:rFonts w:eastAsia="Times New Roman" w:cs="Times New Roman"/>
                <w:b/>
                <w:bCs/>
                <w:sz w:val="28"/>
                <w:szCs w:val="28"/>
                <w:lang w:val="ro-MD" w:eastAsia="ro-MD"/>
              </w:rPr>
              <w:lastRenderedPageBreak/>
              <w:t>3.</w:t>
            </w:r>
            <w:r w:rsidRPr="00511F6E">
              <w:rPr>
                <w:rFonts w:eastAsia="Times New Roman" w:cs="Times New Roman"/>
                <w:sz w:val="28"/>
                <w:szCs w:val="28"/>
                <w:lang w:val="ro-MD" w:eastAsia="ro-MD"/>
              </w:rPr>
              <w:t xml:space="preserve"> </w:t>
            </w:r>
            <w:r w:rsidRPr="00511F6E">
              <w:rPr>
                <w:rFonts w:eastAsia="Times New Roman" w:cs="Times New Roman"/>
                <w:b/>
                <w:bCs/>
                <w:sz w:val="28"/>
                <w:szCs w:val="28"/>
                <w:lang w:val="ro-MD" w:eastAsia="ro-MD"/>
              </w:rPr>
              <w:t>Descrierea gradului de compatibilitate pentru proiectele care au ca scop armonizarea legislaţiei naţionale cu legislaţia Uniunii Europene</w:t>
            </w:r>
            <w:r w:rsidRPr="00511F6E">
              <w:rPr>
                <w:rFonts w:eastAsia="Times New Roman" w:cs="Times New Roman"/>
                <w:sz w:val="28"/>
                <w:szCs w:val="28"/>
                <w:lang w:val="ro-MD" w:eastAsia="ro-MD"/>
              </w:rPr>
              <w:t xml:space="preserve"> </w:t>
            </w:r>
          </w:p>
        </w:tc>
      </w:tr>
      <w:tr w:rsidR="00976E54" w:rsidRPr="00511F6E" w14:paraId="00714B24" w14:textId="77777777" w:rsidTr="00976E54">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5B5C6D" w14:textId="7E5EDC31" w:rsidR="00976E54" w:rsidRDefault="003D3F35" w:rsidP="00976E54">
            <w:pPr>
              <w:spacing w:after="0" w:line="240" w:lineRule="auto"/>
              <w:ind w:left="0"/>
              <w:rPr>
                <w:rFonts w:eastAsia="Times New Roman" w:cs="Times New Roman"/>
                <w:sz w:val="28"/>
                <w:szCs w:val="28"/>
                <w:lang w:val="ro-MD" w:eastAsia="ro-MD"/>
              </w:rPr>
            </w:pPr>
            <w:r w:rsidRPr="00511F6E">
              <w:rPr>
                <w:rFonts w:eastAsia="Times New Roman" w:cs="Times New Roman"/>
                <w:sz w:val="28"/>
                <w:szCs w:val="28"/>
                <w:lang w:val="ro-MD" w:eastAsia="ro-MD"/>
              </w:rPr>
              <w:t>Proiectul</w:t>
            </w:r>
            <w:r w:rsidR="0045777C" w:rsidRPr="00511F6E">
              <w:rPr>
                <w:rFonts w:eastAsia="Times New Roman" w:cs="Times New Roman"/>
                <w:sz w:val="28"/>
                <w:szCs w:val="28"/>
                <w:lang w:val="ro-MD" w:eastAsia="ro-MD"/>
              </w:rPr>
              <w:t xml:space="preserve"> de lege nu cade sub incidența proiectelor de acte normative care au ca scop armonizarea legislației naționale cu legislația Uniunii Europene</w:t>
            </w:r>
            <w:r w:rsidR="007E2203">
              <w:rPr>
                <w:rFonts w:eastAsia="Times New Roman" w:cs="Times New Roman"/>
                <w:sz w:val="28"/>
                <w:szCs w:val="28"/>
                <w:lang w:val="ro-MD" w:eastAsia="ro-MD"/>
              </w:rPr>
              <w:t>.</w:t>
            </w:r>
          </w:p>
          <w:p w14:paraId="52F58F99" w14:textId="77777777" w:rsidR="00511F6E" w:rsidRPr="00511F6E" w:rsidRDefault="00511F6E" w:rsidP="00511F6E">
            <w:pPr>
              <w:spacing w:line="240" w:lineRule="auto"/>
              <w:ind w:left="0"/>
              <w:rPr>
                <w:b/>
                <w:bCs/>
                <w:sz w:val="28"/>
                <w:szCs w:val="28"/>
              </w:rPr>
            </w:pPr>
            <w:r w:rsidRPr="00511F6E">
              <w:rPr>
                <w:sz w:val="28"/>
                <w:szCs w:val="28"/>
              </w:rPr>
              <w:t xml:space="preserve">Proiectul nu intră în conflict cu directiva 2008/48/CE a Parlamentului European și a Consiliului din 23 aprilie 2008 privind contractele de credit pentru consumatori și urmărește să implementeze unele aspecte a creditării responsabile aferente Propunerii de Directivă a Parlamentului European și a </w:t>
            </w:r>
            <w:r w:rsidRPr="00511F6E">
              <w:rPr>
                <w:sz w:val="28"/>
                <w:szCs w:val="28"/>
              </w:rPr>
              <w:lastRenderedPageBreak/>
              <w:t>Consiliului asupra creditelor de consum</w:t>
            </w:r>
            <w:r w:rsidRPr="00511F6E">
              <w:rPr>
                <w:sz w:val="28"/>
                <w:szCs w:val="28"/>
                <w:vertAlign w:val="superscript"/>
              </w:rPr>
              <w:footnoteReference w:id="1"/>
            </w:r>
            <w:r w:rsidRPr="00511F6E">
              <w:rPr>
                <w:sz w:val="28"/>
                <w:szCs w:val="28"/>
                <w:vertAlign w:val="superscript"/>
              </w:rPr>
              <w:footnoteReference w:id="2"/>
            </w:r>
            <w:r w:rsidRPr="00511F6E">
              <w:rPr>
                <w:sz w:val="28"/>
                <w:szCs w:val="28"/>
                <w:vertAlign w:val="superscript"/>
              </w:rPr>
              <w:footnoteReference w:id="3"/>
            </w:r>
            <w:r w:rsidRPr="00511F6E">
              <w:rPr>
                <w:sz w:val="28"/>
                <w:szCs w:val="28"/>
              </w:rPr>
              <w:t>, ce abrogă și înlocuiește Directiva privind creditul de consum (2008/48/CE)</w:t>
            </w:r>
            <w:r w:rsidRPr="00511F6E">
              <w:rPr>
                <w:b/>
                <w:bCs/>
                <w:sz w:val="28"/>
                <w:szCs w:val="28"/>
              </w:rPr>
              <w:t xml:space="preserve"> .</w:t>
            </w:r>
          </w:p>
          <w:p w14:paraId="794252D9" w14:textId="36AD59D0" w:rsidR="00511F6E" w:rsidRPr="00511F6E" w:rsidRDefault="00511F6E" w:rsidP="00976E54">
            <w:pPr>
              <w:spacing w:after="0" w:line="240" w:lineRule="auto"/>
              <w:ind w:left="0"/>
              <w:rPr>
                <w:rFonts w:eastAsia="Times New Roman" w:cs="Times New Roman"/>
                <w:sz w:val="28"/>
                <w:szCs w:val="28"/>
                <w:lang w:eastAsia="ro-MD"/>
              </w:rPr>
            </w:pPr>
          </w:p>
        </w:tc>
      </w:tr>
      <w:tr w:rsidR="00976E54" w:rsidRPr="00511F6E" w14:paraId="14919D80" w14:textId="77777777" w:rsidTr="00976E54">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5C64BF" w14:textId="77777777" w:rsidR="00976E54" w:rsidRPr="00511F6E" w:rsidRDefault="00976E54" w:rsidP="00976E54">
            <w:pPr>
              <w:spacing w:after="0" w:line="240" w:lineRule="auto"/>
              <w:ind w:left="0"/>
              <w:rPr>
                <w:rFonts w:eastAsia="Times New Roman" w:cs="Times New Roman"/>
                <w:b/>
                <w:bCs/>
                <w:sz w:val="28"/>
                <w:szCs w:val="28"/>
                <w:lang w:val="ro-MD" w:eastAsia="ro-MD"/>
              </w:rPr>
            </w:pPr>
            <w:r w:rsidRPr="00511F6E">
              <w:rPr>
                <w:rFonts w:eastAsia="Times New Roman" w:cs="Times New Roman"/>
                <w:b/>
                <w:bCs/>
                <w:sz w:val="28"/>
                <w:szCs w:val="28"/>
                <w:lang w:val="ro-MD" w:eastAsia="ro-MD"/>
              </w:rPr>
              <w:lastRenderedPageBreak/>
              <w:t xml:space="preserve">4. Principalele prevederi ale proiectului şi evidenţierea elementelor noi </w:t>
            </w:r>
          </w:p>
        </w:tc>
      </w:tr>
      <w:tr w:rsidR="00976E54" w:rsidRPr="00511F6E" w14:paraId="7D9C4135" w14:textId="77777777" w:rsidTr="00976E54">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2049EC" w14:textId="571C2942" w:rsidR="0091263B" w:rsidRPr="00511F6E" w:rsidRDefault="003D3F35" w:rsidP="00976E54">
            <w:pPr>
              <w:spacing w:after="0" w:line="240" w:lineRule="auto"/>
              <w:ind w:left="0"/>
              <w:rPr>
                <w:rFonts w:eastAsia="Times New Roman" w:cs="Times New Roman"/>
                <w:sz w:val="28"/>
                <w:szCs w:val="28"/>
                <w:lang w:val="ro-MD" w:eastAsia="ro-MD"/>
              </w:rPr>
            </w:pPr>
            <w:r w:rsidRPr="00511F6E">
              <w:rPr>
                <w:rFonts w:eastAsia="Times New Roman" w:cs="Times New Roman"/>
                <w:sz w:val="28"/>
                <w:szCs w:val="28"/>
                <w:lang w:val="ro-MD" w:eastAsia="ro-MD"/>
              </w:rPr>
              <w:tab/>
            </w:r>
            <w:r w:rsidR="0045777C" w:rsidRPr="00511F6E">
              <w:rPr>
                <w:rFonts w:eastAsia="Times New Roman" w:cs="Times New Roman"/>
                <w:sz w:val="28"/>
                <w:szCs w:val="28"/>
                <w:lang w:val="ro-MD" w:eastAsia="ro-MD"/>
              </w:rPr>
              <w:t xml:space="preserve">Proiectul de lege </w:t>
            </w:r>
            <w:r w:rsidRPr="00511F6E">
              <w:rPr>
                <w:rFonts w:eastAsia="Times New Roman" w:cs="Times New Roman"/>
                <w:sz w:val="28"/>
                <w:szCs w:val="28"/>
                <w:lang w:val="ro-MD" w:eastAsia="ro-MD"/>
              </w:rPr>
              <w:t>vine să reglementeze condițiile privind publicitatea creditelor  prin modificările aduse articolului 4</w:t>
            </w:r>
            <w:r w:rsidR="00A3033F">
              <w:rPr>
                <w:rFonts w:eastAsia="Times New Roman" w:cs="Times New Roman"/>
                <w:sz w:val="28"/>
                <w:szCs w:val="28"/>
                <w:lang w:val="ro-MD" w:eastAsia="ro-MD"/>
              </w:rPr>
              <w:t xml:space="preserve"> </w:t>
            </w:r>
            <w:r w:rsidR="00A3033F" w:rsidRPr="00511F6E">
              <w:rPr>
                <w:rFonts w:eastAsia="Times New Roman" w:cs="Times New Roman"/>
                <w:sz w:val="28"/>
                <w:szCs w:val="28"/>
                <w:lang w:val="ro-MD" w:eastAsia="ro-MD"/>
              </w:rPr>
              <w:t xml:space="preserve">din Legea </w:t>
            </w:r>
            <w:r w:rsidR="00A3033F" w:rsidRPr="00511F6E">
              <w:rPr>
                <w:rFonts w:cs="Arial"/>
                <w:sz w:val="28"/>
                <w:szCs w:val="28"/>
              </w:rPr>
              <w:t>nr. 202 din 12.07.2013</w:t>
            </w:r>
            <w:r w:rsidR="00A3033F">
              <w:rPr>
                <w:rFonts w:eastAsia="Times New Roman" w:cs="Times New Roman"/>
                <w:sz w:val="28"/>
                <w:szCs w:val="28"/>
                <w:lang w:val="ro-MD" w:eastAsia="ro-MD"/>
              </w:rPr>
              <w:t>,</w:t>
            </w:r>
            <w:r w:rsidR="00A3033F" w:rsidRPr="00511F6E">
              <w:rPr>
                <w:rFonts w:eastAsia="Times New Roman" w:cs="Times New Roman"/>
                <w:sz w:val="28"/>
                <w:szCs w:val="28"/>
                <w:lang w:val="ro-MD" w:eastAsia="ro-MD"/>
              </w:rPr>
              <w:t xml:space="preserve"> asigurând o transparență corectă a informației și evitând debusolarea consumatorului în procesul de selectare a ofertelor de credit pe piață prin consultarea publicității</w:t>
            </w:r>
            <w:r w:rsidR="00B726EA">
              <w:rPr>
                <w:rFonts w:eastAsia="Times New Roman" w:cs="Times New Roman"/>
                <w:sz w:val="28"/>
                <w:szCs w:val="28"/>
                <w:lang w:val="ro-MD" w:eastAsia="ro-MD"/>
              </w:rPr>
              <w:t xml:space="preserve">, </w:t>
            </w:r>
            <w:r w:rsidR="00715365">
              <w:rPr>
                <w:rFonts w:eastAsia="Times New Roman" w:cs="Times New Roman"/>
                <w:sz w:val="28"/>
                <w:szCs w:val="28"/>
                <w:lang w:val="ro-MD" w:eastAsia="ro-MD"/>
              </w:rPr>
              <w:t xml:space="preserve">reglementarea dobânzii pentru creditele în sumă de până la 3 salarii medii </w:t>
            </w:r>
            <w:r w:rsidR="00D15C05">
              <w:rPr>
                <w:rFonts w:eastAsia="Times New Roman" w:cs="Times New Roman"/>
                <w:sz w:val="28"/>
                <w:szCs w:val="28"/>
                <w:lang w:val="ro-MD" w:eastAsia="ro-MD"/>
              </w:rPr>
              <w:t xml:space="preserve">lunare </w:t>
            </w:r>
            <w:r w:rsidR="00715365">
              <w:rPr>
                <w:rFonts w:eastAsia="Times New Roman" w:cs="Times New Roman"/>
                <w:sz w:val="28"/>
                <w:szCs w:val="28"/>
                <w:lang w:val="ro-MD" w:eastAsia="ro-MD"/>
              </w:rPr>
              <w:t xml:space="preserve">pe economie la articolul </w:t>
            </w:r>
            <w:r w:rsidR="00B726EA">
              <w:rPr>
                <w:rFonts w:eastAsia="Times New Roman" w:cs="Times New Roman"/>
                <w:sz w:val="28"/>
                <w:szCs w:val="28"/>
                <w:lang w:val="ro-MD" w:eastAsia="ro-MD"/>
              </w:rPr>
              <w:t>13 și</w:t>
            </w:r>
            <w:r w:rsidR="00715365">
              <w:rPr>
                <w:rFonts w:eastAsia="Times New Roman" w:cs="Times New Roman"/>
                <w:sz w:val="28"/>
                <w:szCs w:val="28"/>
                <w:lang w:val="ro-MD" w:eastAsia="ro-MD"/>
              </w:rPr>
              <w:t xml:space="preserve"> </w:t>
            </w:r>
            <w:r w:rsidR="00D61850">
              <w:rPr>
                <w:rFonts w:eastAsia="Times New Roman" w:cs="Times New Roman"/>
                <w:sz w:val="28"/>
                <w:szCs w:val="28"/>
                <w:lang w:val="ro-MD" w:eastAsia="ro-MD"/>
              </w:rPr>
              <w:t>reglementarea plăților (dob</w:t>
            </w:r>
            <w:r w:rsidR="00A3033F">
              <w:rPr>
                <w:rFonts w:eastAsia="Times New Roman" w:cs="Times New Roman"/>
                <w:sz w:val="28"/>
                <w:szCs w:val="28"/>
                <w:lang w:val="ro-MD" w:eastAsia="ro-MD"/>
              </w:rPr>
              <w:t>â</w:t>
            </w:r>
            <w:r w:rsidR="00D61850">
              <w:rPr>
                <w:rFonts w:eastAsia="Times New Roman" w:cs="Times New Roman"/>
                <w:sz w:val="28"/>
                <w:szCs w:val="28"/>
                <w:lang w:val="ro-MD" w:eastAsia="ro-MD"/>
              </w:rPr>
              <w:t xml:space="preserve">nzi, comisioane, taxe, penalități, dobânzi de întârziere și orice alt tip de plăți) cu </w:t>
            </w:r>
            <w:r w:rsidR="00495627">
              <w:rPr>
                <w:rFonts w:eastAsia="Times New Roman" w:cs="Times New Roman"/>
                <w:sz w:val="28"/>
                <w:szCs w:val="28"/>
                <w:lang w:val="ro-MD" w:eastAsia="ro-MD"/>
              </w:rPr>
              <w:t>modificarea articolului</w:t>
            </w:r>
            <w:r w:rsidR="00B726EA">
              <w:rPr>
                <w:rFonts w:eastAsia="Times New Roman" w:cs="Times New Roman"/>
                <w:sz w:val="28"/>
                <w:szCs w:val="28"/>
                <w:lang w:val="ro-MD" w:eastAsia="ro-MD"/>
              </w:rPr>
              <w:t xml:space="preserve"> 15</w:t>
            </w:r>
            <w:r w:rsidRPr="00511F6E">
              <w:rPr>
                <w:rFonts w:eastAsia="Times New Roman" w:cs="Times New Roman"/>
                <w:sz w:val="28"/>
                <w:szCs w:val="28"/>
                <w:lang w:val="ro-MD" w:eastAsia="ro-MD"/>
              </w:rPr>
              <w:t xml:space="preserve"> din Legea </w:t>
            </w:r>
            <w:r w:rsidRPr="00511F6E">
              <w:rPr>
                <w:rFonts w:cs="Arial"/>
                <w:sz w:val="28"/>
                <w:szCs w:val="28"/>
              </w:rPr>
              <w:t>nr. 202 din 12.07.2013 privind contractele de credit pentru consumatori</w:t>
            </w:r>
            <w:r w:rsidRPr="00511F6E">
              <w:rPr>
                <w:rFonts w:eastAsia="Times New Roman" w:cs="Times New Roman"/>
                <w:sz w:val="28"/>
                <w:szCs w:val="28"/>
                <w:lang w:val="ro-MD" w:eastAsia="ro-MD"/>
              </w:rPr>
              <w:t xml:space="preserve">. </w:t>
            </w:r>
          </w:p>
          <w:p w14:paraId="135FE65A" w14:textId="746B6EA7" w:rsidR="0038347F" w:rsidRDefault="0091263B" w:rsidP="00976E54">
            <w:pPr>
              <w:spacing w:after="0" w:line="240" w:lineRule="auto"/>
              <w:ind w:left="0"/>
            </w:pPr>
            <w:r w:rsidRPr="00511F6E">
              <w:rPr>
                <w:rFonts w:eastAsia="Times New Roman" w:cs="Times New Roman"/>
                <w:sz w:val="28"/>
                <w:szCs w:val="28"/>
                <w:lang w:val="ro-MD" w:eastAsia="ro-MD"/>
              </w:rPr>
              <w:tab/>
            </w:r>
            <w:r w:rsidR="009347E9">
              <w:rPr>
                <w:rFonts w:eastAsia="Times New Roman" w:cs="Times New Roman"/>
                <w:sz w:val="28"/>
                <w:szCs w:val="28"/>
                <w:lang w:eastAsia="ro-MD"/>
              </w:rPr>
              <w:t>P</w:t>
            </w:r>
            <w:r w:rsidR="009347E9" w:rsidRPr="00A42E44">
              <w:rPr>
                <w:sz w:val="28"/>
                <w:szCs w:val="28"/>
              </w:rPr>
              <w:t>rezentul proiect de lege urmărește amendarea Codului Civil al Republicii Moldova prin introducerea prevederilor</w:t>
            </w:r>
            <w:r w:rsidR="00B726EA">
              <w:rPr>
                <w:sz w:val="28"/>
                <w:szCs w:val="28"/>
              </w:rPr>
              <w:t xml:space="preserve"> la </w:t>
            </w:r>
            <w:r w:rsidR="0038347F" w:rsidRPr="00715365">
              <w:rPr>
                <w:rStyle w:val="Strong"/>
                <w:rFonts w:cs="Times New Roman"/>
                <w:b w:val="0"/>
                <w:bCs w:val="0"/>
                <w:color w:val="333333"/>
                <w:sz w:val="28"/>
                <w:szCs w:val="28"/>
                <w:shd w:val="clear" w:color="auto" w:fill="FFFFFF"/>
              </w:rPr>
              <w:t>Articolul 1764</w:t>
            </w:r>
            <w:r w:rsidR="0038347F" w:rsidRPr="00715365">
              <w:rPr>
                <w:rStyle w:val="Strong"/>
                <w:rFonts w:cs="Times New Roman"/>
                <w:b w:val="0"/>
                <w:bCs w:val="0"/>
                <w:color w:val="333333"/>
                <w:sz w:val="28"/>
                <w:szCs w:val="28"/>
                <w:shd w:val="clear" w:color="auto" w:fill="FFFFFF"/>
                <w:vertAlign w:val="superscript"/>
              </w:rPr>
              <w:t xml:space="preserve">1 </w:t>
            </w:r>
            <w:r w:rsidR="0038347F" w:rsidRPr="00715365">
              <w:rPr>
                <w:rStyle w:val="Strong"/>
                <w:rFonts w:cs="Times New Roman"/>
                <w:b w:val="0"/>
                <w:bCs w:val="0"/>
                <w:color w:val="333333"/>
                <w:sz w:val="28"/>
                <w:szCs w:val="28"/>
                <w:shd w:val="clear" w:color="auto" w:fill="FFFFFF"/>
              </w:rPr>
              <w:t>.</w:t>
            </w:r>
            <w:r w:rsidR="0038347F">
              <w:rPr>
                <w:rStyle w:val="Strong"/>
                <w:rFonts w:cs="Times New Roman"/>
                <w:color w:val="333333"/>
                <w:shd w:val="clear" w:color="auto" w:fill="FFFFFF"/>
                <w:vertAlign w:val="superscript"/>
              </w:rPr>
              <w:t xml:space="preserve">   </w:t>
            </w:r>
            <w:r w:rsidR="0038347F" w:rsidRPr="0003518C">
              <w:rPr>
                <w:rFonts w:cs="Times New Roman"/>
                <w:color w:val="333333"/>
                <w:sz w:val="28"/>
                <w:szCs w:val="28"/>
                <w:shd w:val="clear" w:color="auto" w:fill="FFFFFF"/>
              </w:rPr>
              <w:t xml:space="preserve">Rata medie ale </w:t>
            </w:r>
            <w:r w:rsidR="0038347F">
              <w:rPr>
                <w:rFonts w:cs="Times New Roman"/>
                <w:color w:val="333333"/>
                <w:sz w:val="28"/>
                <w:szCs w:val="28"/>
                <w:shd w:val="clear" w:color="auto" w:fill="FFFFFF"/>
              </w:rPr>
              <w:t>dobânzilor</w:t>
            </w:r>
            <w:r w:rsidR="0038347F" w:rsidRPr="0003518C">
              <w:rPr>
                <w:rFonts w:cs="Times New Roman"/>
                <w:color w:val="333333"/>
                <w:sz w:val="28"/>
                <w:szCs w:val="28"/>
                <w:shd w:val="clear" w:color="auto" w:fill="FFFFFF"/>
                <w:lang w:val="ro-MD"/>
              </w:rPr>
              <w:t xml:space="preserve"> aferente soldurilor creditelor pe sectorul bancar</w:t>
            </w:r>
            <w:r w:rsidR="0038347F">
              <w:rPr>
                <w:rFonts w:cs="Times New Roman"/>
                <w:color w:val="333333"/>
                <w:sz w:val="28"/>
                <w:szCs w:val="28"/>
                <w:shd w:val="clear" w:color="auto" w:fill="FFFFFF"/>
                <w:lang w:val="ro-MD"/>
              </w:rPr>
              <w:t xml:space="preserve"> și </w:t>
            </w:r>
            <w:r w:rsidR="0038347F" w:rsidRPr="00715365">
              <w:rPr>
                <w:rStyle w:val="Strong"/>
                <w:rFonts w:cs="Times New Roman"/>
                <w:b w:val="0"/>
                <w:bCs w:val="0"/>
                <w:color w:val="333333"/>
                <w:sz w:val="28"/>
                <w:szCs w:val="28"/>
                <w:shd w:val="clear" w:color="auto" w:fill="FFFFFF"/>
              </w:rPr>
              <w:t>Articolul 1767.</w:t>
            </w:r>
            <w:r w:rsidR="0038347F" w:rsidRPr="00715365">
              <w:rPr>
                <w:rFonts w:cs="Times New Roman"/>
                <w:b/>
                <w:bCs/>
                <w:color w:val="333333"/>
                <w:sz w:val="28"/>
                <w:szCs w:val="28"/>
                <w:shd w:val="clear" w:color="auto" w:fill="FFFFFF"/>
              </w:rPr>
              <w:t> </w:t>
            </w:r>
            <w:r w:rsidR="0038347F">
              <w:rPr>
                <w:rFonts w:cs="Times New Roman"/>
                <w:color w:val="333333"/>
                <w:sz w:val="28"/>
                <w:szCs w:val="28"/>
                <w:shd w:val="clear" w:color="auto" w:fill="FFFFFF"/>
              </w:rPr>
              <w:t>Garanțiile</w:t>
            </w:r>
            <w:r w:rsidR="0038347F" w:rsidRPr="0003518C">
              <w:rPr>
                <w:rFonts w:cs="Times New Roman"/>
                <w:color w:val="333333"/>
                <w:sz w:val="28"/>
                <w:szCs w:val="28"/>
                <w:shd w:val="clear" w:color="auto" w:fill="FFFFFF"/>
              </w:rPr>
              <w:t xml:space="preserve"> de rambursare a creditului</w:t>
            </w:r>
            <w:r w:rsidR="00715365">
              <w:rPr>
                <w:rFonts w:cs="Times New Roman"/>
                <w:color w:val="333333"/>
                <w:sz w:val="28"/>
                <w:szCs w:val="28"/>
                <w:shd w:val="clear" w:color="auto" w:fill="FFFFFF"/>
              </w:rPr>
              <w:t>.</w:t>
            </w:r>
            <w:r w:rsidR="0038347F">
              <w:t xml:space="preserve"> </w:t>
            </w:r>
          </w:p>
          <w:p w14:paraId="3153F9A0" w14:textId="192B26E2" w:rsidR="003D3F35" w:rsidRPr="0094299F" w:rsidRDefault="0038347F" w:rsidP="00976E54">
            <w:pPr>
              <w:spacing w:after="0" w:line="240" w:lineRule="auto"/>
              <w:ind w:left="0"/>
              <w:rPr>
                <w:rFonts w:eastAsia="Times New Roman" w:cs="Times New Roman"/>
                <w:sz w:val="28"/>
                <w:szCs w:val="28"/>
                <w:lang w:val="ro-MD" w:eastAsia="ro-MD"/>
              </w:rPr>
            </w:pPr>
            <w:r w:rsidRPr="0038347F">
              <w:rPr>
                <w:sz w:val="28"/>
                <w:szCs w:val="28"/>
              </w:rPr>
              <w:t>De</w:t>
            </w:r>
            <w:r>
              <w:rPr>
                <w:sz w:val="28"/>
                <w:szCs w:val="28"/>
              </w:rPr>
              <w:t xml:space="preserve"> </w:t>
            </w:r>
            <w:r w:rsidRPr="0038347F">
              <w:rPr>
                <w:sz w:val="28"/>
                <w:szCs w:val="28"/>
              </w:rPr>
              <w:t xml:space="preserve">asemenea </w:t>
            </w:r>
            <w:r>
              <w:rPr>
                <w:sz w:val="28"/>
                <w:szCs w:val="28"/>
              </w:rPr>
              <w:t xml:space="preserve">se propune modificarea </w:t>
            </w:r>
            <w:r w:rsidR="00715365">
              <w:rPr>
                <w:sz w:val="28"/>
                <w:szCs w:val="28"/>
              </w:rPr>
              <w:t xml:space="preserve">articolului 2 </w:t>
            </w:r>
            <w:r>
              <w:rPr>
                <w:sz w:val="28"/>
                <w:szCs w:val="28"/>
              </w:rPr>
              <w:t xml:space="preserve">și completarea </w:t>
            </w:r>
            <w:r w:rsidRPr="0038347F">
              <w:rPr>
                <w:sz w:val="28"/>
                <w:szCs w:val="28"/>
              </w:rPr>
              <w:t>Leg</w:t>
            </w:r>
            <w:r>
              <w:rPr>
                <w:sz w:val="28"/>
                <w:szCs w:val="28"/>
              </w:rPr>
              <w:t>ii</w:t>
            </w:r>
            <w:r w:rsidRPr="0038347F">
              <w:rPr>
                <w:sz w:val="28"/>
                <w:szCs w:val="28"/>
              </w:rPr>
              <w:t xml:space="preserve"> privind Banca Națională a Moldovei</w:t>
            </w:r>
            <w:r w:rsidR="00715365" w:rsidRPr="0038347F">
              <w:rPr>
                <w:rFonts w:cs="Times New Roman"/>
                <w:b/>
                <w:bCs/>
                <w:sz w:val="28"/>
                <w:szCs w:val="28"/>
              </w:rPr>
              <w:t xml:space="preserve"> </w:t>
            </w:r>
            <w:r w:rsidR="00715365" w:rsidRPr="00715365">
              <w:rPr>
                <w:rFonts w:cs="Times New Roman"/>
                <w:sz w:val="28"/>
                <w:szCs w:val="28"/>
              </w:rPr>
              <w:t>cu Articolul 72</w:t>
            </w:r>
            <w:r w:rsidR="00715365" w:rsidRPr="00715365">
              <w:rPr>
                <w:rFonts w:cs="Times New Roman"/>
                <w:sz w:val="28"/>
                <w:szCs w:val="28"/>
                <w:vertAlign w:val="superscript"/>
              </w:rPr>
              <w:t>1</w:t>
            </w:r>
            <w:r w:rsidR="0094299F">
              <w:rPr>
                <w:rFonts w:cs="Times New Roman"/>
                <w:sz w:val="28"/>
                <w:szCs w:val="28"/>
                <w:vertAlign w:val="superscript"/>
              </w:rPr>
              <w:t xml:space="preserve"> </w:t>
            </w:r>
            <w:r w:rsidR="0094299F" w:rsidRPr="00DC3023">
              <w:rPr>
                <w:rFonts w:cs="Times New Roman"/>
                <w:sz w:val="28"/>
                <w:szCs w:val="28"/>
              </w:rPr>
              <w:t>Platforma interbancară ipotecară</w:t>
            </w:r>
            <w:r w:rsidR="0094299F">
              <w:rPr>
                <w:rFonts w:cs="Times New Roman"/>
                <w:sz w:val="28"/>
                <w:szCs w:val="28"/>
              </w:rPr>
              <w:t>.</w:t>
            </w:r>
          </w:p>
        </w:tc>
      </w:tr>
      <w:tr w:rsidR="00976E54" w:rsidRPr="00976E54" w14:paraId="0539623D" w14:textId="77777777" w:rsidTr="00976E54">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7E7AC9" w14:textId="77777777" w:rsidR="00976E54" w:rsidRPr="00511F6E" w:rsidRDefault="00976E54" w:rsidP="00976E54">
            <w:pPr>
              <w:spacing w:after="0" w:line="240" w:lineRule="auto"/>
              <w:ind w:left="0"/>
              <w:rPr>
                <w:rFonts w:eastAsia="Times New Roman" w:cs="Times New Roman"/>
                <w:sz w:val="28"/>
                <w:szCs w:val="28"/>
                <w:lang w:val="ro-MD" w:eastAsia="ro-MD"/>
              </w:rPr>
            </w:pPr>
            <w:r w:rsidRPr="00511F6E">
              <w:rPr>
                <w:rFonts w:eastAsia="Times New Roman" w:cs="Times New Roman"/>
                <w:b/>
                <w:bCs/>
                <w:sz w:val="28"/>
                <w:szCs w:val="28"/>
                <w:lang w:val="ro-MD" w:eastAsia="ro-MD"/>
              </w:rPr>
              <w:t>5.</w:t>
            </w:r>
            <w:r w:rsidRPr="00511F6E">
              <w:rPr>
                <w:rFonts w:eastAsia="Times New Roman" w:cs="Times New Roman"/>
                <w:sz w:val="28"/>
                <w:szCs w:val="28"/>
                <w:lang w:val="ro-MD" w:eastAsia="ro-MD"/>
              </w:rPr>
              <w:t xml:space="preserve"> </w:t>
            </w:r>
            <w:r w:rsidRPr="00511F6E">
              <w:rPr>
                <w:rFonts w:eastAsia="Times New Roman" w:cs="Times New Roman"/>
                <w:b/>
                <w:bCs/>
                <w:sz w:val="28"/>
                <w:szCs w:val="28"/>
                <w:lang w:val="ro-MD" w:eastAsia="ro-MD"/>
              </w:rPr>
              <w:t>Fundamentarea economico-financiară</w:t>
            </w:r>
            <w:r w:rsidRPr="00511F6E">
              <w:rPr>
                <w:rFonts w:eastAsia="Times New Roman" w:cs="Times New Roman"/>
                <w:sz w:val="28"/>
                <w:szCs w:val="28"/>
                <w:lang w:val="ro-MD" w:eastAsia="ro-MD"/>
              </w:rPr>
              <w:t xml:space="preserve"> </w:t>
            </w:r>
          </w:p>
        </w:tc>
      </w:tr>
      <w:tr w:rsidR="00976E54" w:rsidRPr="00976E54" w14:paraId="480CAD5E" w14:textId="77777777" w:rsidTr="00976E54">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316725" w14:textId="77777777" w:rsidR="007D4276" w:rsidRPr="007D4276" w:rsidRDefault="007D4276" w:rsidP="007D4276">
            <w:pPr>
              <w:spacing w:line="240" w:lineRule="auto"/>
              <w:ind w:left="0"/>
              <w:rPr>
                <w:sz w:val="28"/>
                <w:szCs w:val="28"/>
              </w:rPr>
            </w:pPr>
            <w:r w:rsidRPr="007D4276">
              <w:rPr>
                <w:sz w:val="28"/>
                <w:szCs w:val="28"/>
              </w:rPr>
              <w:t>Proiectul de lege nu prevede cheltuieli adiționale din bugetul de stat și urmărește sporirea echilibrului de putere pe piața financiară și a încrederii consumatorilor în industria financiară. În același timp, proiectul de lege va contribui la sporirea economiilor și sau la un consum ridicat pe termen scurt. Eliberarea mijloacelor financiare din sectorul financiar permite utilizarea acestora în sectoarele în care consumatorul consideră necesar să exercite consumul.</w:t>
            </w:r>
          </w:p>
          <w:p w14:paraId="057A8353" w14:textId="6A81A204" w:rsidR="00976E54" w:rsidRPr="007D4276" w:rsidRDefault="00976E54" w:rsidP="00976E54">
            <w:pPr>
              <w:spacing w:after="0" w:line="240" w:lineRule="auto"/>
              <w:ind w:left="0"/>
              <w:rPr>
                <w:rFonts w:eastAsia="Times New Roman" w:cs="Times New Roman"/>
                <w:sz w:val="28"/>
                <w:szCs w:val="28"/>
                <w:lang w:eastAsia="ro-MD"/>
              </w:rPr>
            </w:pPr>
          </w:p>
        </w:tc>
      </w:tr>
      <w:tr w:rsidR="00976E54" w:rsidRPr="00976E54" w14:paraId="720BBBA2" w14:textId="77777777" w:rsidTr="00976E54">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63BB0D" w14:textId="77777777" w:rsidR="00976E54" w:rsidRPr="00511F6E" w:rsidRDefault="00976E54" w:rsidP="00976E54">
            <w:pPr>
              <w:spacing w:after="0" w:line="240" w:lineRule="auto"/>
              <w:ind w:left="0"/>
              <w:rPr>
                <w:rFonts w:eastAsia="Times New Roman" w:cs="Times New Roman"/>
                <w:b/>
                <w:bCs/>
                <w:sz w:val="28"/>
                <w:szCs w:val="28"/>
                <w:lang w:val="ro-MD" w:eastAsia="ro-MD"/>
              </w:rPr>
            </w:pPr>
            <w:r w:rsidRPr="00511F6E">
              <w:rPr>
                <w:rFonts w:eastAsia="Times New Roman" w:cs="Times New Roman"/>
                <w:b/>
                <w:bCs/>
                <w:sz w:val="28"/>
                <w:szCs w:val="28"/>
                <w:lang w:val="ro-MD" w:eastAsia="ro-MD"/>
              </w:rPr>
              <w:t xml:space="preserve">6. Modul de încorporare a actului în cadrul normativ în vigoare </w:t>
            </w:r>
          </w:p>
        </w:tc>
      </w:tr>
      <w:tr w:rsidR="00976E54" w:rsidRPr="00976E54" w14:paraId="393A8AE7" w14:textId="77777777" w:rsidTr="00976E54">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2A34DB" w14:textId="660435FE" w:rsidR="00976E54" w:rsidRPr="00511F6E" w:rsidRDefault="00976E54" w:rsidP="00976E54">
            <w:pPr>
              <w:spacing w:after="0" w:line="240" w:lineRule="auto"/>
              <w:ind w:left="0"/>
              <w:rPr>
                <w:rFonts w:eastAsia="Times New Roman" w:cs="Times New Roman"/>
                <w:sz w:val="28"/>
                <w:szCs w:val="28"/>
                <w:lang w:val="ro-MD" w:eastAsia="ro-MD"/>
              </w:rPr>
            </w:pPr>
            <w:r w:rsidRPr="00511F6E">
              <w:rPr>
                <w:rFonts w:eastAsia="Times New Roman" w:cs="Times New Roman"/>
                <w:sz w:val="28"/>
                <w:szCs w:val="28"/>
                <w:lang w:val="ro-MD" w:eastAsia="ro-MD"/>
              </w:rPr>
              <w:t> </w:t>
            </w:r>
            <w:r w:rsidR="0091263B" w:rsidRPr="00511F6E">
              <w:rPr>
                <w:rFonts w:eastAsia="Times New Roman" w:cs="Times New Roman"/>
                <w:sz w:val="28"/>
                <w:szCs w:val="28"/>
                <w:lang w:val="ro-MD" w:eastAsia="ro-MD"/>
              </w:rPr>
              <w:t>Proiectul de lege nu prevede abrogarea actelor normative.</w:t>
            </w:r>
          </w:p>
        </w:tc>
      </w:tr>
      <w:tr w:rsidR="007E2203" w:rsidRPr="00976E54" w14:paraId="7205BE83" w14:textId="77777777" w:rsidTr="00976E54">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1B96FDF" w14:textId="11910704" w:rsidR="007E2203" w:rsidRPr="00511F6E" w:rsidRDefault="007E2203" w:rsidP="00976E54">
            <w:pPr>
              <w:spacing w:after="0" w:line="240" w:lineRule="auto"/>
              <w:ind w:left="0"/>
              <w:rPr>
                <w:rFonts w:eastAsia="Times New Roman" w:cs="Times New Roman"/>
                <w:b/>
                <w:bCs/>
                <w:sz w:val="28"/>
                <w:szCs w:val="28"/>
                <w:lang w:val="ro-MD" w:eastAsia="ro-MD"/>
              </w:rPr>
            </w:pPr>
            <w:r>
              <w:rPr>
                <w:rFonts w:eastAsia="Times New Roman" w:cs="Times New Roman"/>
                <w:b/>
                <w:bCs/>
                <w:sz w:val="28"/>
                <w:szCs w:val="28"/>
                <w:lang w:val="ro-MD" w:eastAsia="ro-MD"/>
              </w:rPr>
              <w:t>7.</w:t>
            </w:r>
            <w:r w:rsidRPr="00831026">
              <w:rPr>
                <w:b/>
                <w:bCs/>
              </w:rPr>
              <w:t xml:space="preserve"> </w:t>
            </w:r>
            <w:r w:rsidRPr="007E2203">
              <w:rPr>
                <w:b/>
                <w:bCs/>
                <w:sz w:val="28"/>
                <w:szCs w:val="28"/>
              </w:rPr>
              <w:t>Impactul proiectului de lege.</w:t>
            </w:r>
          </w:p>
        </w:tc>
      </w:tr>
      <w:tr w:rsidR="007E2203" w:rsidRPr="00976E54" w14:paraId="6448276F" w14:textId="77777777" w:rsidTr="00976E54">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16A9535" w14:textId="77777777" w:rsidR="007E2203" w:rsidRPr="007E2203" w:rsidRDefault="007E2203" w:rsidP="000F73D8">
            <w:pPr>
              <w:numPr>
                <w:ilvl w:val="0"/>
                <w:numId w:val="8"/>
              </w:numPr>
              <w:spacing w:after="160" w:line="240" w:lineRule="auto"/>
              <w:rPr>
                <w:i/>
                <w:iCs/>
                <w:sz w:val="28"/>
                <w:szCs w:val="28"/>
              </w:rPr>
            </w:pPr>
            <w:r w:rsidRPr="007E2203">
              <w:rPr>
                <w:i/>
                <w:iCs/>
                <w:sz w:val="28"/>
                <w:szCs w:val="28"/>
              </w:rPr>
              <w:t>Impacturi sociale</w:t>
            </w:r>
          </w:p>
          <w:p w14:paraId="50EB0891" w14:textId="77777777" w:rsidR="007E2203" w:rsidRPr="007E2203" w:rsidRDefault="007E2203" w:rsidP="000F73D8">
            <w:pPr>
              <w:spacing w:after="160" w:line="240" w:lineRule="auto"/>
              <w:ind w:left="0"/>
              <w:rPr>
                <w:sz w:val="28"/>
                <w:szCs w:val="28"/>
              </w:rPr>
            </w:pPr>
            <w:r w:rsidRPr="007E2203">
              <w:rPr>
                <w:sz w:val="28"/>
                <w:szCs w:val="28"/>
              </w:rPr>
              <w:t>Inițiativa poate contribui la creșterea încrederii consumatorilor în produsele de credit comercializate reducând prejudiciul cauzat consumatorilor și reducând presiunea financiară a acestora. În același timp, proiectul de lege contribuie la o balansare a puterilor pe piața financiară și sporirea competitivității serviciilor financiare.</w:t>
            </w:r>
          </w:p>
          <w:p w14:paraId="63B4753F" w14:textId="77777777" w:rsidR="007E2203" w:rsidRPr="007E2203" w:rsidRDefault="007E2203" w:rsidP="000F73D8">
            <w:pPr>
              <w:numPr>
                <w:ilvl w:val="0"/>
                <w:numId w:val="8"/>
              </w:numPr>
              <w:spacing w:after="160" w:line="240" w:lineRule="auto"/>
              <w:rPr>
                <w:i/>
                <w:iCs/>
                <w:sz w:val="28"/>
                <w:szCs w:val="28"/>
              </w:rPr>
            </w:pPr>
            <w:r w:rsidRPr="007E2203">
              <w:rPr>
                <w:i/>
                <w:iCs/>
                <w:sz w:val="28"/>
                <w:szCs w:val="28"/>
              </w:rPr>
              <w:t>Impacturi economice</w:t>
            </w:r>
          </w:p>
          <w:p w14:paraId="47AA1DDB" w14:textId="7A67F80B" w:rsidR="007E2203" w:rsidRPr="007E2203" w:rsidRDefault="007E2203" w:rsidP="007E2203">
            <w:pPr>
              <w:spacing w:after="0" w:line="240" w:lineRule="auto"/>
              <w:ind w:left="0"/>
              <w:rPr>
                <w:rFonts w:eastAsia="Times New Roman" w:cs="Times New Roman"/>
                <w:b/>
                <w:bCs/>
                <w:sz w:val="28"/>
                <w:szCs w:val="28"/>
                <w:lang w:val="ro-MD" w:eastAsia="ro-MD"/>
              </w:rPr>
            </w:pPr>
            <w:r w:rsidRPr="007E2203">
              <w:rPr>
                <w:sz w:val="28"/>
                <w:szCs w:val="28"/>
              </w:rPr>
              <w:lastRenderedPageBreak/>
              <w:t>Inițiativa va aduce beneficii situației economice a consumatorilor, în primul rând, protejându-i mai bine de prejudiciile economice (de exemplu, pierderi financiare legate de produse de credit costisitoare și necorespunzătoare), sau în cazuri extreme supra</w:t>
            </w:r>
            <w:r w:rsidR="000F73D8">
              <w:rPr>
                <w:sz w:val="28"/>
                <w:szCs w:val="28"/>
              </w:rPr>
              <w:t>î</w:t>
            </w:r>
            <w:r w:rsidRPr="007E2203">
              <w:rPr>
                <w:sz w:val="28"/>
                <w:szCs w:val="28"/>
              </w:rPr>
              <w:t xml:space="preserve">ndatorarea, care este o preocupare deosebită pentru consumatorii/gospodăriile vulnerabile. O piață internă a creditului de consum mai bine integrată va îmbunătăți în cele din urmă opțiunile consumatorilor. </w:t>
            </w:r>
            <w:r w:rsidRPr="007E2203">
              <w:rPr>
                <w:sz w:val="28"/>
                <w:szCs w:val="28"/>
              </w:rPr>
              <w:br/>
              <w:t>Deși modificările aduse legislației existente pot adăuga obligații pentru actorii economici, pe termen lung aceștia ar beneficia de un cadru juridic armonizat. Cei care oferă servicii transparente și responsabile vor beneficia de eliminarea practicilor de creditare inechitabile și de creșterea încrederii consumatorilor în utilizarea produselor de credit și în segmentele cu venituri mici ale populației</w:t>
            </w:r>
          </w:p>
        </w:tc>
      </w:tr>
      <w:tr w:rsidR="00976E54" w:rsidRPr="00976E54" w14:paraId="2346A086" w14:textId="77777777" w:rsidTr="00976E54">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EF957D" w14:textId="7BAE2C53" w:rsidR="00976E54" w:rsidRPr="00511F6E" w:rsidRDefault="000F73D8" w:rsidP="00976E54">
            <w:pPr>
              <w:spacing w:after="0" w:line="240" w:lineRule="auto"/>
              <w:ind w:left="0"/>
              <w:rPr>
                <w:rFonts w:eastAsia="Times New Roman" w:cs="Times New Roman"/>
                <w:b/>
                <w:bCs/>
                <w:sz w:val="28"/>
                <w:szCs w:val="28"/>
                <w:lang w:val="ro-MD" w:eastAsia="ro-MD"/>
              </w:rPr>
            </w:pPr>
            <w:r>
              <w:rPr>
                <w:rFonts w:eastAsia="Times New Roman" w:cs="Times New Roman"/>
                <w:b/>
                <w:bCs/>
                <w:sz w:val="28"/>
                <w:szCs w:val="28"/>
                <w:lang w:val="ro-MD" w:eastAsia="ro-MD"/>
              </w:rPr>
              <w:lastRenderedPageBreak/>
              <w:t>8</w:t>
            </w:r>
            <w:r w:rsidR="00976E54" w:rsidRPr="00511F6E">
              <w:rPr>
                <w:rFonts w:eastAsia="Times New Roman" w:cs="Times New Roman"/>
                <w:b/>
                <w:bCs/>
                <w:sz w:val="28"/>
                <w:szCs w:val="28"/>
                <w:lang w:val="ro-MD" w:eastAsia="ro-MD"/>
              </w:rPr>
              <w:t xml:space="preserve">. Avizarea şi consultarea publică a proiectului </w:t>
            </w:r>
          </w:p>
        </w:tc>
      </w:tr>
      <w:tr w:rsidR="00976E54" w:rsidRPr="00976E54" w14:paraId="0AE2F0D6" w14:textId="77777777" w:rsidTr="00976E54">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88EC6D" w14:textId="3F7F0755" w:rsidR="00976E54" w:rsidRPr="00511F6E" w:rsidRDefault="00976E54" w:rsidP="00976E54">
            <w:pPr>
              <w:spacing w:after="0" w:line="240" w:lineRule="auto"/>
              <w:ind w:left="0"/>
              <w:rPr>
                <w:rFonts w:eastAsia="Times New Roman" w:cs="Times New Roman"/>
                <w:sz w:val="28"/>
                <w:szCs w:val="28"/>
                <w:lang w:val="ro-MD" w:eastAsia="ro-MD"/>
              </w:rPr>
            </w:pPr>
            <w:r w:rsidRPr="00511F6E">
              <w:rPr>
                <w:rFonts w:eastAsia="Times New Roman" w:cs="Times New Roman"/>
                <w:sz w:val="28"/>
                <w:szCs w:val="28"/>
                <w:lang w:val="ro-MD" w:eastAsia="ro-MD"/>
              </w:rPr>
              <w:t> </w:t>
            </w:r>
            <w:r w:rsidR="00900152" w:rsidRPr="00511F6E">
              <w:rPr>
                <w:rFonts w:eastAsia="Times New Roman" w:cs="Times New Roman"/>
                <w:sz w:val="28"/>
                <w:szCs w:val="28"/>
                <w:lang w:val="ro-MD" w:eastAsia="ro-MD"/>
              </w:rPr>
              <w:t>Proiectul de lege urmează să fie consultat public cu persoanele interesate și avizat conform procedurii legale.</w:t>
            </w:r>
          </w:p>
        </w:tc>
      </w:tr>
    </w:tbl>
    <w:p w14:paraId="5B453E6D" w14:textId="77777777" w:rsidR="005839F7" w:rsidRDefault="005839F7" w:rsidP="005839F7">
      <w:pPr>
        <w:jc w:val="right"/>
        <w:rPr>
          <w:b/>
          <w:bCs/>
          <w:sz w:val="28"/>
          <w:szCs w:val="28"/>
        </w:rPr>
      </w:pPr>
    </w:p>
    <w:p w14:paraId="749B38D3" w14:textId="7F856455" w:rsidR="005839F7" w:rsidRPr="00C823F3" w:rsidRDefault="005839F7" w:rsidP="005839F7">
      <w:pPr>
        <w:jc w:val="right"/>
        <w:rPr>
          <w:b/>
          <w:bCs/>
          <w:sz w:val="28"/>
          <w:szCs w:val="28"/>
        </w:rPr>
      </w:pPr>
      <w:r w:rsidRPr="00C823F3">
        <w:rPr>
          <w:b/>
          <w:bCs/>
          <w:sz w:val="28"/>
          <w:szCs w:val="28"/>
        </w:rPr>
        <w:t>Deputa</w:t>
      </w:r>
      <w:r>
        <w:rPr>
          <w:b/>
          <w:bCs/>
          <w:sz w:val="28"/>
          <w:szCs w:val="28"/>
        </w:rPr>
        <w:t>t</w:t>
      </w:r>
      <w:r w:rsidRPr="00C823F3">
        <w:rPr>
          <w:b/>
          <w:bCs/>
          <w:sz w:val="28"/>
          <w:szCs w:val="28"/>
        </w:rPr>
        <w:t xml:space="preserve"> în Parlament</w:t>
      </w:r>
    </w:p>
    <w:p w14:paraId="2E9B970D" w14:textId="01DFFA61" w:rsidR="00352227" w:rsidRPr="00352227" w:rsidRDefault="005839F7" w:rsidP="005839F7">
      <w:pPr>
        <w:jc w:val="right"/>
        <w:rPr>
          <w:rFonts w:cs="Arial"/>
          <w:sz w:val="28"/>
          <w:szCs w:val="28"/>
        </w:rPr>
      </w:pPr>
      <w:r w:rsidRPr="00C823F3">
        <w:rPr>
          <w:b/>
          <w:bCs/>
          <w:sz w:val="28"/>
          <w:szCs w:val="28"/>
        </w:rPr>
        <w:t>Dorian ISTRATII</w:t>
      </w:r>
    </w:p>
    <w:p w14:paraId="21FE9715" w14:textId="77777777" w:rsidR="00352227" w:rsidRPr="00352227" w:rsidRDefault="00352227" w:rsidP="00352227">
      <w:pPr>
        <w:jc w:val="right"/>
        <w:rPr>
          <w:rFonts w:cs="Arial"/>
          <w:sz w:val="28"/>
          <w:szCs w:val="28"/>
        </w:rPr>
      </w:pPr>
    </w:p>
    <w:p w14:paraId="3EF6BBD3" w14:textId="77777777" w:rsidR="00352227" w:rsidRPr="00352227" w:rsidRDefault="00352227" w:rsidP="00352227">
      <w:pPr>
        <w:jc w:val="right"/>
        <w:rPr>
          <w:rFonts w:cs="Arial"/>
          <w:sz w:val="28"/>
          <w:szCs w:val="28"/>
        </w:rPr>
      </w:pPr>
    </w:p>
    <w:p w14:paraId="57A91D03" w14:textId="77777777" w:rsidR="00352227" w:rsidRPr="00352227" w:rsidRDefault="00352227" w:rsidP="006C026B">
      <w:pPr>
        <w:ind w:left="0"/>
        <w:rPr>
          <w:rFonts w:cs="Arial"/>
          <w:sz w:val="28"/>
          <w:szCs w:val="28"/>
        </w:rPr>
      </w:pPr>
    </w:p>
    <w:p w14:paraId="0DCADCC0" w14:textId="77777777" w:rsidR="00352227" w:rsidRPr="00352227" w:rsidRDefault="00352227" w:rsidP="00352227">
      <w:pPr>
        <w:jc w:val="right"/>
        <w:rPr>
          <w:rFonts w:cs="Arial"/>
          <w:sz w:val="28"/>
          <w:szCs w:val="28"/>
        </w:rPr>
      </w:pPr>
    </w:p>
    <w:p w14:paraId="3A83715D" w14:textId="77777777" w:rsidR="00352227" w:rsidRPr="00352227" w:rsidRDefault="00352227" w:rsidP="00352227">
      <w:pPr>
        <w:jc w:val="right"/>
        <w:rPr>
          <w:rFonts w:cs="Arial"/>
          <w:sz w:val="28"/>
          <w:szCs w:val="28"/>
        </w:rPr>
      </w:pPr>
    </w:p>
    <w:permEnd w:id="1832721275"/>
    <w:p w14:paraId="398FDBB3" w14:textId="019A5986" w:rsidR="00BD2156" w:rsidRPr="00352227" w:rsidRDefault="00BD2156" w:rsidP="00F12724">
      <w:pPr>
        <w:ind w:left="0"/>
        <w:rPr>
          <w:sz w:val="28"/>
          <w:szCs w:val="28"/>
        </w:rPr>
      </w:pPr>
    </w:p>
    <w:sectPr w:rsidR="00BD2156" w:rsidRPr="00352227"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67820" w14:textId="77777777" w:rsidR="00171DFC" w:rsidRPr="00150C8A" w:rsidRDefault="00171DFC" w:rsidP="00764062">
      <w:r w:rsidRPr="00150C8A">
        <w:separator/>
      </w:r>
    </w:p>
  </w:endnote>
  <w:endnote w:type="continuationSeparator" w:id="0">
    <w:p w14:paraId="33F0B1C9" w14:textId="77777777" w:rsidR="00171DFC" w:rsidRPr="00150C8A" w:rsidRDefault="00171DFC"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PT Serif">
    <w:panose1 w:val="020A0603040505020204"/>
    <w:charset w:val="4D"/>
    <w:family w:val="roman"/>
    <w:pitch w:val="variable"/>
    <w:sig w:usb0="A00002EF" w:usb1="5000204B" w:usb2="00000000" w:usb3="00000000" w:csb0="00000097"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00A83" w14:textId="77777777" w:rsidR="002C667F" w:rsidRDefault="002C667F" w:rsidP="002C667F">
    <w:pPr>
      <w:pStyle w:val="Footer"/>
      <w:jc w:val="right"/>
    </w:pPr>
  </w:p>
  <w:p w14:paraId="4D001496" w14:textId="77777777" w:rsidR="00F172D2" w:rsidRDefault="00F17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051F6" w14:textId="77777777" w:rsidR="00854E9E" w:rsidRDefault="00854E9E">
    <w:pPr>
      <w:pStyle w:val="Footer"/>
      <w:jc w:val="right"/>
    </w:pPr>
  </w:p>
  <w:p w14:paraId="4BB524E1" w14:textId="77777777" w:rsidR="007C7A42" w:rsidRPr="00416C17" w:rsidRDefault="007C7A42" w:rsidP="00416C17">
    <w:pPr>
      <w:pStyle w:val="Footer"/>
      <w:tabs>
        <w:tab w:val="clear" w:pos="7027"/>
        <w:tab w:val="clear" w:pos="9689"/>
        <w:tab w:val="right" w:pos="9883"/>
      </w:tabs>
      <w:ind w:left="851"/>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1079F" w14:textId="77777777" w:rsidR="00171DFC" w:rsidRPr="00150C8A" w:rsidRDefault="00171DFC" w:rsidP="00764062">
      <w:r w:rsidRPr="00150C8A">
        <w:separator/>
      </w:r>
    </w:p>
  </w:footnote>
  <w:footnote w:type="continuationSeparator" w:id="0">
    <w:p w14:paraId="1E27835F" w14:textId="77777777" w:rsidR="00171DFC" w:rsidRPr="00150C8A" w:rsidRDefault="00171DFC" w:rsidP="00764062">
      <w:r w:rsidRPr="00150C8A">
        <w:continuationSeparator/>
      </w:r>
    </w:p>
  </w:footnote>
  <w:footnote w:id="1">
    <w:p w14:paraId="3192BDCB" w14:textId="77777777" w:rsidR="00511F6E" w:rsidRPr="00BD495A" w:rsidRDefault="00511F6E" w:rsidP="00511F6E">
      <w:pPr>
        <w:pStyle w:val="FootnoteText"/>
        <w:rPr>
          <w:lang w:val="ro-MD"/>
        </w:rPr>
      </w:pPr>
      <w:r>
        <w:rPr>
          <w:rStyle w:val="FootnoteReference"/>
        </w:rPr>
        <w:footnoteRef/>
      </w:r>
      <w:r>
        <w:t xml:space="preserve"> </w:t>
      </w:r>
      <w:hyperlink r:id="rId1" w:history="1">
        <w:r w:rsidRPr="0022070C">
          <w:rPr>
            <w:rStyle w:val="Hyperlink"/>
          </w:rPr>
          <w:t>https://eur-lex.europa.eu/resource.html?uri=cellar:2df39e27-da3e-11eb-895a-01aa75ed71a1.0001.02/DOC_1&amp;format=PDF</w:t>
        </w:r>
      </w:hyperlink>
      <w:r>
        <w:t xml:space="preserve"> </w:t>
      </w:r>
    </w:p>
  </w:footnote>
  <w:footnote w:id="2">
    <w:p w14:paraId="6587ED16" w14:textId="77777777" w:rsidR="00511F6E" w:rsidRPr="00BD495A" w:rsidRDefault="00511F6E" w:rsidP="00511F6E">
      <w:pPr>
        <w:pStyle w:val="FootnoteText"/>
        <w:rPr>
          <w:lang w:val="ro-MD"/>
        </w:rPr>
      </w:pPr>
      <w:r>
        <w:rPr>
          <w:rStyle w:val="FootnoteReference"/>
        </w:rPr>
        <w:footnoteRef/>
      </w:r>
      <w:r>
        <w:t xml:space="preserve"> </w:t>
      </w:r>
      <w:hyperlink r:id="rId2" w:history="1">
        <w:r w:rsidRPr="0022070C">
          <w:rPr>
            <w:rStyle w:val="Hyperlink"/>
          </w:rPr>
          <w:t>https://eur-lex.europa.eu/legal-content/en/TXT/?uri=CELEX:32008L0048</w:t>
        </w:r>
      </w:hyperlink>
      <w:r>
        <w:t xml:space="preserve"> </w:t>
      </w:r>
    </w:p>
  </w:footnote>
  <w:footnote w:id="3">
    <w:p w14:paraId="2A9F44C1" w14:textId="77777777" w:rsidR="00511F6E" w:rsidRPr="00BD495A" w:rsidRDefault="00511F6E" w:rsidP="00511F6E">
      <w:pPr>
        <w:pStyle w:val="FootnoteText"/>
        <w:rPr>
          <w:lang w:val="ro-MD"/>
        </w:rPr>
      </w:pPr>
      <w:r>
        <w:rPr>
          <w:rStyle w:val="FootnoteReference"/>
        </w:rPr>
        <w:footnoteRef/>
      </w:r>
      <w:r>
        <w:t xml:space="preserve"> </w:t>
      </w:r>
      <w:hyperlink r:id="rId3" w:history="1">
        <w:r w:rsidRPr="0022070C">
          <w:rPr>
            <w:rStyle w:val="Hyperlink"/>
          </w:rPr>
          <w:t>https://ec.europa.eu/info/business-economy-euro/banking-and-finance/consumer-finance-and-payments/retail-financial-services/credit/consumer-credit_en</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30F25"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65E2A9C" wp14:editId="2595831B">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002318"/>
    <w:multiLevelType w:val="hybridMultilevel"/>
    <w:tmpl w:val="E4763EFA"/>
    <w:lvl w:ilvl="0" w:tplc="88128FF4">
      <w:start w:val="1"/>
      <w:numFmt w:val="decimal"/>
      <w:lvlText w:val="(%1)"/>
      <w:lvlJc w:val="left"/>
      <w:pPr>
        <w:ind w:left="2160" w:hanging="720"/>
      </w:pPr>
      <w:rPr>
        <w:rFonts w:ascii="Georgia" w:eastAsiaTheme="minorHAnsi" w:hAnsi="Georgia" w:cs="Arial"/>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400B3A3B"/>
    <w:multiLevelType w:val="hybridMultilevel"/>
    <w:tmpl w:val="741AAE06"/>
    <w:lvl w:ilvl="0" w:tplc="AC2A62A2">
      <w:start w:val="1"/>
      <w:numFmt w:val="decimal"/>
      <w:lvlText w:val="(%1)"/>
      <w:lvlJc w:val="left"/>
      <w:pPr>
        <w:ind w:left="1211" w:hanging="360"/>
      </w:pPr>
      <w:rPr>
        <w:rFonts w:hint="default"/>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 w15:restartNumberingAfterBreak="0">
    <w:nsid w:val="43025C3C"/>
    <w:multiLevelType w:val="hybridMultilevel"/>
    <w:tmpl w:val="A67EA0F4"/>
    <w:lvl w:ilvl="0" w:tplc="FFFFFFFF">
      <w:start w:val="1"/>
      <w:numFmt w:val="decimal"/>
      <w:lvlText w:val="(%1)"/>
      <w:lvlJc w:val="left"/>
      <w:pPr>
        <w:ind w:left="2160" w:hanging="720"/>
      </w:pPr>
      <w:rPr>
        <w:rFonts w:ascii="Georgia" w:eastAsiaTheme="minorHAnsi" w:hAnsi="Georgia" w:cs="Arial"/>
        <w:b/>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 w15:restartNumberingAfterBreak="0">
    <w:nsid w:val="51126FBD"/>
    <w:multiLevelType w:val="multilevel"/>
    <w:tmpl w:val="E4763EFA"/>
    <w:styleLink w:val="CurrentList1"/>
    <w:lvl w:ilvl="0">
      <w:start w:val="1"/>
      <w:numFmt w:val="decimal"/>
      <w:lvlText w:val="(%1)"/>
      <w:lvlJc w:val="left"/>
      <w:pPr>
        <w:ind w:left="2160" w:hanging="720"/>
      </w:pPr>
      <w:rPr>
        <w:rFonts w:ascii="Georgia" w:eastAsiaTheme="minorHAnsi" w:hAnsi="Georgia" w:cs="Arial"/>
        <w:b/>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 w15:restartNumberingAfterBreak="0">
    <w:nsid w:val="57D836D5"/>
    <w:multiLevelType w:val="hybridMultilevel"/>
    <w:tmpl w:val="2DA0AF0E"/>
    <w:lvl w:ilvl="0" w:tplc="03646A8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5DFF42DE"/>
    <w:multiLevelType w:val="hybridMultilevel"/>
    <w:tmpl w:val="FE00ED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052C37"/>
    <w:multiLevelType w:val="hybridMultilevel"/>
    <w:tmpl w:val="FE84D572"/>
    <w:lvl w:ilvl="0" w:tplc="AE42C6C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6B51470D"/>
    <w:multiLevelType w:val="hybridMultilevel"/>
    <w:tmpl w:val="965489CC"/>
    <w:lvl w:ilvl="0" w:tplc="C21C3F08">
      <w:start w:val="1"/>
      <w:numFmt w:val="decimal"/>
      <w:lvlText w:val="(%1)"/>
      <w:lvlJc w:val="left"/>
      <w:pPr>
        <w:ind w:left="1211" w:hanging="360"/>
      </w:pPr>
      <w:rPr>
        <w:rFonts w:ascii="PT Serif" w:hAnsi="PT Serif" w:hint="default"/>
        <w:color w:val="333333"/>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abstractNumId w:val="6"/>
  </w:num>
  <w:num w:numId="2">
    <w:abstractNumId w:val="0"/>
  </w:num>
  <w:num w:numId="3">
    <w:abstractNumId w:val="2"/>
  </w:num>
  <w:num w:numId="4">
    <w:abstractNumId w:val="3"/>
  </w:num>
  <w:num w:numId="5">
    <w:abstractNumId w:val="4"/>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oxxyliL8EOmL3/YhRi2JDhgVD/k=" w:salt="5kGaW/aA/LF4Xg2z82AAVQ=="/>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15C0A"/>
    <w:rsid w:val="000265DE"/>
    <w:rsid w:val="0003518C"/>
    <w:rsid w:val="000366E4"/>
    <w:rsid w:val="000461B1"/>
    <w:rsid w:val="00054579"/>
    <w:rsid w:val="00057284"/>
    <w:rsid w:val="00063F11"/>
    <w:rsid w:val="000663BB"/>
    <w:rsid w:val="00086263"/>
    <w:rsid w:val="000A6A9F"/>
    <w:rsid w:val="000B14E8"/>
    <w:rsid w:val="000B4A89"/>
    <w:rsid w:val="000E162B"/>
    <w:rsid w:val="000F1809"/>
    <w:rsid w:val="000F6A5A"/>
    <w:rsid w:val="000F73D8"/>
    <w:rsid w:val="00117A96"/>
    <w:rsid w:val="00136EBA"/>
    <w:rsid w:val="00150C8A"/>
    <w:rsid w:val="00171DFC"/>
    <w:rsid w:val="001813BF"/>
    <w:rsid w:val="00181BE2"/>
    <w:rsid w:val="001840EC"/>
    <w:rsid w:val="00195FCA"/>
    <w:rsid w:val="001B1B0B"/>
    <w:rsid w:val="001C75CC"/>
    <w:rsid w:val="001D139D"/>
    <w:rsid w:val="001D583A"/>
    <w:rsid w:val="001D73C3"/>
    <w:rsid w:val="00220C82"/>
    <w:rsid w:val="00221476"/>
    <w:rsid w:val="00242B3F"/>
    <w:rsid w:val="00292A2A"/>
    <w:rsid w:val="002B089F"/>
    <w:rsid w:val="002C667F"/>
    <w:rsid w:val="002C68A5"/>
    <w:rsid w:val="002D58FE"/>
    <w:rsid w:val="002E7500"/>
    <w:rsid w:val="002F4C7A"/>
    <w:rsid w:val="0030625D"/>
    <w:rsid w:val="003236C5"/>
    <w:rsid w:val="00325130"/>
    <w:rsid w:val="00330AC0"/>
    <w:rsid w:val="003341D8"/>
    <w:rsid w:val="00352089"/>
    <w:rsid w:val="00352227"/>
    <w:rsid w:val="003613F5"/>
    <w:rsid w:val="003673E8"/>
    <w:rsid w:val="003707DE"/>
    <w:rsid w:val="00370F49"/>
    <w:rsid w:val="003732C9"/>
    <w:rsid w:val="0038347F"/>
    <w:rsid w:val="003B4ECA"/>
    <w:rsid w:val="003C1380"/>
    <w:rsid w:val="003D09AC"/>
    <w:rsid w:val="003D3F35"/>
    <w:rsid w:val="003D4D4A"/>
    <w:rsid w:val="003E3923"/>
    <w:rsid w:val="003F6102"/>
    <w:rsid w:val="003F6729"/>
    <w:rsid w:val="00400697"/>
    <w:rsid w:val="00402A12"/>
    <w:rsid w:val="00413114"/>
    <w:rsid w:val="00416C17"/>
    <w:rsid w:val="0045777C"/>
    <w:rsid w:val="00460B6A"/>
    <w:rsid w:val="00463162"/>
    <w:rsid w:val="004641A6"/>
    <w:rsid w:val="00475CD7"/>
    <w:rsid w:val="00477738"/>
    <w:rsid w:val="00480DC5"/>
    <w:rsid w:val="00495627"/>
    <w:rsid w:val="004B3826"/>
    <w:rsid w:val="004C4DED"/>
    <w:rsid w:val="004E378E"/>
    <w:rsid w:val="00511F6E"/>
    <w:rsid w:val="005136DC"/>
    <w:rsid w:val="00521F95"/>
    <w:rsid w:val="00531660"/>
    <w:rsid w:val="0055607A"/>
    <w:rsid w:val="005839F7"/>
    <w:rsid w:val="00585765"/>
    <w:rsid w:val="0058662B"/>
    <w:rsid w:val="00586F7E"/>
    <w:rsid w:val="005B30B5"/>
    <w:rsid w:val="005B7368"/>
    <w:rsid w:val="005D434D"/>
    <w:rsid w:val="005D663B"/>
    <w:rsid w:val="00603B14"/>
    <w:rsid w:val="00603C2A"/>
    <w:rsid w:val="0060542C"/>
    <w:rsid w:val="006134CB"/>
    <w:rsid w:val="00613F24"/>
    <w:rsid w:val="0062414A"/>
    <w:rsid w:val="00634C49"/>
    <w:rsid w:val="0063614E"/>
    <w:rsid w:val="006515A3"/>
    <w:rsid w:val="006615DB"/>
    <w:rsid w:val="00664A4A"/>
    <w:rsid w:val="0066558D"/>
    <w:rsid w:val="0068447D"/>
    <w:rsid w:val="00685DA7"/>
    <w:rsid w:val="006879D0"/>
    <w:rsid w:val="006912FE"/>
    <w:rsid w:val="006977D1"/>
    <w:rsid w:val="006B2BF2"/>
    <w:rsid w:val="006C026B"/>
    <w:rsid w:val="006C1A3F"/>
    <w:rsid w:val="006E1F76"/>
    <w:rsid w:val="006F2A79"/>
    <w:rsid w:val="006F62CB"/>
    <w:rsid w:val="00704729"/>
    <w:rsid w:val="007053D6"/>
    <w:rsid w:val="007058C1"/>
    <w:rsid w:val="00715365"/>
    <w:rsid w:val="00725608"/>
    <w:rsid w:val="007274AA"/>
    <w:rsid w:val="00733912"/>
    <w:rsid w:val="00737BE2"/>
    <w:rsid w:val="007439BC"/>
    <w:rsid w:val="00764062"/>
    <w:rsid w:val="0076676E"/>
    <w:rsid w:val="007C0012"/>
    <w:rsid w:val="007C7A42"/>
    <w:rsid w:val="007D1E57"/>
    <w:rsid w:val="007D4276"/>
    <w:rsid w:val="007E2203"/>
    <w:rsid w:val="0080031B"/>
    <w:rsid w:val="0080266D"/>
    <w:rsid w:val="008064E6"/>
    <w:rsid w:val="008123BE"/>
    <w:rsid w:val="00854AAC"/>
    <w:rsid w:val="00854E9E"/>
    <w:rsid w:val="00874AD2"/>
    <w:rsid w:val="008769A6"/>
    <w:rsid w:val="008A14BE"/>
    <w:rsid w:val="008D55E4"/>
    <w:rsid w:val="008E2EA6"/>
    <w:rsid w:val="00900152"/>
    <w:rsid w:val="00906AD1"/>
    <w:rsid w:val="009072B4"/>
    <w:rsid w:val="0091263B"/>
    <w:rsid w:val="0092026D"/>
    <w:rsid w:val="009320BD"/>
    <w:rsid w:val="009347E9"/>
    <w:rsid w:val="0094181F"/>
    <w:rsid w:val="0094299F"/>
    <w:rsid w:val="009507F8"/>
    <w:rsid w:val="00976E54"/>
    <w:rsid w:val="009845B0"/>
    <w:rsid w:val="00990019"/>
    <w:rsid w:val="00990647"/>
    <w:rsid w:val="009A0925"/>
    <w:rsid w:val="009A621E"/>
    <w:rsid w:val="009C35EC"/>
    <w:rsid w:val="009C3D34"/>
    <w:rsid w:val="009C5E29"/>
    <w:rsid w:val="009F3F27"/>
    <w:rsid w:val="00A0346C"/>
    <w:rsid w:val="00A04818"/>
    <w:rsid w:val="00A1312C"/>
    <w:rsid w:val="00A13FF5"/>
    <w:rsid w:val="00A21CEF"/>
    <w:rsid w:val="00A3033F"/>
    <w:rsid w:val="00A402F5"/>
    <w:rsid w:val="00A42E44"/>
    <w:rsid w:val="00A45840"/>
    <w:rsid w:val="00A5754F"/>
    <w:rsid w:val="00A7529F"/>
    <w:rsid w:val="00A804FA"/>
    <w:rsid w:val="00A8568D"/>
    <w:rsid w:val="00A9747E"/>
    <w:rsid w:val="00AA709B"/>
    <w:rsid w:val="00AB0D81"/>
    <w:rsid w:val="00AB3856"/>
    <w:rsid w:val="00AB6CD9"/>
    <w:rsid w:val="00AC1E63"/>
    <w:rsid w:val="00AC5B3E"/>
    <w:rsid w:val="00AD66D2"/>
    <w:rsid w:val="00AF0AD2"/>
    <w:rsid w:val="00B02E8A"/>
    <w:rsid w:val="00B03DC3"/>
    <w:rsid w:val="00B12181"/>
    <w:rsid w:val="00B26597"/>
    <w:rsid w:val="00B4091E"/>
    <w:rsid w:val="00B53B65"/>
    <w:rsid w:val="00B548E2"/>
    <w:rsid w:val="00B5595C"/>
    <w:rsid w:val="00B567A3"/>
    <w:rsid w:val="00B56CF7"/>
    <w:rsid w:val="00B57D87"/>
    <w:rsid w:val="00B726EA"/>
    <w:rsid w:val="00B82575"/>
    <w:rsid w:val="00B876B0"/>
    <w:rsid w:val="00BB6025"/>
    <w:rsid w:val="00BC0BA6"/>
    <w:rsid w:val="00BC41FF"/>
    <w:rsid w:val="00BD210C"/>
    <w:rsid w:val="00BD2156"/>
    <w:rsid w:val="00BE0744"/>
    <w:rsid w:val="00BF2ED1"/>
    <w:rsid w:val="00C11160"/>
    <w:rsid w:val="00C14D92"/>
    <w:rsid w:val="00C15349"/>
    <w:rsid w:val="00C31234"/>
    <w:rsid w:val="00C544A9"/>
    <w:rsid w:val="00C823F3"/>
    <w:rsid w:val="00C97613"/>
    <w:rsid w:val="00CA4C3C"/>
    <w:rsid w:val="00CC69C7"/>
    <w:rsid w:val="00CC7832"/>
    <w:rsid w:val="00CE4523"/>
    <w:rsid w:val="00CE668D"/>
    <w:rsid w:val="00CF4BA5"/>
    <w:rsid w:val="00D15C05"/>
    <w:rsid w:val="00D31E52"/>
    <w:rsid w:val="00D341A9"/>
    <w:rsid w:val="00D425F3"/>
    <w:rsid w:val="00D451C8"/>
    <w:rsid w:val="00D56A12"/>
    <w:rsid w:val="00D60E79"/>
    <w:rsid w:val="00D61850"/>
    <w:rsid w:val="00D63C28"/>
    <w:rsid w:val="00D64B29"/>
    <w:rsid w:val="00D7595A"/>
    <w:rsid w:val="00D76E2D"/>
    <w:rsid w:val="00D872E8"/>
    <w:rsid w:val="00D90369"/>
    <w:rsid w:val="00DA255D"/>
    <w:rsid w:val="00DA5167"/>
    <w:rsid w:val="00DC3023"/>
    <w:rsid w:val="00DD7408"/>
    <w:rsid w:val="00E05D6F"/>
    <w:rsid w:val="00E1083D"/>
    <w:rsid w:val="00E22310"/>
    <w:rsid w:val="00E24D0E"/>
    <w:rsid w:val="00E409DD"/>
    <w:rsid w:val="00E67414"/>
    <w:rsid w:val="00E677BD"/>
    <w:rsid w:val="00E77F87"/>
    <w:rsid w:val="00E903A8"/>
    <w:rsid w:val="00E941A8"/>
    <w:rsid w:val="00EA032D"/>
    <w:rsid w:val="00EA525B"/>
    <w:rsid w:val="00EB1AF4"/>
    <w:rsid w:val="00EB2985"/>
    <w:rsid w:val="00ED01D4"/>
    <w:rsid w:val="00EE4E32"/>
    <w:rsid w:val="00EE7413"/>
    <w:rsid w:val="00EF654F"/>
    <w:rsid w:val="00F0096D"/>
    <w:rsid w:val="00F05935"/>
    <w:rsid w:val="00F12724"/>
    <w:rsid w:val="00F172D2"/>
    <w:rsid w:val="00F26B54"/>
    <w:rsid w:val="00F35E58"/>
    <w:rsid w:val="00F361C5"/>
    <w:rsid w:val="00F404FA"/>
    <w:rsid w:val="00F62263"/>
    <w:rsid w:val="00F72A7F"/>
    <w:rsid w:val="00F75694"/>
    <w:rsid w:val="00F90652"/>
    <w:rsid w:val="00F91700"/>
    <w:rsid w:val="00F91E5E"/>
    <w:rsid w:val="00F9725D"/>
    <w:rsid w:val="00FA3CF8"/>
    <w:rsid w:val="00FA7177"/>
    <w:rsid w:val="00FB0C80"/>
    <w:rsid w:val="00FB27F2"/>
    <w:rsid w:val="00FC5A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CDBEE"/>
  <w15:docId w15:val="{05BE3CD4-5402-4BB8-AF3E-A21C90A32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customStyle="1" w:styleId="cp">
    <w:name w:val="cp"/>
    <w:basedOn w:val="Normal"/>
    <w:rsid w:val="00976E54"/>
    <w:pPr>
      <w:spacing w:before="100" w:beforeAutospacing="1" w:after="100" w:afterAutospacing="1" w:line="240" w:lineRule="auto"/>
      <w:ind w:left="0"/>
      <w:jc w:val="center"/>
    </w:pPr>
    <w:rPr>
      <w:rFonts w:ascii="Times New Roman" w:eastAsia="Times New Roman" w:hAnsi="Times New Roman" w:cs="Times New Roman"/>
      <w:b/>
      <w:bCs/>
      <w:lang w:val="ro-MD" w:eastAsia="ro-MD"/>
    </w:rPr>
  </w:style>
  <w:style w:type="paragraph" w:customStyle="1" w:styleId="rg">
    <w:name w:val="rg"/>
    <w:basedOn w:val="Normal"/>
    <w:rsid w:val="00976E54"/>
    <w:pPr>
      <w:spacing w:before="100" w:beforeAutospacing="1" w:after="100" w:afterAutospacing="1" w:line="240" w:lineRule="auto"/>
      <w:ind w:left="0"/>
      <w:jc w:val="right"/>
    </w:pPr>
    <w:rPr>
      <w:rFonts w:ascii="Times New Roman" w:eastAsia="Times New Roman" w:hAnsi="Times New Roman" w:cs="Times New Roman"/>
      <w:lang w:val="ro-MD" w:eastAsia="ro-MD"/>
    </w:rPr>
  </w:style>
  <w:style w:type="paragraph" w:customStyle="1" w:styleId="doc-ti">
    <w:name w:val="doc-ti"/>
    <w:basedOn w:val="Normal"/>
    <w:rsid w:val="003613F5"/>
    <w:pPr>
      <w:spacing w:before="100" w:beforeAutospacing="1" w:after="100" w:afterAutospacing="1" w:line="240" w:lineRule="auto"/>
      <w:ind w:left="0"/>
    </w:pPr>
    <w:rPr>
      <w:rFonts w:ascii="Times New Roman" w:eastAsia="Times New Roman" w:hAnsi="Times New Roman" w:cs="Times New Roman"/>
    </w:rPr>
  </w:style>
  <w:style w:type="character" w:customStyle="1" w:styleId="apple-converted-space">
    <w:name w:val="apple-converted-space"/>
    <w:basedOn w:val="DefaultParagraphFont"/>
    <w:rsid w:val="003613F5"/>
  </w:style>
  <w:style w:type="character" w:styleId="CommentReference">
    <w:name w:val="annotation reference"/>
    <w:basedOn w:val="DefaultParagraphFont"/>
    <w:uiPriority w:val="99"/>
    <w:semiHidden/>
    <w:unhideWhenUsed/>
    <w:locked/>
    <w:rsid w:val="003D4D4A"/>
    <w:rPr>
      <w:sz w:val="16"/>
      <w:szCs w:val="16"/>
    </w:rPr>
  </w:style>
  <w:style w:type="paragraph" w:styleId="CommentText">
    <w:name w:val="annotation text"/>
    <w:basedOn w:val="Normal"/>
    <w:link w:val="CommentTextChar"/>
    <w:uiPriority w:val="99"/>
    <w:semiHidden/>
    <w:unhideWhenUsed/>
    <w:locked/>
    <w:rsid w:val="003D4D4A"/>
    <w:pPr>
      <w:spacing w:line="240" w:lineRule="auto"/>
    </w:pPr>
    <w:rPr>
      <w:sz w:val="20"/>
      <w:szCs w:val="20"/>
    </w:rPr>
  </w:style>
  <w:style w:type="character" w:customStyle="1" w:styleId="CommentTextChar">
    <w:name w:val="Comment Text Char"/>
    <w:basedOn w:val="DefaultParagraphFont"/>
    <w:link w:val="CommentText"/>
    <w:uiPriority w:val="99"/>
    <w:semiHidden/>
    <w:rsid w:val="003D4D4A"/>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D4D4A"/>
    <w:rPr>
      <w:b/>
      <w:bCs/>
    </w:rPr>
  </w:style>
  <w:style w:type="character" w:customStyle="1" w:styleId="CommentSubjectChar">
    <w:name w:val="Comment Subject Char"/>
    <w:basedOn w:val="CommentTextChar"/>
    <w:link w:val="CommentSubject"/>
    <w:uiPriority w:val="99"/>
    <w:semiHidden/>
    <w:rsid w:val="003D4D4A"/>
    <w:rPr>
      <w:rFonts w:ascii="Georgia" w:hAnsi="Georgia"/>
      <w:b/>
      <w:bCs/>
      <w:sz w:val="20"/>
      <w:szCs w:val="20"/>
      <w:lang w:val="ro-RO"/>
    </w:rPr>
  </w:style>
  <w:style w:type="numbering" w:customStyle="1" w:styleId="CurrentList1">
    <w:name w:val="Current List1"/>
    <w:uiPriority w:val="99"/>
    <w:rsid w:val="00F62263"/>
    <w:pPr>
      <w:numPr>
        <w:numId w:val="4"/>
      </w:numPr>
    </w:pPr>
  </w:style>
  <w:style w:type="character" w:styleId="Strong">
    <w:name w:val="Strong"/>
    <w:basedOn w:val="DefaultParagraphFont"/>
    <w:uiPriority w:val="22"/>
    <w:qFormat/>
    <w:locked/>
    <w:rsid w:val="0003518C"/>
    <w:rPr>
      <w:b/>
      <w:bCs/>
    </w:rPr>
  </w:style>
  <w:style w:type="paragraph" w:styleId="FootnoteText">
    <w:name w:val="footnote text"/>
    <w:basedOn w:val="Normal"/>
    <w:link w:val="FootnoteTextChar"/>
    <w:uiPriority w:val="99"/>
    <w:semiHidden/>
    <w:unhideWhenUsed/>
    <w:locked/>
    <w:rsid w:val="000351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518C"/>
    <w:rPr>
      <w:rFonts w:ascii="Georgia" w:hAnsi="Georgia"/>
      <w:sz w:val="20"/>
      <w:szCs w:val="20"/>
      <w:lang w:val="ro-RO"/>
    </w:rPr>
  </w:style>
  <w:style w:type="character" w:styleId="FootnoteReference">
    <w:name w:val="footnote reference"/>
    <w:basedOn w:val="DefaultParagraphFont"/>
    <w:uiPriority w:val="99"/>
    <w:unhideWhenUsed/>
    <w:locked/>
    <w:rsid w:val="0003518C"/>
    <w:rPr>
      <w:vertAlign w:val="superscript"/>
    </w:rPr>
  </w:style>
  <w:style w:type="character" w:styleId="Hyperlink">
    <w:name w:val="Hyperlink"/>
    <w:basedOn w:val="DefaultParagraphFont"/>
    <w:uiPriority w:val="99"/>
    <w:unhideWhenUsed/>
    <w:locked/>
    <w:rsid w:val="000351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5023">
      <w:bodyDiv w:val="1"/>
      <w:marLeft w:val="0"/>
      <w:marRight w:val="0"/>
      <w:marTop w:val="0"/>
      <w:marBottom w:val="0"/>
      <w:divBdr>
        <w:top w:val="none" w:sz="0" w:space="0" w:color="auto"/>
        <w:left w:val="none" w:sz="0" w:space="0" w:color="auto"/>
        <w:bottom w:val="none" w:sz="0" w:space="0" w:color="auto"/>
        <w:right w:val="none" w:sz="0" w:space="0" w:color="auto"/>
      </w:divBdr>
    </w:div>
    <w:div w:id="463236768">
      <w:bodyDiv w:val="1"/>
      <w:marLeft w:val="0"/>
      <w:marRight w:val="0"/>
      <w:marTop w:val="0"/>
      <w:marBottom w:val="0"/>
      <w:divBdr>
        <w:top w:val="none" w:sz="0" w:space="0" w:color="auto"/>
        <w:left w:val="none" w:sz="0" w:space="0" w:color="auto"/>
        <w:bottom w:val="none" w:sz="0" w:space="0" w:color="auto"/>
        <w:right w:val="none" w:sz="0" w:space="0" w:color="auto"/>
      </w:divBdr>
    </w:div>
    <w:div w:id="773476213">
      <w:bodyDiv w:val="1"/>
      <w:marLeft w:val="0"/>
      <w:marRight w:val="0"/>
      <w:marTop w:val="0"/>
      <w:marBottom w:val="0"/>
      <w:divBdr>
        <w:top w:val="none" w:sz="0" w:space="0" w:color="auto"/>
        <w:left w:val="none" w:sz="0" w:space="0" w:color="auto"/>
        <w:bottom w:val="none" w:sz="0" w:space="0" w:color="auto"/>
        <w:right w:val="none" w:sz="0" w:space="0" w:color="auto"/>
      </w:divBdr>
    </w:div>
    <w:div w:id="1150092814">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9130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hyperlink" Target="https://www.bnm.md/bdi/pages/reports/dpmc/DPMC10.xhtml" TargetMode="Externa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customXml" Target="../customXml/item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ec.europa.eu/info/business-economy-euro/banking-and-finance/consumer-finance-and-payments/retail-financial-services/credit/consumer-credit_en" TargetMode="External"/><Relationship Id="rId2" Type="http://schemas.openxmlformats.org/officeDocument/2006/relationships/hyperlink" Target="https://eur-lex.europa.eu/legal-content/en/TXT/?uri=CELEX:32008L0048" TargetMode="External"/><Relationship Id="rId1" Type="http://schemas.openxmlformats.org/officeDocument/2006/relationships/hyperlink" Target="https://eur-lex.europa.eu/resource.html?uri=cellar:2df39e27-da3e-11eb-895a-01aa75ed71a1.0001.02/DOC_1&amp;format=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charts/_rels/chart1.xml.rels><?xml version="1.0" encoding="UTF-8" standalone="yes"?>
<Relationships xmlns="http://schemas.openxmlformats.org/package/2006/relationships"><Relationship Id="rId1" Type="http://schemas.openxmlformats.org/officeDocument/2006/relationships/oleObject" Target="file:///C:\Users\vlad.gutu\Desktop\work\contracte%20ipotecare\report.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o-MD" sz="1200"/>
              <a:t>Fluctuația</a:t>
            </a:r>
            <a:r>
              <a:rPr lang="ro-MD" sz="1200" baseline="0"/>
              <a:t> ratei medii a dobânzii pe sectorul bancar aferent soldurilor creditelor de la 1 an până la 2 (2013-2021_lunar)</a:t>
            </a:r>
            <a:endParaRPr lang="ro-MD" sz="1200"/>
          </a:p>
        </c:rich>
      </c:tx>
      <c:overlay val="0"/>
      <c:spPr>
        <a:noFill/>
        <a:ln>
          <a:noFill/>
        </a:ln>
        <a:effectLst/>
      </c:spPr>
    </c:title>
    <c:autoTitleDeleted val="0"/>
    <c:plotArea>
      <c:layout/>
      <c:lineChart>
        <c:grouping val="standard"/>
        <c:varyColors val="0"/>
        <c:ser>
          <c:idx val="0"/>
          <c:order val="0"/>
          <c:tx>
            <c:strRef>
              <c:f>Sheet1!$B$1</c:f>
              <c:strCache>
                <c:ptCount val="1"/>
                <c:pt idx="0">
                  <c:v>Persoane fizice (rata medie)</c:v>
                </c:pt>
              </c:strCache>
            </c:strRef>
          </c:tx>
          <c:spPr>
            <a:ln w="28575" cap="rnd">
              <a:solidFill>
                <a:schemeClr val="accent1"/>
              </a:solidFill>
              <a:round/>
            </a:ln>
            <a:effectLst/>
          </c:spPr>
          <c:marker>
            <c:symbol val="none"/>
          </c:marker>
          <c:cat>
            <c:numRef>
              <c:f>Sheet1!$A$2:$A$107</c:f>
              <c:numCache>
                <c:formatCode>[$-F800]dddd\,\ mmmm\ dd\,\ yyyy</c:formatCode>
                <c:ptCount val="106"/>
                <c:pt idx="0">
                  <c:v>44348</c:v>
                </c:pt>
                <c:pt idx="1">
                  <c:v>44105</c:v>
                </c:pt>
                <c:pt idx="2">
                  <c:v>44440</c:v>
                </c:pt>
                <c:pt idx="3">
                  <c:v>44409</c:v>
                </c:pt>
                <c:pt idx="4">
                  <c:v>44378</c:v>
                </c:pt>
                <c:pt idx="5">
                  <c:v>44470</c:v>
                </c:pt>
                <c:pt idx="6">
                  <c:v>44287</c:v>
                </c:pt>
                <c:pt idx="7">
                  <c:v>44317</c:v>
                </c:pt>
                <c:pt idx="8">
                  <c:v>44256</c:v>
                </c:pt>
                <c:pt idx="9">
                  <c:v>44228</c:v>
                </c:pt>
                <c:pt idx="10">
                  <c:v>44166</c:v>
                </c:pt>
                <c:pt idx="11">
                  <c:v>44197</c:v>
                </c:pt>
                <c:pt idx="12">
                  <c:v>44136</c:v>
                </c:pt>
                <c:pt idx="13">
                  <c:v>43617</c:v>
                </c:pt>
                <c:pt idx="14">
                  <c:v>44075</c:v>
                </c:pt>
                <c:pt idx="15">
                  <c:v>43586</c:v>
                </c:pt>
                <c:pt idx="16">
                  <c:v>44044</c:v>
                </c:pt>
                <c:pt idx="17">
                  <c:v>44013</c:v>
                </c:pt>
                <c:pt idx="18">
                  <c:v>43983</c:v>
                </c:pt>
                <c:pt idx="19">
                  <c:v>43435</c:v>
                </c:pt>
                <c:pt idx="20">
                  <c:v>43952</c:v>
                </c:pt>
                <c:pt idx="21">
                  <c:v>43922</c:v>
                </c:pt>
                <c:pt idx="22">
                  <c:v>43678</c:v>
                </c:pt>
                <c:pt idx="23">
                  <c:v>43709</c:v>
                </c:pt>
                <c:pt idx="24">
                  <c:v>43891</c:v>
                </c:pt>
                <c:pt idx="25">
                  <c:v>43405</c:v>
                </c:pt>
                <c:pt idx="26">
                  <c:v>43739</c:v>
                </c:pt>
                <c:pt idx="27">
                  <c:v>43647</c:v>
                </c:pt>
                <c:pt idx="28">
                  <c:v>43862</c:v>
                </c:pt>
                <c:pt idx="29">
                  <c:v>43770</c:v>
                </c:pt>
                <c:pt idx="30">
                  <c:v>43831</c:v>
                </c:pt>
                <c:pt idx="31">
                  <c:v>43374</c:v>
                </c:pt>
                <c:pt idx="32">
                  <c:v>43800</c:v>
                </c:pt>
                <c:pt idx="33">
                  <c:v>43556</c:v>
                </c:pt>
                <c:pt idx="34">
                  <c:v>43344</c:v>
                </c:pt>
                <c:pt idx="35">
                  <c:v>43525</c:v>
                </c:pt>
                <c:pt idx="36">
                  <c:v>43497</c:v>
                </c:pt>
                <c:pt idx="37">
                  <c:v>43313</c:v>
                </c:pt>
                <c:pt idx="38">
                  <c:v>43466</c:v>
                </c:pt>
                <c:pt idx="39">
                  <c:v>43282</c:v>
                </c:pt>
                <c:pt idx="40">
                  <c:v>43252</c:v>
                </c:pt>
                <c:pt idx="41">
                  <c:v>43221</c:v>
                </c:pt>
                <c:pt idx="42">
                  <c:v>43191</c:v>
                </c:pt>
                <c:pt idx="43">
                  <c:v>43160</c:v>
                </c:pt>
                <c:pt idx="44">
                  <c:v>43101</c:v>
                </c:pt>
                <c:pt idx="45">
                  <c:v>43132</c:v>
                </c:pt>
                <c:pt idx="46">
                  <c:v>43040</c:v>
                </c:pt>
                <c:pt idx="47">
                  <c:v>43009</c:v>
                </c:pt>
                <c:pt idx="48">
                  <c:v>43070</c:v>
                </c:pt>
                <c:pt idx="49">
                  <c:v>42979</c:v>
                </c:pt>
                <c:pt idx="50">
                  <c:v>42948</c:v>
                </c:pt>
                <c:pt idx="51">
                  <c:v>42917</c:v>
                </c:pt>
                <c:pt idx="52">
                  <c:v>42887</c:v>
                </c:pt>
                <c:pt idx="53">
                  <c:v>41944</c:v>
                </c:pt>
                <c:pt idx="54">
                  <c:v>41974</c:v>
                </c:pt>
                <c:pt idx="55">
                  <c:v>42005</c:v>
                </c:pt>
                <c:pt idx="56">
                  <c:v>41913</c:v>
                </c:pt>
                <c:pt idx="57">
                  <c:v>42856</c:v>
                </c:pt>
                <c:pt idx="58">
                  <c:v>41852</c:v>
                </c:pt>
                <c:pt idx="59">
                  <c:v>41883</c:v>
                </c:pt>
                <c:pt idx="60">
                  <c:v>42826</c:v>
                </c:pt>
                <c:pt idx="61">
                  <c:v>41821</c:v>
                </c:pt>
                <c:pt idx="62">
                  <c:v>42036</c:v>
                </c:pt>
                <c:pt idx="63">
                  <c:v>42795</c:v>
                </c:pt>
                <c:pt idx="64">
                  <c:v>41760</c:v>
                </c:pt>
                <c:pt idx="65">
                  <c:v>41791</c:v>
                </c:pt>
                <c:pt idx="66">
                  <c:v>42767</c:v>
                </c:pt>
                <c:pt idx="67">
                  <c:v>41699</c:v>
                </c:pt>
                <c:pt idx="68">
                  <c:v>41730</c:v>
                </c:pt>
                <c:pt idx="69">
                  <c:v>41671</c:v>
                </c:pt>
                <c:pt idx="70">
                  <c:v>41640</c:v>
                </c:pt>
                <c:pt idx="71">
                  <c:v>41609</c:v>
                </c:pt>
                <c:pt idx="72">
                  <c:v>41548</c:v>
                </c:pt>
                <c:pt idx="73">
                  <c:v>42064</c:v>
                </c:pt>
                <c:pt idx="74">
                  <c:v>42736</c:v>
                </c:pt>
                <c:pt idx="75">
                  <c:v>41456</c:v>
                </c:pt>
                <c:pt idx="76">
                  <c:v>41487</c:v>
                </c:pt>
                <c:pt idx="77">
                  <c:v>41579</c:v>
                </c:pt>
                <c:pt idx="78">
                  <c:v>41518</c:v>
                </c:pt>
                <c:pt idx="79">
                  <c:v>41426</c:v>
                </c:pt>
                <c:pt idx="80">
                  <c:v>42705</c:v>
                </c:pt>
                <c:pt idx="81">
                  <c:v>41395</c:v>
                </c:pt>
                <c:pt idx="82">
                  <c:v>42675</c:v>
                </c:pt>
                <c:pt idx="83">
                  <c:v>41365</c:v>
                </c:pt>
                <c:pt idx="84">
                  <c:v>42095</c:v>
                </c:pt>
                <c:pt idx="85">
                  <c:v>41334</c:v>
                </c:pt>
                <c:pt idx="86">
                  <c:v>42125</c:v>
                </c:pt>
                <c:pt idx="87">
                  <c:v>42156</c:v>
                </c:pt>
                <c:pt idx="88">
                  <c:v>42186</c:v>
                </c:pt>
                <c:pt idx="89">
                  <c:v>42644</c:v>
                </c:pt>
                <c:pt idx="90">
                  <c:v>42217</c:v>
                </c:pt>
                <c:pt idx="91">
                  <c:v>41275</c:v>
                </c:pt>
                <c:pt idx="92">
                  <c:v>41306</c:v>
                </c:pt>
                <c:pt idx="93">
                  <c:v>42614</c:v>
                </c:pt>
                <c:pt idx="94">
                  <c:v>42278</c:v>
                </c:pt>
                <c:pt idx="95">
                  <c:v>42583</c:v>
                </c:pt>
                <c:pt idx="96">
                  <c:v>42248</c:v>
                </c:pt>
                <c:pt idx="97">
                  <c:v>42552</c:v>
                </c:pt>
                <c:pt idx="98">
                  <c:v>42309</c:v>
                </c:pt>
                <c:pt idx="99">
                  <c:v>42522</c:v>
                </c:pt>
                <c:pt idx="100">
                  <c:v>42339</c:v>
                </c:pt>
                <c:pt idx="101">
                  <c:v>42491</c:v>
                </c:pt>
                <c:pt idx="102">
                  <c:v>42370</c:v>
                </c:pt>
                <c:pt idx="103">
                  <c:v>42401</c:v>
                </c:pt>
                <c:pt idx="104">
                  <c:v>42461</c:v>
                </c:pt>
                <c:pt idx="105">
                  <c:v>42430</c:v>
                </c:pt>
              </c:numCache>
            </c:numRef>
          </c:cat>
          <c:val>
            <c:numRef>
              <c:f>Sheet1!$B$2:$B$107</c:f>
              <c:numCache>
                <c:formatCode>""###,###,###,###,###,##0.00</c:formatCode>
                <c:ptCount val="106"/>
                <c:pt idx="0">
                  <c:v>6.3048853675751939</c:v>
                </c:pt>
                <c:pt idx="1">
                  <c:v>6.3952744295448651</c:v>
                </c:pt>
                <c:pt idx="2">
                  <c:v>5.9111805023259771</c:v>
                </c:pt>
                <c:pt idx="3">
                  <c:v>6.0161928875199697</c:v>
                </c:pt>
                <c:pt idx="4">
                  <c:v>6.1174565136810566</c:v>
                </c:pt>
                <c:pt idx="5">
                  <c:v>5.9623549799159381</c:v>
                </c:pt>
                <c:pt idx="6">
                  <c:v>6.5775888812308541</c:v>
                </c:pt>
                <c:pt idx="7">
                  <c:v>6.4549793083260605</c:v>
                </c:pt>
                <c:pt idx="8">
                  <c:v>6.7679108142063855</c:v>
                </c:pt>
                <c:pt idx="9">
                  <c:v>6.8570409819101732</c:v>
                </c:pt>
                <c:pt idx="10">
                  <c:v>6.8890392827069498</c:v>
                </c:pt>
                <c:pt idx="11">
                  <c:v>6.9807599552560875</c:v>
                </c:pt>
                <c:pt idx="12">
                  <c:v>6.9373373770104401</c:v>
                </c:pt>
                <c:pt idx="13">
                  <c:v>7.1924771015890725</c:v>
                </c:pt>
                <c:pt idx="14">
                  <c:v>7.044430027098822</c:v>
                </c:pt>
                <c:pt idx="15">
                  <c:v>7.2082857051774321</c:v>
                </c:pt>
                <c:pt idx="16">
                  <c:v>6.915338261984072</c:v>
                </c:pt>
                <c:pt idx="17">
                  <c:v>6.9326459357253345</c:v>
                </c:pt>
                <c:pt idx="18">
                  <c:v>6.8876060154003538</c:v>
                </c:pt>
                <c:pt idx="19">
                  <c:v>7.476987589872655</c:v>
                </c:pt>
                <c:pt idx="20">
                  <c:v>7.2821920751258409</c:v>
                </c:pt>
                <c:pt idx="21">
                  <c:v>6.9963601515003919</c:v>
                </c:pt>
                <c:pt idx="22">
                  <c:v>7.0510662286934211</c:v>
                </c:pt>
                <c:pt idx="23">
                  <c:v>7.0817140276282657</c:v>
                </c:pt>
                <c:pt idx="24">
                  <c:v>7.0448536586084369</c:v>
                </c:pt>
                <c:pt idx="25">
                  <c:v>7.5820487517428399</c:v>
                </c:pt>
                <c:pt idx="26">
                  <c:v>7.049241540663858</c:v>
                </c:pt>
                <c:pt idx="27">
                  <c:v>7.0435091341107636</c:v>
                </c:pt>
                <c:pt idx="28">
                  <c:v>7.0009887108244202</c:v>
                </c:pt>
                <c:pt idx="29">
                  <c:v>7.0969413404840491</c:v>
                </c:pt>
                <c:pt idx="30">
                  <c:v>6.9801846925598214</c:v>
                </c:pt>
                <c:pt idx="31">
                  <c:v>7.6466919911840892</c:v>
                </c:pt>
                <c:pt idx="32">
                  <c:v>7.2969917431246936</c:v>
                </c:pt>
                <c:pt idx="33">
                  <c:v>7.2407590667020347</c:v>
                </c:pt>
                <c:pt idx="34">
                  <c:v>7.8882086348631528</c:v>
                </c:pt>
                <c:pt idx="35">
                  <c:v>7.4312283043220644</c:v>
                </c:pt>
                <c:pt idx="36">
                  <c:v>7.3872860198131054</c:v>
                </c:pt>
                <c:pt idx="37">
                  <c:v>7.9351860666938441</c:v>
                </c:pt>
                <c:pt idx="38">
                  <c:v>7.4148527455099815</c:v>
                </c:pt>
                <c:pt idx="39">
                  <c:v>8.0107638787762756</c:v>
                </c:pt>
                <c:pt idx="40">
                  <c:v>8.1972004907682141</c:v>
                </c:pt>
                <c:pt idx="41">
                  <c:v>8.2765283258948159</c:v>
                </c:pt>
                <c:pt idx="42">
                  <c:v>8.3956467768510237</c:v>
                </c:pt>
                <c:pt idx="43">
                  <c:v>8.5146981127603887</c:v>
                </c:pt>
                <c:pt idx="44">
                  <c:v>8.8366691102358228</c:v>
                </c:pt>
                <c:pt idx="45">
                  <c:v>8.630199635914698</c:v>
                </c:pt>
                <c:pt idx="46">
                  <c:v>9.3630840486263143</c:v>
                </c:pt>
                <c:pt idx="47">
                  <c:v>9.537606993485845</c:v>
                </c:pt>
                <c:pt idx="48">
                  <c:v>9.6142305935619969</c:v>
                </c:pt>
                <c:pt idx="49">
                  <c:v>9.8396185833723457</c:v>
                </c:pt>
                <c:pt idx="50">
                  <c:v>10.20457676240143</c:v>
                </c:pt>
                <c:pt idx="51">
                  <c:v>10.522984661973696</c:v>
                </c:pt>
                <c:pt idx="52">
                  <c:v>10.928388282922306</c:v>
                </c:pt>
                <c:pt idx="53">
                  <c:v>7.3532881239972756</c:v>
                </c:pt>
                <c:pt idx="54">
                  <c:v>11.432373847809899</c:v>
                </c:pt>
                <c:pt idx="55">
                  <c:v>7.0127447420899145</c:v>
                </c:pt>
                <c:pt idx="56">
                  <c:v>11.646787506232155</c:v>
                </c:pt>
                <c:pt idx="57">
                  <c:v>11.259303421732843</c:v>
                </c:pt>
                <c:pt idx="58">
                  <c:v>11.867066225117011</c:v>
                </c:pt>
                <c:pt idx="59">
                  <c:v>11.777838469207598</c:v>
                </c:pt>
                <c:pt idx="60">
                  <c:v>11.559077614448679</c:v>
                </c:pt>
                <c:pt idx="61">
                  <c:v>12.015879027842704</c:v>
                </c:pt>
                <c:pt idx="62">
                  <c:v>11.636032854022631</c:v>
                </c:pt>
                <c:pt idx="63">
                  <c:v>11.967643095664554</c:v>
                </c:pt>
                <c:pt idx="64">
                  <c:v>12.144554875461747</c:v>
                </c:pt>
                <c:pt idx="65">
                  <c:v>12.090776015908336</c:v>
                </c:pt>
                <c:pt idx="66">
                  <c:v>12.478247864441089</c:v>
                </c:pt>
                <c:pt idx="67">
                  <c:v>12.506002806887366</c:v>
                </c:pt>
                <c:pt idx="68">
                  <c:v>12.210268282296459</c:v>
                </c:pt>
                <c:pt idx="69">
                  <c:v>12.740918958951957</c:v>
                </c:pt>
                <c:pt idx="70">
                  <c:v>13.020757257243776</c:v>
                </c:pt>
                <c:pt idx="71">
                  <c:v>14.297092830852494</c:v>
                </c:pt>
                <c:pt idx="72">
                  <c:v>14.691649210263609</c:v>
                </c:pt>
                <c:pt idx="73">
                  <c:v>12.345854829010985</c:v>
                </c:pt>
                <c:pt idx="74">
                  <c:v>12.741927275943068</c:v>
                </c:pt>
                <c:pt idx="75">
                  <c:v>15.330307963029426</c:v>
                </c:pt>
                <c:pt idx="76">
                  <c:v>15.063974844154805</c:v>
                </c:pt>
                <c:pt idx="77">
                  <c:v>14.882292432281844</c:v>
                </c:pt>
                <c:pt idx="78">
                  <c:v>15.154591995266179</c:v>
                </c:pt>
                <c:pt idx="79">
                  <c:v>15.33315222864629</c:v>
                </c:pt>
                <c:pt idx="80">
                  <c:v>13.030267653236692</c:v>
                </c:pt>
                <c:pt idx="81">
                  <c:v>15.613143784020512</c:v>
                </c:pt>
                <c:pt idx="82">
                  <c:v>13.26653292984394</c:v>
                </c:pt>
                <c:pt idx="83">
                  <c:v>15.76633634962926</c:v>
                </c:pt>
                <c:pt idx="84">
                  <c:v>12.450004787850833</c:v>
                </c:pt>
                <c:pt idx="85">
                  <c:v>15.771777821550971</c:v>
                </c:pt>
                <c:pt idx="86">
                  <c:v>12.661859134492669</c:v>
                </c:pt>
                <c:pt idx="87">
                  <c:v>12.894409942314535</c:v>
                </c:pt>
                <c:pt idx="88">
                  <c:v>12.994113865588895</c:v>
                </c:pt>
                <c:pt idx="89">
                  <c:v>13.464236014876352</c:v>
                </c:pt>
                <c:pt idx="90">
                  <c:v>13.186722113605359</c:v>
                </c:pt>
                <c:pt idx="91">
                  <c:v>16.025523921178404</c:v>
                </c:pt>
                <c:pt idx="92">
                  <c:v>16.048230238518148</c:v>
                </c:pt>
                <c:pt idx="93">
                  <c:v>13.713552552242351</c:v>
                </c:pt>
                <c:pt idx="94">
                  <c:v>13.516812354884191</c:v>
                </c:pt>
                <c:pt idx="95">
                  <c:v>13.930272517583935</c:v>
                </c:pt>
                <c:pt idx="96">
                  <c:v>13.421358244275522</c:v>
                </c:pt>
                <c:pt idx="97">
                  <c:v>15.36600725157726</c:v>
                </c:pt>
                <c:pt idx="98">
                  <c:v>15.265471688778156</c:v>
                </c:pt>
                <c:pt idx="99">
                  <c:v>15.786137431629369</c:v>
                </c:pt>
                <c:pt idx="100">
                  <c:v>15.284668261129978</c:v>
                </c:pt>
                <c:pt idx="101">
                  <c:v>15.787646576704851</c:v>
                </c:pt>
                <c:pt idx="102">
                  <c:v>15.457368437466004</c:v>
                </c:pt>
                <c:pt idx="103">
                  <c:v>15.67304913047589</c:v>
                </c:pt>
                <c:pt idx="104">
                  <c:v>15.726660167055718</c:v>
                </c:pt>
                <c:pt idx="105">
                  <c:v>15.76519706076029</c:v>
                </c:pt>
              </c:numCache>
            </c:numRef>
          </c:val>
          <c:smooth val="0"/>
          <c:extLst>
            <c:ext xmlns:c16="http://schemas.microsoft.com/office/drawing/2014/chart" uri="{C3380CC4-5D6E-409C-BE32-E72D297353CC}">
              <c16:uniqueId val="{00000000-F095-9C47-B505-7B3496062C45}"/>
            </c:ext>
          </c:extLst>
        </c:ser>
        <c:ser>
          <c:idx val="1"/>
          <c:order val="1"/>
          <c:tx>
            <c:strRef>
              <c:f>Sheet1!$C$1</c:f>
              <c:strCache>
                <c:ptCount val="1"/>
                <c:pt idx="0">
                  <c:v>persoane juridice (rata medie)</c:v>
                </c:pt>
              </c:strCache>
            </c:strRef>
          </c:tx>
          <c:spPr>
            <a:ln w="28575" cap="rnd">
              <a:solidFill>
                <a:schemeClr val="accent2"/>
              </a:solidFill>
              <a:round/>
            </a:ln>
            <a:effectLst/>
          </c:spPr>
          <c:marker>
            <c:symbol val="none"/>
          </c:marker>
          <c:cat>
            <c:numRef>
              <c:f>Sheet1!$A$2:$A$107</c:f>
              <c:numCache>
                <c:formatCode>[$-F800]dddd\,\ mmmm\ dd\,\ yyyy</c:formatCode>
                <c:ptCount val="106"/>
                <c:pt idx="0">
                  <c:v>44348</c:v>
                </c:pt>
                <c:pt idx="1">
                  <c:v>44105</c:v>
                </c:pt>
                <c:pt idx="2">
                  <c:v>44440</c:v>
                </c:pt>
                <c:pt idx="3">
                  <c:v>44409</c:v>
                </c:pt>
                <c:pt idx="4">
                  <c:v>44378</c:v>
                </c:pt>
                <c:pt idx="5">
                  <c:v>44470</c:v>
                </c:pt>
                <c:pt idx="6">
                  <c:v>44287</c:v>
                </c:pt>
                <c:pt idx="7">
                  <c:v>44317</c:v>
                </c:pt>
                <c:pt idx="8">
                  <c:v>44256</c:v>
                </c:pt>
                <c:pt idx="9">
                  <c:v>44228</c:v>
                </c:pt>
                <c:pt idx="10">
                  <c:v>44166</c:v>
                </c:pt>
                <c:pt idx="11">
                  <c:v>44197</c:v>
                </c:pt>
                <c:pt idx="12">
                  <c:v>44136</c:v>
                </c:pt>
                <c:pt idx="13">
                  <c:v>43617</c:v>
                </c:pt>
                <c:pt idx="14">
                  <c:v>44075</c:v>
                </c:pt>
                <c:pt idx="15">
                  <c:v>43586</c:v>
                </c:pt>
                <c:pt idx="16">
                  <c:v>44044</c:v>
                </c:pt>
                <c:pt idx="17">
                  <c:v>44013</c:v>
                </c:pt>
                <c:pt idx="18">
                  <c:v>43983</c:v>
                </c:pt>
                <c:pt idx="19">
                  <c:v>43435</c:v>
                </c:pt>
                <c:pt idx="20">
                  <c:v>43952</c:v>
                </c:pt>
                <c:pt idx="21">
                  <c:v>43922</c:v>
                </c:pt>
                <c:pt idx="22">
                  <c:v>43678</c:v>
                </c:pt>
                <c:pt idx="23">
                  <c:v>43709</c:v>
                </c:pt>
                <c:pt idx="24">
                  <c:v>43891</c:v>
                </c:pt>
                <c:pt idx="25">
                  <c:v>43405</c:v>
                </c:pt>
                <c:pt idx="26">
                  <c:v>43739</c:v>
                </c:pt>
                <c:pt idx="27">
                  <c:v>43647</c:v>
                </c:pt>
                <c:pt idx="28">
                  <c:v>43862</c:v>
                </c:pt>
                <c:pt idx="29">
                  <c:v>43770</c:v>
                </c:pt>
                <c:pt idx="30">
                  <c:v>43831</c:v>
                </c:pt>
                <c:pt idx="31">
                  <c:v>43374</c:v>
                </c:pt>
                <c:pt idx="32">
                  <c:v>43800</c:v>
                </c:pt>
                <c:pt idx="33">
                  <c:v>43556</c:v>
                </c:pt>
                <c:pt idx="34">
                  <c:v>43344</c:v>
                </c:pt>
                <c:pt idx="35">
                  <c:v>43525</c:v>
                </c:pt>
                <c:pt idx="36">
                  <c:v>43497</c:v>
                </c:pt>
                <c:pt idx="37">
                  <c:v>43313</c:v>
                </c:pt>
                <c:pt idx="38">
                  <c:v>43466</c:v>
                </c:pt>
                <c:pt idx="39">
                  <c:v>43282</c:v>
                </c:pt>
                <c:pt idx="40">
                  <c:v>43252</c:v>
                </c:pt>
                <c:pt idx="41">
                  <c:v>43221</c:v>
                </c:pt>
                <c:pt idx="42">
                  <c:v>43191</c:v>
                </c:pt>
                <c:pt idx="43">
                  <c:v>43160</c:v>
                </c:pt>
                <c:pt idx="44">
                  <c:v>43101</c:v>
                </c:pt>
                <c:pt idx="45">
                  <c:v>43132</c:v>
                </c:pt>
                <c:pt idx="46">
                  <c:v>43040</c:v>
                </c:pt>
                <c:pt idx="47">
                  <c:v>43009</c:v>
                </c:pt>
                <c:pt idx="48">
                  <c:v>43070</c:v>
                </c:pt>
                <c:pt idx="49">
                  <c:v>42979</c:v>
                </c:pt>
                <c:pt idx="50">
                  <c:v>42948</c:v>
                </c:pt>
                <c:pt idx="51">
                  <c:v>42917</c:v>
                </c:pt>
                <c:pt idx="52">
                  <c:v>42887</c:v>
                </c:pt>
                <c:pt idx="53">
                  <c:v>41944</c:v>
                </c:pt>
                <c:pt idx="54">
                  <c:v>41974</c:v>
                </c:pt>
                <c:pt idx="55">
                  <c:v>42005</c:v>
                </c:pt>
                <c:pt idx="56">
                  <c:v>41913</c:v>
                </c:pt>
                <c:pt idx="57">
                  <c:v>42856</c:v>
                </c:pt>
                <c:pt idx="58">
                  <c:v>41852</c:v>
                </c:pt>
                <c:pt idx="59">
                  <c:v>41883</c:v>
                </c:pt>
                <c:pt idx="60">
                  <c:v>42826</c:v>
                </c:pt>
                <c:pt idx="61">
                  <c:v>41821</c:v>
                </c:pt>
                <c:pt idx="62">
                  <c:v>42036</c:v>
                </c:pt>
                <c:pt idx="63">
                  <c:v>42795</c:v>
                </c:pt>
                <c:pt idx="64">
                  <c:v>41760</c:v>
                </c:pt>
                <c:pt idx="65">
                  <c:v>41791</c:v>
                </c:pt>
                <c:pt idx="66">
                  <c:v>42767</c:v>
                </c:pt>
                <c:pt idx="67">
                  <c:v>41699</c:v>
                </c:pt>
                <c:pt idx="68">
                  <c:v>41730</c:v>
                </c:pt>
                <c:pt idx="69">
                  <c:v>41671</c:v>
                </c:pt>
                <c:pt idx="70">
                  <c:v>41640</c:v>
                </c:pt>
                <c:pt idx="71">
                  <c:v>41609</c:v>
                </c:pt>
                <c:pt idx="72">
                  <c:v>41548</c:v>
                </c:pt>
                <c:pt idx="73">
                  <c:v>42064</c:v>
                </c:pt>
                <c:pt idx="74">
                  <c:v>42736</c:v>
                </c:pt>
                <c:pt idx="75">
                  <c:v>41456</c:v>
                </c:pt>
                <c:pt idx="76">
                  <c:v>41487</c:v>
                </c:pt>
                <c:pt idx="77">
                  <c:v>41579</c:v>
                </c:pt>
                <c:pt idx="78">
                  <c:v>41518</c:v>
                </c:pt>
                <c:pt idx="79">
                  <c:v>41426</c:v>
                </c:pt>
                <c:pt idx="80">
                  <c:v>42705</c:v>
                </c:pt>
                <c:pt idx="81">
                  <c:v>41395</c:v>
                </c:pt>
                <c:pt idx="82">
                  <c:v>42675</c:v>
                </c:pt>
                <c:pt idx="83">
                  <c:v>41365</c:v>
                </c:pt>
                <c:pt idx="84">
                  <c:v>42095</c:v>
                </c:pt>
                <c:pt idx="85">
                  <c:v>41334</c:v>
                </c:pt>
                <c:pt idx="86">
                  <c:v>42125</c:v>
                </c:pt>
                <c:pt idx="87">
                  <c:v>42156</c:v>
                </c:pt>
                <c:pt idx="88">
                  <c:v>42186</c:v>
                </c:pt>
                <c:pt idx="89">
                  <c:v>42644</c:v>
                </c:pt>
                <c:pt idx="90">
                  <c:v>42217</c:v>
                </c:pt>
                <c:pt idx="91">
                  <c:v>41275</c:v>
                </c:pt>
                <c:pt idx="92">
                  <c:v>41306</c:v>
                </c:pt>
                <c:pt idx="93">
                  <c:v>42614</c:v>
                </c:pt>
                <c:pt idx="94">
                  <c:v>42278</c:v>
                </c:pt>
                <c:pt idx="95">
                  <c:v>42583</c:v>
                </c:pt>
                <c:pt idx="96">
                  <c:v>42248</c:v>
                </c:pt>
                <c:pt idx="97">
                  <c:v>42552</c:v>
                </c:pt>
                <c:pt idx="98">
                  <c:v>42309</c:v>
                </c:pt>
                <c:pt idx="99">
                  <c:v>42522</c:v>
                </c:pt>
                <c:pt idx="100">
                  <c:v>42339</c:v>
                </c:pt>
                <c:pt idx="101">
                  <c:v>42491</c:v>
                </c:pt>
                <c:pt idx="102">
                  <c:v>42370</c:v>
                </c:pt>
                <c:pt idx="103">
                  <c:v>42401</c:v>
                </c:pt>
                <c:pt idx="104">
                  <c:v>42461</c:v>
                </c:pt>
                <c:pt idx="105">
                  <c:v>42430</c:v>
                </c:pt>
              </c:numCache>
            </c:numRef>
          </c:cat>
          <c:val>
            <c:numRef>
              <c:f>Sheet1!$C$2:$C$107</c:f>
              <c:numCache>
                <c:formatCode>""###,###,###,###,###,##0.00</c:formatCode>
                <c:ptCount val="106"/>
                <c:pt idx="0">
                  <c:v>8.4331958451987372</c:v>
                </c:pt>
                <c:pt idx="1">
                  <c:v>8.4392498272291263</c:v>
                </c:pt>
                <c:pt idx="2">
                  <c:v>8.4399448608698631</c:v>
                </c:pt>
                <c:pt idx="3">
                  <c:v>8.4400814320456963</c:v>
                </c:pt>
                <c:pt idx="4">
                  <c:v>8.4569598157789798</c:v>
                </c:pt>
                <c:pt idx="5">
                  <c:v>8.4645560373967434</c:v>
                </c:pt>
                <c:pt idx="6">
                  <c:v>8.5448899456647318</c:v>
                </c:pt>
                <c:pt idx="7">
                  <c:v>8.5534435822407744</c:v>
                </c:pt>
                <c:pt idx="8">
                  <c:v>8.6009203077947234</c:v>
                </c:pt>
                <c:pt idx="9">
                  <c:v>8.6158365481587538</c:v>
                </c:pt>
                <c:pt idx="10">
                  <c:v>8.645327437649172</c:v>
                </c:pt>
                <c:pt idx="11">
                  <c:v>8.662388648998979</c:v>
                </c:pt>
                <c:pt idx="12">
                  <c:v>8.6880122663754484</c:v>
                </c:pt>
                <c:pt idx="13">
                  <c:v>8.7471274425545431</c:v>
                </c:pt>
                <c:pt idx="14">
                  <c:v>8.7516821768489521</c:v>
                </c:pt>
                <c:pt idx="15">
                  <c:v>8.751850082985932</c:v>
                </c:pt>
                <c:pt idx="16">
                  <c:v>8.7979306831288966</c:v>
                </c:pt>
                <c:pt idx="17">
                  <c:v>8.8416754331479606</c:v>
                </c:pt>
                <c:pt idx="18">
                  <c:v>8.856084503706704</c:v>
                </c:pt>
                <c:pt idx="19">
                  <c:v>8.9109765000270418</c:v>
                </c:pt>
                <c:pt idx="20">
                  <c:v>8.943790535295701</c:v>
                </c:pt>
                <c:pt idx="21">
                  <c:v>8.9903331741177386</c:v>
                </c:pt>
                <c:pt idx="22">
                  <c:v>9.033183007507759</c:v>
                </c:pt>
                <c:pt idx="23">
                  <c:v>9.0364838933899563</c:v>
                </c:pt>
                <c:pt idx="24">
                  <c:v>9.0608240265513427</c:v>
                </c:pt>
                <c:pt idx="25">
                  <c:v>9.070609893298176</c:v>
                </c:pt>
                <c:pt idx="26">
                  <c:v>9.0826409490784776</c:v>
                </c:pt>
                <c:pt idx="27">
                  <c:v>9.1002397075045938</c:v>
                </c:pt>
                <c:pt idx="28">
                  <c:v>9.1041487901876401</c:v>
                </c:pt>
                <c:pt idx="29">
                  <c:v>9.1235890568104789</c:v>
                </c:pt>
                <c:pt idx="30">
                  <c:v>9.1402477258161365</c:v>
                </c:pt>
                <c:pt idx="31">
                  <c:v>9.1479040283409674</c:v>
                </c:pt>
                <c:pt idx="32">
                  <c:v>9.1994391238511479</c:v>
                </c:pt>
                <c:pt idx="33">
                  <c:v>9.2295898101455833</c:v>
                </c:pt>
                <c:pt idx="34">
                  <c:v>9.2440207034980819</c:v>
                </c:pt>
                <c:pt idx="35">
                  <c:v>9.2635097505070263</c:v>
                </c:pt>
                <c:pt idx="36">
                  <c:v>9.365048738025779</c:v>
                </c:pt>
                <c:pt idx="37">
                  <c:v>9.3943167212002514</c:v>
                </c:pt>
                <c:pt idx="38">
                  <c:v>9.4204976027769991</c:v>
                </c:pt>
                <c:pt idx="39">
                  <c:v>9.4583205931878762</c:v>
                </c:pt>
                <c:pt idx="40">
                  <c:v>9.5355253979699981</c:v>
                </c:pt>
                <c:pt idx="41">
                  <c:v>9.5747573893867131</c:v>
                </c:pt>
                <c:pt idx="42">
                  <c:v>9.6387460083504291</c:v>
                </c:pt>
                <c:pt idx="43">
                  <c:v>9.7612424029745455</c:v>
                </c:pt>
                <c:pt idx="44">
                  <c:v>9.862580722988314</c:v>
                </c:pt>
                <c:pt idx="45">
                  <c:v>9.8746459946011331</c:v>
                </c:pt>
                <c:pt idx="46">
                  <c:v>10.021566920847922</c:v>
                </c:pt>
                <c:pt idx="47">
                  <c:v>10.119001095000916</c:v>
                </c:pt>
                <c:pt idx="48">
                  <c:v>10.172326707460382</c:v>
                </c:pt>
                <c:pt idx="49">
                  <c:v>10.279741491734933</c:v>
                </c:pt>
                <c:pt idx="50">
                  <c:v>10.428408326226014</c:v>
                </c:pt>
                <c:pt idx="51">
                  <c:v>10.610009361847373</c:v>
                </c:pt>
                <c:pt idx="52">
                  <c:v>10.645371907110686</c:v>
                </c:pt>
                <c:pt idx="53">
                  <c:v>10.751376318813378</c:v>
                </c:pt>
                <c:pt idx="54">
                  <c:v>10.767375534213658</c:v>
                </c:pt>
                <c:pt idx="55">
                  <c:v>10.787965978529787</c:v>
                </c:pt>
                <c:pt idx="56">
                  <c:v>10.812912729354284</c:v>
                </c:pt>
                <c:pt idx="57">
                  <c:v>10.889111159144912</c:v>
                </c:pt>
                <c:pt idx="58">
                  <c:v>10.964832097528152</c:v>
                </c:pt>
                <c:pt idx="59">
                  <c:v>11.013866102899065</c:v>
                </c:pt>
                <c:pt idx="60">
                  <c:v>11.026511630778979</c:v>
                </c:pt>
                <c:pt idx="61">
                  <c:v>11.057170245172667</c:v>
                </c:pt>
                <c:pt idx="62">
                  <c:v>11.154072495267542</c:v>
                </c:pt>
                <c:pt idx="63">
                  <c:v>11.236689610417349</c:v>
                </c:pt>
                <c:pt idx="64">
                  <c:v>11.351387377401071</c:v>
                </c:pt>
                <c:pt idx="65">
                  <c:v>11.441254702634073</c:v>
                </c:pt>
                <c:pt idx="66">
                  <c:v>11.455170671641183</c:v>
                </c:pt>
                <c:pt idx="67">
                  <c:v>11.458017331482004</c:v>
                </c:pt>
                <c:pt idx="68">
                  <c:v>11.547082326912527</c:v>
                </c:pt>
                <c:pt idx="69">
                  <c:v>11.590941217063662</c:v>
                </c:pt>
                <c:pt idx="70">
                  <c:v>11.642689264690349</c:v>
                </c:pt>
                <c:pt idx="71">
                  <c:v>11.703579210264595</c:v>
                </c:pt>
                <c:pt idx="72">
                  <c:v>11.74595297521935</c:v>
                </c:pt>
                <c:pt idx="73">
                  <c:v>11.765944002365579</c:v>
                </c:pt>
                <c:pt idx="74">
                  <c:v>11.788230601953794</c:v>
                </c:pt>
                <c:pt idx="75">
                  <c:v>11.902962733748572</c:v>
                </c:pt>
                <c:pt idx="76">
                  <c:v>11.937051978238232</c:v>
                </c:pt>
                <c:pt idx="77">
                  <c:v>11.950018807895139</c:v>
                </c:pt>
                <c:pt idx="78">
                  <c:v>11.974054513180814</c:v>
                </c:pt>
                <c:pt idx="79">
                  <c:v>12.01369038072413</c:v>
                </c:pt>
                <c:pt idx="80">
                  <c:v>12.019651654720473</c:v>
                </c:pt>
                <c:pt idx="81">
                  <c:v>12.344146682403506</c:v>
                </c:pt>
                <c:pt idx="82">
                  <c:v>12.413073866839296</c:v>
                </c:pt>
                <c:pt idx="83">
                  <c:v>12.428762451467497</c:v>
                </c:pt>
                <c:pt idx="84">
                  <c:v>12.51770390452748</c:v>
                </c:pt>
                <c:pt idx="85">
                  <c:v>12.747442193570546</c:v>
                </c:pt>
                <c:pt idx="86">
                  <c:v>12.816777763487458</c:v>
                </c:pt>
                <c:pt idx="87">
                  <c:v>12.933016838235547</c:v>
                </c:pt>
                <c:pt idx="88">
                  <c:v>12.948608204602934</c:v>
                </c:pt>
                <c:pt idx="89">
                  <c:v>13.104919361136362</c:v>
                </c:pt>
                <c:pt idx="90">
                  <c:v>13.156851658047083</c:v>
                </c:pt>
                <c:pt idx="91">
                  <c:v>13.255366046566307</c:v>
                </c:pt>
                <c:pt idx="92">
                  <c:v>13.266121227268298</c:v>
                </c:pt>
                <c:pt idx="93">
                  <c:v>13.279772952516376</c:v>
                </c:pt>
                <c:pt idx="94">
                  <c:v>13.465518603912319</c:v>
                </c:pt>
                <c:pt idx="95">
                  <c:v>13.620218309885022</c:v>
                </c:pt>
                <c:pt idx="96">
                  <c:v>13.730090663945237</c:v>
                </c:pt>
                <c:pt idx="97">
                  <c:v>13.878157090890928</c:v>
                </c:pt>
                <c:pt idx="98">
                  <c:v>13.967479259972635</c:v>
                </c:pt>
                <c:pt idx="99">
                  <c:v>14.094150822028384</c:v>
                </c:pt>
                <c:pt idx="100">
                  <c:v>14.536355657146787</c:v>
                </c:pt>
                <c:pt idx="101">
                  <c:v>14.543686680788374</c:v>
                </c:pt>
                <c:pt idx="102">
                  <c:v>14.710824350658928</c:v>
                </c:pt>
                <c:pt idx="103">
                  <c:v>14.898270306857686</c:v>
                </c:pt>
                <c:pt idx="104">
                  <c:v>14.933982017840957</c:v>
                </c:pt>
                <c:pt idx="105">
                  <c:v>14.959225299828535</c:v>
                </c:pt>
              </c:numCache>
            </c:numRef>
          </c:val>
          <c:smooth val="0"/>
          <c:extLst>
            <c:ext xmlns:c16="http://schemas.microsoft.com/office/drawing/2014/chart" uri="{C3380CC4-5D6E-409C-BE32-E72D297353CC}">
              <c16:uniqueId val="{00000001-F095-9C47-B505-7B3496062C45}"/>
            </c:ext>
          </c:extLst>
        </c:ser>
        <c:dLbls>
          <c:showLegendKey val="0"/>
          <c:showVal val="0"/>
          <c:showCatName val="0"/>
          <c:showSerName val="0"/>
          <c:showPercent val="0"/>
          <c:showBubbleSize val="0"/>
        </c:dLbls>
        <c:smooth val="0"/>
        <c:axId val="475415688"/>
        <c:axId val="1"/>
      </c:lineChart>
      <c:dateAx>
        <c:axId val="475415688"/>
        <c:scaling>
          <c:orientation val="minMax"/>
        </c:scaling>
        <c:delete val="0"/>
        <c:axPos val="b"/>
        <c:numFmt formatCode="[$-F800]dddd\,\ mmmm\ dd\,\ yyyy"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MD"/>
          </a:p>
        </c:txPr>
        <c:crossAx val="1"/>
        <c:crosses val="autoZero"/>
        <c:auto val="1"/>
        <c:lblOffset val="100"/>
        <c:baseTimeUnit val="months"/>
      </c:date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MD"/>
          </a:p>
        </c:txPr>
        <c:crossAx val="475415688"/>
        <c:crosses val="autoZero"/>
        <c:crossBetween val="between"/>
      </c:valAx>
      <c:spPr>
        <a:noFill/>
        <a:ln w="25400">
          <a:noFill/>
        </a:ln>
      </c:spPr>
    </c:plotArea>
    <c:legend>
      <c:legendPos val="r"/>
      <c:layout>
        <c:manualLayout>
          <c:xMode val="edge"/>
          <c:yMode val="edge"/>
          <c:x val="1.0482201753721488E-2"/>
          <c:y val="0.90721953936969557"/>
          <c:w val="0.87421562626037219"/>
          <c:h val="7.560162828080796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MD"/>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MD"/>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77DB38-45EF-4C99-97CF-62D28C9F7AEC}"/>
</file>

<file path=customXml/itemProps2.xml><?xml version="1.0" encoding="utf-8"?>
<ds:datastoreItem xmlns:ds="http://schemas.openxmlformats.org/officeDocument/2006/customXml" ds:itemID="{40FE3F07-4555-43D3-B0C7-09862E269F70}"/>
</file>

<file path=customXml/itemProps3.xml><?xml version="1.0" encoding="utf-8"?>
<ds:datastoreItem xmlns:ds="http://schemas.openxmlformats.org/officeDocument/2006/customXml" ds:itemID="{36AADD15-7C09-4AC5-8229-B3928146F95A}"/>
</file>

<file path=customXml/itemProps4.xml><?xml version="1.0" encoding="utf-8"?>
<ds:datastoreItem xmlns:ds="http://schemas.openxmlformats.org/officeDocument/2006/customXml" ds:itemID="{CD1B085E-DD3D-4913-BD5D-B847767F23EA}"/>
</file>

<file path=docProps/app.xml><?xml version="1.0" encoding="utf-8"?>
<Properties xmlns="http://schemas.openxmlformats.org/officeDocument/2006/extended-properties" xmlns:vt="http://schemas.openxmlformats.org/officeDocument/2006/docPropsVTypes">
  <Template>Normal.dotm</Template>
  <TotalTime>8</TotalTime>
  <Pages>11</Pages>
  <Words>2481</Words>
  <Characters>14146</Characters>
  <Application>Microsoft Office Word</Application>
  <DocSecurity>8</DocSecurity>
  <Lines>117</Lines>
  <Paragraphs>33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393.2021.ro</dc:title>
  <dc:subject/>
  <dc:creator>Sorin</dc:creator>
  <cp:keywords/>
  <dc:description/>
  <cp:lastModifiedBy>Dorian Istratii</cp:lastModifiedBy>
  <cp:revision>5</cp:revision>
  <cp:lastPrinted>2021-12-10T13:51:00Z</cp:lastPrinted>
  <dcterms:created xsi:type="dcterms:W3CDTF">2021-12-10T15:25:00Z</dcterms:created>
  <dcterms:modified xsi:type="dcterms:W3CDTF">2021-12-14T08:25:00Z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