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B46CF"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3D9A8029" wp14:editId="6B33843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14D75C0" w14:textId="6E161D95" w:rsidR="00AD66D2" w:rsidRDefault="000210F4" w:rsidP="00AD66D2">
                            <w:pPr>
                              <w:pStyle w:val="nr"/>
                              <w:spacing w:after="160"/>
                            </w:pPr>
                            <w:permStart w:id="2142403982" w:edGrp="everyone"/>
                            <w:r>
                              <w:t>AT</w:t>
                            </w:r>
                            <w:permEnd w:id="2142403982"/>
                            <w:r w:rsidR="00AD66D2">
                              <w:t xml:space="preserve"> nr. </w:t>
                            </w:r>
                            <w:permStart w:id="556540536" w:edGrp="everyone"/>
                            <w:r w:rsidR="006757CC">
                              <w:t>01</w:t>
                            </w:r>
                            <w:r w:rsidR="003F5940">
                              <w:t>/</w:t>
                            </w:r>
                            <w:r w:rsidR="00772BC2">
                              <w:t>02-</w:t>
                            </w:r>
                            <w:r w:rsidR="006757CC">
                              <w:t>1</w:t>
                            </w:r>
                            <w:permEnd w:id="556540536"/>
                            <w:r w:rsidR="00AD66D2">
                              <w:t xml:space="preserve"> </w:t>
                            </w:r>
                          </w:p>
                          <w:p w14:paraId="33AAFC53" w14:textId="29914BEF" w:rsidR="00AD66D2" w:rsidRDefault="00AD66D2" w:rsidP="00AD66D2">
                            <w:pPr>
                              <w:pStyle w:val="nr"/>
                            </w:pPr>
                            <w:r>
                              <w:t xml:space="preserve"> </w:t>
                            </w:r>
                            <w:permStart w:id="20331390" w:edGrp="everyone"/>
                            <w:r w:rsidR="008B49B7">
                              <w:t>04</w:t>
                            </w:r>
                            <w:r w:rsidR="000210F4">
                              <w:t>.</w:t>
                            </w:r>
                            <w:r w:rsidR="008B49B7">
                              <w:t>03.</w:t>
                            </w:r>
                            <w:r w:rsidR="000210F4">
                              <w:t>202</w:t>
                            </w:r>
                            <w:r w:rsidR="00B11155">
                              <w:t>4</w:t>
                            </w:r>
                            <w:permEnd w:id="2033139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A802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214D75C0" w14:textId="6E161D95" w:rsidR="00AD66D2" w:rsidRDefault="000210F4" w:rsidP="00AD66D2">
                      <w:pPr>
                        <w:pStyle w:val="nr"/>
                        <w:spacing w:after="160"/>
                      </w:pPr>
                      <w:permStart w:id="2142403982" w:edGrp="everyone"/>
                      <w:r>
                        <w:t>AT</w:t>
                      </w:r>
                      <w:permEnd w:id="2142403982"/>
                      <w:r w:rsidR="00AD66D2">
                        <w:t xml:space="preserve"> nr. </w:t>
                      </w:r>
                      <w:permStart w:id="556540536" w:edGrp="everyone"/>
                      <w:r w:rsidR="006757CC">
                        <w:t>01</w:t>
                      </w:r>
                      <w:r w:rsidR="003F5940">
                        <w:t>/</w:t>
                      </w:r>
                      <w:r w:rsidR="00772BC2">
                        <w:t>02-</w:t>
                      </w:r>
                      <w:r w:rsidR="006757CC">
                        <w:t>1</w:t>
                      </w:r>
                      <w:permEnd w:id="556540536"/>
                      <w:r w:rsidR="00AD66D2">
                        <w:t xml:space="preserve"> </w:t>
                      </w:r>
                    </w:p>
                    <w:p w14:paraId="33AAFC53" w14:textId="29914BEF" w:rsidR="00AD66D2" w:rsidRDefault="00AD66D2" w:rsidP="00AD66D2">
                      <w:pPr>
                        <w:pStyle w:val="nr"/>
                      </w:pPr>
                      <w:r>
                        <w:t xml:space="preserve"> </w:t>
                      </w:r>
                      <w:permStart w:id="20331390" w:edGrp="everyone"/>
                      <w:r w:rsidR="008B49B7">
                        <w:t>04</w:t>
                      </w:r>
                      <w:r w:rsidR="000210F4">
                        <w:t>.</w:t>
                      </w:r>
                      <w:r w:rsidR="008B49B7">
                        <w:t>03.</w:t>
                      </w:r>
                      <w:r w:rsidR="000210F4">
                        <w:t>202</w:t>
                      </w:r>
                      <w:r w:rsidR="00B11155">
                        <w:t>4</w:t>
                      </w:r>
                      <w:permEnd w:id="2033139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E084061" w14:textId="7FD1A8D5" w:rsidR="000E7772" w:rsidRPr="00D03F2D" w:rsidRDefault="000E7772" w:rsidP="00772BC2">
      <w:pPr>
        <w:ind w:left="0"/>
        <w:jc w:val="right"/>
        <w:rPr>
          <w:lang w:val="en-US"/>
        </w:rPr>
      </w:pPr>
      <w:permStart w:id="72294455" w:edGrp="everyone"/>
    </w:p>
    <w:p w14:paraId="3263CFC3" w14:textId="77777777" w:rsidR="00772BC2" w:rsidRPr="00D03F2D" w:rsidRDefault="00772BC2" w:rsidP="00772BC2">
      <w:pPr>
        <w:spacing w:after="0"/>
        <w:jc w:val="right"/>
        <w:rPr>
          <w:b/>
          <w:lang w:val="ro-MD"/>
        </w:rPr>
      </w:pPr>
      <w:r w:rsidRPr="00D03F2D">
        <w:rPr>
          <w:b/>
          <w:lang w:val="ro-MD"/>
        </w:rPr>
        <w:t>Biroul Permanent</w:t>
      </w:r>
    </w:p>
    <w:p w14:paraId="3A263113" w14:textId="77777777" w:rsidR="00772BC2" w:rsidRPr="00D03F2D" w:rsidRDefault="00772BC2" w:rsidP="00772BC2">
      <w:pPr>
        <w:spacing w:after="0"/>
        <w:jc w:val="right"/>
        <w:rPr>
          <w:b/>
          <w:lang w:val="ro-MD"/>
        </w:rPr>
      </w:pPr>
      <w:r w:rsidRPr="00D03F2D">
        <w:rPr>
          <w:b/>
          <w:lang w:val="ro-MD"/>
        </w:rPr>
        <w:t>al Parlamentului Republicii Moldova</w:t>
      </w:r>
    </w:p>
    <w:p w14:paraId="66357972" w14:textId="77777777" w:rsidR="00772BC2" w:rsidRPr="00D03F2D" w:rsidRDefault="00772BC2" w:rsidP="00772BC2">
      <w:pPr>
        <w:jc w:val="right"/>
        <w:rPr>
          <w:lang w:val="ro-MD"/>
        </w:rPr>
      </w:pPr>
    </w:p>
    <w:p w14:paraId="2C80F88F" w14:textId="77777777" w:rsidR="00772BC2" w:rsidRPr="00D03F2D" w:rsidRDefault="00772BC2" w:rsidP="00772BC2">
      <w:pPr>
        <w:rPr>
          <w:lang w:val="ro-MD"/>
        </w:rPr>
      </w:pPr>
    </w:p>
    <w:p w14:paraId="6ACC603C" w14:textId="37164418" w:rsidR="00772BC2" w:rsidRPr="00D03F2D" w:rsidRDefault="00772BC2" w:rsidP="00D03F2D">
      <w:pPr>
        <w:pStyle w:val="NormalWeb"/>
        <w:shd w:val="clear" w:color="auto" w:fill="FFFFFF"/>
        <w:tabs>
          <w:tab w:val="left" w:pos="993"/>
        </w:tabs>
        <w:spacing w:before="0" w:beforeAutospacing="0" w:after="0" w:afterAutospacing="0" w:line="360" w:lineRule="auto"/>
        <w:ind w:left="851" w:right="-141"/>
        <w:jc w:val="both"/>
        <w:rPr>
          <w:rFonts w:ascii="Georgia" w:hAnsi="Georgia"/>
          <w:b/>
          <w:bCs/>
          <w:lang w:val="ro-RO"/>
        </w:rPr>
      </w:pPr>
      <w:r w:rsidRPr="00D03F2D">
        <w:rPr>
          <w:rFonts w:ascii="Georgia" w:hAnsi="Georgia"/>
          <w:lang w:val="ro-RO"/>
        </w:rPr>
        <w:t xml:space="preserve">În conformitate cu prevederile art. 73 din </w:t>
      </w:r>
      <w:proofErr w:type="spellStart"/>
      <w:r w:rsidRPr="00D03F2D">
        <w:rPr>
          <w:rFonts w:ascii="Georgia" w:hAnsi="Georgia"/>
          <w:lang w:val="ro-RO"/>
        </w:rPr>
        <w:t>Constituţia</w:t>
      </w:r>
      <w:proofErr w:type="spellEnd"/>
      <w:r w:rsidRPr="00D03F2D">
        <w:rPr>
          <w:rFonts w:ascii="Georgia" w:hAnsi="Georgia"/>
          <w:lang w:val="ro-RO"/>
        </w:rPr>
        <w:t xml:space="preserve"> Republicii Moldova </w:t>
      </w:r>
      <w:proofErr w:type="spellStart"/>
      <w:r w:rsidRPr="00D03F2D">
        <w:rPr>
          <w:rFonts w:ascii="Georgia" w:hAnsi="Georgia"/>
          <w:lang w:val="ro-RO"/>
        </w:rPr>
        <w:t>şi</w:t>
      </w:r>
      <w:proofErr w:type="spellEnd"/>
      <w:r w:rsidRPr="00D03F2D">
        <w:rPr>
          <w:rFonts w:ascii="Georgia" w:hAnsi="Georgia"/>
          <w:lang w:val="ro-RO"/>
        </w:rPr>
        <w:t xml:space="preserve"> art. 47 din Regulamentul Parlamentului, se înaintează cu titlu de </w:t>
      </w:r>
      <w:proofErr w:type="spellStart"/>
      <w:r w:rsidRPr="00D03F2D">
        <w:rPr>
          <w:rFonts w:ascii="Georgia" w:hAnsi="Georgia"/>
          <w:lang w:val="ro-RO"/>
        </w:rPr>
        <w:t>iniţiativă</w:t>
      </w:r>
      <w:proofErr w:type="spellEnd"/>
      <w:r w:rsidRPr="00D03F2D">
        <w:rPr>
          <w:rFonts w:ascii="Georgia" w:hAnsi="Georgia"/>
          <w:lang w:val="ro-RO"/>
        </w:rPr>
        <w:t xml:space="preserve"> legislativă, Proiectul de lege </w:t>
      </w:r>
      <w:r w:rsidR="006757CC" w:rsidRPr="006757CC">
        <w:rPr>
          <w:rFonts w:ascii="Georgia" w:hAnsi="Georgia"/>
          <w:lang w:val="ro-RO"/>
        </w:rPr>
        <w:t>privind acordarea de credite agricultorilor cu gaj acordat de stat</w:t>
      </w:r>
      <w:r w:rsidR="006757CC">
        <w:rPr>
          <w:rFonts w:ascii="Georgia" w:hAnsi="Georgia"/>
          <w:lang w:val="ro-RO"/>
        </w:rPr>
        <w:t xml:space="preserve">. </w:t>
      </w:r>
    </w:p>
    <w:p w14:paraId="1DDA9586" w14:textId="77777777" w:rsidR="00D03F2D" w:rsidRPr="00D03F2D" w:rsidRDefault="00D03F2D" w:rsidP="00D03F2D">
      <w:pPr>
        <w:pStyle w:val="NormalWeb"/>
        <w:shd w:val="clear" w:color="auto" w:fill="FFFFFF"/>
        <w:tabs>
          <w:tab w:val="left" w:pos="993"/>
        </w:tabs>
        <w:spacing w:before="0" w:beforeAutospacing="0" w:after="0" w:afterAutospacing="0" w:line="360" w:lineRule="auto"/>
        <w:ind w:left="851" w:right="-141"/>
        <w:jc w:val="both"/>
        <w:rPr>
          <w:rFonts w:ascii="Georgia" w:hAnsi="Georgia"/>
          <w:b/>
          <w:bCs/>
          <w:lang w:val="ro-RO"/>
        </w:rPr>
      </w:pPr>
    </w:p>
    <w:p w14:paraId="3D94D947" w14:textId="77777777" w:rsidR="00772BC2" w:rsidRPr="00D03F2D" w:rsidRDefault="00772BC2" w:rsidP="00772BC2">
      <w:pPr>
        <w:spacing w:after="0"/>
        <w:ind w:firstLine="708"/>
        <w:jc w:val="both"/>
        <w:rPr>
          <w:rFonts w:eastAsia="Times New Roman"/>
          <w:b/>
        </w:rPr>
      </w:pPr>
      <w:r w:rsidRPr="00D03F2D">
        <w:rPr>
          <w:rFonts w:eastAsia="Times New Roman"/>
          <w:b/>
        </w:rPr>
        <w:t>Anexe:</w:t>
      </w:r>
    </w:p>
    <w:p w14:paraId="12605FD3" w14:textId="77777777" w:rsidR="00772BC2" w:rsidRPr="00D03F2D" w:rsidRDefault="00772BC2" w:rsidP="00772BC2">
      <w:pPr>
        <w:spacing w:after="0"/>
        <w:ind w:firstLine="708"/>
        <w:jc w:val="both"/>
        <w:rPr>
          <w:rFonts w:eastAsia="Times New Roman"/>
        </w:rPr>
      </w:pPr>
    </w:p>
    <w:p w14:paraId="1648CBC4" w14:textId="77777777" w:rsidR="00772BC2" w:rsidRPr="00D03F2D" w:rsidRDefault="00772BC2" w:rsidP="00772BC2">
      <w:pPr>
        <w:numPr>
          <w:ilvl w:val="0"/>
          <w:numId w:val="1"/>
        </w:numPr>
        <w:spacing w:after="0"/>
        <w:jc w:val="both"/>
        <w:rPr>
          <w:rFonts w:eastAsia="Times New Roman"/>
        </w:rPr>
      </w:pPr>
      <w:r w:rsidRPr="00D03F2D">
        <w:rPr>
          <w:rFonts w:eastAsia="Times New Roman"/>
        </w:rPr>
        <w:t>Proiectul de lege.</w:t>
      </w:r>
    </w:p>
    <w:p w14:paraId="01BDD4D4" w14:textId="77777777" w:rsidR="00772BC2" w:rsidRPr="00D03F2D" w:rsidRDefault="00772BC2" w:rsidP="00772BC2">
      <w:pPr>
        <w:numPr>
          <w:ilvl w:val="0"/>
          <w:numId w:val="1"/>
        </w:numPr>
        <w:spacing w:after="0"/>
        <w:jc w:val="both"/>
        <w:rPr>
          <w:rFonts w:eastAsia="Times New Roman"/>
        </w:rPr>
      </w:pPr>
      <w:r w:rsidRPr="00D03F2D">
        <w:rPr>
          <w:rFonts w:eastAsia="Times New Roman"/>
        </w:rPr>
        <w:t>Nota informativă.</w:t>
      </w:r>
    </w:p>
    <w:p w14:paraId="6A9A8C73" w14:textId="77777777" w:rsidR="00772BC2" w:rsidRPr="00D03F2D" w:rsidRDefault="00772BC2" w:rsidP="00772BC2"/>
    <w:p w14:paraId="460B03E7" w14:textId="77777777" w:rsidR="00772BC2" w:rsidRPr="00D03F2D" w:rsidRDefault="00772BC2" w:rsidP="00772BC2">
      <w:pPr>
        <w:ind w:left="5040"/>
        <w:jc w:val="right"/>
        <w:rPr>
          <w:b/>
          <w:bCs/>
        </w:rPr>
      </w:pPr>
      <w:r w:rsidRPr="00D03F2D">
        <w:rPr>
          <w:b/>
          <w:bCs/>
        </w:rPr>
        <w:t>Deputați în Parlament</w:t>
      </w:r>
    </w:p>
    <w:p w14:paraId="2FA18385" w14:textId="77777777" w:rsidR="00772BC2" w:rsidRPr="00D03F2D" w:rsidRDefault="00772BC2" w:rsidP="00772BC2">
      <w:pPr>
        <w:ind w:left="5040"/>
        <w:jc w:val="right"/>
        <w:rPr>
          <w:b/>
          <w:bCs/>
        </w:rPr>
      </w:pPr>
      <w:r w:rsidRPr="00D03F2D">
        <w:rPr>
          <w:b/>
          <w:bCs/>
        </w:rPr>
        <w:t xml:space="preserve">Alexandr </w:t>
      </w:r>
      <w:proofErr w:type="spellStart"/>
      <w:r w:rsidRPr="00D03F2D">
        <w:rPr>
          <w:b/>
          <w:bCs/>
        </w:rPr>
        <w:t>Trubca</w:t>
      </w:r>
      <w:proofErr w:type="spellEnd"/>
    </w:p>
    <w:p w14:paraId="623F4D8C" w14:textId="77777777" w:rsidR="00772BC2" w:rsidRPr="00D03F2D" w:rsidRDefault="00772BC2" w:rsidP="00772BC2">
      <w:pPr>
        <w:rPr>
          <w:lang w:val="ro-MD"/>
        </w:rPr>
      </w:pPr>
    </w:p>
    <w:p w14:paraId="318ED199" w14:textId="77777777" w:rsidR="00772BC2" w:rsidRDefault="00772BC2" w:rsidP="00772BC2">
      <w:pPr>
        <w:rPr>
          <w:sz w:val="28"/>
          <w:szCs w:val="28"/>
          <w:lang w:val="ro-MD"/>
        </w:rPr>
      </w:pPr>
    </w:p>
    <w:p w14:paraId="4F0B96F9" w14:textId="77777777" w:rsidR="00772BC2" w:rsidRDefault="00772BC2" w:rsidP="00772BC2">
      <w:pPr>
        <w:rPr>
          <w:sz w:val="28"/>
          <w:szCs w:val="28"/>
          <w:lang w:val="ro-MD"/>
        </w:rPr>
      </w:pPr>
    </w:p>
    <w:p w14:paraId="4C519D02" w14:textId="77777777" w:rsidR="00D03F2D" w:rsidRDefault="00D03F2D" w:rsidP="00772BC2">
      <w:pPr>
        <w:rPr>
          <w:sz w:val="28"/>
          <w:szCs w:val="28"/>
          <w:lang w:val="ro-MD"/>
        </w:rPr>
      </w:pPr>
    </w:p>
    <w:p w14:paraId="53023EAB" w14:textId="77777777" w:rsidR="00D03F2D" w:rsidRDefault="00D03F2D" w:rsidP="00772BC2">
      <w:pPr>
        <w:rPr>
          <w:sz w:val="28"/>
          <w:szCs w:val="28"/>
          <w:lang w:val="ro-MD"/>
        </w:rPr>
      </w:pPr>
    </w:p>
    <w:p w14:paraId="430C64A9" w14:textId="77777777" w:rsidR="00D03F2D" w:rsidRDefault="00D03F2D" w:rsidP="00772BC2">
      <w:pPr>
        <w:rPr>
          <w:sz w:val="28"/>
          <w:szCs w:val="28"/>
          <w:lang w:val="ro-MD"/>
        </w:rPr>
      </w:pPr>
    </w:p>
    <w:p w14:paraId="783B5000" w14:textId="77777777" w:rsidR="002E2EEE" w:rsidRPr="00037560" w:rsidRDefault="002E2EEE" w:rsidP="00772BC2">
      <w:pPr>
        <w:rPr>
          <w:sz w:val="28"/>
          <w:szCs w:val="28"/>
          <w:lang w:val="ro-MD"/>
        </w:rPr>
      </w:pPr>
    </w:p>
    <w:p w14:paraId="0AABB7BC" w14:textId="77777777" w:rsidR="00772BC2" w:rsidRDefault="00772BC2" w:rsidP="00772BC2">
      <w:pPr>
        <w:rPr>
          <w:sz w:val="28"/>
          <w:szCs w:val="28"/>
          <w:lang w:val="ro-MD"/>
        </w:rPr>
      </w:pPr>
    </w:p>
    <w:p w14:paraId="4D247437" w14:textId="77777777" w:rsidR="006757CC" w:rsidRDefault="006757CC" w:rsidP="00772BC2">
      <w:pPr>
        <w:rPr>
          <w:sz w:val="28"/>
          <w:szCs w:val="28"/>
          <w:lang w:val="ro-MD"/>
        </w:rPr>
      </w:pPr>
    </w:p>
    <w:p w14:paraId="0C1F76A2" w14:textId="77777777" w:rsidR="00772BC2" w:rsidRPr="00D03F2D" w:rsidRDefault="00772BC2" w:rsidP="00D03F2D">
      <w:pPr>
        <w:jc w:val="right"/>
        <w:rPr>
          <w:i/>
          <w:iCs/>
        </w:rPr>
      </w:pPr>
      <w:r w:rsidRPr="00D03F2D">
        <w:rPr>
          <w:i/>
          <w:iCs/>
        </w:rPr>
        <w:lastRenderedPageBreak/>
        <w:t xml:space="preserve">Proiect </w:t>
      </w:r>
    </w:p>
    <w:p w14:paraId="6D5DC0E7" w14:textId="77777777" w:rsidR="00D03F2D" w:rsidRPr="00D03F2D" w:rsidRDefault="00D03F2D" w:rsidP="00D03F2D">
      <w:pPr>
        <w:jc w:val="center"/>
        <w:rPr>
          <w:b/>
        </w:rPr>
      </w:pPr>
      <w:r w:rsidRPr="00D03F2D">
        <w:rPr>
          <w:b/>
        </w:rPr>
        <w:t>LEGE</w:t>
      </w:r>
    </w:p>
    <w:p w14:paraId="6002D5E4" w14:textId="1884012E" w:rsidR="00D03F2D" w:rsidRDefault="006757CC" w:rsidP="00D03F2D">
      <w:pPr>
        <w:pStyle w:val="NormalWeb"/>
        <w:shd w:val="clear" w:color="auto" w:fill="FFFFFF"/>
        <w:tabs>
          <w:tab w:val="left" w:pos="993"/>
        </w:tabs>
        <w:spacing w:before="0" w:beforeAutospacing="0" w:after="0" w:afterAutospacing="0" w:line="360" w:lineRule="auto"/>
        <w:ind w:left="851" w:right="-141"/>
        <w:jc w:val="center"/>
        <w:rPr>
          <w:rFonts w:ascii="Georgia" w:hAnsi="Georgia"/>
          <w:b/>
          <w:bCs/>
          <w:lang w:val="ro-RO"/>
        </w:rPr>
      </w:pPr>
      <w:r w:rsidRPr="006757CC">
        <w:rPr>
          <w:rFonts w:ascii="Georgia" w:hAnsi="Georgia"/>
          <w:b/>
          <w:bCs/>
          <w:lang w:val="ro-RO"/>
        </w:rPr>
        <w:t>privind acordarea de credite agricultorilor cu gaj acordat de stat</w:t>
      </w:r>
    </w:p>
    <w:p w14:paraId="4F34EC50" w14:textId="77777777" w:rsidR="006757CC" w:rsidRPr="00D03F2D" w:rsidRDefault="006757CC" w:rsidP="00D03F2D">
      <w:pPr>
        <w:pStyle w:val="NormalWeb"/>
        <w:shd w:val="clear" w:color="auto" w:fill="FFFFFF"/>
        <w:tabs>
          <w:tab w:val="left" w:pos="993"/>
        </w:tabs>
        <w:spacing w:before="0" w:beforeAutospacing="0" w:after="0" w:afterAutospacing="0" w:line="360" w:lineRule="auto"/>
        <w:ind w:left="851" w:right="-141"/>
        <w:jc w:val="center"/>
        <w:rPr>
          <w:rFonts w:ascii="Georgia" w:hAnsi="Georgia"/>
          <w:b/>
          <w:bCs/>
          <w:lang w:val="ro-RO"/>
        </w:rPr>
      </w:pPr>
    </w:p>
    <w:p w14:paraId="67D48150" w14:textId="77777777" w:rsidR="00D03F2D" w:rsidRPr="00D03F2D" w:rsidRDefault="00D03F2D" w:rsidP="006757CC">
      <w:pPr>
        <w:spacing w:line="276" w:lineRule="auto"/>
        <w:jc w:val="both"/>
        <w:rPr>
          <w:rFonts w:eastAsia="Georgia"/>
        </w:rPr>
      </w:pPr>
      <w:r w:rsidRPr="00D03F2D">
        <w:rPr>
          <w:rFonts w:eastAsia="Georgia"/>
        </w:rPr>
        <w:t>Parlamentul adoptă prezenta lege organică.</w:t>
      </w:r>
    </w:p>
    <w:p w14:paraId="69F33F93" w14:textId="6A6637D2" w:rsidR="006757CC" w:rsidRPr="006757CC" w:rsidRDefault="006757CC" w:rsidP="006757CC">
      <w:pPr>
        <w:spacing w:line="276" w:lineRule="auto"/>
        <w:jc w:val="both"/>
        <w:rPr>
          <w:rFonts w:eastAsia="Times New Roman" w:cs="Times New Roman"/>
          <w:lang w:eastAsia="ro-RO"/>
        </w:rPr>
      </w:pPr>
      <w:r w:rsidRPr="006757CC">
        <w:rPr>
          <w:rFonts w:eastAsia="Times New Roman" w:cs="Times New Roman"/>
          <w:b/>
          <w:bCs/>
          <w:lang w:eastAsia="ro-RO"/>
        </w:rPr>
        <w:t>Art.1.</w:t>
      </w:r>
      <w:r w:rsidRPr="006757CC">
        <w:rPr>
          <w:rFonts w:eastAsia="Times New Roman" w:cs="Times New Roman"/>
          <w:lang w:eastAsia="ro-RO"/>
        </w:rPr>
        <w:t xml:space="preserve"> - Ministerul Agriculturii și Industriei Alimentare în comun cu I. P. Organizația pentru Dezvoltarea </w:t>
      </w:r>
      <w:proofErr w:type="spellStart"/>
      <w:r w:rsidRPr="006757CC">
        <w:rPr>
          <w:rFonts w:eastAsia="Times New Roman" w:cs="Times New Roman"/>
          <w:lang w:eastAsia="ro-RO"/>
        </w:rPr>
        <w:t>Antreprenoriatului</w:t>
      </w:r>
      <w:proofErr w:type="spellEnd"/>
      <w:r w:rsidRPr="006757CC">
        <w:rPr>
          <w:rFonts w:eastAsia="Times New Roman" w:cs="Times New Roman"/>
          <w:lang w:eastAsia="ro-RO"/>
        </w:rPr>
        <w:t xml:space="preserve">  stabilesc suma, modul de acordare, utilizare, rambursare a creditelor acordate persoanelor juridice sau gospodăriilor țărănești</w:t>
      </w:r>
      <w:r>
        <w:rPr>
          <w:rFonts w:eastAsia="Times New Roman" w:cs="Times New Roman"/>
          <w:lang w:eastAsia="ro-RO"/>
        </w:rPr>
        <w:t xml:space="preserve"> </w:t>
      </w:r>
      <w:r w:rsidRPr="006757CC">
        <w:rPr>
          <w:rFonts w:eastAsia="Times New Roman" w:cs="Times New Roman"/>
          <w:lang w:eastAsia="ro-RO"/>
        </w:rPr>
        <w:t>(de fermier) în scopul pregătirii și efectuării lucrărilor agricole în anul 2024 pentru creșterea cerealelor.</w:t>
      </w:r>
    </w:p>
    <w:p w14:paraId="6B0ECB8A" w14:textId="1E2CF7DC" w:rsidR="006757CC" w:rsidRPr="006757CC" w:rsidRDefault="006757CC" w:rsidP="006757CC">
      <w:pPr>
        <w:spacing w:line="276" w:lineRule="auto"/>
        <w:jc w:val="both"/>
        <w:rPr>
          <w:rFonts w:eastAsia="Times New Roman" w:cs="Times New Roman"/>
          <w:lang w:eastAsia="ro-RO"/>
        </w:rPr>
      </w:pPr>
      <w:r w:rsidRPr="006757CC">
        <w:rPr>
          <w:rFonts w:eastAsia="Times New Roman" w:cs="Times New Roman"/>
          <w:b/>
          <w:bCs/>
          <w:lang w:eastAsia="ro-RO"/>
        </w:rPr>
        <w:t>Art.2.</w:t>
      </w:r>
      <w:r w:rsidRPr="006757CC">
        <w:rPr>
          <w:rFonts w:eastAsia="Times New Roman" w:cs="Times New Roman"/>
          <w:lang w:eastAsia="ro-RO"/>
        </w:rPr>
        <w:t xml:space="preserve"> – Mijloacele bănești acordate sub formă de credit conform </w:t>
      </w:r>
      <w:r>
        <w:rPr>
          <w:rFonts w:eastAsia="Times New Roman" w:cs="Times New Roman"/>
          <w:lang w:eastAsia="ro-RO"/>
        </w:rPr>
        <w:t>A</w:t>
      </w:r>
      <w:r w:rsidRPr="006757CC">
        <w:rPr>
          <w:rFonts w:eastAsia="Times New Roman" w:cs="Times New Roman"/>
          <w:lang w:eastAsia="ro-RO"/>
        </w:rPr>
        <w:t>rticolului 1 a prezentei legi, pot fi utilizate doar în scopurile stabilite de Ministerul Agriculturii și Industriei Alimentare.</w:t>
      </w:r>
    </w:p>
    <w:p w14:paraId="6098C82F" w14:textId="4A731DF2" w:rsidR="006757CC" w:rsidRPr="006757CC" w:rsidRDefault="006757CC" w:rsidP="006757CC">
      <w:pPr>
        <w:spacing w:line="276" w:lineRule="auto"/>
        <w:jc w:val="both"/>
        <w:rPr>
          <w:rFonts w:eastAsia="Times New Roman" w:cs="Times New Roman"/>
          <w:lang w:eastAsia="ro-RO"/>
        </w:rPr>
      </w:pPr>
      <w:r w:rsidRPr="006757CC">
        <w:rPr>
          <w:rFonts w:eastAsia="Times New Roman" w:cs="Times New Roman"/>
          <w:b/>
          <w:bCs/>
          <w:lang w:eastAsia="ro-RO"/>
        </w:rPr>
        <w:t>Art.4.</w:t>
      </w:r>
      <w:r w:rsidRPr="006757CC">
        <w:rPr>
          <w:rFonts w:eastAsia="Times New Roman" w:cs="Times New Roman"/>
          <w:lang w:eastAsia="ro-RO"/>
        </w:rPr>
        <w:t xml:space="preserve"> - Prin derogare de la prevederile Legii insolvabilității nr. 149/2012, Codului fiscal nr. 1163/1997, Codului vamal nr. 95/2021, Codului de executare nr. 443/2004 și Codului administrativ nr. 116/2018, mijloacele bănești acordate sub formă de credit conform articolului 1 al prezentei legi, nu pot fi urmărite silit și nici aplicate măsuri de asigurare, în interesul altor creditori a debitorului, inclusiv statul, care a contractat creditul, inclusiv în cazul în care, în privința persoanei este intentată procedura de insolvabilitate sau să fie utilizate pentru acoperirea altor cheltuieli dec</w:t>
      </w:r>
      <w:r>
        <w:rPr>
          <w:rFonts w:eastAsia="Times New Roman" w:cs="Times New Roman"/>
          <w:lang w:eastAsia="ro-RO"/>
        </w:rPr>
        <w:t>â</w:t>
      </w:r>
      <w:r w:rsidRPr="006757CC">
        <w:rPr>
          <w:rFonts w:eastAsia="Times New Roman" w:cs="Times New Roman"/>
          <w:lang w:eastAsia="ro-RO"/>
        </w:rPr>
        <w:t xml:space="preserve">t cele stabilite de art. 2 din prezenta lege. </w:t>
      </w:r>
    </w:p>
    <w:p w14:paraId="6044A078" w14:textId="59849282" w:rsidR="006757CC" w:rsidRPr="006757CC" w:rsidRDefault="006757CC" w:rsidP="006757CC">
      <w:pPr>
        <w:spacing w:line="276" w:lineRule="auto"/>
        <w:jc w:val="both"/>
        <w:rPr>
          <w:rFonts w:eastAsia="Times New Roman" w:cs="Times New Roman"/>
          <w:lang w:eastAsia="ro-RO"/>
        </w:rPr>
      </w:pPr>
      <w:r w:rsidRPr="006757CC">
        <w:rPr>
          <w:rFonts w:eastAsia="Times New Roman" w:cs="Times New Roman"/>
          <w:lang w:eastAsia="ro-RO"/>
        </w:rPr>
        <w:t>În cazul în care, contribuabilii subiecți ai prezentei legi, dispun de dispoziții de suspendare a operațiunilor la conturile bancare, emise de către Serviciul Fiscal de Stat, la data creditării, prestatorul de servicii de plată, prin derogare de la prevederile art. 229 din Codul fiscal, permite trecerea la scăderi a sumelor, doar în cuantumul creditului, în conformitate cu prevederile art. 2 din prezenta lege. Ace</w:t>
      </w:r>
      <w:r>
        <w:rPr>
          <w:rFonts w:eastAsia="Times New Roman" w:cs="Times New Roman"/>
          <w:lang w:eastAsia="ro-RO"/>
        </w:rPr>
        <w:t>e</w:t>
      </w:r>
      <w:r w:rsidRPr="006757CC">
        <w:rPr>
          <w:rFonts w:eastAsia="Times New Roman" w:cs="Times New Roman"/>
          <w:lang w:eastAsia="ro-RO"/>
        </w:rPr>
        <w:t>ași situație este aplicabilă și în cazul altor grevări instituite de către alte organe.</w:t>
      </w:r>
    </w:p>
    <w:p w14:paraId="43CCFCED" w14:textId="1E3E1910" w:rsidR="006757CC" w:rsidRPr="006757CC" w:rsidRDefault="006757CC" w:rsidP="006757CC">
      <w:pPr>
        <w:spacing w:line="276" w:lineRule="auto"/>
        <w:jc w:val="both"/>
        <w:rPr>
          <w:rFonts w:eastAsia="Times New Roman" w:cs="Times New Roman"/>
          <w:lang w:eastAsia="ro-RO"/>
        </w:rPr>
      </w:pPr>
      <w:r w:rsidRPr="006757CC">
        <w:rPr>
          <w:rFonts w:eastAsia="Times New Roman" w:cs="Times New Roman"/>
          <w:b/>
          <w:lang w:eastAsia="ro-RO"/>
        </w:rPr>
        <w:t>Art.5.</w:t>
      </w:r>
      <w:r w:rsidRPr="006757CC">
        <w:rPr>
          <w:rFonts w:eastAsia="Times New Roman" w:cs="Times New Roman"/>
          <w:lang w:eastAsia="ro-RO"/>
        </w:rPr>
        <w:t xml:space="preserve"> – Prin derogare de la art.180 din Codul fiscal, și a Legii nr. 489/1999 privind sistemul public de asigurări sociale Serviciul Fiscal de Stat și/sau Casa Națională de Asigurări Sociale, este în drept să încheie acorduri/contracte de modificare a termenului de stingere a obligației fiscale, inclusiv la Bugetul Asigurărilor Sociale de Stat pe un termen de </w:t>
      </w:r>
      <w:r>
        <w:rPr>
          <w:rFonts w:eastAsia="Times New Roman" w:cs="Times New Roman"/>
          <w:lang w:eastAsia="ro-RO"/>
        </w:rPr>
        <w:t>pâ</w:t>
      </w:r>
      <w:r w:rsidRPr="006757CC">
        <w:rPr>
          <w:rFonts w:eastAsia="Times New Roman" w:cs="Times New Roman"/>
          <w:lang w:eastAsia="ro-RO"/>
        </w:rPr>
        <w:t>nă la 12 luni consecutive, cu persoanele juridice sau gospodării țărănești (de fermier), care au beneficiat de credit în temeiul prezentei legi, pentru restanțele  înscrise în SIA Contul curent al contribuabilului, fără aplicarea măsurilor de asigurare sub formă de gaj și/sau fidejusiune.</w:t>
      </w:r>
    </w:p>
    <w:p w14:paraId="5DB16AC2" w14:textId="2257CB30" w:rsidR="00D03F2D" w:rsidRPr="006757CC" w:rsidRDefault="006757CC" w:rsidP="006757CC">
      <w:pPr>
        <w:spacing w:line="276" w:lineRule="auto"/>
        <w:jc w:val="both"/>
        <w:rPr>
          <w:rFonts w:eastAsia="Times New Roman" w:cs="Times New Roman"/>
          <w:lang w:eastAsia="ro-RO"/>
        </w:rPr>
      </w:pPr>
      <w:r w:rsidRPr="006757CC">
        <w:rPr>
          <w:rFonts w:eastAsia="Times New Roman" w:cs="Times New Roman"/>
          <w:b/>
          <w:bCs/>
          <w:lang w:eastAsia="ro-RO"/>
        </w:rPr>
        <w:t>Art.6.</w:t>
      </w:r>
      <w:r w:rsidRPr="006757CC">
        <w:rPr>
          <w:rFonts w:eastAsia="Times New Roman" w:cs="Times New Roman"/>
          <w:lang w:eastAsia="ro-RO"/>
        </w:rPr>
        <w:t xml:space="preserve"> - Guvernul, în termen de 2 luni de la data intrării în vigoare a prezentei legi, va elabora actele normative aferente ei.</w:t>
      </w:r>
    </w:p>
    <w:p w14:paraId="584818CA" w14:textId="77777777" w:rsidR="00D03F2D" w:rsidRPr="00D03F2D" w:rsidRDefault="00D03F2D" w:rsidP="00D03F2D">
      <w:pPr>
        <w:ind w:left="0"/>
        <w:jc w:val="both"/>
      </w:pPr>
    </w:p>
    <w:p w14:paraId="60EBDF03" w14:textId="77777777" w:rsidR="00D03F2D" w:rsidRPr="00D03F2D" w:rsidRDefault="00D03F2D" w:rsidP="00D03F2D">
      <w:pPr>
        <w:jc w:val="center"/>
        <w:rPr>
          <w:b/>
          <w:lang w:val="ro-MD" w:eastAsia="ro-RO"/>
        </w:rPr>
      </w:pPr>
      <w:r w:rsidRPr="00D03F2D">
        <w:rPr>
          <w:b/>
          <w:lang w:val="ro-MD" w:eastAsia="ro-RO"/>
        </w:rPr>
        <w:t>PREŞEDINTELE PARLAMENTULUI</w:t>
      </w:r>
    </w:p>
    <w:p w14:paraId="1A594FB8" w14:textId="77777777" w:rsidR="00772BC2" w:rsidRPr="00D03F2D" w:rsidRDefault="00772BC2" w:rsidP="00772BC2">
      <w:pPr>
        <w:pStyle w:val="NoSpacing"/>
        <w:ind w:firstLine="0"/>
        <w:rPr>
          <w:rFonts w:ascii="Georgia" w:hAnsi="Georgia"/>
          <w:sz w:val="24"/>
          <w:szCs w:val="24"/>
          <w:lang w:val="ro-MD" w:eastAsia="ro-RO"/>
        </w:rPr>
      </w:pPr>
    </w:p>
    <w:p w14:paraId="521E936B" w14:textId="77777777" w:rsidR="00D03F2D" w:rsidRPr="006757CC" w:rsidRDefault="00D03F2D" w:rsidP="00772BC2">
      <w:pPr>
        <w:ind w:left="0"/>
        <w:jc w:val="center"/>
      </w:pPr>
    </w:p>
    <w:p w14:paraId="3962A61B" w14:textId="77777777" w:rsidR="00D03F2D" w:rsidRPr="00D03F2D" w:rsidRDefault="00D03F2D" w:rsidP="00D03F2D">
      <w:pPr>
        <w:spacing w:line="276" w:lineRule="auto"/>
        <w:jc w:val="center"/>
        <w:rPr>
          <w:b/>
          <w:lang w:val="ro-MD"/>
        </w:rPr>
      </w:pPr>
      <w:r w:rsidRPr="00D03F2D">
        <w:rPr>
          <w:b/>
          <w:lang w:val="ro-MD"/>
        </w:rPr>
        <w:lastRenderedPageBreak/>
        <w:t xml:space="preserve">NOTĂ INFORMATIVĂ </w:t>
      </w:r>
    </w:p>
    <w:p w14:paraId="17771EF5" w14:textId="77777777" w:rsidR="006757CC" w:rsidRDefault="006757CC" w:rsidP="006757CC">
      <w:pPr>
        <w:pStyle w:val="NormalWeb"/>
        <w:shd w:val="clear" w:color="auto" w:fill="FFFFFF"/>
        <w:tabs>
          <w:tab w:val="left" w:pos="993"/>
        </w:tabs>
        <w:spacing w:before="0" w:beforeAutospacing="0" w:after="0" w:afterAutospacing="0" w:line="360" w:lineRule="auto"/>
        <w:ind w:left="851" w:right="-141"/>
        <w:jc w:val="center"/>
        <w:rPr>
          <w:rFonts w:ascii="Georgia" w:hAnsi="Georgia"/>
          <w:b/>
          <w:bCs/>
          <w:lang w:val="ro-RO"/>
        </w:rPr>
      </w:pPr>
      <w:r w:rsidRPr="006757CC">
        <w:rPr>
          <w:rFonts w:ascii="Georgia" w:hAnsi="Georgia"/>
          <w:b/>
          <w:bCs/>
          <w:lang w:val="ro-RO"/>
        </w:rPr>
        <w:t>privind acordarea de credite agricultorilor cu gaj acordat de stat</w:t>
      </w:r>
    </w:p>
    <w:tbl>
      <w:tblPr>
        <w:tblStyle w:val="TableGrid"/>
        <w:tblW w:w="8779" w:type="dxa"/>
        <w:tblInd w:w="846" w:type="dxa"/>
        <w:tblLook w:val="04A0" w:firstRow="1" w:lastRow="0" w:firstColumn="1" w:lastColumn="0" w:noHBand="0" w:noVBand="1"/>
      </w:tblPr>
      <w:tblGrid>
        <w:gridCol w:w="8779"/>
      </w:tblGrid>
      <w:tr w:rsidR="00D03F2D" w:rsidRPr="00D03F2D" w14:paraId="11560FC3" w14:textId="77777777" w:rsidTr="00D03F2D">
        <w:tc>
          <w:tcPr>
            <w:tcW w:w="8779" w:type="dxa"/>
            <w:shd w:val="clear" w:color="auto" w:fill="D9D9D9" w:themeFill="background1" w:themeFillShade="D9"/>
          </w:tcPr>
          <w:p w14:paraId="2FF2D159" w14:textId="77777777" w:rsidR="00D03F2D" w:rsidRPr="00D03F2D" w:rsidRDefault="00D03F2D" w:rsidP="00D03F2D">
            <w:pPr>
              <w:pStyle w:val="ListParagraph"/>
              <w:widowControl w:val="0"/>
              <w:numPr>
                <w:ilvl w:val="0"/>
                <w:numId w:val="3"/>
              </w:numPr>
              <w:overflowPunct w:val="0"/>
              <w:adjustRightInd w:val="0"/>
              <w:spacing w:before="60" w:after="60" w:line="276" w:lineRule="auto"/>
              <w:contextualSpacing w:val="0"/>
              <w:jc w:val="both"/>
              <w:rPr>
                <w:b/>
                <w:lang w:val="ro-MD"/>
              </w:rPr>
            </w:pPr>
            <w:bookmarkStart w:id="0" w:name="_Hlk491071512"/>
            <w:r w:rsidRPr="00D03F2D">
              <w:rPr>
                <w:b/>
                <w:lang w:val="ro-MD"/>
              </w:rPr>
              <w:t>Denumirea autorului, și, după caz, a participanților la elaborarea proiectului</w:t>
            </w:r>
          </w:p>
        </w:tc>
      </w:tr>
      <w:tr w:rsidR="00D03F2D" w:rsidRPr="00D03F2D" w14:paraId="0A92E5FF" w14:textId="77777777" w:rsidTr="00D03F2D">
        <w:tc>
          <w:tcPr>
            <w:tcW w:w="8779" w:type="dxa"/>
          </w:tcPr>
          <w:p w14:paraId="2DA769CF" w14:textId="3509301D" w:rsidR="00D03F2D" w:rsidRPr="00D03F2D" w:rsidRDefault="00D03F2D" w:rsidP="00943ECD">
            <w:pPr>
              <w:spacing w:line="276" w:lineRule="auto"/>
              <w:ind w:left="0"/>
              <w:jc w:val="both"/>
              <w:rPr>
                <w:lang w:val="ro-MD"/>
              </w:rPr>
            </w:pPr>
            <w:r w:rsidRPr="00D03F2D">
              <w:rPr>
                <w:lang w:val="ro-MD"/>
              </w:rPr>
              <w:t xml:space="preserve">Proiectul legii </w:t>
            </w:r>
            <w:r w:rsidR="006757CC">
              <w:rPr>
                <w:lang w:val="ro-MD"/>
              </w:rPr>
              <w:t>privind acordarea de credite agricultorilor cu gaj acordat de stat</w:t>
            </w:r>
            <w:r w:rsidRPr="00D03F2D">
              <w:rPr>
                <w:lang w:val="ro-MD"/>
              </w:rPr>
              <w:t xml:space="preserve"> este înaintat cu titlu de inițiativă legislativă de către dl Alexandr TRUBCA, Deputat în Parlamentul Republicii Moldova, Președinte al Comisiei parlamentare „Comisia Agricultură și Industrie Alimentară”, </w:t>
            </w:r>
            <w:r w:rsidRPr="00D03F2D">
              <w:rPr>
                <w:color w:val="000000" w:themeColor="text1"/>
                <w:lang w:val="ro-MD"/>
              </w:rPr>
              <w:t xml:space="preserve">în conformitate cu art. </w:t>
            </w:r>
            <w:r w:rsidRPr="00D03F2D">
              <w:rPr>
                <w:lang w:val="ro-MD"/>
              </w:rPr>
              <w:t>47 din Regulamentul Parlamentului aprobat prin Legea nr. 797/1996.</w:t>
            </w:r>
          </w:p>
        </w:tc>
      </w:tr>
      <w:tr w:rsidR="00D03F2D" w:rsidRPr="00D03F2D" w14:paraId="26683C92" w14:textId="77777777" w:rsidTr="00D03F2D">
        <w:tc>
          <w:tcPr>
            <w:tcW w:w="8779" w:type="dxa"/>
            <w:shd w:val="clear" w:color="auto" w:fill="D9D9D9" w:themeFill="background1" w:themeFillShade="D9"/>
          </w:tcPr>
          <w:p w14:paraId="408E192A" w14:textId="77777777" w:rsidR="00D03F2D" w:rsidRPr="00D03F2D" w:rsidRDefault="00D03F2D" w:rsidP="00D03F2D">
            <w:pPr>
              <w:pStyle w:val="ListParagraph"/>
              <w:widowControl w:val="0"/>
              <w:numPr>
                <w:ilvl w:val="0"/>
                <w:numId w:val="3"/>
              </w:numPr>
              <w:overflowPunct w:val="0"/>
              <w:adjustRightInd w:val="0"/>
              <w:spacing w:before="60" w:after="60" w:line="276" w:lineRule="auto"/>
              <w:contextualSpacing w:val="0"/>
              <w:jc w:val="both"/>
              <w:rPr>
                <w:b/>
                <w:lang w:val="ro-MD"/>
              </w:rPr>
            </w:pPr>
            <w:r w:rsidRPr="00D03F2D">
              <w:rPr>
                <w:b/>
                <w:lang w:val="ro-MD"/>
              </w:rPr>
              <w:t>Condițiile ce au impus elaborarea proiectului de act normativ și finalitățile acestuia</w:t>
            </w:r>
          </w:p>
        </w:tc>
      </w:tr>
      <w:tr w:rsidR="00D03F2D" w:rsidRPr="00D03F2D" w14:paraId="56858CE2" w14:textId="77777777" w:rsidTr="00D03F2D">
        <w:tc>
          <w:tcPr>
            <w:tcW w:w="8779" w:type="dxa"/>
          </w:tcPr>
          <w:p w14:paraId="7057DCE5" w14:textId="77777777" w:rsidR="00D03F2D" w:rsidRDefault="006757CC" w:rsidP="00943ECD">
            <w:pPr>
              <w:spacing w:before="60" w:line="276" w:lineRule="auto"/>
              <w:ind w:left="0"/>
              <w:jc w:val="both"/>
            </w:pPr>
            <w:r>
              <w:t xml:space="preserve">În perioada 2020 – 2024 producătorii agricoli din sectorul cerealier se confruntă cu un șir </w:t>
            </w:r>
            <w:r w:rsidR="00943ECD">
              <w:t xml:space="preserve">de probleme sistemice, provocate atât de factori interni precum seceta din anul 2020 și parțial 2023, precum și externi ca schimbarea căilor logistice din cauza agresiunii militare a Federație Ruse împotriva Ucrainei și implicit la creșterea prețurilor pentru logistica de export, diminuarea prețului la cereale pe piața internațională din cauza excesului de cereale din Ucraina, dar și creșterea prețurilor la inputuri și în special la fertilizanți. </w:t>
            </w:r>
          </w:p>
          <w:p w14:paraId="022813A0" w14:textId="2A0DF995" w:rsidR="00943ECD" w:rsidRPr="00D03F2D" w:rsidRDefault="00943ECD" w:rsidP="00D03F2D">
            <w:pPr>
              <w:spacing w:before="60" w:after="60" w:line="276" w:lineRule="auto"/>
              <w:ind w:left="0"/>
              <w:jc w:val="both"/>
            </w:pPr>
            <w:r>
              <w:t xml:space="preserve">În sezonul agricol 2022 – 2023 totalitatea factorilor negativi s-au suprapus, astfel în toamna anului 2022 în perioada lucrărilor de toamnă și pregătirea pentru perioada însămânțare din primăvara lui 2023 prețurile la principalele categorii de inputuri (motorină, fertilizanți, ierbicide, pesticide) a atins cote majorate de până la 2.5 or față de anii precedenți, iar în sezonul agricol 2023 în mai multe regiuni ale țării, în special din sudul țării, s-a înregistrat secetă, iar prețurile internaționale la cereale au scăzut la nivelul celor din 2020 – 2021. Astfel, majoritatea absolută a agricultorilor care se ocupă de cultivarea cerealelor au suferit decapitalizări masive generate de prețuri extrem de înalte la inputuri și prețuri scăzute la producția finală. În aceste condiții se constată existența riscului intrării în insolvabilitate a acestora și implicit există riscul compromiterii parțiale a procesului de însămânțare din primăvara lui 2024 și respectiv compromiterea parțială a roadei din 2024. Reieșind din cele menționate mai sus, proiectul de lege în cauză urmărește </w:t>
            </w:r>
            <w:r w:rsidR="008B49B7">
              <w:t xml:space="preserve">pe de o parte crearea unui mecanism de creditare de urgență a producătorilor de cereale pentru acoperirea cheltuielilor pentru lucrările agricole din primăvara lui 2024, precum și interdicția executării sumelor primite de către agricultori de către creditorii acestora pentru acoperirea unor datorii anterioare. </w:t>
            </w:r>
          </w:p>
        </w:tc>
      </w:tr>
      <w:tr w:rsidR="00D03F2D" w:rsidRPr="00D03F2D" w14:paraId="65FD680D" w14:textId="77777777" w:rsidTr="00D03F2D">
        <w:tc>
          <w:tcPr>
            <w:tcW w:w="8779" w:type="dxa"/>
            <w:shd w:val="clear" w:color="auto" w:fill="D9D9D9" w:themeFill="background1" w:themeFillShade="D9"/>
          </w:tcPr>
          <w:p w14:paraId="5C7A96F0" w14:textId="77777777" w:rsidR="00D03F2D" w:rsidRPr="00D03F2D" w:rsidRDefault="00D03F2D" w:rsidP="00D03F2D">
            <w:pPr>
              <w:pStyle w:val="ListParagraph"/>
              <w:widowControl w:val="0"/>
              <w:numPr>
                <w:ilvl w:val="0"/>
                <w:numId w:val="3"/>
              </w:numPr>
              <w:overflowPunct w:val="0"/>
              <w:adjustRightInd w:val="0"/>
              <w:spacing w:before="60" w:after="60" w:line="276" w:lineRule="auto"/>
              <w:contextualSpacing w:val="0"/>
              <w:jc w:val="both"/>
              <w:rPr>
                <w:b/>
              </w:rPr>
            </w:pPr>
            <w:r w:rsidRPr="00D03F2D">
              <w:rPr>
                <w:b/>
              </w:rPr>
              <w:t xml:space="preserve">Descrierea gradului de compatibilitate, pentru proiectele care au ca scop armonizarea legislației naționale cu legislația Uniunii Europene </w:t>
            </w:r>
          </w:p>
        </w:tc>
      </w:tr>
      <w:tr w:rsidR="00D03F2D" w:rsidRPr="00D03F2D" w14:paraId="6626EBD9" w14:textId="77777777" w:rsidTr="00D03F2D">
        <w:tc>
          <w:tcPr>
            <w:tcW w:w="8779" w:type="dxa"/>
          </w:tcPr>
          <w:p w14:paraId="458DA605" w14:textId="77777777" w:rsidR="00D03F2D" w:rsidRPr="00D03F2D" w:rsidRDefault="00D03F2D" w:rsidP="00D03F2D">
            <w:pPr>
              <w:pStyle w:val="NoSpacing"/>
              <w:spacing w:before="60" w:after="60" w:line="276" w:lineRule="auto"/>
              <w:ind w:firstLine="0"/>
              <w:rPr>
                <w:rFonts w:ascii="Georgia" w:hAnsi="Georgia"/>
                <w:sz w:val="24"/>
                <w:szCs w:val="24"/>
                <w:lang w:val="ro-MD"/>
              </w:rPr>
            </w:pPr>
            <w:r w:rsidRPr="00D03F2D">
              <w:rPr>
                <w:rFonts w:ascii="Georgia" w:hAnsi="Georgia"/>
                <w:sz w:val="24"/>
                <w:szCs w:val="24"/>
                <w:lang w:val="ro-MD"/>
              </w:rPr>
              <w:t xml:space="preserve">Adoptarea prezentului act normativ nu presupune o acțiune de armonizare a legislaţiei naționale cu cea a Uniunii Europene.  </w:t>
            </w:r>
          </w:p>
        </w:tc>
      </w:tr>
      <w:tr w:rsidR="00D03F2D" w:rsidRPr="00D03F2D" w14:paraId="0126A1A9" w14:textId="77777777" w:rsidTr="00D03F2D">
        <w:tc>
          <w:tcPr>
            <w:tcW w:w="8779" w:type="dxa"/>
            <w:shd w:val="clear" w:color="auto" w:fill="D9D9D9" w:themeFill="background1" w:themeFillShade="D9"/>
          </w:tcPr>
          <w:p w14:paraId="7E32E275" w14:textId="77777777" w:rsidR="00D03F2D" w:rsidRPr="00D03F2D" w:rsidRDefault="00D03F2D" w:rsidP="00D03F2D">
            <w:pPr>
              <w:pStyle w:val="ListParagraph"/>
              <w:widowControl w:val="0"/>
              <w:numPr>
                <w:ilvl w:val="0"/>
                <w:numId w:val="3"/>
              </w:numPr>
              <w:overflowPunct w:val="0"/>
              <w:adjustRightInd w:val="0"/>
              <w:spacing w:before="60" w:after="60" w:line="276" w:lineRule="auto"/>
              <w:contextualSpacing w:val="0"/>
              <w:jc w:val="both"/>
              <w:rPr>
                <w:b/>
              </w:rPr>
            </w:pPr>
            <w:r w:rsidRPr="00D03F2D">
              <w:rPr>
                <w:b/>
              </w:rPr>
              <w:t>Principalele prevederi ale proiectului și evidențierea elementelor noi</w:t>
            </w:r>
          </w:p>
        </w:tc>
      </w:tr>
      <w:bookmarkEnd w:id="0"/>
      <w:tr w:rsidR="00D03F2D" w:rsidRPr="00D03F2D" w14:paraId="6DAE4CB7" w14:textId="77777777" w:rsidTr="00D03F2D">
        <w:tc>
          <w:tcPr>
            <w:tcW w:w="8779" w:type="dxa"/>
          </w:tcPr>
          <w:p w14:paraId="6254E3A6" w14:textId="389E2DE7" w:rsidR="00D03F2D" w:rsidRPr="00D03F2D" w:rsidRDefault="008B49B7" w:rsidP="00D03F2D">
            <w:pPr>
              <w:spacing w:before="60" w:after="60"/>
              <w:ind w:left="0"/>
              <w:jc w:val="both"/>
            </w:pPr>
            <w:r>
              <w:lastRenderedPageBreak/>
              <w:t>Proiectul de lege în cauză urmărește pe de o parte crearea unui mecanism de creditare de urgență a producătorilor de cereale pentru acoperirea cheltuielilor pentru lucrările agricole din primăvara lui 2024, precum și interdicția executării sumelor primite de către agricultori de către creditorii acestora pentru acoperirea unor datorii anterioare.</w:t>
            </w:r>
          </w:p>
        </w:tc>
      </w:tr>
      <w:tr w:rsidR="00D03F2D" w:rsidRPr="00D03F2D" w14:paraId="76B4ABB0" w14:textId="77777777" w:rsidTr="00D03F2D">
        <w:tc>
          <w:tcPr>
            <w:tcW w:w="8779" w:type="dxa"/>
            <w:shd w:val="clear" w:color="auto" w:fill="D9D9D9" w:themeFill="background1" w:themeFillShade="D9"/>
          </w:tcPr>
          <w:p w14:paraId="52C1FA85" w14:textId="77777777" w:rsidR="00D03F2D" w:rsidRPr="00D03F2D" w:rsidRDefault="00D03F2D" w:rsidP="00D03F2D">
            <w:pPr>
              <w:pStyle w:val="ListParagraph"/>
              <w:widowControl w:val="0"/>
              <w:numPr>
                <w:ilvl w:val="0"/>
                <w:numId w:val="3"/>
              </w:numPr>
              <w:overflowPunct w:val="0"/>
              <w:adjustRightInd w:val="0"/>
              <w:spacing w:before="60" w:after="60" w:line="276" w:lineRule="auto"/>
              <w:contextualSpacing w:val="0"/>
              <w:jc w:val="both"/>
              <w:rPr>
                <w:b/>
              </w:rPr>
            </w:pPr>
            <w:r w:rsidRPr="00D03F2D">
              <w:rPr>
                <w:b/>
              </w:rPr>
              <w:t xml:space="preserve">Fundamentarea </w:t>
            </w:r>
            <w:proofErr w:type="spellStart"/>
            <w:r w:rsidRPr="00D03F2D">
              <w:rPr>
                <w:b/>
              </w:rPr>
              <w:t>economico</w:t>
            </w:r>
            <w:proofErr w:type="spellEnd"/>
            <w:r w:rsidRPr="00D03F2D">
              <w:rPr>
                <w:b/>
              </w:rPr>
              <w:t>-financiară</w:t>
            </w:r>
          </w:p>
        </w:tc>
      </w:tr>
      <w:tr w:rsidR="00D03F2D" w:rsidRPr="00D03F2D" w14:paraId="77A5E8B1" w14:textId="77777777" w:rsidTr="00D03F2D">
        <w:trPr>
          <w:trHeight w:val="414"/>
        </w:trPr>
        <w:tc>
          <w:tcPr>
            <w:tcW w:w="8779" w:type="dxa"/>
            <w:tcBorders>
              <w:bottom w:val="single" w:sz="4" w:space="0" w:color="auto"/>
            </w:tcBorders>
          </w:tcPr>
          <w:p w14:paraId="0C2B63F2" w14:textId="77777777" w:rsidR="00D03F2D" w:rsidRPr="00D03F2D" w:rsidRDefault="00D03F2D" w:rsidP="00D03F2D">
            <w:pPr>
              <w:widowControl w:val="0"/>
              <w:autoSpaceDE w:val="0"/>
              <w:autoSpaceDN w:val="0"/>
              <w:adjustRightInd w:val="0"/>
              <w:spacing w:before="60" w:after="60" w:line="276" w:lineRule="auto"/>
              <w:ind w:left="0"/>
              <w:jc w:val="both"/>
              <w:rPr>
                <w:rFonts w:cs="Geeza Pro"/>
                <w:lang w:eastAsia="ro-RO"/>
              </w:rPr>
            </w:pPr>
            <w:r w:rsidRPr="00D03F2D">
              <w:rPr>
                <w:rFonts w:cs="Geeza Pro"/>
              </w:rPr>
              <w:t>Implementarea prevederilor proiectului de lege nu necesit</w:t>
            </w:r>
            <w:r w:rsidRPr="00D03F2D">
              <w:rPr>
                <w:rFonts w:cs="Cambria"/>
              </w:rPr>
              <w:t>ă</w:t>
            </w:r>
            <w:r w:rsidRPr="00D03F2D">
              <w:rPr>
                <w:rFonts w:cs="Geeza Pro"/>
              </w:rPr>
              <w:t xml:space="preserve"> alocarea de mijloace financiare suplimentare din bugetul de stat.</w:t>
            </w:r>
          </w:p>
        </w:tc>
      </w:tr>
      <w:tr w:rsidR="00D03F2D" w:rsidRPr="00D03F2D" w14:paraId="5BD11DB3" w14:textId="77777777" w:rsidTr="00D03F2D">
        <w:trPr>
          <w:trHeight w:val="331"/>
        </w:trPr>
        <w:tc>
          <w:tcPr>
            <w:tcW w:w="8779" w:type="dxa"/>
            <w:tcBorders>
              <w:bottom w:val="single" w:sz="4" w:space="0" w:color="auto"/>
            </w:tcBorders>
            <w:shd w:val="clear" w:color="auto" w:fill="D9D9D9" w:themeFill="background1" w:themeFillShade="D9"/>
          </w:tcPr>
          <w:p w14:paraId="32DCCDD4" w14:textId="77777777" w:rsidR="00D03F2D" w:rsidRPr="00D03F2D" w:rsidRDefault="00D03F2D" w:rsidP="00D03F2D">
            <w:pPr>
              <w:pStyle w:val="ListParagraph"/>
              <w:widowControl w:val="0"/>
              <w:numPr>
                <w:ilvl w:val="0"/>
                <w:numId w:val="3"/>
              </w:numPr>
              <w:overflowPunct w:val="0"/>
              <w:adjustRightInd w:val="0"/>
              <w:spacing w:before="60" w:after="60" w:line="276" w:lineRule="auto"/>
              <w:ind w:left="370"/>
              <w:contextualSpacing w:val="0"/>
              <w:rPr>
                <w:b/>
              </w:rPr>
            </w:pPr>
            <w:r w:rsidRPr="00D03F2D">
              <w:rPr>
                <w:b/>
              </w:rPr>
              <w:t xml:space="preserve">Modul de încorporare a proiectului în sistemul actelor normative în vigoare: </w:t>
            </w:r>
          </w:p>
        </w:tc>
      </w:tr>
      <w:tr w:rsidR="00D03F2D" w:rsidRPr="00D03F2D" w14:paraId="78763A4B" w14:textId="77777777" w:rsidTr="00D03F2D">
        <w:trPr>
          <w:trHeight w:val="557"/>
        </w:trPr>
        <w:tc>
          <w:tcPr>
            <w:tcW w:w="8779" w:type="dxa"/>
            <w:tcBorders>
              <w:top w:val="single" w:sz="4" w:space="0" w:color="auto"/>
              <w:bottom w:val="single" w:sz="4" w:space="0" w:color="auto"/>
            </w:tcBorders>
          </w:tcPr>
          <w:p w14:paraId="006D3426" w14:textId="13DAF38E" w:rsidR="00D03F2D" w:rsidRPr="008B49B7" w:rsidRDefault="008B49B7" w:rsidP="00D03F2D">
            <w:pPr>
              <w:spacing w:before="60" w:after="60"/>
              <w:ind w:left="0"/>
              <w:jc w:val="both"/>
            </w:pPr>
            <w:r w:rsidRPr="008B49B7">
              <w:t xml:space="preserve">Urmare a </w:t>
            </w:r>
            <w:r>
              <w:t>implementării</w:t>
            </w:r>
            <w:r w:rsidRPr="008B49B7">
              <w:t xml:space="preserve"> proiectului de lege Guvernul în termen de 2 luni va elabora cadrul normative secundar pentru punerea în aplicare a </w:t>
            </w:r>
            <w:r>
              <w:t>legii</w:t>
            </w:r>
            <w:r w:rsidRPr="008B49B7">
              <w:t xml:space="preserve">. </w:t>
            </w:r>
          </w:p>
        </w:tc>
      </w:tr>
      <w:tr w:rsidR="00D03F2D" w:rsidRPr="00D03F2D" w14:paraId="2C838FD0" w14:textId="77777777" w:rsidTr="00D03F2D">
        <w:trPr>
          <w:trHeight w:val="428"/>
        </w:trPr>
        <w:tc>
          <w:tcPr>
            <w:tcW w:w="8779" w:type="dxa"/>
            <w:tcBorders>
              <w:top w:val="single" w:sz="4" w:space="0" w:color="auto"/>
              <w:bottom w:val="single" w:sz="4" w:space="0" w:color="auto"/>
            </w:tcBorders>
            <w:shd w:val="clear" w:color="auto" w:fill="D9D9D9" w:themeFill="background1" w:themeFillShade="D9"/>
          </w:tcPr>
          <w:p w14:paraId="6AA73AB1" w14:textId="77777777" w:rsidR="00D03F2D" w:rsidRPr="00D03F2D" w:rsidRDefault="00D03F2D" w:rsidP="00D03F2D">
            <w:pPr>
              <w:widowControl w:val="0"/>
              <w:overflowPunct w:val="0"/>
              <w:adjustRightInd w:val="0"/>
              <w:spacing w:before="60" w:after="60" w:line="276" w:lineRule="auto"/>
              <w:ind w:left="0"/>
              <w:jc w:val="both"/>
            </w:pPr>
            <w:r w:rsidRPr="00D03F2D">
              <w:rPr>
                <w:b/>
              </w:rPr>
              <w:t>7.</w:t>
            </w:r>
            <w:r w:rsidRPr="00D03F2D">
              <w:t xml:space="preserve"> </w:t>
            </w:r>
            <w:r w:rsidRPr="00D03F2D">
              <w:rPr>
                <w:b/>
              </w:rPr>
              <w:t>Avizare și consultarea publică a proiectului</w:t>
            </w:r>
          </w:p>
        </w:tc>
      </w:tr>
      <w:tr w:rsidR="00D03F2D" w:rsidRPr="00D03F2D" w14:paraId="46158BD8" w14:textId="77777777" w:rsidTr="00D03F2D">
        <w:trPr>
          <w:trHeight w:val="983"/>
        </w:trPr>
        <w:tc>
          <w:tcPr>
            <w:tcW w:w="8779" w:type="dxa"/>
            <w:tcBorders>
              <w:top w:val="single" w:sz="4" w:space="0" w:color="auto"/>
              <w:bottom w:val="single" w:sz="4" w:space="0" w:color="auto"/>
            </w:tcBorders>
          </w:tcPr>
          <w:p w14:paraId="4E30ED89" w14:textId="77777777" w:rsidR="00D03F2D" w:rsidRPr="00D03F2D" w:rsidRDefault="00D03F2D" w:rsidP="00D03F2D">
            <w:pPr>
              <w:spacing w:before="60" w:after="60"/>
              <w:ind w:left="0"/>
              <w:jc w:val="both"/>
            </w:pPr>
            <w:r w:rsidRPr="00D03F2D">
              <w:rPr>
                <w:rFonts w:cs="Arial"/>
                <w:color w:val="000000"/>
                <w:shd w:val="clear" w:color="auto" w:fill="FFFFFF"/>
                <w:lang w:val="ro-MD"/>
              </w:rPr>
              <w:t>În scopul respectării prevederilor Legii nr. 239/2008 privind transparența în procesul decizional, proiectul de lege urmează a fi supus consultărilor publice în conformitate cu prevederile legale.</w:t>
            </w:r>
          </w:p>
        </w:tc>
      </w:tr>
      <w:tr w:rsidR="00D03F2D" w:rsidRPr="00D03F2D" w14:paraId="51DE2036" w14:textId="77777777" w:rsidTr="00D03F2D">
        <w:trPr>
          <w:trHeight w:val="472"/>
        </w:trPr>
        <w:tc>
          <w:tcPr>
            <w:tcW w:w="8779" w:type="dxa"/>
            <w:tcBorders>
              <w:top w:val="single" w:sz="4" w:space="0" w:color="auto"/>
              <w:bottom w:val="single" w:sz="4" w:space="0" w:color="auto"/>
            </w:tcBorders>
            <w:shd w:val="clear" w:color="auto" w:fill="D9D9D9" w:themeFill="background1" w:themeFillShade="D9"/>
          </w:tcPr>
          <w:p w14:paraId="43A2A699" w14:textId="77777777" w:rsidR="00D03F2D" w:rsidRPr="00D03F2D" w:rsidRDefault="00D03F2D" w:rsidP="00D03F2D">
            <w:pPr>
              <w:widowControl w:val="0"/>
              <w:autoSpaceDE w:val="0"/>
              <w:autoSpaceDN w:val="0"/>
              <w:adjustRightInd w:val="0"/>
              <w:spacing w:before="60" w:after="60" w:line="276" w:lineRule="auto"/>
              <w:ind w:left="0"/>
              <w:jc w:val="both"/>
            </w:pPr>
            <w:r w:rsidRPr="00D03F2D">
              <w:rPr>
                <w:b/>
              </w:rPr>
              <w:t>8. Constatările expertizei anticorupție</w:t>
            </w:r>
          </w:p>
        </w:tc>
      </w:tr>
      <w:tr w:rsidR="00D03F2D" w:rsidRPr="00D03F2D" w14:paraId="033123E9" w14:textId="77777777" w:rsidTr="00D03F2D">
        <w:trPr>
          <w:trHeight w:val="687"/>
        </w:trPr>
        <w:tc>
          <w:tcPr>
            <w:tcW w:w="8779" w:type="dxa"/>
            <w:tcBorders>
              <w:top w:val="single" w:sz="4" w:space="0" w:color="auto"/>
              <w:bottom w:val="single" w:sz="4" w:space="0" w:color="auto"/>
            </w:tcBorders>
          </w:tcPr>
          <w:p w14:paraId="51868F48" w14:textId="77777777" w:rsidR="00D03F2D" w:rsidRPr="00D03F2D" w:rsidRDefault="00D03F2D" w:rsidP="00D03F2D">
            <w:pPr>
              <w:shd w:val="clear" w:color="auto" w:fill="FFFFFF"/>
              <w:spacing w:before="60" w:after="60"/>
              <w:ind w:left="0"/>
              <w:jc w:val="both"/>
              <w:rPr>
                <w:rFonts w:cs="Arial"/>
                <w:color w:val="000000"/>
                <w:shd w:val="clear" w:color="auto" w:fill="FFFFFF"/>
                <w:lang w:val="ro-MD"/>
              </w:rPr>
            </w:pPr>
            <w:r w:rsidRPr="00D03F2D">
              <w:rPr>
                <w:rFonts w:cs="Arial"/>
                <w:color w:val="000000"/>
                <w:shd w:val="clear" w:color="auto" w:fill="FFFFFF"/>
                <w:lang w:val="ro-MD"/>
              </w:rPr>
              <w:t xml:space="preserve">Proiectul va fi supus expertizei anticorupție în conformitate cu art. 35 din Legea cu privire la actele normative nr. 100/2017, fiind solicitată efectuarea expertizei anticorupție de către Centrul Național Anticorupție. </w:t>
            </w:r>
          </w:p>
          <w:p w14:paraId="3233AAED" w14:textId="77777777" w:rsidR="00D03F2D" w:rsidRPr="00D03F2D" w:rsidRDefault="00D03F2D" w:rsidP="00D03F2D">
            <w:pPr>
              <w:shd w:val="clear" w:color="auto" w:fill="FFFFFF"/>
              <w:spacing w:before="60" w:after="60"/>
              <w:ind w:left="0"/>
              <w:jc w:val="both"/>
              <w:rPr>
                <w:rFonts w:cs="Arial"/>
                <w:color w:val="000000"/>
                <w:shd w:val="clear" w:color="auto" w:fill="FFFFFF"/>
                <w:lang w:val="ro-MD"/>
              </w:rPr>
            </w:pPr>
            <w:r w:rsidRPr="00D03F2D">
              <w:rPr>
                <w:rFonts w:cs="Arial"/>
                <w:color w:val="000000"/>
                <w:shd w:val="clear" w:color="auto" w:fill="FFFFFF"/>
                <w:lang w:val="ro-MD"/>
              </w:rPr>
              <w:t xml:space="preserve">Informația privind rezultatele expertizei anticorupție va fi inclusă după recepționarea raportului de expertiză anticorupție în sinteza obiecțiilor și propunerilor/recomandărilor la proiectul de lege. </w:t>
            </w:r>
          </w:p>
        </w:tc>
      </w:tr>
    </w:tbl>
    <w:p w14:paraId="0F3B6502" w14:textId="77777777" w:rsidR="00D03F2D" w:rsidRPr="00D03F2D" w:rsidRDefault="00D03F2D" w:rsidP="00D03F2D">
      <w:pPr>
        <w:spacing w:line="276" w:lineRule="auto"/>
        <w:ind w:right="-5" w:firstLine="720"/>
        <w:rPr>
          <w:b/>
        </w:rPr>
      </w:pPr>
    </w:p>
    <w:p w14:paraId="14686631" w14:textId="0BD14E36" w:rsidR="00D03F2D" w:rsidRDefault="00D03F2D" w:rsidP="00D03F2D">
      <w:pPr>
        <w:ind w:left="426"/>
        <w:jc w:val="center"/>
        <w:rPr>
          <w:lang w:val="en-US"/>
        </w:rPr>
      </w:pPr>
      <w:r w:rsidRPr="00D03F2D">
        <w:rPr>
          <w:b/>
        </w:rPr>
        <w:t xml:space="preserve">Deputat </w:t>
      </w:r>
      <w:r w:rsidRPr="00D03F2D">
        <w:rPr>
          <w:b/>
        </w:rPr>
        <w:tab/>
      </w:r>
      <w:r w:rsidRPr="00D03F2D">
        <w:rPr>
          <w:b/>
        </w:rPr>
        <w:tab/>
      </w:r>
      <w:r w:rsidRPr="00D03F2D">
        <w:rPr>
          <w:b/>
        </w:rPr>
        <w:tab/>
      </w:r>
      <w:r w:rsidRPr="00D03F2D">
        <w:rPr>
          <w:b/>
        </w:rPr>
        <w:tab/>
      </w:r>
      <w:r w:rsidRPr="00D03F2D">
        <w:rPr>
          <w:b/>
        </w:rPr>
        <w:tab/>
      </w:r>
      <w:r w:rsidRPr="00D03F2D">
        <w:rPr>
          <w:b/>
        </w:rPr>
        <w:tab/>
      </w:r>
      <w:r>
        <w:rPr>
          <w:b/>
        </w:rPr>
        <w:tab/>
      </w:r>
      <w:r w:rsidRPr="00D03F2D">
        <w:rPr>
          <w:b/>
        </w:rPr>
        <w:tab/>
        <w:t>Alexandr TRUBCA</w:t>
      </w:r>
    </w:p>
    <w:permEnd w:id="72294455"/>
    <w:p w14:paraId="21C8621E" w14:textId="77777777" w:rsidR="00D03F2D" w:rsidRPr="00D03F2D" w:rsidRDefault="00D03F2D" w:rsidP="00772BC2">
      <w:pPr>
        <w:ind w:left="0"/>
        <w:jc w:val="center"/>
        <w:rPr>
          <w:lang w:val="en-US"/>
        </w:rPr>
      </w:pPr>
    </w:p>
    <w:sectPr w:rsidR="00D03F2D" w:rsidRPr="00D03F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40908" w14:textId="77777777" w:rsidR="009920B8" w:rsidRPr="00150C8A" w:rsidRDefault="009920B8" w:rsidP="00764062">
      <w:r w:rsidRPr="00150C8A">
        <w:separator/>
      </w:r>
    </w:p>
  </w:endnote>
  <w:endnote w:type="continuationSeparator" w:id="0">
    <w:p w14:paraId="4C10CB80" w14:textId="77777777" w:rsidR="009920B8" w:rsidRPr="00150C8A" w:rsidRDefault="009920B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Geeza Pro">
    <w:panose1 w:val="02000400000000000000"/>
    <w:charset w:val="B2"/>
    <w:family w:val="auto"/>
    <w:pitch w:val="variable"/>
    <w:sig w:usb0="80002001"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679A3BFD"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FC5166"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135D"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11A3C4ED" wp14:editId="52C66CE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110BA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" strokecolor="#7f7f7f [1612]">
              <v:stroke joinstyle="miter"/>
              <w10:wrap anchorx="page" anchory="page"/>
            </v:line>
          </w:pict>
        </mc:Fallback>
      </mc:AlternateContent>
    </w:r>
  </w:p>
  <w:p w14:paraId="5FFCD57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196FC3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CA939" w14:textId="77777777" w:rsidR="009920B8" w:rsidRPr="00150C8A" w:rsidRDefault="009920B8" w:rsidP="00764062">
      <w:r w:rsidRPr="00150C8A">
        <w:separator/>
      </w:r>
    </w:p>
  </w:footnote>
  <w:footnote w:type="continuationSeparator" w:id="0">
    <w:p w14:paraId="25C7EB91" w14:textId="77777777" w:rsidR="009920B8" w:rsidRPr="00150C8A" w:rsidRDefault="009920B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52E8"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D1B2693" wp14:editId="25A3A2A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A3972"/>
    <w:multiLevelType w:val="hybridMultilevel"/>
    <w:tmpl w:val="5C163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5AE0244"/>
    <w:multiLevelType w:val="hybridMultilevel"/>
    <w:tmpl w:val="63FE61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587276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881916">
    <w:abstractNumId w:val="0"/>
  </w:num>
  <w:num w:numId="3" w16cid:durableId="712774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10F4"/>
    <w:rsid w:val="000265DE"/>
    <w:rsid w:val="000E7772"/>
    <w:rsid w:val="000F1809"/>
    <w:rsid w:val="00116BCB"/>
    <w:rsid w:val="00117A96"/>
    <w:rsid w:val="00136EBA"/>
    <w:rsid w:val="00150C8A"/>
    <w:rsid w:val="001D6384"/>
    <w:rsid w:val="00292A2A"/>
    <w:rsid w:val="002B51B3"/>
    <w:rsid w:val="002C68A5"/>
    <w:rsid w:val="002E2EEE"/>
    <w:rsid w:val="002E5519"/>
    <w:rsid w:val="0030625D"/>
    <w:rsid w:val="003341D8"/>
    <w:rsid w:val="003A2B13"/>
    <w:rsid w:val="003C1380"/>
    <w:rsid w:val="003E3923"/>
    <w:rsid w:val="003F5940"/>
    <w:rsid w:val="003F6102"/>
    <w:rsid w:val="00400697"/>
    <w:rsid w:val="00402A12"/>
    <w:rsid w:val="00416C17"/>
    <w:rsid w:val="004641A6"/>
    <w:rsid w:val="00475CD7"/>
    <w:rsid w:val="00521F95"/>
    <w:rsid w:val="00576D77"/>
    <w:rsid w:val="00593A5F"/>
    <w:rsid w:val="005B30B5"/>
    <w:rsid w:val="0060542C"/>
    <w:rsid w:val="0062156D"/>
    <w:rsid w:val="0066558D"/>
    <w:rsid w:val="006757CC"/>
    <w:rsid w:val="0068447D"/>
    <w:rsid w:val="00764062"/>
    <w:rsid w:val="0076676E"/>
    <w:rsid w:val="00772BC2"/>
    <w:rsid w:val="007C7A42"/>
    <w:rsid w:val="007D6E66"/>
    <w:rsid w:val="007E5CCE"/>
    <w:rsid w:val="0080031B"/>
    <w:rsid w:val="008123BE"/>
    <w:rsid w:val="008B49B7"/>
    <w:rsid w:val="008F3EB3"/>
    <w:rsid w:val="009072B4"/>
    <w:rsid w:val="00943ECD"/>
    <w:rsid w:val="009845B0"/>
    <w:rsid w:val="009920B8"/>
    <w:rsid w:val="009A0925"/>
    <w:rsid w:val="009A621E"/>
    <w:rsid w:val="009C75DF"/>
    <w:rsid w:val="00A13FF5"/>
    <w:rsid w:val="00A5720D"/>
    <w:rsid w:val="00A804FA"/>
    <w:rsid w:val="00AC489F"/>
    <w:rsid w:val="00AC5B3E"/>
    <w:rsid w:val="00AD495B"/>
    <w:rsid w:val="00AD66D2"/>
    <w:rsid w:val="00B02E8A"/>
    <w:rsid w:val="00B11155"/>
    <w:rsid w:val="00B26597"/>
    <w:rsid w:val="00B4091E"/>
    <w:rsid w:val="00B82575"/>
    <w:rsid w:val="00B876B0"/>
    <w:rsid w:val="00BB3B3E"/>
    <w:rsid w:val="00BC41FF"/>
    <w:rsid w:val="00BE0744"/>
    <w:rsid w:val="00BF2ED1"/>
    <w:rsid w:val="00C14D92"/>
    <w:rsid w:val="00C544A9"/>
    <w:rsid w:val="00CF4BA5"/>
    <w:rsid w:val="00D03F2D"/>
    <w:rsid w:val="00D341A9"/>
    <w:rsid w:val="00D63C28"/>
    <w:rsid w:val="00D76E2D"/>
    <w:rsid w:val="00D872E8"/>
    <w:rsid w:val="00DF56BE"/>
    <w:rsid w:val="00DF66DF"/>
    <w:rsid w:val="00E67414"/>
    <w:rsid w:val="00E713B9"/>
    <w:rsid w:val="00E903A8"/>
    <w:rsid w:val="00EB2985"/>
    <w:rsid w:val="00EE7413"/>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7C6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NoSpacing">
    <w:name w:val="No Spacing"/>
    <w:uiPriority w:val="1"/>
    <w:qFormat/>
    <w:locked/>
    <w:rsid w:val="00772BC2"/>
    <w:pPr>
      <w:spacing w:after="0" w:line="240" w:lineRule="auto"/>
      <w:ind w:firstLine="348"/>
      <w:jc w:val="both"/>
    </w:pPr>
    <w:rPr>
      <w:rFonts w:ascii="Times New Roman" w:eastAsia="Times New Roman" w:hAnsi="Times New Roman" w:cs="Times New Roman"/>
      <w:color w:val="000000"/>
      <w:sz w:val="28"/>
      <w:lang w:val="en-GB" w:eastAsia="en-GB"/>
    </w:rPr>
  </w:style>
  <w:style w:type="character" w:styleId="Strong">
    <w:name w:val="Strong"/>
    <w:basedOn w:val="DefaultParagraphFont"/>
    <w:uiPriority w:val="22"/>
    <w:qFormat/>
    <w:locked/>
    <w:rsid w:val="00D03F2D"/>
    <w:rPr>
      <w:b/>
      <w:bCs/>
    </w:rPr>
  </w:style>
  <w:style w:type="paragraph" w:styleId="NormalWeb">
    <w:name w:val="Normal (Web)"/>
    <w:basedOn w:val="Normal"/>
    <w:link w:val="NormalWebChar"/>
    <w:uiPriority w:val="99"/>
    <w:unhideWhenUsed/>
    <w:locked/>
    <w:rsid w:val="00D03F2D"/>
    <w:pPr>
      <w:spacing w:before="100" w:beforeAutospacing="1" w:after="100" w:afterAutospacing="1" w:line="240" w:lineRule="auto"/>
      <w:ind w:left="0"/>
    </w:pPr>
    <w:rPr>
      <w:rFonts w:ascii="Times New Roman" w:eastAsia="Times New Roman" w:hAnsi="Times New Roman" w:cs="Times New Roman"/>
      <w:lang w:val="en-US" w:eastAsia="ro-MD"/>
    </w:rPr>
  </w:style>
  <w:style w:type="character" w:customStyle="1" w:styleId="NormalWebChar">
    <w:name w:val="Normal (Web) Char"/>
    <w:link w:val="NormalWeb"/>
    <w:uiPriority w:val="99"/>
    <w:locked/>
    <w:rsid w:val="00D03F2D"/>
    <w:rPr>
      <w:rFonts w:ascii="Times New Roman" w:eastAsia="Times New Roman" w:hAnsi="Times New Roman" w:cs="Times New Roman"/>
      <w:sz w:val="24"/>
      <w:szCs w:val="24"/>
      <w:lang w:eastAsia="ro-MD"/>
    </w:rPr>
  </w:style>
  <w:style w:type="table" w:styleId="TableGrid">
    <w:name w:val="Table Grid"/>
    <w:basedOn w:val="TableNormal"/>
    <w:uiPriority w:val="59"/>
    <w:locked/>
    <w:rsid w:val="00D03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03F2D"/>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7F7D27-D028-438F-8606-BD8D7DAE1590}"/>
</file>

<file path=customXml/itemProps2.xml><?xml version="1.0" encoding="utf-8"?>
<ds:datastoreItem xmlns:ds="http://schemas.openxmlformats.org/officeDocument/2006/customXml" ds:itemID="{7AAC3241-F780-436C-B1DD-928BC3553883}"/>
</file>

<file path=customXml/itemProps3.xml><?xml version="1.0" encoding="utf-8"?>
<ds:datastoreItem xmlns:ds="http://schemas.openxmlformats.org/officeDocument/2006/customXml" ds:itemID="{D4F566D8-32A2-4F1B-AB9D-B733D6436634}"/>
</file>

<file path=customXml/itemProps4.xml><?xml version="1.0" encoding="utf-8"?>
<ds:datastoreItem xmlns:ds="http://schemas.openxmlformats.org/officeDocument/2006/customXml" ds:itemID="{31A7BDF5-71DE-4BBF-B48B-5C6C5CDBA1D4}"/>
</file>

<file path=docProps/app.xml><?xml version="1.0" encoding="utf-8"?>
<Properties xmlns="http://schemas.openxmlformats.org/officeDocument/2006/extended-properties" xmlns:vt="http://schemas.openxmlformats.org/officeDocument/2006/docPropsVTypes">
  <Template>Normal.dotm</Template>
  <TotalTime>0</TotalTime>
  <Pages>4</Pages>
  <Words>1119</Words>
  <Characters>6382</Characters>
  <Application>Microsoft Office Word</Application>
  <DocSecurity>8</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68.2024.ro</dc:title>
  <dc:subject/>
  <dc:creator>Sorin</dc:creator>
  <cp:keywords/>
  <dc:description/>
  <cp:lastModifiedBy>Microsoft Office User</cp:lastModifiedBy>
  <cp:revision>3</cp:revision>
  <cp:lastPrinted>2024-03-04T12:32:00Z</cp:lastPrinted>
  <dcterms:created xsi:type="dcterms:W3CDTF">2024-03-04T12:32:00Z</dcterms:created>
  <dcterms:modified xsi:type="dcterms:W3CDTF">2024-03-04T12:32:00Z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