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528" w:wrap="none" w:hAnchor="page" w:x="1675" w:y="573"/>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framePr w:w="1886" w:h="528" w:wrap="none" w:hAnchor="page" w:x="1675" w:y="573"/>
        <w:widowControl w:val="0"/>
        <w:shd w:val="clear" w:color="auto" w:fill="auto"/>
        <w:bidi w:val="0"/>
        <w:spacing w:before="0" w:after="0" w:line="204" w:lineRule="auto"/>
        <w:ind w:left="0" w:right="0" w:firstLine="0"/>
        <w:jc w:val="left"/>
      </w:pPr>
      <w:r>
        <w:rPr>
          <w:spacing w:val="0"/>
          <w:w w:val="100"/>
          <w:position w:val="0"/>
          <w:shd w:val="clear" w:color="auto" w:fill="auto"/>
          <w:lang w:val="en-US" w:eastAsia="en-US" w:bidi="en-US"/>
        </w:rPr>
        <w:t>Republicii Moldova</w:t>
      </w:r>
    </w:p>
    <w:p>
      <w:pPr>
        <w:pStyle w:val="Style4"/>
        <w:keepNext w:val="0"/>
        <w:keepLines w:val="0"/>
        <w:framePr w:w="1670" w:h="763" w:wrap="none" w:hAnchor="page" w:x="9187" w:y="1"/>
        <w:widowControl w:val="0"/>
        <w:shd w:val="clear" w:color="auto" w:fill="auto"/>
        <w:bidi w:val="0"/>
        <w:spacing w:before="0" w:after="160" w:line="240" w:lineRule="auto"/>
        <w:ind w:left="0" w:right="0" w:firstLine="0"/>
        <w:jc w:val="right"/>
      </w:pPr>
      <w:r>
        <w:rPr>
          <w:spacing w:val="0"/>
          <w:w w:val="100"/>
          <w:position w:val="0"/>
          <w:u w:val="none"/>
          <w:shd w:val="clear" w:color="auto" w:fill="auto"/>
          <w:lang w:val="en-US" w:eastAsia="en-US" w:bidi="en-US"/>
        </w:rPr>
        <w:t>VF nr. __</w:t>
      </w:r>
    </w:p>
    <w:p>
      <w:pPr>
        <w:pStyle w:val="Style4"/>
        <w:keepNext w:val="0"/>
        <w:keepLines w:val="0"/>
        <w:framePr w:w="1670" w:h="763" w:wrap="none" w:hAnchor="page" w:x="9187" w:y="1"/>
        <w:widowControl w:val="0"/>
        <w:shd w:val="clear" w:color="auto" w:fill="auto"/>
        <w:bidi w:val="0"/>
        <w:spacing w:before="0" w:after="0" w:line="240" w:lineRule="auto"/>
        <w:ind w:left="0" w:right="0" w:firstLine="0"/>
        <w:jc w:val="right"/>
      </w:pPr>
      <w:r>
        <w:rPr>
          <w:spacing w:val="0"/>
          <w:w w:val="100"/>
          <w:position w:val="0"/>
          <w:shd w:val="clear" w:color="auto" w:fill="auto"/>
          <w:lang w:val="en-US" w:eastAsia="en-US" w:bidi="en-US"/>
        </w:rPr>
        <w:t>24 martie 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128270</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128270</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pgSz w:w="11900" w:h="16840"/>
          <w:pgMar w:top="663" w:left="704" w:right="972" w:bottom="276" w:header="235" w:footer="3" w:gutter="0"/>
          <w:pgNumType w:start="1"/>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Deputat in Parlamentul</w:t>
      </w:r>
    </w:p>
    <w:p>
      <w:pPr>
        <w:pStyle w:val="Style9"/>
        <w:keepNext w:val="0"/>
        <w:keepLines w:val="0"/>
        <w:widowControl w:val="0"/>
        <w:shd w:val="clear" w:color="auto" w:fill="auto"/>
        <w:bidi w:val="0"/>
        <w:spacing w:before="0" w:after="166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Republicii Moldova</w:t>
      </w:r>
    </w:p>
    <w:p>
      <w:pPr>
        <w:pStyle w:val="Style12"/>
        <w:keepNext/>
        <w:keepLines/>
        <w:widowControl w:val="0"/>
        <w:shd w:val="clear" w:color="auto" w:fill="auto"/>
        <w:bidi w:val="0"/>
        <w:spacing w:before="0" w:after="1080" w:line="276" w:lineRule="auto"/>
        <w:ind w:left="3860" w:right="0" w:firstLine="0"/>
        <w:jc w:val="right"/>
      </w:pPr>
      <w:bookmarkStart w:id="0" w:name="bookmark0"/>
      <w:bookmarkStart w:id="1" w:name="bookmark1"/>
      <w:r>
        <w:rPr>
          <w:color w:val="000000"/>
          <w:spacing w:val="0"/>
          <w:w w:val="100"/>
          <w:position w:val="0"/>
          <w:shd w:val="clear" w:color="auto" w:fill="auto"/>
          <w:lang w:val="en-US" w:eastAsia="en-US" w:bidi="en-US"/>
        </w:rPr>
        <w:t>Biroului Permanent al Parlamentului Republicii Moldova</w:t>
      </w:r>
      <w:bookmarkEnd w:id="0"/>
      <w:bookmarkEnd w:id="1"/>
    </w:p>
    <w:p>
      <w:pPr>
        <w:pStyle w:val="Style9"/>
        <w:keepNext w:val="0"/>
        <w:keepLines w:val="0"/>
        <w:widowControl w:val="0"/>
        <w:shd w:val="clear" w:color="auto" w:fill="auto"/>
        <w:tabs>
          <w:tab w:pos="4445" w:val="left"/>
          <w:tab w:pos="5294" w:val="left"/>
          <w:tab w:pos="5957" w:val="left"/>
          <w:tab w:pos="8410" w:val="left"/>
        </w:tabs>
        <w:bidi w:val="0"/>
        <w:spacing w:before="0" w:after="0" w:line="240" w:lineRule="auto"/>
        <w:ind w:left="0" w:right="0" w:firstLine="580"/>
        <w:jc w:val="both"/>
      </w:pPr>
      <w:r>
        <w:rPr>
          <w:color w:val="000000"/>
          <w:spacing w:val="0"/>
          <w:w w:val="100"/>
          <w:position w:val="0"/>
          <w:shd w:val="clear" w:color="auto" w:fill="auto"/>
          <w:lang w:val="en-US" w:eastAsia="en-US" w:bidi="en-US"/>
        </w:rPr>
        <w:t>In conformitate cu prevederile art. 73 din Constitutia Republicii Moldova si art. 47 din Regulamentul Parlamentului, se inainteaza cu titlu de initiativa legislativa proiectul de lege pentru modificarea si completarea Legii nr. 1435/2002 pentru compensarea diferentei de tarife la energia electrica si la gazele naturale utilizate de locuitorii unor localitati din raioanele Dubasari si Causeni si ai satului Varnita din 5</w:t>
        <w:tab/>
        <w:t>5</w:t>
        <w:tab/>
        <w:t>5</w:t>
        <w:tab/>
        <w:t>5</w:t>
        <w:tab/>
        <w:t>5</w:t>
      </w:r>
    </w:p>
    <w:p>
      <w:pPr>
        <w:pStyle w:val="Style9"/>
        <w:keepNext w:val="0"/>
        <w:keepLines w:val="0"/>
        <w:widowControl w:val="0"/>
        <w:shd w:val="clear" w:color="auto" w:fill="auto"/>
        <w:bidi w:val="0"/>
        <w:spacing w:before="0" w:after="780" w:line="240" w:lineRule="auto"/>
        <w:ind w:left="0" w:right="0" w:firstLine="0"/>
        <w:jc w:val="both"/>
      </w:pPr>
      <w:r>
        <w:rPr>
          <w:color w:val="000000"/>
          <w:spacing w:val="0"/>
          <w:w w:val="100"/>
          <w:position w:val="0"/>
          <w:shd w:val="clear" w:color="auto" w:fill="auto"/>
          <w:lang w:val="en-US" w:eastAsia="en-US" w:bidi="en-US"/>
        </w:rPr>
        <w:t>raionul Anenii Noi.</w:t>
      </w:r>
    </w:p>
    <w:p>
      <w:pPr>
        <w:pStyle w:val="Style12"/>
        <w:keepNext/>
        <w:keepLines/>
        <w:widowControl w:val="0"/>
        <w:shd w:val="clear" w:color="auto" w:fill="auto"/>
        <w:bidi w:val="0"/>
        <w:spacing w:before="0" w:after="0" w:line="240" w:lineRule="auto"/>
        <w:ind w:left="0" w:right="0" w:firstLine="580"/>
        <w:jc w:val="both"/>
      </w:pPr>
      <w:bookmarkStart w:id="2" w:name="bookmark2"/>
      <w:bookmarkStart w:id="3" w:name="bookmark3"/>
      <w:r>
        <w:rPr>
          <w:color w:val="000000"/>
          <w:spacing w:val="0"/>
          <w:w w:val="100"/>
          <w:position w:val="0"/>
          <w:shd w:val="clear" w:color="auto" w:fill="auto"/>
          <w:lang w:val="en-US" w:eastAsia="en-US" w:bidi="en-US"/>
        </w:rPr>
        <w:t>Anexa:</w:t>
      </w:r>
      <w:bookmarkEnd w:id="2"/>
      <w:bookmarkEnd w:id="3"/>
    </w:p>
    <w:p>
      <w:pPr>
        <w:pStyle w:val="Style9"/>
        <w:keepNext w:val="0"/>
        <w:keepLines w:val="0"/>
        <w:widowControl w:val="0"/>
        <w:numPr>
          <w:ilvl w:val="0"/>
          <w:numId w:val="1"/>
        </w:numPr>
        <w:shd w:val="clear" w:color="auto" w:fill="auto"/>
        <w:tabs>
          <w:tab w:pos="806" w:val="left"/>
        </w:tabs>
        <w:bidi w:val="0"/>
        <w:spacing w:before="0" w:after="0" w:line="240" w:lineRule="auto"/>
        <w:ind w:left="0" w:right="0" w:firstLine="380"/>
        <w:jc w:val="both"/>
      </w:pPr>
      <w:r>
        <w:rPr>
          <w:color w:val="000000"/>
          <w:spacing w:val="0"/>
          <w:w w:val="100"/>
          <w:position w:val="0"/>
          <w:shd w:val="clear" w:color="auto" w:fill="auto"/>
          <w:lang w:val="en-US" w:eastAsia="en-US" w:bidi="en-US"/>
        </w:rPr>
        <w:t>Proiectul de lege;</w:t>
      </w:r>
    </w:p>
    <w:p>
      <w:pPr>
        <w:pStyle w:val="Style9"/>
        <w:keepNext w:val="0"/>
        <w:keepLines w:val="0"/>
        <w:widowControl w:val="0"/>
        <w:numPr>
          <w:ilvl w:val="0"/>
          <w:numId w:val="1"/>
        </w:numPr>
        <w:shd w:val="clear" w:color="auto" w:fill="auto"/>
        <w:tabs>
          <w:tab w:pos="844" w:val="left"/>
        </w:tabs>
        <w:bidi w:val="0"/>
        <w:spacing w:before="0" w:after="5300" w:line="240" w:lineRule="auto"/>
        <w:ind w:left="0" w:right="0" w:firstLine="380"/>
        <w:jc w:val="both"/>
      </w:pPr>
      <w:r>
        <w:rPr>
          <w:color w:val="000000"/>
          <w:spacing w:val="0"/>
          <w:w w:val="100"/>
          <w:position w:val="0"/>
          <w:shd w:val="clear" w:color="auto" w:fill="auto"/>
          <w:lang w:val="en-US" w:eastAsia="en-US" w:bidi="en-US"/>
        </w:rPr>
        <w:t>Nota informativa.</w:t>
      </w:r>
    </w:p>
    <w:p>
      <w:pPr>
        <w:pStyle w:val="Style7"/>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5" name="Shape 5"/>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4.25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7"/>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Bd. §tefan cel Mare §i Sfant 105</w:t>
      </w:r>
    </w:p>
    <w:p>
      <w:pPr>
        <w:pStyle w:val="Style9"/>
        <w:keepNext w:val="0"/>
        <w:keepLines w:val="0"/>
        <w:widowControl w:val="0"/>
        <w:shd w:val="clear" w:color="auto" w:fill="auto"/>
        <w:bidi w:val="0"/>
        <w:spacing w:before="0" w:after="1100" w:line="240" w:lineRule="auto"/>
        <w:ind w:left="0" w:right="0" w:firstLine="0"/>
        <w:jc w:val="right"/>
      </w:pPr>
      <w:r>
        <w:rPr>
          <w:i/>
          <w:iCs/>
          <w:color w:val="000000"/>
          <w:spacing w:val="0"/>
          <w:w w:val="100"/>
          <w:position w:val="0"/>
          <w:shd w:val="clear" w:color="auto" w:fill="auto"/>
          <w:lang w:val="en-US" w:eastAsia="en-US" w:bidi="en-US"/>
        </w:rPr>
        <w:t>Proiect</w:t>
      </w:r>
    </w:p>
    <w:p>
      <w:pPr>
        <w:pStyle w:val="Style12"/>
        <w:keepNext/>
        <w:keepLines/>
        <w:widowControl w:val="0"/>
        <w:shd w:val="clear" w:color="auto" w:fill="auto"/>
        <w:bidi w:val="0"/>
        <w:spacing w:before="0" w:after="1640" w:line="240" w:lineRule="auto"/>
        <w:ind w:left="0" w:right="0" w:firstLine="0"/>
        <w:jc w:val="center"/>
      </w:pPr>
      <w:bookmarkStart w:id="4" w:name="bookmark4"/>
      <w:bookmarkStart w:id="5" w:name="bookmark5"/>
      <w:r>
        <w:rPr>
          <w:color w:val="000000"/>
          <w:spacing w:val="0"/>
          <w:w w:val="100"/>
          <w:position w:val="0"/>
          <w:shd w:val="clear" w:color="auto" w:fill="auto"/>
          <w:lang w:val="en-US" w:eastAsia="en-US" w:bidi="en-US"/>
        </w:rPr>
        <w:t>PARLAMENTUL REPUBLICII MOLDOVA</w:t>
      </w:r>
      <w:bookmarkEnd w:id="4"/>
      <w:bookmarkEnd w:id="5"/>
    </w:p>
    <w:p>
      <w:pPr>
        <w:pStyle w:val="Style12"/>
        <w:keepNext/>
        <w:keepLines/>
        <w:widowControl w:val="0"/>
        <w:shd w:val="clear" w:color="auto" w:fill="auto"/>
        <w:bidi w:val="0"/>
        <w:spacing w:before="0" w:after="0" w:line="379" w:lineRule="auto"/>
        <w:ind w:left="0" w:right="0" w:firstLine="0"/>
        <w:jc w:val="center"/>
      </w:pPr>
      <w:bookmarkStart w:id="6" w:name="bookmark6"/>
      <w:bookmarkStart w:id="7" w:name="bookmark7"/>
      <w:r>
        <w:rPr>
          <w:color w:val="000000"/>
          <w:spacing w:val="0"/>
          <w:w w:val="100"/>
          <w:position w:val="0"/>
          <w:shd w:val="clear" w:color="auto" w:fill="auto"/>
          <w:lang w:val="en-US" w:eastAsia="en-US" w:bidi="en-US"/>
        </w:rPr>
        <w:t>LEGE</w:t>
      </w:r>
      <w:bookmarkEnd w:id="6"/>
      <w:bookmarkEnd w:id="7"/>
    </w:p>
    <w:p>
      <w:pPr>
        <w:pStyle w:val="Style12"/>
        <w:keepNext/>
        <w:keepLines/>
        <w:widowControl w:val="0"/>
        <w:shd w:val="clear" w:color="auto" w:fill="auto"/>
        <w:bidi w:val="0"/>
        <w:spacing w:before="0" w:after="0" w:line="290" w:lineRule="auto"/>
        <w:ind w:left="0" w:right="0" w:firstLine="0"/>
        <w:jc w:val="center"/>
      </w:pPr>
      <w:bookmarkStart w:id="8" w:name="bookmark8"/>
      <w:bookmarkStart w:id="9" w:name="bookmark9"/>
      <w:r>
        <w:rPr>
          <w:color w:val="000000"/>
          <w:spacing w:val="0"/>
          <w:w w:val="100"/>
          <w:position w:val="0"/>
          <w:shd w:val="clear" w:color="auto" w:fill="auto"/>
          <w:lang w:val="en-US" w:eastAsia="en-US" w:bidi="en-US"/>
        </w:rPr>
        <w:t xml:space="preserve">pentru modificarea si completarea Legii nr. 1435 </w:t>
      </w:r>
      <w:r>
        <w:rPr>
          <w:color w:val="000000"/>
          <w:spacing w:val="0"/>
          <w:w w:val="100"/>
          <w:position w:val="0"/>
          <w:shd w:val="clear" w:color="auto" w:fill="auto"/>
          <w:lang w:val="ru-RU" w:eastAsia="ru-RU" w:bidi="ru-RU"/>
        </w:rPr>
        <w:t xml:space="preserve">/2002 </w:t>
      </w:r>
      <w:r>
        <w:rPr>
          <w:color w:val="000000"/>
          <w:spacing w:val="0"/>
          <w:w w:val="100"/>
          <w:position w:val="0"/>
          <w:shd w:val="clear" w:color="auto" w:fill="auto"/>
          <w:lang w:val="en-US" w:eastAsia="en-US" w:bidi="en-US"/>
        </w:rPr>
        <w:t>pentru</w:t>
        <w:br/>
        <w:t>compensarea diferentei de tarife la energia electrica si la gazele</w:t>
        <w:br/>
        <w:t>naturale utilizate de locuitorii unor localitati din raioanele</w:t>
      </w:r>
      <w:bookmarkEnd w:id="8"/>
      <w:bookmarkEnd w:id="9"/>
    </w:p>
    <w:p>
      <w:pPr>
        <w:pStyle w:val="Style16"/>
        <w:keepNext w:val="0"/>
        <w:keepLines w:val="0"/>
        <w:widowControl w:val="0"/>
        <w:shd w:val="clear" w:color="auto" w:fill="auto"/>
        <w:bidi w:val="0"/>
        <w:spacing w:before="0" w:after="40"/>
        <w:ind w:left="6820" w:right="0" w:firstLine="0"/>
        <w:jc w:val="left"/>
      </w:pPr>
      <w:r>
        <w:rPr>
          <w:color w:val="000000"/>
          <w:spacing w:val="0"/>
          <w:w w:val="100"/>
          <w:position w:val="0"/>
          <w:shd w:val="clear" w:color="auto" w:fill="auto"/>
          <w:lang w:val="en-US" w:eastAsia="en-US" w:bidi="en-US"/>
        </w:rPr>
        <w:t>9</w:t>
      </w:r>
    </w:p>
    <w:p>
      <w:pPr>
        <w:pStyle w:val="Style12"/>
        <w:keepNext/>
        <w:keepLines/>
        <w:widowControl w:val="0"/>
        <w:shd w:val="clear" w:color="auto" w:fill="auto"/>
        <w:bidi w:val="0"/>
        <w:spacing w:before="0" w:after="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Dubasari si Causeni si ai satului Varnita din raionul Anenii Noi.</w:t>
      </w:r>
      <w:bookmarkEnd w:id="10"/>
      <w:bookmarkEnd w:id="11"/>
    </w:p>
    <w:p>
      <w:pPr>
        <w:pStyle w:val="Style16"/>
        <w:keepNext w:val="0"/>
        <w:keepLines w:val="0"/>
        <w:widowControl w:val="0"/>
        <w:shd w:val="clear" w:color="auto" w:fill="auto"/>
        <w:tabs>
          <w:tab w:pos="2499" w:val="left"/>
          <w:tab w:pos="3072" w:val="left"/>
          <w:tab w:pos="5625" w:val="left"/>
        </w:tabs>
        <w:bidi w:val="0"/>
        <w:spacing w:before="0" w:after="520"/>
        <w:ind w:left="1640" w:right="0" w:firstLine="0"/>
        <w:jc w:val="left"/>
      </w:pPr>
      <w:r>
        <w:rPr>
          <w:color w:val="000000"/>
          <w:spacing w:val="0"/>
          <w:w w:val="100"/>
          <w:position w:val="0"/>
          <w:shd w:val="clear" w:color="auto" w:fill="auto"/>
          <w:lang w:val="en-US" w:eastAsia="en-US" w:bidi="en-US"/>
        </w:rPr>
        <w:t>9</w:t>
        <w:tab/>
        <w:t>9</w:t>
        <w:tab/>
        <w:t>9</w:t>
        <w:tab/>
        <w:t>9</w:t>
      </w:r>
    </w:p>
    <w:p>
      <w:pPr>
        <w:pStyle w:val="Style9"/>
        <w:keepNext w:val="0"/>
        <w:keepLines w:val="0"/>
        <w:widowControl w:val="0"/>
        <w:shd w:val="clear" w:color="auto" w:fill="auto"/>
        <w:bidi w:val="0"/>
        <w:spacing w:before="0" w:after="460" w:line="379" w:lineRule="auto"/>
        <w:ind w:left="0" w:right="0" w:firstLine="700"/>
        <w:jc w:val="left"/>
      </w:pPr>
      <w:r>
        <w:rPr>
          <w:color w:val="000000"/>
          <w:spacing w:val="0"/>
          <w:w w:val="100"/>
          <w:position w:val="0"/>
          <w:shd w:val="clear" w:color="auto" w:fill="auto"/>
          <w:lang w:val="en-US" w:eastAsia="en-US" w:bidi="en-US"/>
        </w:rPr>
        <w:t>Parlamentul adopta prezenta lege organica.</w:t>
      </w:r>
    </w:p>
    <w:p>
      <w:pPr>
        <w:pStyle w:val="Style9"/>
        <w:keepNext w:val="0"/>
        <w:keepLines w:val="0"/>
        <w:widowControl w:val="0"/>
        <w:shd w:val="clear" w:color="auto" w:fill="auto"/>
        <w:bidi w:val="0"/>
        <w:spacing w:before="0" w:after="0" w:line="379" w:lineRule="auto"/>
        <w:ind w:left="0" w:right="0" w:firstLine="720"/>
        <w:jc w:val="both"/>
      </w:pPr>
      <w:r>
        <w:rPr>
          <w:b/>
          <w:bCs/>
          <w:color w:val="000000"/>
          <w:spacing w:val="0"/>
          <w:w w:val="100"/>
          <w:position w:val="0"/>
          <w:shd w:val="clear" w:color="auto" w:fill="auto"/>
          <w:lang w:val="en-US" w:eastAsia="en-US" w:bidi="en-US"/>
        </w:rPr>
        <w:t xml:space="preserve">Articol I. - </w:t>
      </w:r>
      <w:r>
        <w:rPr>
          <w:color w:val="000000"/>
          <w:spacing w:val="0"/>
          <w:w w:val="100"/>
          <w:position w:val="0"/>
          <w:shd w:val="clear" w:color="auto" w:fill="auto"/>
          <w:lang w:val="en-US" w:eastAsia="en-US" w:bidi="en-US"/>
        </w:rPr>
        <w:t xml:space="preserve">Legea nr. </w:t>
      </w:r>
      <w:r>
        <w:rPr>
          <w:color w:val="000000"/>
          <w:spacing w:val="0"/>
          <w:w w:val="100"/>
          <w:position w:val="0"/>
          <w:shd w:val="clear" w:color="auto" w:fill="auto"/>
          <w:lang w:val="ru-RU" w:eastAsia="ru-RU" w:bidi="ru-RU"/>
        </w:rPr>
        <w:t xml:space="preserve">1435/2002 </w:t>
      </w:r>
      <w:r>
        <w:rPr>
          <w:color w:val="000000"/>
          <w:spacing w:val="0"/>
          <w:w w:val="100"/>
          <w:position w:val="0"/>
          <w:shd w:val="clear" w:color="auto" w:fill="auto"/>
          <w:lang w:val="en-US" w:eastAsia="en-US" w:bidi="en-US"/>
        </w:rPr>
        <w:t>pentru compensarea diferentei de tarife la energia electrica si la gazele naturale utilizate de locuitorii unor localitati din raioanele Dubasari si Causeni si ai satului Varnita din raionul</w:t>
      </w:r>
    </w:p>
    <w:p>
      <w:pPr>
        <w:pStyle w:val="Style16"/>
        <w:keepNext w:val="0"/>
        <w:keepLines w:val="0"/>
        <w:widowControl w:val="0"/>
        <w:shd w:val="clear" w:color="auto" w:fill="auto"/>
        <w:tabs>
          <w:tab w:pos="4181" w:val="left"/>
          <w:tab w:pos="4958" w:val="left"/>
          <w:tab w:pos="5625" w:val="left"/>
          <w:tab w:pos="7776" w:val="left"/>
        </w:tabs>
        <w:bidi w:val="0"/>
        <w:spacing w:before="0" w:after="160"/>
        <w:ind w:left="0" w:right="0" w:firstLine="960"/>
        <w:jc w:val="left"/>
      </w:pPr>
      <w:r>
        <w:rPr>
          <w:color w:val="000000"/>
          <w:spacing w:val="0"/>
          <w:w w:val="100"/>
          <w:position w:val="0"/>
          <w:shd w:val="clear" w:color="auto" w:fill="auto"/>
          <w:lang w:val="en-US" w:eastAsia="en-US" w:bidi="en-US"/>
        </w:rPr>
        <w:t>5</w:t>
        <w:tab/>
        <w:t>5</w:t>
        <w:tab/>
        <w:t>5</w:t>
        <w:tab/>
        <w:t>5</w:t>
        <w:tab/>
        <w:t>5</w:t>
      </w:r>
    </w:p>
    <w:p>
      <w:pPr>
        <w:pStyle w:val="Style9"/>
        <w:keepNext w:val="0"/>
        <w:keepLines w:val="0"/>
        <w:widowControl w:val="0"/>
        <w:shd w:val="clear" w:color="auto" w:fill="auto"/>
        <w:bidi w:val="0"/>
        <w:spacing w:before="0" w:after="120" w:line="377" w:lineRule="auto"/>
        <w:ind w:left="0" w:right="0" w:firstLine="0"/>
        <w:jc w:val="both"/>
      </w:pPr>
      <w:r>
        <w:rPr>
          <w:color w:val="000000"/>
          <w:spacing w:val="0"/>
          <w:w w:val="100"/>
          <w:position w:val="0"/>
          <w:shd w:val="clear" w:color="auto" w:fill="auto"/>
          <w:lang w:val="en-US" w:eastAsia="en-US" w:bidi="en-US"/>
        </w:rPr>
        <w:t xml:space="preserve">Anenii Noi </w:t>
      </w:r>
      <w:r>
        <w:rPr>
          <w:i/>
          <w:iCs/>
          <w:color w:val="000000"/>
          <w:spacing w:val="0"/>
          <w:w w:val="100"/>
          <w:position w:val="0"/>
          <w:shd w:val="clear" w:color="auto" w:fill="auto"/>
          <w:lang w:val="en-US" w:eastAsia="en-US" w:bidi="en-US"/>
        </w:rPr>
        <w:t>(Monitorul Oficial al Republicii Moldova, 2002, nr. 169, art. 1282)</w:t>
      </w:r>
      <w:r>
        <w:rPr>
          <w:color w:val="000000"/>
          <w:spacing w:val="0"/>
          <w:w w:val="100"/>
          <w:position w:val="0"/>
          <w:shd w:val="clear" w:color="auto" w:fill="auto"/>
          <w:lang w:val="en-US" w:eastAsia="en-US" w:bidi="en-US"/>
        </w:rPr>
        <w:t xml:space="preserve"> cu modificarile ulterioare, se completeaza dupa cum urmeaza:</w:t>
      </w:r>
    </w:p>
    <w:p>
      <w:pPr>
        <w:pStyle w:val="Style9"/>
        <w:keepNext w:val="0"/>
        <w:keepLines w:val="0"/>
        <w:widowControl w:val="0"/>
        <w:numPr>
          <w:ilvl w:val="0"/>
          <w:numId w:val="3"/>
        </w:numPr>
        <w:shd w:val="clear" w:color="auto" w:fill="auto"/>
        <w:tabs>
          <w:tab w:pos="1092" w:val="left"/>
        </w:tabs>
        <w:bidi w:val="0"/>
        <w:spacing w:before="0" w:after="120" w:line="379" w:lineRule="auto"/>
        <w:ind w:left="0" w:right="0" w:firstLine="700"/>
        <w:jc w:val="left"/>
      </w:pPr>
      <w:r>
        <w:rPr>
          <w:color w:val="000000"/>
          <w:spacing w:val="0"/>
          <w:w w:val="100"/>
          <w:position w:val="0"/>
          <w:shd w:val="clear" w:color="auto" w:fill="auto"/>
          <w:lang w:val="en-US" w:eastAsia="en-US" w:bidi="en-US"/>
        </w:rPr>
        <w:t>La articolul 1:</w:t>
      </w:r>
    </w:p>
    <w:p>
      <w:pPr>
        <w:pStyle w:val="Style9"/>
        <w:keepNext w:val="0"/>
        <w:keepLines w:val="0"/>
        <w:widowControl w:val="0"/>
        <w:numPr>
          <w:ilvl w:val="0"/>
          <w:numId w:val="5"/>
        </w:numPr>
        <w:shd w:val="clear" w:color="auto" w:fill="auto"/>
        <w:tabs>
          <w:tab w:pos="1002" w:val="left"/>
        </w:tabs>
        <w:bidi w:val="0"/>
        <w:spacing w:before="0" w:after="120" w:line="382" w:lineRule="auto"/>
        <w:ind w:left="960" w:right="0" w:hanging="240"/>
        <w:jc w:val="left"/>
      </w:pPr>
      <w:r>
        <w:rPr>
          <w:color w:val="000000"/>
          <w:spacing w:val="0"/>
          <w:w w:val="100"/>
          <w:position w:val="0"/>
          <w:shd w:val="clear" w:color="auto" w:fill="auto"/>
          <w:lang w:val="en-US" w:eastAsia="en-US" w:bidi="en-US"/>
        </w:rPr>
        <w:t>dupa cuvintul „Firladeni ” se completeaza cu cuvintele „Chircaiesti, Valea Verde si Plopi Stiubei”;</w:t>
      </w:r>
    </w:p>
    <w:p>
      <w:pPr>
        <w:pStyle w:val="Style9"/>
        <w:keepNext w:val="0"/>
        <w:keepLines w:val="0"/>
        <w:widowControl w:val="0"/>
        <w:numPr>
          <w:ilvl w:val="0"/>
          <w:numId w:val="5"/>
        </w:numPr>
        <w:shd w:val="clear" w:color="auto" w:fill="auto"/>
        <w:tabs>
          <w:tab w:pos="1002" w:val="left"/>
        </w:tabs>
        <w:bidi w:val="0"/>
        <w:spacing w:before="0" w:after="0" w:line="382" w:lineRule="auto"/>
        <w:ind w:left="960" w:right="0" w:hanging="240"/>
        <w:jc w:val="left"/>
      </w:pPr>
      <w:r>
        <w:rPr>
          <w:color w:val="000000"/>
          <w:spacing w:val="0"/>
          <w:w w:val="100"/>
          <w:position w:val="0"/>
          <w:shd w:val="clear" w:color="auto" w:fill="auto"/>
          <w:lang w:val="en-US" w:eastAsia="en-US" w:bidi="en-US"/>
        </w:rPr>
        <w:t>dupa cuvintul ,,Varnita” se completeaza cu cuvintele ,,Gura Bicului, Hirbovat, Calfa si Roscani”.</w:t>
      </w:r>
    </w:p>
    <w:p>
      <w:pPr>
        <w:pStyle w:val="Style16"/>
        <w:keepNext w:val="0"/>
        <w:keepLines w:val="0"/>
        <w:widowControl w:val="0"/>
        <w:shd w:val="clear" w:color="auto" w:fill="auto"/>
        <w:tabs>
          <w:tab w:pos="3072" w:val="left"/>
          <w:tab w:pos="3640" w:val="left"/>
        </w:tabs>
        <w:bidi w:val="0"/>
        <w:spacing w:before="0" w:after="0"/>
        <w:ind w:left="2080" w:right="0" w:firstLine="0"/>
        <w:jc w:val="both"/>
      </w:pPr>
      <w:r>
        <w:rPr>
          <w:color w:val="000000"/>
          <w:spacing w:val="0"/>
          <w:w w:val="100"/>
          <w:position w:val="0"/>
          <w:shd w:val="clear" w:color="auto" w:fill="auto"/>
          <w:lang w:val="en-US" w:eastAsia="en-US" w:bidi="en-US"/>
        </w:rPr>
        <w:t>5 '</w:t>
        <w:tab/>
        <w:t>5</w:t>
        <w:tab/>
        <w:t>5</w:t>
      </w:r>
    </w:p>
    <w:p>
      <w:pPr>
        <w:pStyle w:val="Style9"/>
        <w:keepNext w:val="0"/>
        <w:keepLines w:val="0"/>
        <w:widowControl w:val="0"/>
        <w:numPr>
          <w:ilvl w:val="0"/>
          <w:numId w:val="3"/>
        </w:numPr>
        <w:shd w:val="clear" w:color="auto" w:fill="auto"/>
        <w:tabs>
          <w:tab w:pos="1164" w:val="left"/>
        </w:tabs>
        <w:bidi w:val="0"/>
        <w:spacing w:before="0" w:after="300" w:line="240" w:lineRule="auto"/>
        <w:ind w:left="0" w:right="0" w:firstLine="700"/>
        <w:jc w:val="left"/>
      </w:pPr>
      <w:r>
        <w:rPr>
          <w:color w:val="000000"/>
          <w:spacing w:val="0"/>
          <w:w w:val="100"/>
          <w:position w:val="0"/>
          <w:shd w:val="clear" w:color="auto" w:fill="auto"/>
          <w:lang w:val="en-US" w:eastAsia="en-US" w:bidi="en-US"/>
        </w:rPr>
        <w:t xml:space="preserve">La articolul </w:t>
      </w:r>
      <w:r>
        <w:rPr>
          <w:color w:val="000000"/>
          <w:spacing w:val="0"/>
          <w:w w:val="100"/>
          <w:position w:val="0"/>
          <w:shd w:val="clear" w:color="auto" w:fill="auto"/>
          <w:lang w:val="ru-RU" w:eastAsia="ru-RU" w:bidi="ru-RU"/>
        </w:rPr>
        <w:t>2:</w:t>
      </w:r>
    </w:p>
    <w:p>
      <w:pPr>
        <w:pStyle w:val="Style9"/>
        <w:keepNext w:val="0"/>
        <w:keepLines w:val="0"/>
        <w:widowControl w:val="0"/>
        <w:shd w:val="clear" w:color="auto" w:fill="auto"/>
        <w:bidi w:val="0"/>
        <w:spacing w:before="0" w:after="100" w:line="382" w:lineRule="auto"/>
        <w:ind w:left="0" w:right="0" w:firstLine="700"/>
        <w:jc w:val="left"/>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lit. a) cifra </w:t>
      </w:r>
      <w:r>
        <w:rPr>
          <w:color w:val="000000"/>
          <w:spacing w:val="0"/>
          <w:w w:val="100"/>
          <w:position w:val="0"/>
          <w:shd w:val="clear" w:color="auto" w:fill="auto"/>
          <w:lang w:val="ru-RU" w:eastAsia="ru-RU" w:bidi="ru-RU"/>
        </w:rPr>
        <w:t xml:space="preserve">,,60” </w:t>
      </w:r>
      <w:r>
        <w:rPr>
          <w:color w:val="000000"/>
          <w:spacing w:val="0"/>
          <w:w w:val="100"/>
          <w:position w:val="0"/>
          <w:shd w:val="clear" w:color="auto" w:fill="auto"/>
          <w:lang w:val="en-US" w:eastAsia="en-US" w:bidi="en-US"/>
        </w:rPr>
        <w:t xml:space="preserve">se substituie cu cifra </w:t>
      </w:r>
      <w:r>
        <w:rPr>
          <w:color w:val="000000"/>
          <w:spacing w:val="0"/>
          <w:w w:val="100"/>
          <w:position w:val="0"/>
          <w:shd w:val="clear" w:color="auto" w:fill="auto"/>
          <w:lang w:val="ru-RU" w:eastAsia="ru-RU" w:bidi="ru-RU"/>
        </w:rPr>
        <w:t>,,100”;</w:t>
      </w:r>
    </w:p>
    <w:p>
      <w:pPr>
        <w:pStyle w:val="Style9"/>
        <w:keepNext w:val="0"/>
        <w:keepLines w:val="0"/>
        <w:widowControl w:val="0"/>
        <w:shd w:val="clear" w:color="auto" w:fill="auto"/>
        <w:bidi w:val="0"/>
        <w:spacing w:before="0" w:after="100" w:line="382" w:lineRule="auto"/>
        <w:ind w:left="0" w:right="0" w:firstLine="700"/>
        <w:jc w:val="left"/>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lit.b) cifra </w:t>
      </w:r>
      <w:r>
        <w:rPr>
          <w:color w:val="000000"/>
          <w:spacing w:val="0"/>
          <w:w w:val="100"/>
          <w:position w:val="0"/>
          <w:shd w:val="clear" w:color="auto" w:fill="auto"/>
          <w:lang w:val="ru-RU" w:eastAsia="ru-RU" w:bidi="ru-RU"/>
        </w:rPr>
        <w:t xml:space="preserve">,,300” </w:t>
      </w:r>
      <w:r>
        <w:rPr>
          <w:color w:val="000000"/>
          <w:spacing w:val="0"/>
          <w:w w:val="100"/>
          <w:position w:val="0"/>
          <w:shd w:val="clear" w:color="auto" w:fill="auto"/>
          <w:lang w:val="en-US" w:eastAsia="en-US" w:bidi="en-US"/>
        </w:rPr>
        <w:t xml:space="preserve">se substituie cu cifra </w:t>
      </w:r>
      <w:r>
        <w:rPr>
          <w:color w:val="000000"/>
          <w:spacing w:val="0"/>
          <w:w w:val="100"/>
          <w:position w:val="0"/>
          <w:shd w:val="clear" w:color="auto" w:fill="auto"/>
          <w:lang w:val="ru-RU" w:eastAsia="ru-RU" w:bidi="ru-RU"/>
        </w:rPr>
        <w:t xml:space="preserve">,,350”, </w:t>
      </w:r>
      <w:r>
        <w:rPr>
          <w:color w:val="000000"/>
          <w:spacing w:val="0"/>
          <w:w w:val="100"/>
          <w:position w:val="0"/>
          <w:shd w:val="clear" w:color="auto" w:fill="auto"/>
          <w:lang w:val="en-US" w:eastAsia="en-US" w:bidi="en-US"/>
        </w:rPr>
        <w:t xml:space="preserve">iar cifra </w:t>
      </w: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 xml:space="preserve">se substituie cu cifra </w:t>
      </w:r>
      <w:r>
        <w:rPr>
          <w:color w:val="000000"/>
          <w:spacing w:val="0"/>
          <w:w w:val="100"/>
          <w:position w:val="0"/>
          <w:shd w:val="clear" w:color="auto" w:fill="auto"/>
          <w:lang w:val="ru-RU" w:eastAsia="ru-RU" w:bidi="ru-RU"/>
        </w:rPr>
        <w:t>,,15”.</w:t>
      </w:r>
    </w:p>
    <w:p>
      <w:pPr>
        <w:pStyle w:val="Style9"/>
        <w:keepNext w:val="0"/>
        <w:keepLines w:val="0"/>
        <w:widowControl w:val="0"/>
        <w:shd w:val="clear" w:color="auto" w:fill="auto"/>
        <w:bidi w:val="0"/>
        <w:spacing w:before="0" w:after="880" w:line="382" w:lineRule="auto"/>
        <w:ind w:left="0" w:right="0" w:firstLine="0"/>
        <w:jc w:val="center"/>
      </w:pPr>
      <w:r>
        <w:rPr>
          <w:b/>
          <w:bCs/>
          <w:color w:val="000000"/>
          <w:spacing w:val="0"/>
          <w:w w:val="100"/>
          <w:position w:val="0"/>
          <w:shd w:val="clear" w:color="auto" w:fill="auto"/>
          <w:lang w:val="en-US" w:eastAsia="en-US" w:bidi="en-US"/>
        </w:rPr>
        <w:t xml:space="preserve">Articolul II. </w:t>
      </w:r>
      <w:r>
        <w:rPr>
          <w:color w:val="000000"/>
          <w:spacing w:val="0"/>
          <w:w w:val="100"/>
          <w:position w:val="0"/>
          <w:shd w:val="clear" w:color="auto" w:fill="auto"/>
          <w:lang w:val="en-US" w:eastAsia="en-US" w:bidi="en-US"/>
        </w:rPr>
        <w:t>- Prezenta lege intra in vigoare la 01 ianuarie 2022.</w:t>
      </w:r>
    </w:p>
    <w:p>
      <w:pPr>
        <w:pStyle w:val="Style12"/>
        <w:keepNext/>
        <w:keepLines/>
        <w:widowControl w:val="0"/>
        <w:shd w:val="clear" w:color="auto" w:fill="auto"/>
        <w:bidi w:val="0"/>
        <w:spacing w:before="0" w:after="0" w:line="240" w:lineRule="auto"/>
        <w:ind w:left="0" w:right="0" w:firstLine="0"/>
        <w:jc w:val="center"/>
      </w:pPr>
      <w:bookmarkStart w:id="12" w:name="bookmark12"/>
      <w:bookmarkStart w:id="13" w:name="bookmark13"/>
      <w:r>
        <w:rPr>
          <w:color w:val="000000"/>
          <w:spacing w:val="0"/>
          <w:w w:val="100"/>
          <w:position w:val="0"/>
          <w:shd w:val="clear" w:color="auto" w:fill="auto"/>
          <w:lang w:val="en-US" w:eastAsia="en-US" w:bidi="en-US"/>
        </w:rPr>
        <w:t>PRESEDINTELE PARLAMENTULUI</w:t>
      </w:r>
      <w:bookmarkEnd w:id="12"/>
      <w:bookmarkEnd w:id="13"/>
    </w:p>
    <w:p>
      <w:pPr>
        <w:pStyle w:val="Style9"/>
        <w:keepNext w:val="0"/>
        <w:keepLines w:val="0"/>
        <w:widowControl w:val="0"/>
        <w:shd w:val="clear" w:color="auto" w:fill="auto"/>
        <w:bidi w:val="0"/>
        <w:spacing w:before="0" w:after="0" w:line="180" w:lineRule="auto"/>
        <w:ind w:left="2860" w:right="0" w:firstLine="0"/>
        <w:jc w:val="left"/>
        <w:sectPr>
          <w:footnotePr>
            <w:pos w:val="pageBottom"/>
            <w:numFmt w:val="decimal"/>
            <w:numRestart w:val="continuous"/>
          </w:footnotePr>
          <w:type w:val="continuous"/>
          <w:pgSz w:w="11900" w:h="16840"/>
          <w:pgMar w:top="1474" w:left="1468" w:right="900" w:bottom="276" w:header="1046" w:footer="3" w:gutter="0"/>
          <w:cols w:space="720"/>
          <w:noEndnote/>
          <w:rtlGutter w:val="0"/>
          <w:docGrid w:linePitch="360"/>
        </w:sectPr>
      </w:pPr>
      <w:r>
        <w:rPr>
          <w:color w:val="000000"/>
          <w:spacing w:val="0"/>
          <w:w w:val="100"/>
          <w:position w:val="0"/>
          <w:shd w:val="clear" w:color="auto" w:fill="auto"/>
          <w:lang w:val="en-US" w:eastAsia="en-US" w:bidi="en-US"/>
        </w:rPr>
        <w:t>9</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NOTA INFORMATIVA</w:t>
        <w:br/>
      </w:r>
      <w:r>
        <w:rPr>
          <w:b/>
          <w:bCs/>
          <w:color w:val="000000"/>
          <w:spacing w:val="0"/>
          <w:w w:val="100"/>
          <w:position w:val="0"/>
          <w:shd w:val="clear" w:color="auto" w:fill="auto"/>
          <w:lang w:val="en-US" w:eastAsia="en-US" w:bidi="en-US"/>
        </w:rPr>
        <w:t>la proiectul de lege pentru modificarea si completarea Legii nr.</w:t>
        <w:br/>
      </w:r>
      <w:r>
        <w:rPr>
          <w:b/>
          <w:bCs/>
          <w:color w:val="000000"/>
          <w:spacing w:val="0"/>
          <w:w w:val="100"/>
          <w:position w:val="0"/>
          <w:shd w:val="clear" w:color="auto" w:fill="auto"/>
          <w:lang w:val="ru-RU" w:eastAsia="ru-RU" w:bidi="ru-RU"/>
        </w:rPr>
        <w:t xml:space="preserve">1435/2002 </w:t>
      </w:r>
      <w:r>
        <w:rPr>
          <w:b/>
          <w:bCs/>
          <w:color w:val="000000"/>
          <w:spacing w:val="0"/>
          <w:w w:val="100"/>
          <w:position w:val="0"/>
          <w:shd w:val="clear" w:color="auto" w:fill="auto"/>
          <w:lang w:val="en-US" w:eastAsia="en-US" w:bidi="en-US"/>
        </w:rPr>
        <w:t>pentru compensarea diferentei de tarife la energia</w:t>
        <w:br/>
        <w:t>electrica si la gazele naturale utilizate de locuitorii unor</w:t>
        <w:br/>
        <w:t>localitatidin raioanele Dubasari si Causeni si ai</w:t>
      </w:r>
    </w:p>
    <w:p>
      <w:pPr>
        <w:pStyle w:val="Style9"/>
        <w:keepNext w:val="0"/>
        <w:keepLines w:val="0"/>
        <w:widowControl w:val="0"/>
        <w:shd w:val="clear" w:color="auto" w:fill="auto"/>
        <w:tabs>
          <w:tab w:pos="3590" w:val="left"/>
          <w:tab w:pos="4450" w:val="left"/>
          <w:tab w:pos="5117" w:val="left"/>
        </w:tabs>
        <w:bidi w:val="0"/>
        <w:spacing w:before="0" w:after="0" w:line="180" w:lineRule="auto"/>
        <w:ind w:left="0" w:right="0" w:firstLine="0"/>
        <w:jc w:val="center"/>
      </w:pPr>
      <w:r>
        <w:rPr>
          <w:color w:val="000000"/>
          <w:spacing w:val="0"/>
          <w:w w:val="100"/>
          <w:position w:val="0"/>
          <w:shd w:val="clear" w:color="auto" w:fill="auto"/>
          <w:lang w:val="en-US" w:eastAsia="en-US" w:bidi="en-US"/>
        </w:rPr>
        <w:t>9</w:t>
        <w:tab/>
        <w:t>9</w:t>
        <w:tab/>
        <w:t>9</w:t>
        <w:tab/>
        <w:t>9</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satului Varnita din raionul Anenii Noi</w:t>
      </w:r>
    </w:p>
    <w:p>
      <w:pPr>
        <w:pStyle w:val="Style9"/>
        <w:keepNext w:val="0"/>
        <w:keepLines w:val="0"/>
        <w:widowControl w:val="0"/>
        <w:shd w:val="clear" w:color="auto" w:fill="auto"/>
        <w:bidi w:val="0"/>
        <w:spacing w:before="0" w:after="240" w:line="180" w:lineRule="auto"/>
        <w:ind w:left="3900" w:right="0" w:firstLine="0"/>
        <w:jc w:val="left"/>
      </w:pPr>
      <w:r>
        <w:rPr>
          <w:color w:val="000000"/>
          <w:spacing w:val="0"/>
          <w:w w:val="100"/>
          <w:position w:val="0"/>
          <w:shd w:val="clear" w:color="auto" w:fill="auto"/>
          <w:lang w:val="en-US" w:eastAsia="en-US" w:bidi="en-US"/>
        </w:rPr>
        <w:t>9</w:t>
      </w:r>
    </w:p>
    <w:p>
      <w:pPr>
        <w:pStyle w:val="Style9"/>
        <w:keepNext w:val="0"/>
        <w:keepLines w:val="0"/>
        <w:widowControl w:val="0"/>
        <w:shd w:val="clear" w:color="auto" w:fill="auto"/>
        <w:tabs>
          <w:tab w:pos="859" w:val="left"/>
          <w:tab w:pos="1507" w:val="left"/>
          <w:tab w:pos="3878" w:val="left"/>
          <w:tab w:pos="9187" w:val="left"/>
        </w:tabs>
        <w:bidi w:val="0"/>
        <w:spacing w:before="0" w:after="0" w:line="228" w:lineRule="auto"/>
        <w:ind w:left="0" w:right="0" w:firstLine="600"/>
        <w:jc w:val="both"/>
      </w:pPr>
      <w:r>
        <w:rPr>
          <w:color w:val="000000"/>
          <w:spacing w:val="0"/>
          <w:w w:val="100"/>
          <w:position w:val="0"/>
          <w:shd w:val="clear" w:color="auto" w:fill="auto"/>
          <w:lang w:val="en-US" w:eastAsia="en-US" w:bidi="en-US"/>
        </w:rPr>
        <w:t xml:space="preserve">Prezentul proiect de lege pentru modificarea si completarea Legii nr. 1435 </w:t>
      </w:r>
      <w:r>
        <w:rPr>
          <w:color w:val="000000"/>
          <w:spacing w:val="0"/>
          <w:w w:val="100"/>
          <w:position w:val="0"/>
          <w:shd w:val="clear" w:color="auto" w:fill="auto"/>
          <w:lang w:val="ru-RU" w:eastAsia="ru-RU" w:bidi="ru-RU"/>
        </w:rPr>
        <w:t xml:space="preserve">/2002 </w:t>
      </w:r>
      <w:r>
        <w:rPr>
          <w:color w:val="000000"/>
          <w:spacing w:val="0"/>
          <w:w w:val="100"/>
          <w:position w:val="0"/>
          <w:shd w:val="clear" w:color="auto" w:fill="auto"/>
          <w:lang w:val="en-US" w:eastAsia="en-US" w:bidi="en-US"/>
        </w:rPr>
        <w:t>pentru compensarea diferentei de tarife la energia electrica si la gazele naturale utilizate de locuitorii unor localitati din raioanele Dubasari si Causeni si ai satului Varnita din raionul Anenii Noi este elaborat si 5</w:t>
        <w:tab/>
        <w:t>5</w:t>
        <w:tab/>
        <w:t>5</w:t>
        <w:tab/>
        <w:t>5</w:t>
        <w:tab/>
        <w:t>5</w:t>
      </w:r>
    </w:p>
    <w:p>
      <w:pPr>
        <w:pStyle w:val="Style9"/>
        <w:keepNext w:val="0"/>
        <w:keepLines w:val="0"/>
        <w:widowControl w:val="0"/>
        <w:shd w:val="clear" w:color="auto" w:fill="auto"/>
        <w:bidi w:val="0"/>
        <w:spacing w:before="0" w:after="180"/>
        <w:ind w:left="0" w:right="0" w:firstLine="0"/>
        <w:jc w:val="both"/>
      </w:pPr>
      <w:r>
        <w:rPr>
          <w:color w:val="000000"/>
          <w:spacing w:val="0"/>
          <w:w w:val="100"/>
          <w:position w:val="0"/>
          <w:shd w:val="clear" w:color="auto" w:fill="auto"/>
          <w:lang w:val="en-US" w:eastAsia="en-US" w:bidi="en-US"/>
        </w:rPr>
        <w:t>inaintat in conformitate cu prevederile art. 73 din Constitutia Republicii Moldova si art.47 din Regulamentul Parlamentului aprobat prin Legea 797 din 02.024.1996, acte care stabilesc dreptul la initiativa legislativa a deputatului in Parlamentul Republicii Moldova.</w:t>
      </w:r>
    </w:p>
    <w:p>
      <w:pPr>
        <w:pStyle w:val="Style12"/>
        <w:keepNext/>
        <w:keepLines/>
        <w:widowControl w:val="0"/>
        <w:shd w:val="clear" w:color="auto" w:fill="auto"/>
        <w:bidi w:val="0"/>
        <w:spacing w:before="0" w:after="180" w:line="290" w:lineRule="auto"/>
        <w:ind w:left="0" w:right="0" w:firstLine="600"/>
        <w:jc w:val="left"/>
      </w:pPr>
      <w:bookmarkStart w:id="14" w:name="bookmark14"/>
      <w:bookmarkStart w:id="15" w:name="bookmark15"/>
      <w:r>
        <w:rPr>
          <w:color w:val="000000"/>
          <w:spacing w:val="0"/>
          <w:w w:val="100"/>
          <w:position w:val="0"/>
          <w:shd w:val="clear" w:color="auto" w:fill="auto"/>
          <w:lang w:val="en-US" w:eastAsia="en-US" w:bidi="en-US"/>
        </w:rPr>
        <w:t>Scopul proiectului:</w:t>
      </w:r>
      <w:bookmarkEnd w:id="14"/>
      <w:bookmarkEnd w:id="15"/>
    </w:p>
    <w:p>
      <w:pPr>
        <w:pStyle w:val="Style9"/>
        <w:keepNext w:val="0"/>
        <w:keepLines w:val="0"/>
        <w:widowControl w:val="0"/>
        <w:shd w:val="clear" w:color="auto" w:fill="auto"/>
        <w:bidi w:val="0"/>
        <w:spacing w:before="0" w:after="0" w:line="293" w:lineRule="auto"/>
        <w:ind w:left="0" w:right="0" w:firstLine="600"/>
        <w:jc w:val="both"/>
      </w:pPr>
      <w:r>
        <w:rPr>
          <w:color w:val="000000"/>
          <w:spacing w:val="0"/>
          <w:w w:val="100"/>
          <w:position w:val="0"/>
          <w:shd w:val="clear" w:color="auto" w:fill="auto"/>
          <w:lang w:val="en-US" w:eastAsia="en-US" w:bidi="en-US"/>
        </w:rPr>
        <w:t>Vizeaza modificarea si completarea Legii nr. 1435 /2002, cu prevederi care vin sa imbunatateasca sistemul de securitate sociala, prin compensarea diferentei de tarife la energia electrica si la gazele naturale cetatenilor Republicii Moldova si anume a locuitorilor din 7 localitati din raionul Causeni si raionul Anenii Noi.</w:t>
      </w:r>
    </w:p>
    <w:p>
      <w:pPr>
        <w:pStyle w:val="Style9"/>
        <w:keepNext w:val="0"/>
        <w:keepLines w:val="0"/>
        <w:widowControl w:val="0"/>
        <w:shd w:val="clear" w:color="auto" w:fill="auto"/>
        <w:tabs>
          <w:tab w:pos="2086" w:val="left"/>
        </w:tabs>
        <w:bidi w:val="0"/>
        <w:spacing w:before="0" w:after="180" w:line="180" w:lineRule="auto"/>
        <w:ind w:left="1520" w:right="0" w:firstLine="0"/>
        <w:jc w:val="left"/>
      </w:pPr>
      <w:r>
        <w:rPr>
          <w:color w:val="000000"/>
          <w:spacing w:val="0"/>
          <w:w w:val="100"/>
          <w:position w:val="0"/>
          <w:shd w:val="clear" w:color="auto" w:fill="auto"/>
          <w:lang w:val="en-US" w:eastAsia="en-US" w:bidi="en-US"/>
        </w:rPr>
        <w:t>5</w:t>
        <w:tab/>
        <w:t>5</w:t>
      </w:r>
    </w:p>
    <w:p>
      <w:pPr>
        <w:pStyle w:val="Style9"/>
        <w:keepNext w:val="0"/>
        <w:keepLines w:val="0"/>
        <w:widowControl w:val="0"/>
        <w:shd w:val="clear" w:color="auto" w:fill="auto"/>
        <w:bidi w:val="0"/>
        <w:spacing w:before="0" w:after="180" w:line="290" w:lineRule="auto"/>
        <w:ind w:left="0" w:right="0" w:firstLine="600"/>
        <w:jc w:val="left"/>
      </w:pPr>
      <w:r>
        <w:rPr>
          <w:b/>
          <w:bCs/>
          <w:color w:val="000000"/>
          <w:spacing w:val="0"/>
          <w:w w:val="100"/>
          <w:position w:val="0"/>
          <w:shd w:val="clear" w:color="auto" w:fill="auto"/>
          <w:lang w:val="en-US" w:eastAsia="en-US" w:bidi="en-US"/>
        </w:rPr>
        <w:t>Principalele prevederi si elemente noi ale proiectului:</w:t>
      </w:r>
    </w:p>
    <w:p>
      <w:pPr>
        <w:pStyle w:val="Style9"/>
        <w:keepNext w:val="0"/>
        <w:keepLines w:val="0"/>
        <w:widowControl w:val="0"/>
        <w:shd w:val="clear" w:color="auto" w:fill="auto"/>
        <w:bidi w:val="0"/>
        <w:spacing w:before="0" w:after="180" w:line="290" w:lineRule="auto"/>
        <w:ind w:left="0" w:right="0" w:firstLine="600"/>
        <w:jc w:val="both"/>
      </w:pPr>
      <w:r>
        <w:rPr>
          <w:color w:val="000000"/>
          <w:spacing w:val="0"/>
          <w:w w:val="100"/>
          <w:position w:val="0"/>
          <w:shd w:val="clear" w:color="auto" w:fill="auto"/>
          <w:lang w:val="en-US" w:eastAsia="en-US" w:bidi="en-US"/>
        </w:rPr>
        <w:t>Drept urmare a aprobarii de catre Guvern, la data 12 decembrie 1992 a Hotaririi cu privire la stabilirea perimetrului zonei conflictului armat si perioadei actiunilor de lupta din zona nistreana a RM nr.662/1992 a fost stabilit teritoriul situat pe malul drept al Nistrului si malul sting precum si localitatile din perimetrul acestei zone. Totodata prin Legea nr.1435 din 2002 a fost aprobat lista localitatilor a caror locuitori beneficiaza de compensatii nominative pina la inlaturarea consecintelor conflictului transnistrean. Se propune completarea listei localitatilor beneficiari de compensatii pentru diferenta de tarif.</w:t>
      </w:r>
    </w:p>
    <w:p>
      <w:pPr>
        <w:pStyle w:val="Style9"/>
        <w:keepNext w:val="0"/>
        <w:keepLines w:val="0"/>
        <w:widowControl w:val="0"/>
        <w:shd w:val="clear" w:color="auto" w:fill="auto"/>
        <w:tabs>
          <w:tab w:pos="4042" w:val="left"/>
          <w:tab w:pos="5650" w:val="left"/>
        </w:tabs>
        <w:bidi w:val="0"/>
        <w:spacing w:before="0" w:after="0" w:line="166" w:lineRule="auto"/>
        <w:ind w:left="0" w:right="0" w:firstLine="600"/>
        <w:jc w:val="both"/>
      </w:pPr>
      <w:r>
        <w:rPr>
          <w:color w:val="000000"/>
          <w:spacing w:val="0"/>
          <w:w w:val="100"/>
          <w:position w:val="0"/>
          <w:shd w:val="clear" w:color="auto" w:fill="auto"/>
          <w:lang w:val="en-US" w:eastAsia="en-US" w:bidi="en-US"/>
        </w:rPr>
        <w:t>Reiesind din cele enuntate, precum si a discutiilor cu administratia si locuitorii din raioanele Causeni si Anenii Noi, localitati care se afla in zona 5</w:t>
        <w:tab/>
        <w:t>5</w:t>
        <w:tab/>
        <w:t>'5</w:t>
      </w:r>
    </w:p>
    <w:p>
      <w:pPr>
        <w:pStyle w:val="Style9"/>
        <w:keepNext w:val="0"/>
        <w:keepLines w:val="0"/>
        <w:widowControl w:val="0"/>
        <w:shd w:val="clear" w:color="auto" w:fill="auto"/>
        <w:bidi w:val="0"/>
        <w:spacing w:before="0" w:after="180" w:line="290" w:lineRule="auto"/>
        <w:ind w:left="0" w:right="0" w:firstLine="0"/>
        <w:jc w:val="both"/>
      </w:pPr>
      <w:r>
        <w:rPr>
          <w:color w:val="000000"/>
          <w:spacing w:val="0"/>
          <w:w w:val="100"/>
          <w:position w:val="0"/>
          <w:shd w:val="clear" w:color="auto" w:fill="auto"/>
          <w:lang w:val="en-US" w:eastAsia="en-US" w:bidi="en-US"/>
        </w:rPr>
        <w:t xml:space="preserve">de securitate, cu circa </w:t>
      </w:r>
      <w:r>
        <w:rPr>
          <w:b/>
          <w:bCs/>
          <w:color w:val="000000"/>
          <w:spacing w:val="0"/>
          <w:w w:val="100"/>
          <w:position w:val="0"/>
          <w:shd w:val="clear" w:color="auto" w:fill="auto"/>
          <w:lang w:val="en-US" w:eastAsia="en-US" w:bidi="en-US"/>
        </w:rPr>
        <w:t xml:space="preserve">19 mii de locuitori </w:t>
      </w:r>
      <w:r>
        <w:rPr>
          <w:color w:val="000000"/>
          <w:spacing w:val="0"/>
          <w:w w:val="100"/>
          <w:position w:val="0"/>
          <w:shd w:val="clear" w:color="auto" w:fill="auto"/>
          <w:lang w:val="en-US" w:eastAsia="en-US" w:bidi="en-US"/>
        </w:rPr>
        <w:t xml:space="preserve">a fost solicitata modificarea legislatiei in vigoare in scopul restabilirii echitatii sociale in zona </w:t>
      </w:r>
      <w:r>
        <w:rPr>
          <w:color w:val="000000"/>
          <w:spacing w:val="0"/>
          <w:w w:val="100"/>
          <w:position w:val="0"/>
          <w:shd w:val="clear" w:color="auto" w:fill="auto"/>
          <w:lang w:val="en-US" w:eastAsia="en-US" w:bidi="en-US"/>
        </w:rPr>
        <w:t>susmentionata si oferirea conditiilor egale de sustinere de catre Guvern a tuturor familiilor.</w:t>
      </w:r>
    </w:p>
    <w:p>
      <w:pPr>
        <w:pStyle w:val="Style9"/>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en-US" w:eastAsia="en-US" w:bidi="en-US"/>
        </w:rPr>
        <w:t>Este de remarcat faptul ca autoritatile administratiei publice locale din aceste localitati se confrunta constant cu probleme, precum: interdictii legate de circulatie si acces create de administratia de la Tiraspol, oportunitati limitate in procesul de lansare a unor afaceri in regiune, conditiile mai grele de viata ale combatantilor din satele din stanga Nistrului, decalajele de pensii si lipsa proiectelor finantate atat din fonduri straine cat si din cele locale etc.</w:t>
      </w:r>
    </w:p>
    <w:p>
      <w:pPr>
        <w:pStyle w:val="Style16"/>
        <w:keepNext w:val="0"/>
        <w:keepLines w:val="0"/>
        <w:widowControl w:val="0"/>
        <w:shd w:val="clear" w:color="auto" w:fill="auto"/>
        <w:bidi w:val="0"/>
        <w:spacing w:before="0" w:after="240"/>
        <w:ind w:left="1420" w:right="0" w:firstLine="0"/>
        <w:jc w:val="left"/>
      </w:pPr>
      <w:r>
        <w:rPr>
          <w:color w:val="000000"/>
          <w:spacing w:val="0"/>
          <w:w w:val="100"/>
          <w:position w:val="0"/>
          <w:shd w:val="clear" w:color="auto" w:fill="auto"/>
          <w:lang w:val="en-US" w:eastAsia="en-US" w:bidi="en-US"/>
        </w:rPr>
        <w:t>5</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Reiesind din cele mentionate si in vederea sustinerii cetatenilor</w:t>
      </w:r>
    </w:p>
    <w:p>
      <w:pPr>
        <w:pStyle w:val="Style18"/>
        <w:keepNext w:val="0"/>
        <w:keepLines w:val="0"/>
        <w:widowControl w:val="0"/>
        <w:shd w:val="clear" w:color="auto" w:fill="auto"/>
        <w:tabs>
          <w:tab w:pos="2510" w:val="left"/>
          <w:tab w:pos="3566" w:val="left"/>
          <w:tab w:pos="5938" w:val="left"/>
          <w:tab w:pos="7382" w:val="left"/>
        </w:tabs>
        <w:bidi w:val="0"/>
        <w:spacing w:before="0" w:after="0" w:line="18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en-US" w:eastAsia="en-US" w:bidi="en-US"/>
        </w:rPr>
        <w:t>5</w:t>
        <w:tab/>
        <w:t>5</w:t>
        <w:tab/>
        <w:t>5</w:t>
        <w:tab/>
        <w:t>5</w:t>
        <w:tab/>
        <w:t>5</w:t>
      </w:r>
    </w:p>
    <w:tbl>
      <w:tblPr>
        <w:tblOverlap w:val="never"/>
        <w:jc w:val="center"/>
        <w:tblLayout w:type="fixed"/>
      </w:tblPr>
      <w:tblGrid>
        <w:gridCol w:w="6739"/>
        <w:gridCol w:w="2664"/>
      </w:tblGrid>
      <w:tr>
        <w:trPr>
          <w:trHeight w:val="384" w:hRule="exact"/>
        </w:trPr>
        <w:tc>
          <w:tcPr>
            <w:tcBorders/>
            <w:shd w:val="clear" w:color="auto" w:fill="FFFFFF"/>
            <w:vAlign w:val="top"/>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Republicii Moldova, locuitori ai satelor(comunelor):</w:t>
            </w:r>
          </w:p>
        </w:tc>
        <w:tc>
          <w:tcPr>
            <w:tcBorders/>
            <w:shd w:val="clear" w:color="auto" w:fill="FFFF00"/>
            <w:vAlign w:val="top"/>
          </w:tcPr>
          <w:p>
            <w:pPr>
              <w:pStyle w:val="Style2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Chircaiesti, Valea</w:t>
            </w:r>
          </w:p>
        </w:tc>
      </w:tr>
      <w:tr>
        <w:trPr>
          <w:trHeight w:val="341" w:hRule="exact"/>
        </w:trPr>
        <w:tc>
          <w:tcPr>
            <w:gridSpan w:val="2"/>
            <w:tcBorders/>
            <w:shd w:val="clear" w:color="auto" w:fill="FFFF00"/>
            <w:vAlign w:val="bottom"/>
          </w:tcPr>
          <w:p>
            <w:pPr>
              <w:pStyle w:val="Style2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 xml:space="preserve">Verde, Plopi Stiubei </w:t>
            </w:r>
            <w:r>
              <w:rPr>
                <w:color w:val="000000"/>
                <w:spacing w:val="0"/>
                <w:w w:val="100"/>
                <w:position w:val="0"/>
                <w:shd w:val="clear" w:color="auto" w:fill="auto"/>
                <w:lang w:val="en-US" w:eastAsia="en-US" w:bidi="en-US"/>
              </w:rPr>
              <w:t xml:space="preserve">din r-nul Causeni precum si </w:t>
            </w:r>
            <w:r>
              <w:rPr>
                <w:b/>
                <w:bCs/>
                <w:color w:val="000000"/>
                <w:spacing w:val="0"/>
                <w:w w:val="100"/>
                <w:position w:val="0"/>
                <w:shd w:val="clear" w:color="auto" w:fill="auto"/>
                <w:lang w:val="en-US" w:eastAsia="en-US" w:bidi="en-US"/>
              </w:rPr>
              <w:t>Gura Bicului,</w:t>
            </w:r>
          </w:p>
        </w:tc>
      </w:tr>
      <w:tr>
        <w:trPr>
          <w:trHeight w:val="365" w:hRule="exact"/>
        </w:trPr>
        <w:tc>
          <w:tcPr>
            <w:tcBorders/>
            <w:shd w:val="clear" w:color="auto" w:fill="FFFF00"/>
            <w:vAlign w:val="bottom"/>
          </w:tcPr>
          <w:p>
            <w:pPr>
              <w:pStyle w:val="Style2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 xml:space="preserve">Hirbovat, Calfa si Roscani </w:t>
            </w:r>
            <w:r>
              <w:rPr>
                <w:color w:val="000000"/>
                <w:spacing w:val="0"/>
                <w:w w:val="100"/>
                <w:position w:val="0"/>
                <w:shd w:val="clear" w:color="auto" w:fill="auto"/>
                <w:lang w:val="en-US" w:eastAsia="en-US" w:bidi="en-US"/>
              </w:rPr>
              <w:t>din r-nul Anenii Noi,</w:t>
            </w:r>
          </w:p>
        </w:tc>
        <w:tc>
          <w:tcPr>
            <w:tcBorders/>
            <w:shd w:val="clear" w:color="auto" w:fill="FFFFFF"/>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prin acest proiect de</w:t>
            </w:r>
          </w:p>
        </w:tc>
      </w:tr>
    </w:tbl>
    <w:p>
      <w:pPr>
        <w:widowControl w:val="0"/>
        <w:spacing w:after="39" w:line="1" w:lineRule="exact"/>
      </w:pPr>
    </w:p>
    <w:p>
      <w:pPr>
        <w:pStyle w:val="Style9"/>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en-US" w:eastAsia="en-US" w:bidi="en-US"/>
        </w:rPr>
        <w:t>lege se propune includerea acestor localitati in calitate de beneficiari pentru compensarea diferentei de tarife la energia electrica si la gazele naturale utilizate, de rand cu locuitorii din raioanele Dubasari (satele (comunele) Cocieri, Cosnita, Dorotcaia, Molovata Noua si Pirita), Causeni (satul Copanca) si ai satului Varnita din raionul Anenii Noi, care se afla in conditii similare cu cei din localitatile nominalizate mai sus.</w:t>
      </w:r>
    </w:p>
    <w:p>
      <w:pPr>
        <w:pStyle w:val="Style16"/>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180" w:line="283" w:lineRule="auto"/>
        <w:ind w:left="0" w:right="0" w:firstLine="580"/>
        <w:jc w:val="both"/>
      </w:pPr>
      <w:r>
        <w:rPr>
          <w:color w:val="000000"/>
          <w:spacing w:val="0"/>
          <w:w w:val="100"/>
          <w:position w:val="0"/>
          <w:shd w:val="clear" w:color="auto" w:fill="auto"/>
          <w:lang w:val="en-US" w:eastAsia="en-US" w:bidi="en-US"/>
        </w:rPr>
        <w:t>De asemenea prin proiectul de lege se propune revizuirea volumului de consum pentru energie electrica si gaze utilizat in perioada calda si rece a anului compensat, care nu au fost revizuiti timp de 19 ani. Astfel pentru energie electrica se propune majorarea pina la 100kw, iar pentru gaze a cite 15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si, respectiv 350 m</w:t>
      </w:r>
      <w:r>
        <w:rPr>
          <w:color w:val="000000"/>
          <w:spacing w:val="0"/>
          <w:w w:val="100"/>
          <w:position w:val="0"/>
          <w:shd w:val="clear" w:color="auto" w:fill="auto"/>
          <w:vertAlign w:val="superscript"/>
          <w:lang w:val="en-US" w:eastAsia="en-US" w:bidi="en-US"/>
        </w:rPr>
        <w:t>3</w:t>
      </w:r>
      <w:r>
        <w:rPr>
          <w:b/>
          <w:bCs/>
          <w:color w:val="000000"/>
          <w:spacing w:val="0"/>
          <w:w w:val="100"/>
          <w:position w:val="0"/>
          <w:shd w:val="clear" w:color="auto" w:fill="auto"/>
          <w:lang w:val="en-US" w:eastAsia="en-US" w:bidi="en-US"/>
        </w:rPr>
        <w:t>.</w:t>
      </w:r>
    </w:p>
    <w:p>
      <w:pPr>
        <w:pStyle w:val="Style12"/>
        <w:keepNext/>
        <w:keepLines/>
        <w:widowControl w:val="0"/>
        <w:shd w:val="clear" w:color="auto" w:fill="auto"/>
        <w:bidi w:val="0"/>
        <w:spacing w:before="0" w:after="180" w:line="288" w:lineRule="auto"/>
        <w:ind w:left="0" w:right="0" w:firstLine="580"/>
        <w:jc w:val="both"/>
      </w:pPr>
      <w:bookmarkStart w:id="16" w:name="bookmark16"/>
      <w:bookmarkStart w:id="17" w:name="bookmark17"/>
      <w:r>
        <w:rPr>
          <w:color w:val="000000"/>
          <w:spacing w:val="0"/>
          <w:w w:val="100"/>
          <w:position w:val="0"/>
          <w:shd w:val="clear" w:color="auto" w:fill="auto"/>
          <w:lang w:val="en-US" w:eastAsia="en-US" w:bidi="en-US"/>
        </w:rPr>
        <w:t>Fundamentarea economico-financiara:</w:t>
      </w:r>
      <w:bookmarkEnd w:id="16"/>
      <w:bookmarkEnd w:id="17"/>
    </w:p>
    <w:p>
      <w:pPr>
        <w:pStyle w:val="Style9"/>
        <w:keepNext w:val="0"/>
        <w:keepLines w:val="0"/>
        <w:widowControl w:val="0"/>
        <w:shd w:val="clear" w:color="auto" w:fill="auto"/>
        <w:bidi w:val="0"/>
        <w:spacing w:before="0" w:after="180"/>
        <w:ind w:left="0" w:right="0" w:firstLine="580"/>
        <w:jc w:val="both"/>
      </w:pPr>
      <w:r>
        <w:rPr>
          <w:color w:val="000000"/>
          <w:spacing w:val="0"/>
          <w:w w:val="100"/>
          <w:position w:val="0"/>
          <w:shd w:val="clear" w:color="auto" w:fill="auto"/>
          <w:lang w:val="en-US" w:eastAsia="en-US" w:bidi="en-US"/>
        </w:rPr>
        <w:t>Conform datelor disponibile, necesarul mijloacelor pentru 1 locuitor constituie in mediu 1044 lei, ceea ce constituie in total circa 20 milioane lei pentru completarea listei de localitati beneficiari de compensatii pentru diferenta de tarif. Se propune ca aceste mijloace sa fie alocate din contul bugetul de stat pentru anul viitor concomitent cu elaborarea noii politici bugetar-fiscale pentru a asigura cu surse de finantare a acestor cheltuieli .</w:t>
      </w:r>
    </w:p>
    <w:p>
      <w:pPr>
        <w:pStyle w:val="Style9"/>
        <w:keepNext w:val="0"/>
        <w:keepLines w:val="0"/>
        <w:widowControl w:val="0"/>
        <w:shd w:val="clear" w:color="auto" w:fill="auto"/>
        <w:bidi w:val="0"/>
        <w:spacing w:before="0" w:after="180"/>
        <w:ind w:left="0" w:right="0" w:firstLine="580"/>
        <w:jc w:val="both"/>
      </w:pPr>
      <w:r>
        <w:rPr>
          <w:color w:val="000000"/>
          <w:spacing w:val="0"/>
          <w:w w:val="100"/>
          <w:position w:val="0"/>
          <w:shd w:val="clear" w:color="auto" w:fill="auto"/>
          <w:lang w:val="en-US" w:eastAsia="en-US" w:bidi="en-US"/>
        </w:rPr>
        <w:t>Totodata pentru revizuirea volumului de consum pentru energie electrica si gaze este necesar implicarea factorilor atit din cadrul autoritatilor publice centrale precum si a responsabililor din cadrul entitatilor furnizori de energie electrica si gaze.</w:t>
      </w:r>
    </w:p>
    <w:p>
      <w:pPr>
        <w:pStyle w:val="Style9"/>
        <w:keepNext w:val="0"/>
        <w:keepLines w:val="0"/>
        <w:widowControl w:val="0"/>
        <w:shd w:val="clear" w:color="auto" w:fill="auto"/>
        <w:bidi w:val="0"/>
        <w:spacing w:before="0" w:after="0"/>
        <w:ind w:left="0" w:right="0" w:firstLine="580"/>
        <w:jc w:val="left"/>
      </w:pPr>
      <w:r>
        <w:rPr>
          <w:color w:val="000000"/>
          <w:spacing w:val="0"/>
          <w:w w:val="100"/>
          <w:position w:val="0"/>
          <w:shd w:val="clear" w:color="auto" w:fill="auto"/>
          <w:lang w:val="en-US" w:eastAsia="en-US" w:bidi="en-US"/>
        </w:rPr>
        <w:t>In cadrul dezbaterilor acestui proiect, urmeaza a fi antrenati factorii de decizie pentru a stabili limitele si posibilitatile de revizuire a volumului de consum pentru energie electrica si gaze cu scopul dezvoltarii durabile a tuturor acestor localitati.</w:t>
      </w:r>
    </w:p>
    <w:p>
      <w:pPr>
        <w:pStyle w:val="Style16"/>
        <w:keepNext w:val="0"/>
        <w:keepLines w:val="0"/>
        <w:widowControl w:val="0"/>
        <w:shd w:val="clear" w:color="auto" w:fill="auto"/>
        <w:bidi w:val="0"/>
        <w:spacing w:before="0" w:after="0"/>
        <w:ind w:left="2880" w:right="0" w:firstLine="0"/>
        <w:jc w:val="left"/>
      </w:pPr>
      <w:r>
        <w:rPr>
          <w:color w:val="000000"/>
          <w:spacing w:val="0"/>
          <w:w w:val="100"/>
          <w:position w:val="0"/>
          <w:shd w:val="clear" w:color="auto" w:fill="auto"/>
          <w:lang w:val="en-US" w:eastAsia="en-US" w:bidi="en-US"/>
        </w:rPr>
        <w:t>5</w:t>
      </w:r>
    </w:p>
    <w:sectPr>
      <w:footnotePr>
        <w:pos w:val="pageBottom"/>
        <w:numFmt w:val="decimal"/>
        <w:numRestart w:val="continuous"/>
      </w:footnotePr>
      <w:pgSz w:w="11900" w:h="16840"/>
      <w:pgMar w:top="1114" w:left="1651" w:right="807" w:bottom="1077" w:header="686"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Georgia" w:eastAsia="Georgia" w:hAnsi="Georgia" w:cs="Georgia"/>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decimal"/>
      <w:lvlText w:val="%1."/>
      <w:rPr>
        <w:rFonts w:ascii="Georgia" w:eastAsia="Georgia" w:hAnsi="Georgia" w:cs="Georgia"/>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Georgia" w:eastAsia="Georgia" w:hAnsi="Georgia" w:cs="Georgia"/>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Cambria" w:eastAsia="Cambria" w:hAnsi="Cambria" w:cs="Cambria"/>
      <w:b w:val="0"/>
      <w:bCs w:val="0"/>
      <w:i w:val="0"/>
      <w:iCs w:val="0"/>
      <w:smallCaps w:val="0"/>
      <w:strike w:val="0"/>
      <w:color w:val="303741"/>
      <w:sz w:val="22"/>
      <w:szCs w:val="22"/>
      <w:u w:val="none"/>
    </w:rPr>
  </w:style>
  <w:style w:type="character" w:customStyle="1" w:styleId="CharStyle5">
    <w:name w:val="Body text (4)_"/>
    <w:basedOn w:val="DefaultParagraphFont"/>
    <w:link w:val="Style4"/>
    <w:rPr>
      <w:rFonts w:ascii="Georgia" w:eastAsia="Georgia" w:hAnsi="Georgia" w:cs="Georgia"/>
      <w:b w:val="0"/>
      <w:bCs w:val="0"/>
      <w:i w:val="0"/>
      <w:iCs w:val="0"/>
      <w:smallCaps w:val="0"/>
      <w:strike w:val="0"/>
      <w:color w:val="303741"/>
      <w:sz w:val="24"/>
      <w:szCs w:val="24"/>
      <w:u w:val="single"/>
    </w:rPr>
  </w:style>
  <w:style w:type="character" w:customStyle="1" w:styleId="CharStyle8">
    <w:name w:val="Body text (2)_"/>
    <w:basedOn w:val="DefaultParagraphFont"/>
    <w:link w:val="Style7"/>
    <w:rPr>
      <w:rFonts w:ascii="Georgia" w:eastAsia="Georgia" w:hAnsi="Georgia" w:cs="Georgia"/>
      <w:b w:val="0"/>
      <w:bCs w:val="0"/>
      <w:i w:val="0"/>
      <w:iCs w:val="0"/>
      <w:smallCaps w:val="0"/>
      <w:strike w:val="0"/>
      <w:sz w:val="18"/>
      <w:szCs w:val="18"/>
      <w:u w:val="none"/>
    </w:rPr>
  </w:style>
  <w:style w:type="character" w:customStyle="1" w:styleId="CharStyle10">
    <w:name w:val="Body text_"/>
    <w:basedOn w:val="DefaultParagraphFont"/>
    <w:link w:val="Style9"/>
    <w:rPr>
      <w:rFonts w:ascii="Georgia" w:eastAsia="Georgia" w:hAnsi="Georgia" w:cs="Georgia"/>
      <w:b w:val="0"/>
      <w:bCs w:val="0"/>
      <w:i w:val="0"/>
      <w:iCs w:val="0"/>
      <w:smallCaps w:val="0"/>
      <w:strike w:val="0"/>
      <w:sz w:val="28"/>
      <w:szCs w:val="28"/>
      <w:u w:val="none"/>
    </w:rPr>
  </w:style>
  <w:style w:type="character" w:customStyle="1" w:styleId="CharStyle13">
    <w:name w:val="Heading #1_"/>
    <w:basedOn w:val="DefaultParagraphFont"/>
    <w:link w:val="Style12"/>
    <w:rPr>
      <w:rFonts w:ascii="Georgia" w:eastAsia="Georgia" w:hAnsi="Georgia" w:cs="Georgia"/>
      <w:b/>
      <w:bCs/>
      <w:i w:val="0"/>
      <w:iCs w:val="0"/>
      <w:smallCaps w:val="0"/>
      <w:strike w:val="0"/>
      <w:sz w:val="28"/>
      <w:szCs w:val="28"/>
      <w:u w:val="none"/>
    </w:rPr>
  </w:style>
  <w:style w:type="character" w:customStyle="1" w:styleId="CharStyle17">
    <w:name w:val="Body text (3)_"/>
    <w:basedOn w:val="DefaultParagraphFont"/>
    <w:link w:val="Style16"/>
    <w:rPr>
      <w:rFonts w:ascii="Times New Roman" w:eastAsia="Times New Roman" w:hAnsi="Times New Roman" w:cs="Times New Roman"/>
      <w:b/>
      <w:bCs/>
      <w:i w:val="0"/>
      <w:iCs w:val="0"/>
      <w:smallCaps w:val="0"/>
      <w:strike w:val="0"/>
      <w:sz w:val="8"/>
      <w:szCs w:val="8"/>
      <w:u w:val="none"/>
    </w:rPr>
  </w:style>
  <w:style w:type="character" w:customStyle="1" w:styleId="CharStyle19">
    <w:name w:val="Table caption_"/>
    <w:basedOn w:val="DefaultParagraphFont"/>
    <w:link w:val="Style18"/>
    <w:rPr>
      <w:rFonts w:ascii="Georgia" w:eastAsia="Georgia" w:hAnsi="Georgia" w:cs="Georgia"/>
      <w:b w:val="0"/>
      <w:bCs w:val="0"/>
      <w:i w:val="0"/>
      <w:iCs w:val="0"/>
      <w:smallCaps w:val="0"/>
      <w:strike w:val="0"/>
      <w:sz w:val="28"/>
      <w:szCs w:val="28"/>
      <w:u w:val="none"/>
    </w:rPr>
  </w:style>
  <w:style w:type="character" w:customStyle="1" w:styleId="CharStyle22">
    <w:name w:val="Other_"/>
    <w:basedOn w:val="DefaultParagraphFont"/>
    <w:link w:val="Style21"/>
    <w:rPr>
      <w:rFonts w:ascii="Georgia" w:eastAsia="Georgia" w:hAnsi="Georgia" w:cs="Georgia"/>
      <w:b w:val="0"/>
      <w:bCs w:val="0"/>
      <w:i w:val="0"/>
      <w:iCs w:val="0"/>
      <w:smallCaps w:val="0"/>
      <w:strike w:val="0"/>
      <w:sz w:val="28"/>
      <w:szCs w:val="28"/>
      <w:u w:val="none"/>
    </w:rPr>
  </w:style>
  <w:style w:type="paragraph" w:customStyle="1" w:styleId="Style2">
    <w:name w:val="Picture caption"/>
    <w:basedOn w:val="Normal"/>
    <w:link w:val="CharStyle3"/>
    <w:pPr>
      <w:widowControl w:val="0"/>
      <w:shd w:val="clear" w:color="auto" w:fill="FFFFFF"/>
      <w:spacing w:line="221" w:lineRule="auto"/>
    </w:pPr>
    <w:rPr>
      <w:rFonts w:ascii="Cambria" w:eastAsia="Cambria" w:hAnsi="Cambria" w:cs="Cambria"/>
      <w:b w:val="0"/>
      <w:bCs w:val="0"/>
      <w:i w:val="0"/>
      <w:iCs w:val="0"/>
      <w:smallCaps w:val="0"/>
      <w:strike w:val="0"/>
      <w:color w:val="303741"/>
      <w:sz w:val="22"/>
      <w:szCs w:val="22"/>
      <w:u w:val="none"/>
    </w:rPr>
  </w:style>
  <w:style w:type="paragraph" w:customStyle="1" w:styleId="Style4">
    <w:name w:val="Body text (4)"/>
    <w:basedOn w:val="Normal"/>
    <w:link w:val="CharStyle5"/>
    <w:pPr>
      <w:widowControl w:val="0"/>
      <w:shd w:val="clear" w:color="auto" w:fill="FFFFFF"/>
      <w:spacing w:after="80"/>
      <w:jc w:val="right"/>
    </w:pPr>
    <w:rPr>
      <w:rFonts w:ascii="Georgia" w:eastAsia="Georgia" w:hAnsi="Georgia" w:cs="Georgia"/>
      <w:b w:val="0"/>
      <w:bCs w:val="0"/>
      <w:i w:val="0"/>
      <w:iCs w:val="0"/>
      <w:smallCaps w:val="0"/>
      <w:strike w:val="0"/>
      <w:color w:val="303741"/>
      <w:sz w:val="24"/>
      <w:szCs w:val="24"/>
      <w:u w:val="single"/>
    </w:rPr>
  </w:style>
  <w:style w:type="paragraph" w:customStyle="1" w:styleId="Style7">
    <w:name w:val="Body text (2)"/>
    <w:basedOn w:val="Normal"/>
    <w:link w:val="CharStyle8"/>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styleId="Style9">
    <w:name w:val="Body text"/>
    <w:basedOn w:val="Normal"/>
    <w:link w:val="CharStyle10"/>
    <w:qFormat/>
    <w:pPr>
      <w:widowControl w:val="0"/>
      <w:shd w:val="clear" w:color="auto" w:fill="FFFFFF"/>
      <w:spacing w:after="50" w:line="288" w:lineRule="auto"/>
      <w:ind w:firstLine="400"/>
    </w:pPr>
    <w:rPr>
      <w:rFonts w:ascii="Georgia" w:eastAsia="Georgia" w:hAnsi="Georgia" w:cs="Georgia"/>
      <w:b w:val="0"/>
      <w:bCs w:val="0"/>
      <w:i w:val="0"/>
      <w:iCs w:val="0"/>
      <w:smallCaps w:val="0"/>
      <w:strike w:val="0"/>
      <w:sz w:val="28"/>
      <w:szCs w:val="28"/>
      <w:u w:val="none"/>
    </w:rPr>
  </w:style>
  <w:style w:type="paragraph" w:customStyle="1" w:styleId="Style12">
    <w:name w:val="Heading #1"/>
    <w:basedOn w:val="Normal"/>
    <w:link w:val="CharStyle13"/>
    <w:pPr>
      <w:widowControl w:val="0"/>
      <w:shd w:val="clear" w:color="auto" w:fill="FFFFFF"/>
      <w:spacing w:line="281" w:lineRule="auto"/>
      <w:jc w:val="center"/>
      <w:outlineLvl w:val="0"/>
    </w:pPr>
    <w:rPr>
      <w:rFonts w:ascii="Georgia" w:eastAsia="Georgia" w:hAnsi="Georgia" w:cs="Georgia"/>
      <w:b/>
      <w:bCs/>
      <w:i w:val="0"/>
      <w:iCs w:val="0"/>
      <w:smallCaps w:val="0"/>
      <w:strike w:val="0"/>
      <w:sz w:val="28"/>
      <w:szCs w:val="28"/>
      <w:u w:val="none"/>
    </w:rPr>
  </w:style>
  <w:style w:type="paragraph" w:customStyle="1" w:styleId="Style16">
    <w:name w:val="Body text (3)"/>
    <w:basedOn w:val="Normal"/>
    <w:link w:val="CharStyle17"/>
    <w:pPr>
      <w:widowControl w:val="0"/>
      <w:shd w:val="clear" w:color="auto" w:fill="FFFFFF"/>
      <w:spacing w:after="200" w:line="180" w:lineRule="auto"/>
      <w:ind w:left="1860"/>
    </w:pPr>
    <w:rPr>
      <w:rFonts w:ascii="Times New Roman" w:eastAsia="Times New Roman" w:hAnsi="Times New Roman" w:cs="Times New Roman"/>
      <w:b/>
      <w:bCs/>
      <w:i w:val="0"/>
      <w:iCs w:val="0"/>
      <w:smallCaps w:val="0"/>
      <w:strike w:val="0"/>
      <w:sz w:val="8"/>
      <w:szCs w:val="8"/>
      <w:u w:val="none"/>
    </w:rPr>
  </w:style>
  <w:style w:type="paragraph" w:customStyle="1" w:styleId="Style18">
    <w:name w:val="Table caption"/>
    <w:basedOn w:val="Normal"/>
    <w:link w:val="CharStyle19"/>
    <w:pPr>
      <w:widowControl w:val="0"/>
      <w:shd w:val="clear" w:color="auto" w:fill="FFFFFF"/>
      <w:spacing w:line="209" w:lineRule="auto"/>
      <w:ind w:left="600" w:firstLine="300"/>
    </w:pPr>
    <w:rPr>
      <w:rFonts w:ascii="Georgia" w:eastAsia="Georgia" w:hAnsi="Georgia" w:cs="Georgia"/>
      <w:b w:val="0"/>
      <w:bCs w:val="0"/>
      <w:i w:val="0"/>
      <w:iCs w:val="0"/>
      <w:smallCaps w:val="0"/>
      <w:strike w:val="0"/>
      <w:sz w:val="28"/>
      <w:szCs w:val="28"/>
      <w:u w:val="none"/>
    </w:rPr>
  </w:style>
  <w:style w:type="paragraph" w:customStyle="1" w:styleId="Style21">
    <w:name w:val="Other"/>
    <w:basedOn w:val="Normal"/>
    <w:link w:val="CharStyle22"/>
    <w:pPr>
      <w:widowControl w:val="0"/>
      <w:shd w:val="clear" w:color="auto" w:fill="FFFFFF"/>
      <w:spacing w:after="50" w:line="288" w:lineRule="auto"/>
      <w:ind w:firstLine="400"/>
    </w:pPr>
    <w:rPr>
      <w:rFonts w:ascii="Georgia" w:eastAsia="Georgia" w:hAnsi="Georgia" w:cs="Georgia"/>
      <w:b w:val="0"/>
      <w:bCs w:val="0"/>
      <w:i w:val="0"/>
      <w:iCs w:val="0"/>
      <w:smallCaps w:val="0"/>
      <w:strike w:val="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3" Type="http://schemas.openxmlformats.org/officeDocument/2006/relationships/numbering" Target="numbering.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0BFBA8-3B23-4BE5-AE25-423B6886ADCA}"/>
</file>

<file path=customXml/itemProps2.xml><?xml version="1.0" encoding="utf-8"?>
<ds:datastoreItem xmlns:ds="http://schemas.openxmlformats.org/officeDocument/2006/customXml" ds:itemID="{E20234D7-95AB-4356-BD63-DD2E5646D213}"/>
</file>

<file path=customXml/itemProps3.xml><?xml version="1.0" encoding="utf-8"?>
<ds:datastoreItem xmlns:ds="http://schemas.openxmlformats.org/officeDocument/2006/customXml" ds:itemID="{1331F83E-80B3-45C9-B2C6-2554DFA4C25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87.2021.ro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