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5C5087" w:rsidRDefault="00C3540A">
      <w:pPr>
        <w:tabs>
          <w:tab w:val="left" w:pos="142"/>
          <w:tab w:val="left" w:pos="851"/>
          <w:tab w:val="left" w:pos="3969"/>
        </w:tabs>
        <w:spacing w:after="0"/>
        <w:ind w:firstLine="567"/>
        <w:jc w:val="right"/>
        <w:rPr>
          <w:rFonts w:ascii="Georgia" w:eastAsia="Georgia" w:hAnsi="Georgia" w:cs="Georgia"/>
          <w:i/>
          <w:sz w:val="28"/>
          <w:szCs w:val="28"/>
        </w:rPr>
      </w:pPr>
      <w:r>
        <w:rPr>
          <w:rFonts w:ascii="Georgia" w:eastAsia="Georgia" w:hAnsi="Georgia" w:cs="Georgia"/>
          <w:i/>
          <w:sz w:val="28"/>
          <w:szCs w:val="28"/>
        </w:rPr>
        <w:t>Proiect</w:t>
      </w:r>
    </w:p>
    <w:p w14:paraId="00000002" w14:textId="77777777" w:rsidR="005C5087" w:rsidRDefault="005C5087">
      <w:pPr>
        <w:tabs>
          <w:tab w:val="left" w:pos="142"/>
          <w:tab w:val="left" w:pos="851"/>
          <w:tab w:val="left" w:pos="3969"/>
        </w:tabs>
        <w:spacing w:after="0"/>
        <w:ind w:firstLine="567"/>
        <w:jc w:val="right"/>
        <w:rPr>
          <w:rFonts w:ascii="Georgia" w:eastAsia="Georgia" w:hAnsi="Georgia" w:cs="Georgia"/>
          <w:b/>
          <w:i/>
          <w:sz w:val="28"/>
          <w:szCs w:val="28"/>
        </w:rPr>
      </w:pPr>
    </w:p>
    <w:p w14:paraId="00000003" w14:textId="77777777" w:rsidR="005C5087" w:rsidRDefault="00C3540A">
      <w:pPr>
        <w:tabs>
          <w:tab w:val="left" w:pos="142"/>
          <w:tab w:val="left" w:pos="851"/>
          <w:tab w:val="left" w:pos="3969"/>
        </w:tabs>
        <w:spacing w:after="0"/>
        <w:ind w:firstLine="567"/>
        <w:jc w:val="center"/>
        <w:rPr>
          <w:rFonts w:ascii="Georgia" w:eastAsia="Georgia" w:hAnsi="Georgia" w:cs="Georgia"/>
          <w:sz w:val="28"/>
          <w:szCs w:val="28"/>
        </w:rPr>
      </w:pPr>
      <w:r>
        <w:rPr>
          <w:rFonts w:ascii="Georgia" w:eastAsia="Georgia" w:hAnsi="Georgia" w:cs="Georgia"/>
          <w:b/>
          <w:sz w:val="28"/>
          <w:szCs w:val="28"/>
        </w:rPr>
        <w:t>LEGE</w:t>
      </w:r>
    </w:p>
    <w:p w14:paraId="00000004" w14:textId="77777777" w:rsidR="005C5087" w:rsidRDefault="00C3540A">
      <w:pPr>
        <w:tabs>
          <w:tab w:val="left" w:pos="142"/>
          <w:tab w:val="left" w:pos="851"/>
          <w:tab w:val="left" w:pos="3969"/>
        </w:tabs>
        <w:spacing w:after="0"/>
        <w:ind w:firstLine="567"/>
        <w:jc w:val="center"/>
        <w:rPr>
          <w:rFonts w:ascii="Georgia" w:eastAsia="Georgia" w:hAnsi="Georgia" w:cs="Georgia"/>
          <w:b/>
          <w:sz w:val="28"/>
          <w:szCs w:val="28"/>
        </w:rPr>
      </w:pPr>
      <w:r>
        <w:rPr>
          <w:rFonts w:ascii="Georgia" w:eastAsia="Georgia" w:hAnsi="Georgia" w:cs="Georgia"/>
          <w:b/>
          <w:sz w:val="28"/>
          <w:szCs w:val="28"/>
        </w:rPr>
        <w:t>pentru modificarea unor acte normative</w:t>
      </w:r>
    </w:p>
    <w:p w14:paraId="00000005" w14:textId="77777777" w:rsidR="005C5087" w:rsidRDefault="005C5087">
      <w:pPr>
        <w:tabs>
          <w:tab w:val="left" w:pos="142"/>
          <w:tab w:val="left" w:pos="851"/>
          <w:tab w:val="left" w:pos="3969"/>
        </w:tabs>
        <w:spacing w:after="0"/>
        <w:ind w:firstLine="567"/>
        <w:rPr>
          <w:rFonts w:ascii="Georgia" w:eastAsia="Georgia" w:hAnsi="Georgia" w:cs="Georgia"/>
          <w:b/>
          <w:sz w:val="28"/>
          <w:szCs w:val="28"/>
        </w:rPr>
      </w:pPr>
    </w:p>
    <w:p w14:paraId="00000006" w14:textId="77777777" w:rsidR="005C5087" w:rsidRDefault="00C3540A">
      <w:pPr>
        <w:tabs>
          <w:tab w:val="left" w:pos="142"/>
          <w:tab w:val="left" w:pos="851"/>
        </w:tabs>
        <w:spacing w:after="0"/>
        <w:ind w:firstLine="567"/>
        <w:rPr>
          <w:rFonts w:ascii="Georgia" w:eastAsia="Georgia" w:hAnsi="Georgia" w:cs="Georgia"/>
          <w:sz w:val="28"/>
          <w:szCs w:val="28"/>
        </w:rPr>
      </w:pPr>
      <w:r>
        <w:rPr>
          <w:rFonts w:ascii="Georgia" w:eastAsia="Georgia" w:hAnsi="Georgia" w:cs="Georgia"/>
          <w:sz w:val="28"/>
          <w:szCs w:val="28"/>
        </w:rPr>
        <w:t>Parlamentul adoptă prezenta lege organică.</w:t>
      </w:r>
    </w:p>
    <w:p w14:paraId="00000007" w14:textId="77777777" w:rsidR="005C5087" w:rsidRDefault="005C5087">
      <w:pPr>
        <w:tabs>
          <w:tab w:val="left" w:pos="851"/>
        </w:tabs>
        <w:spacing w:after="0"/>
        <w:ind w:firstLine="567"/>
        <w:jc w:val="both"/>
        <w:rPr>
          <w:rFonts w:ascii="Georgia" w:eastAsia="Georgia" w:hAnsi="Georgia" w:cs="Georgia"/>
          <w:sz w:val="28"/>
          <w:szCs w:val="28"/>
        </w:rPr>
      </w:pPr>
    </w:p>
    <w:p w14:paraId="00000008" w14:textId="77777777" w:rsidR="005C5087" w:rsidRDefault="00C3540A">
      <w:pPr>
        <w:tabs>
          <w:tab w:val="left" w:pos="851"/>
        </w:tabs>
        <w:spacing w:after="0"/>
        <w:ind w:firstLine="567"/>
        <w:jc w:val="both"/>
        <w:rPr>
          <w:rFonts w:ascii="Georgia" w:eastAsia="Georgia" w:hAnsi="Georgia" w:cs="Georgia"/>
          <w:color w:val="333333"/>
          <w:sz w:val="28"/>
          <w:szCs w:val="28"/>
          <w:highlight w:val="white"/>
        </w:rPr>
      </w:pPr>
      <w:r>
        <w:rPr>
          <w:rFonts w:ascii="Georgia" w:eastAsia="Georgia" w:hAnsi="Georgia" w:cs="Georgia"/>
          <w:b/>
          <w:sz w:val="28"/>
          <w:szCs w:val="28"/>
        </w:rPr>
        <w:t>Art. I.</w:t>
      </w:r>
      <w:r>
        <w:rPr>
          <w:rFonts w:ascii="Georgia" w:eastAsia="Georgia" w:hAnsi="Georgia" w:cs="Georgia"/>
          <w:sz w:val="28"/>
          <w:szCs w:val="28"/>
        </w:rPr>
        <w:t xml:space="preserve"> – La articolul 25</w:t>
      </w:r>
      <w:r>
        <w:rPr>
          <w:rFonts w:ascii="Georgia" w:eastAsia="Georgia" w:hAnsi="Georgia" w:cs="Georgia"/>
          <w:color w:val="333333"/>
          <w:sz w:val="28"/>
          <w:szCs w:val="28"/>
          <w:highlight w:val="white"/>
        </w:rPr>
        <w:t xml:space="preserve"> alineatul (2) din</w:t>
      </w:r>
      <w:r>
        <w:rPr>
          <w:rFonts w:ascii="Georgia" w:eastAsia="Georgia" w:hAnsi="Georgia" w:cs="Georgia"/>
          <w:sz w:val="28"/>
          <w:szCs w:val="28"/>
        </w:rPr>
        <w:t xml:space="preserve"> Legea n</w:t>
      </w:r>
      <w:r>
        <w:rPr>
          <w:rFonts w:ascii="Georgia" w:eastAsia="Georgia" w:hAnsi="Georgia" w:cs="Georgia"/>
          <w:color w:val="333333"/>
          <w:sz w:val="28"/>
          <w:szCs w:val="28"/>
          <w:highlight w:val="white"/>
        </w:rPr>
        <w:t>r. 28/2016 privind accesul pe proprietăți și utilizarea partajată a infrastructurii asociate rețelelor publice de comunicații electronice (Monitorul Oficial al Republicii Moldova, 2016, nr. 100-105, art. 194), textul „de către emitentul certificatului de u</w:t>
      </w:r>
      <w:r>
        <w:rPr>
          <w:rFonts w:ascii="Georgia" w:eastAsia="Georgia" w:hAnsi="Georgia" w:cs="Georgia"/>
          <w:color w:val="333333"/>
          <w:sz w:val="28"/>
          <w:szCs w:val="28"/>
          <w:highlight w:val="white"/>
        </w:rPr>
        <w:t xml:space="preserve">rbanism și al autorizației de construire,” se exclude. </w:t>
      </w:r>
    </w:p>
    <w:p w14:paraId="00000009" w14:textId="77777777" w:rsidR="005C5087" w:rsidRDefault="005C5087">
      <w:pPr>
        <w:tabs>
          <w:tab w:val="left" w:pos="851"/>
        </w:tabs>
        <w:spacing w:after="0"/>
        <w:ind w:firstLine="567"/>
        <w:jc w:val="both"/>
        <w:rPr>
          <w:rFonts w:ascii="Georgia" w:eastAsia="Georgia" w:hAnsi="Georgia" w:cs="Georgia"/>
          <w:b/>
          <w:sz w:val="28"/>
          <w:szCs w:val="28"/>
        </w:rPr>
      </w:pPr>
    </w:p>
    <w:p w14:paraId="0000000A"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b/>
          <w:sz w:val="28"/>
          <w:szCs w:val="28"/>
        </w:rPr>
        <w:t>Art. II.</w:t>
      </w:r>
      <w:r>
        <w:rPr>
          <w:rFonts w:ascii="Georgia" w:eastAsia="Georgia" w:hAnsi="Georgia" w:cs="Georgia"/>
          <w:sz w:val="28"/>
          <w:szCs w:val="28"/>
        </w:rPr>
        <w:t xml:space="preserve"> – Legea n</w:t>
      </w:r>
      <w:r>
        <w:rPr>
          <w:rFonts w:ascii="Georgia" w:eastAsia="Georgia" w:hAnsi="Georgia" w:cs="Georgia"/>
          <w:color w:val="333333"/>
          <w:sz w:val="28"/>
          <w:szCs w:val="28"/>
          <w:highlight w:val="white"/>
        </w:rPr>
        <w:t xml:space="preserve">r. 163/2010 privind autorizarea executării lucrărilor de construcție (Monitorul Oficial al Republicii Moldova, 2010, nr. 155-158, art. 549), cu modificările ulterioare, se modifică </w:t>
      </w:r>
      <w:r>
        <w:rPr>
          <w:rFonts w:ascii="Georgia" w:eastAsia="Georgia" w:hAnsi="Georgia" w:cs="Georgia"/>
          <w:color w:val="333333"/>
          <w:sz w:val="28"/>
          <w:szCs w:val="28"/>
          <w:highlight w:val="white"/>
        </w:rPr>
        <w:t>după cum urmează:</w:t>
      </w:r>
    </w:p>
    <w:p w14:paraId="0000000B" w14:textId="77777777" w:rsidR="005C5087" w:rsidRDefault="00C3540A">
      <w:pPr>
        <w:numPr>
          <w:ilvl w:val="0"/>
          <w:numId w:val="1"/>
        </w:numPr>
        <w:pBdr>
          <w:top w:val="nil"/>
          <w:left w:val="nil"/>
          <w:bottom w:val="nil"/>
          <w:right w:val="nil"/>
          <w:between w:val="nil"/>
        </w:pBdr>
        <w:tabs>
          <w:tab w:val="left" w:pos="851"/>
        </w:tabs>
        <w:spacing w:after="0"/>
        <w:ind w:left="0" w:firstLine="567"/>
        <w:jc w:val="both"/>
        <w:rPr>
          <w:rFonts w:ascii="Georgia" w:eastAsia="Georgia" w:hAnsi="Georgia" w:cs="Georgia"/>
          <w:color w:val="000000"/>
          <w:sz w:val="28"/>
          <w:szCs w:val="28"/>
        </w:rPr>
      </w:pPr>
      <w:r>
        <w:rPr>
          <w:rFonts w:ascii="Georgia" w:eastAsia="Georgia" w:hAnsi="Georgia" w:cs="Georgia"/>
          <w:color w:val="000000"/>
          <w:sz w:val="28"/>
          <w:szCs w:val="28"/>
        </w:rPr>
        <w:t>Articolul 3 alineatul (1), după cuv</w:t>
      </w:r>
      <w:r>
        <w:rPr>
          <w:rFonts w:ascii="Georgia" w:eastAsia="Georgia" w:hAnsi="Georgia" w:cs="Georgia"/>
          <w:sz w:val="28"/>
          <w:szCs w:val="28"/>
        </w:rPr>
        <w:t>ân</w:t>
      </w:r>
      <w:r>
        <w:rPr>
          <w:rFonts w:ascii="Georgia" w:eastAsia="Georgia" w:hAnsi="Georgia" w:cs="Georgia"/>
          <w:color w:val="000000"/>
          <w:sz w:val="28"/>
          <w:szCs w:val="28"/>
        </w:rPr>
        <w:t>tul „proprietarilor” se completează cu textul „, iar în cazul rețelelor inginerești și de comunicații electronice - în baza cererii proprietarului sau a furnizorului de rețele publice de comunicații electronice”.</w:t>
      </w:r>
    </w:p>
    <w:p w14:paraId="0000000C" w14:textId="77777777" w:rsidR="005C5087" w:rsidRDefault="00C3540A">
      <w:pPr>
        <w:numPr>
          <w:ilvl w:val="0"/>
          <w:numId w:val="1"/>
        </w:numPr>
        <w:pBdr>
          <w:top w:val="nil"/>
          <w:left w:val="nil"/>
          <w:bottom w:val="nil"/>
          <w:right w:val="nil"/>
          <w:between w:val="nil"/>
        </w:pBdr>
        <w:tabs>
          <w:tab w:val="left" w:pos="851"/>
        </w:tabs>
        <w:spacing w:after="0"/>
        <w:ind w:left="0" w:firstLine="567"/>
        <w:jc w:val="both"/>
        <w:rPr>
          <w:rFonts w:ascii="Georgia" w:eastAsia="Georgia" w:hAnsi="Georgia" w:cs="Georgia"/>
          <w:color w:val="000000"/>
          <w:sz w:val="28"/>
          <w:szCs w:val="28"/>
        </w:rPr>
      </w:pPr>
      <w:r>
        <w:rPr>
          <w:rFonts w:ascii="Georgia" w:eastAsia="Georgia" w:hAnsi="Georgia" w:cs="Georgia"/>
          <w:color w:val="000000"/>
          <w:sz w:val="28"/>
          <w:szCs w:val="28"/>
        </w:rPr>
        <w:t>Articolul 11 se completează cu alineatul (1</w:t>
      </w:r>
      <w:r>
        <w:rPr>
          <w:rFonts w:ascii="Georgia" w:eastAsia="Georgia" w:hAnsi="Georgia" w:cs="Georgia"/>
          <w:color w:val="000000"/>
          <w:sz w:val="28"/>
          <w:szCs w:val="28"/>
          <w:vertAlign w:val="superscript"/>
        </w:rPr>
        <w:t>1</w:t>
      </w:r>
      <w:r>
        <w:rPr>
          <w:rFonts w:ascii="Georgia" w:eastAsia="Georgia" w:hAnsi="Georgia" w:cs="Georgia"/>
          <w:color w:val="000000"/>
          <w:sz w:val="28"/>
          <w:szCs w:val="28"/>
        </w:rPr>
        <w:t>) cu următorul cuprins:</w:t>
      </w:r>
    </w:p>
    <w:p w14:paraId="0000000D"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rPr>
        <w:t>„(1</w:t>
      </w:r>
      <w:r>
        <w:rPr>
          <w:rFonts w:ascii="Georgia" w:eastAsia="Georgia" w:hAnsi="Georgia" w:cs="Georgia"/>
          <w:sz w:val="28"/>
          <w:szCs w:val="28"/>
          <w:vertAlign w:val="superscript"/>
        </w:rPr>
        <w:t>1</w:t>
      </w:r>
      <w:r>
        <w:rPr>
          <w:rFonts w:ascii="Georgia" w:eastAsia="Georgia" w:hAnsi="Georgia" w:cs="Georgia"/>
          <w:sz w:val="28"/>
          <w:szCs w:val="28"/>
        </w:rPr>
        <w:t xml:space="preserve">) Documentația de proiect pentru lucrările de la art. 14 alin. (1) lit. m), elaborată în baza raportului de expertiză tehnică, se verifică de către verificatorii de proiecte atestați din cadrul instituțiilor autorizate în verificarea proiectelor. În cazul </w:t>
      </w:r>
      <w:r>
        <w:rPr>
          <w:rFonts w:ascii="Georgia" w:eastAsia="Georgia" w:hAnsi="Georgia" w:cs="Georgia"/>
          <w:sz w:val="28"/>
          <w:szCs w:val="28"/>
        </w:rPr>
        <w:t>în care aceste lucrări urmează să fie realizate pe fațadele clădirilor orientate spre străzi, documentația de proiect verificată conform prezentului alineat se supune avizării de către organul local de arhitectură și urbanism;”.</w:t>
      </w:r>
    </w:p>
    <w:p w14:paraId="0000000E" w14:textId="77777777" w:rsidR="005C5087" w:rsidRDefault="00C3540A">
      <w:pPr>
        <w:numPr>
          <w:ilvl w:val="0"/>
          <w:numId w:val="1"/>
        </w:numPr>
        <w:pBdr>
          <w:top w:val="nil"/>
          <w:left w:val="nil"/>
          <w:bottom w:val="nil"/>
          <w:right w:val="nil"/>
          <w:between w:val="nil"/>
        </w:pBdr>
        <w:tabs>
          <w:tab w:val="left" w:pos="851"/>
        </w:tabs>
        <w:spacing w:after="0"/>
        <w:ind w:left="0" w:firstLine="567"/>
        <w:jc w:val="both"/>
        <w:rPr>
          <w:rFonts w:ascii="Georgia" w:eastAsia="Georgia" w:hAnsi="Georgia" w:cs="Georgia"/>
          <w:color w:val="000000"/>
          <w:sz w:val="28"/>
          <w:szCs w:val="28"/>
        </w:rPr>
      </w:pPr>
      <w:r>
        <w:rPr>
          <w:rFonts w:ascii="Georgia" w:eastAsia="Georgia" w:hAnsi="Georgia" w:cs="Georgia"/>
          <w:color w:val="000000"/>
          <w:sz w:val="28"/>
          <w:szCs w:val="28"/>
        </w:rPr>
        <w:t>La articolul 12 alineatul (</w:t>
      </w:r>
      <w:r>
        <w:rPr>
          <w:rFonts w:ascii="Georgia" w:eastAsia="Georgia" w:hAnsi="Georgia" w:cs="Georgia"/>
          <w:color w:val="000000"/>
          <w:sz w:val="28"/>
          <w:szCs w:val="28"/>
        </w:rPr>
        <w:t>1):</w:t>
      </w:r>
    </w:p>
    <w:p w14:paraId="0000000F"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rPr>
        <w:t xml:space="preserve">în partea dispozitivă, după </w:t>
      </w:r>
      <w:proofErr w:type="spellStart"/>
      <w:r>
        <w:rPr>
          <w:rFonts w:ascii="Georgia" w:eastAsia="Georgia" w:hAnsi="Georgia" w:cs="Georgia"/>
          <w:sz w:val="28"/>
          <w:szCs w:val="28"/>
        </w:rPr>
        <w:t>cuvîntul</w:t>
      </w:r>
      <w:proofErr w:type="spellEnd"/>
      <w:r>
        <w:rPr>
          <w:rFonts w:ascii="Georgia" w:eastAsia="Georgia" w:hAnsi="Georgia" w:cs="Georgia"/>
          <w:sz w:val="28"/>
          <w:szCs w:val="28"/>
        </w:rPr>
        <w:t xml:space="preserve"> „proprietarului” se introduce textul „, iar în cazul rețelelor inginerești și de comunicații electronice - în baza cererii proprietarului sau investitorului /beneficiarului”;</w:t>
      </w:r>
    </w:p>
    <w:p w14:paraId="00000010" w14:textId="77777777" w:rsidR="005C5087" w:rsidRDefault="005C5087">
      <w:pPr>
        <w:tabs>
          <w:tab w:val="left" w:pos="851"/>
        </w:tabs>
        <w:spacing w:after="0"/>
        <w:ind w:firstLine="567"/>
        <w:jc w:val="both"/>
        <w:rPr>
          <w:rFonts w:ascii="Georgia" w:eastAsia="Georgia" w:hAnsi="Georgia" w:cs="Georgia"/>
          <w:sz w:val="28"/>
          <w:szCs w:val="28"/>
        </w:rPr>
      </w:pPr>
    </w:p>
    <w:p w14:paraId="00000011"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rPr>
        <w:t>litera a) se completează cu textul „, i</w:t>
      </w:r>
      <w:r>
        <w:rPr>
          <w:rFonts w:ascii="Georgia" w:eastAsia="Georgia" w:hAnsi="Georgia" w:cs="Georgia"/>
          <w:sz w:val="28"/>
          <w:szCs w:val="28"/>
        </w:rPr>
        <w:t xml:space="preserve">ar în cazul construcției rețelelor inginerești și de comunicații electronice și a elementelor de infrastructură asociată acestor rețele, acordul titularului dreptului de proprietate sau de </w:t>
      </w:r>
      <w:r>
        <w:rPr>
          <w:rFonts w:ascii="Georgia" w:eastAsia="Georgia" w:hAnsi="Georgia" w:cs="Georgia"/>
          <w:sz w:val="28"/>
          <w:szCs w:val="28"/>
        </w:rPr>
        <w:lastRenderedPageBreak/>
        <w:t>administrare asupra imobilului/terenului, care urmează a fi utiliza</w:t>
      </w:r>
      <w:r>
        <w:rPr>
          <w:rFonts w:ascii="Georgia" w:eastAsia="Georgia" w:hAnsi="Georgia" w:cs="Georgia"/>
          <w:sz w:val="28"/>
          <w:szCs w:val="28"/>
        </w:rPr>
        <w:t>t pentru construcție, sau un alt act juridic care constituie temei legal aplicabil.”.</w:t>
      </w:r>
    </w:p>
    <w:p w14:paraId="00000012" w14:textId="77777777" w:rsidR="005C5087" w:rsidRDefault="00C3540A">
      <w:pPr>
        <w:numPr>
          <w:ilvl w:val="0"/>
          <w:numId w:val="1"/>
        </w:numPr>
        <w:pBdr>
          <w:top w:val="nil"/>
          <w:left w:val="nil"/>
          <w:bottom w:val="nil"/>
          <w:right w:val="nil"/>
          <w:between w:val="nil"/>
        </w:pBdr>
        <w:tabs>
          <w:tab w:val="left" w:pos="851"/>
        </w:tabs>
        <w:spacing w:after="0"/>
        <w:ind w:left="0" w:firstLine="567"/>
        <w:jc w:val="both"/>
        <w:rPr>
          <w:rFonts w:ascii="Georgia" w:eastAsia="Georgia" w:hAnsi="Georgia" w:cs="Georgia"/>
          <w:color w:val="000000"/>
          <w:sz w:val="28"/>
          <w:szCs w:val="28"/>
        </w:rPr>
      </w:pPr>
      <w:r>
        <w:rPr>
          <w:rFonts w:ascii="Georgia" w:eastAsia="Georgia" w:hAnsi="Georgia" w:cs="Georgia"/>
          <w:color w:val="000000"/>
          <w:sz w:val="28"/>
          <w:szCs w:val="28"/>
        </w:rPr>
        <w:t>Articolul 14:</w:t>
      </w:r>
    </w:p>
    <w:p w14:paraId="00000013" w14:textId="77777777" w:rsidR="005C5087" w:rsidRDefault="00C3540A">
      <w:pPr>
        <w:tabs>
          <w:tab w:val="left" w:pos="851"/>
        </w:tabs>
        <w:spacing w:after="0"/>
        <w:ind w:firstLine="567"/>
        <w:jc w:val="both"/>
        <w:rPr>
          <w:rFonts w:ascii="Georgia" w:eastAsia="Georgia" w:hAnsi="Georgia" w:cs="Georgia"/>
          <w:b/>
          <w:color w:val="333333"/>
          <w:sz w:val="28"/>
          <w:szCs w:val="28"/>
          <w:highlight w:val="white"/>
        </w:rPr>
      </w:pPr>
      <w:r>
        <w:rPr>
          <w:rFonts w:ascii="Georgia" w:eastAsia="Georgia" w:hAnsi="Georgia" w:cs="Georgia"/>
          <w:sz w:val="28"/>
          <w:szCs w:val="28"/>
        </w:rPr>
        <w:t>alineatul (1) se completează cu literele m)-p) cu următorul cuprins:</w:t>
      </w:r>
    </w:p>
    <w:p w14:paraId="00000014"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rPr>
        <w:t xml:space="preserve">„m) instalarea rețelelor inginerești și de comunicații electronice și a elementelor de </w:t>
      </w:r>
      <w:r>
        <w:rPr>
          <w:rFonts w:ascii="Georgia" w:eastAsia="Georgia" w:hAnsi="Georgia" w:cs="Georgia"/>
          <w:sz w:val="28"/>
          <w:szCs w:val="28"/>
        </w:rPr>
        <w:t>infrastructură asociată acestor rețele (instalații provizorii, formate din elemente ușor demontabile) pe imobilele, construcțiile și instalațiile existente sau în interiorul lor, inclusiv canalizarea subterană existentă pentru cabluri, cu excepția cazurilo</w:t>
      </w:r>
      <w:r>
        <w:rPr>
          <w:rFonts w:ascii="Georgia" w:eastAsia="Georgia" w:hAnsi="Georgia" w:cs="Georgia"/>
          <w:sz w:val="28"/>
          <w:szCs w:val="28"/>
        </w:rPr>
        <w:t>r în care instalarea rețelelor inginerești și de comunicații electronice presupune implicări în structura de rezistență, pozări subterane noi și instalarea sau construcția unor structuri de suport cu fundații atașate permanent la teren (piloni, grinzi, con</w:t>
      </w:r>
      <w:r>
        <w:rPr>
          <w:rFonts w:ascii="Georgia" w:eastAsia="Georgia" w:hAnsi="Georgia" w:cs="Georgia"/>
          <w:sz w:val="28"/>
          <w:szCs w:val="28"/>
        </w:rPr>
        <w:t>sole);</w:t>
      </w:r>
    </w:p>
    <w:p w14:paraId="00000015"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rPr>
        <w:t>n) instalarea rețelelor inginerești și de comunicații electronice (rețelelor interne de acces) în infrastructura (traseele sistematizate cablate și spațiile tehnologice) pentru instalarea echipamentelor și altor elemente de infrastructură a rețelelo</w:t>
      </w:r>
      <w:r>
        <w:rPr>
          <w:rFonts w:ascii="Georgia" w:eastAsia="Georgia" w:hAnsi="Georgia" w:cs="Georgia"/>
          <w:sz w:val="28"/>
          <w:szCs w:val="28"/>
        </w:rPr>
        <w:t xml:space="preserve">r interne de acces din clădiri; </w:t>
      </w:r>
    </w:p>
    <w:p w14:paraId="00000016"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rPr>
        <w:t>o) întreținerea, reparația, înlocuirea și retehnologizarea rețelelor inginerești și de comunicații electronice și elementelor de infrastructură asociate acestor rețele;</w:t>
      </w:r>
    </w:p>
    <w:p w14:paraId="00000017" w14:textId="77777777" w:rsidR="005C5087" w:rsidRDefault="00C3540A">
      <w:pPr>
        <w:tabs>
          <w:tab w:val="left" w:pos="851"/>
        </w:tabs>
        <w:spacing w:after="0"/>
        <w:ind w:firstLine="567"/>
        <w:jc w:val="both"/>
        <w:rPr>
          <w:rFonts w:ascii="Georgia" w:eastAsia="Georgia" w:hAnsi="Georgia" w:cs="Georgia"/>
          <w:sz w:val="28"/>
          <w:szCs w:val="28"/>
        </w:rPr>
      </w:pPr>
      <w:sdt>
        <w:sdtPr>
          <w:tag w:val="goog_rdk_0"/>
          <w:id w:val="1009026848"/>
        </w:sdtPr>
        <w:sdtEndPr/>
        <w:sdtContent>
          <w:r>
            <w:rPr>
              <w:rFonts w:ascii="Times New Roman" w:eastAsia="Times New Roman" w:hAnsi="Times New Roman" w:cs="Times New Roman"/>
              <w:sz w:val="28"/>
              <w:szCs w:val="28"/>
            </w:rPr>
            <w:t>p) conectarea abonaților la rețelele inginerești și de</w:t>
          </w:r>
          <w:r>
            <w:rPr>
              <w:rFonts w:ascii="Times New Roman" w:eastAsia="Times New Roman" w:hAnsi="Times New Roman" w:cs="Times New Roman"/>
              <w:sz w:val="28"/>
              <w:szCs w:val="28"/>
            </w:rPr>
            <w:t xml:space="preserve"> comunicații electronice (rețelele interne de acces).”</w:t>
          </w:r>
        </w:sdtContent>
      </w:sdt>
    </w:p>
    <w:p w14:paraId="00000018" w14:textId="77777777" w:rsidR="005C5087" w:rsidRDefault="00C3540A">
      <w:pPr>
        <w:tabs>
          <w:tab w:val="left" w:pos="851"/>
        </w:tabs>
        <w:spacing w:after="0"/>
        <w:ind w:firstLine="567"/>
        <w:jc w:val="both"/>
        <w:rPr>
          <w:rFonts w:ascii="Georgia" w:eastAsia="Georgia" w:hAnsi="Georgia" w:cs="Georgia"/>
          <w:b/>
          <w:sz w:val="28"/>
          <w:szCs w:val="28"/>
          <w:highlight w:val="white"/>
        </w:rPr>
      </w:pPr>
      <w:r>
        <w:rPr>
          <w:rFonts w:ascii="Georgia" w:eastAsia="Georgia" w:hAnsi="Georgia" w:cs="Georgia"/>
          <w:b/>
          <w:sz w:val="28"/>
          <w:szCs w:val="28"/>
          <w:highlight w:val="white"/>
        </w:rPr>
        <w:tab/>
      </w:r>
    </w:p>
    <w:p w14:paraId="00000019" w14:textId="77777777" w:rsidR="005C5087" w:rsidRDefault="00C3540A">
      <w:pPr>
        <w:tabs>
          <w:tab w:val="left" w:pos="851"/>
        </w:tabs>
        <w:spacing w:after="0"/>
        <w:ind w:firstLine="567"/>
        <w:jc w:val="both"/>
        <w:rPr>
          <w:rFonts w:ascii="Georgia" w:eastAsia="Georgia" w:hAnsi="Georgia" w:cs="Georgia"/>
          <w:sz w:val="28"/>
          <w:szCs w:val="28"/>
          <w:highlight w:val="white"/>
        </w:rPr>
      </w:pPr>
      <w:sdt>
        <w:sdtPr>
          <w:tag w:val="goog_rdk_1"/>
          <w:id w:val="865254497"/>
        </w:sdtPr>
        <w:sdtEndPr/>
        <w:sdtContent>
          <w:r>
            <w:rPr>
              <w:rFonts w:ascii="Times New Roman" w:eastAsia="Times New Roman" w:hAnsi="Times New Roman" w:cs="Times New Roman"/>
              <w:sz w:val="28"/>
              <w:szCs w:val="28"/>
              <w:highlight w:val="white"/>
            </w:rPr>
            <w:t>la alineatul (2), textul ,,k) și l)” se substituie cu textul „k)-m)”;</w:t>
          </w:r>
        </w:sdtContent>
      </w:sdt>
    </w:p>
    <w:p w14:paraId="0000001A" w14:textId="77777777" w:rsidR="005C5087" w:rsidRDefault="005C5087">
      <w:pPr>
        <w:tabs>
          <w:tab w:val="left" w:pos="851"/>
        </w:tabs>
        <w:spacing w:after="0"/>
        <w:ind w:firstLine="567"/>
        <w:jc w:val="both"/>
        <w:rPr>
          <w:rFonts w:ascii="Georgia" w:eastAsia="Georgia" w:hAnsi="Georgia" w:cs="Georgia"/>
          <w:b/>
          <w:sz w:val="28"/>
          <w:szCs w:val="28"/>
          <w:highlight w:val="white"/>
        </w:rPr>
      </w:pPr>
    </w:p>
    <w:p w14:paraId="0000001B"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 xml:space="preserve">se completează cu alineatele (3)-(4) </w:t>
      </w:r>
      <w:r>
        <w:rPr>
          <w:rFonts w:ascii="Georgia" w:eastAsia="Georgia" w:hAnsi="Georgia" w:cs="Georgia"/>
          <w:sz w:val="28"/>
          <w:szCs w:val="28"/>
        </w:rPr>
        <w:t>cu următorul cuprins:</w:t>
      </w:r>
    </w:p>
    <w:p w14:paraId="0000001C"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„(3) Lucrările prevăzute la alin. (1) lit. m) se execută doar după obținerea următoarelor documente:</w:t>
      </w:r>
    </w:p>
    <w:p w14:paraId="0000001D"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 xml:space="preserve">a) declarația informativă tip pentru tipurile de rețele de comunicații electronice </w:t>
      </w:r>
      <w:r>
        <w:rPr>
          <w:rFonts w:ascii="Georgia" w:eastAsia="Georgia" w:hAnsi="Georgia" w:cs="Georgia"/>
          <w:sz w:val="28"/>
          <w:szCs w:val="28"/>
        </w:rPr>
        <w:t>care se intenționează să se instaleze</w:t>
      </w:r>
      <w:r>
        <w:rPr>
          <w:rFonts w:ascii="Georgia" w:eastAsia="Georgia" w:hAnsi="Georgia" w:cs="Georgia"/>
          <w:sz w:val="28"/>
          <w:szCs w:val="28"/>
          <w:highlight w:val="white"/>
        </w:rPr>
        <w:t>;</w:t>
      </w:r>
    </w:p>
    <w:p w14:paraId="0000001E"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 xml:space="preserve">b) acordul titularului dreptului </w:t>
      </w:r>
      <w:r>
        <w:rPr>
          <w:rFonts w:ascii="Georgia" w:eastAsia="Georgia" w:hAnsi="Georgia" w:cs="Georgia"/>
          <w:sz w:val="28"/>
          <w:szCs w:val="28"/>
          <w:highlight w:val="white"/>
        </w:rPr>
        <w:t xml:space="preserve">de proprietate privată, al titularului dreptului de administrare sau al titularului unui alt drept de folosință asupra imobilului, construcției sau instalației, împuternicit corespunzător de către titularul dreptului de proprietate; </w:t>
      </w:r>
    </w:p>
    <w:p w14:paraId="0000001F" w14:textId="77777777" w:rsidR="005C5087" w:rsidRDefault="00C3540A">
      <w:pPr>
        <w:tabs>
          <w:tab w:val="left" w:pos="851"/>
        </w:tabs>
        <w:spacing w:after="0"/>
        <w:ind w:firstLine="567"/>
        <w:jc w:val="both"/>
        <w:rPr>
          <w:rFonts w:ascii="Georgia" w:eastAsia="Georgia" w:hAnsi="Georgia" w:cs="Georgia"/>
          <w:sz w:val="28"/>
          <w:szCs w:val="28"/>
        </w:rPr>
      </w:pPr>
      <w:r>
        <w:rPr>
          <w:rFonts w:ascii="Georgia" w:eastAsia="Georgia" w:hAnsi="Georgia" w:cs="Georgia"/>
          <w:sz w:val="28"/>
          <w:szCs w:val="28"/>
          <w:highlight w:val="white"/>
        </w:rPr>
        <w:t>c) raportul de experti</w:t>
      </w:r>
      <w:r>
        <w:rPr>
          <w:rFonts w:ascii="Georgia" w:eastAsia="Georgia" w:hAnsi="Georgia" w:cs="Georgia"/>
          <w:sz w:val="28"/>
          <w:szCs w:val="28"/>
          <w:highlight w:val="white"/>
        </w:rPr>
        <w:t xml:space="preserve">ză tehnică favorabil privind </w:t>
      </w:r>
      <w:r>
        <w:rPr>
          <w:rFonts w:ascii="Georgia" w:eastAsia="Georgia" w:hAnsi="Georgia" w:cs="Georgia"/>
          <w:color w:val="000000"/>
          <w:sz w:val="28"/>
          <w:szCs w:val="28"/>
        </w:rPr>
        <w:t>impactul instalării</w:t>
      </w:r>
      <w:sdt>
        <w:sdtPr>
          <w:tag w:val="goog_rdk_2"/>
          <w:id w:val="1038322370"/>
        </w:sdtPr>
        <w:sdtEndPr/>
        <w:sdtContent>
          <w:r>
            <w:rPr>
              <w:rFonts w:ascii="Times New Roman" w:eastAsia="Times New Roman" w:hAnsi="Times New Roman" w:cs="Times New Roman"/>
              <w:sz w:val="28"/>
              <w:szCs w:val="28"/>
              <w:highlight w:val="white"/>
            </w:rPr>
            <w:t xml:space="preserve"> rețelelor inginerești și de comunicații electronice și </w:t>
          </w:r>
        </w:sdtContent>
      </w:sdt>
      <w:r>
        <w:rPr>
          <w:rFonts w:ascii="Georgia" w:eastAsia="Georgia" w:hAnsi="Georgia" w:cs="Georgia"/>
          <w:sz w:val="28"/>
          <w:szCs w:val="28"/>
        </w:rPr>
        <w:t xml:space="preserve">a elementelor de </w:t>
      </w:r>
      <w:r>
        <w:rPr>
          <w:rFonts w:ascii="Georgia" w:eastAsia="Georgia" w:hAnsi="Georgia" w:cs="Georgia"/>
          <w:sz w:val="28"/>
          <w:szCs w:val="28"/>
        </w:rPr>
        <w:lastRenderedPageBreak/>
        <w:t xml:space="preserve">infrastructură asociată </w:t>
      </w:r>
      <w:r>
        <w:rPr>
          <w:rFonts w:ascii="Georgia" w:eastAsia="Georgia" w:hAnsi="Georgia" w:cs="Georgia"/>
          <w:sz w:val="28"/>
          <w:szCs w:val="28"/>
          <w:highlight w:val="white"/>
        </w:rPr>
        <w:t xml:space="preserve">asupra </w:t>
      </w:r>
      <w:r>
        <w:rPr>
          <w:rFonts w:ascii="Georgia" w:eastAsia="Georgia" w:hAnsi="Georgia" w:cs="Georgia"/>
          <w:color w:val="000000"/>
          <w:sz w:val="28"/>
          <w:szCs w:val="28"/>
        </w:rPr>
        <w:t xml:space="preserve">capacității portante </w:t>
      </w:r>
      <w:r>
        <w:rPr>
          <w:rFonts w:ascii="Georgia" w:eastAsia="Georgia" w:hAnsi="Georgia" w:cs="Georgia"/>
          <w:sz w:val="28"/>
          <w:szCs w:val="28"/>
          <w:highlight w:val="white"/>
        </w:rPr>
        <w:t>a elementului constructiv - suport, elaborat de către experți tehnici atestați</w:t>
      </w:r>
      <w:r>
        <w:rPr>
          <w:rFonts w:ascii="Georgia" w:eastAsia="Georgia" w:hAnsi="Georgia" w:cs="Georgia"/>
          <w:color w:val="000000"/>
          <w:sz w:val="28"/>
          <w:szCs w:val="28"/>
        </w:rPr>
        <w:t>;</w:t>
      </w:r>
    </w:p>
    <w:p w14:paraId="00000020"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d</w:t>
      </w:r>
      <w:r>
        <w:rPr>
          <w:rFonts w:ascii="Georgia" w:eastAsia="Georgia" w:hAnsi="Georgia" w:cs="Georgia"/>
          <w:sz w:val="28"/>
          <w:szCs w:val="28"/>
          <w:highlight w:val="white"/>
        </w:rPr>
        <w:t>) documentația de proiect verificată și, după caz, avizată, conform art. 11 alin. (1</w:t>
      </w:r>
      <w:r>
        <w:rPr>
          <w:rFonts w:ascii="Georgia" w:eastAsia="Georgia" w:hAnsi="Georgia" w:cs="Georgia"/>
          <w:sz w:val="28"/>
          <w:szCs w:val="28"/>
          <w:highlight w:val="white"/>
          <w:vertAlign w:val="superscript"/>
        </w:rPr>
        <w:t>1</w:t>
      </w:r>
      <w:r>
        <w:rPr>
          <w:rFonts w:ascii="Georgia" w:eastAsia="Georgia" w:hAnsi="Georgia" w:cs="Georgia"/>
          <w:sz w:val="28"/>
          <w:szCs w:val="28"/>
          <w:highlight w:val="white"/>
        </w:rPr>
        <w:t xml:space="preserve">); </w:t>
      </w:r>
    </w:p>
    <w:p w14:paraId="00000021"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e) avizul sanitar, în cazul instalării stațiilor de radiocomunicații;</w:t>
      </w:r>
    </w:p>
    <w:p w14:paraId="00000022"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 xml:space="preserve">f) avizul prealabil pozitiv al Ministerului Culturii, în cazul lucrărilor de amplasare a </w:t>
      </w:r>
      <w:r>
        <w:rPr>
          <w:rFonts w:ascii="Georgia" w:eastAsia="Georgia" w:hAnsi="Georgia" w:cs="Georgia"/>
          <w:sz w:val="28"/>
          <w:szCs w:val="28"/>
        </w:rPr>
        <w:t>rețelelor inginerești și de comunicații electronice, și a elementelor de infrastructură asociată acestor rețele</w:t>
      </w:r>
      <w:r>
        <w:rPr>
          <w:rFonts w:ascii="Georgia" w:eastAsia="Georgia" w:hAnsi="Georgia" w:cs="Georgia"/>
          <w:sz w:val="28"/>
          <w:szCs w:val="28"/>
          <w:highlight w:val="white"/>
        </w:rPr>
        <w:t xml:space="preserve"> pe clădirile cu statut de monument </w:t>
      </w:r>
      <w:r>
        <w:rPr>
          <w:rFonts w:ascii="Georgia" w:eastAsia="Georgia" w:hAnsi="Georgia" w:cs="Georgia"/>
          <w:color w:val="000000"/>
          <w:sz w:val="28"/>
          <w:szCs w:val="28"/>
          <w:highlight w:val="white"/>
        </w:rPr>
        <w:t>de importanță locală</w:t>
      </w:r>
      <w:r>
        <w:rPr>
          <w:rFonts w:ascii="Georgia" w:eastAsia="Georgia" w:hAnsi="Georgia" w:cs="Georgia"/>
          <w:color w:val="000000"/>
          <w:sz w:val="28"/>
          <w:szCs w:val="28"/>
          <w:highlight w:val="white"/>
        </w:rPr>
        <w:t>, luate la evidență sau înscrise în Registrul monumentelor de importanță locală</w:t>
      </w:r>
      <w:r>
        <w:rPr>
          <w:rFonts w:ascii="Georgia" w:eastAsia="Georgia" w:hAnsi="Georgia" w:cs="Georgia"/>
          <w:sz w:val="28"/>
          <w:szCs w:val="28"/>
          <w:highlight w:val="white"/>
        </w:rPr>
        <w:t>;</w:t>
      </w:r>
    </w:p>
    <w:p w14:paraId="00000023" w14:textId="77777777" w:rsidR="005C5087" w:rsidRDefault="00C3540A">
      <w:pPr>
        <w:tabs>
          <w:tab w:val="left" w:pos="851"/>
        </w:tabs>
        <w:spacing w:after="0"/>
        <w:ind w:firstLine="567"/>
        <w:jc w:val="both"/>
        <w:rPr>
          <w:rFonts w:ascii="Georgia" w:eastAsia="Georgia" w:hAnsi="Georgia" w:cs="Georgia"/>
          <w:sz w:val="28"/>
          <w:szCs w:val="28"/>
          <w:highlight w:val="white"/>
        </w:rPr>
      </w:pPr>
      <w:r>
        <w:rPr>
          <w:rFonts w:ascii="Georgia" w:eastAsia="Georgia" w:hAnsi="Georgia" w:cs="Georgia"/>
          <w:sz w:val="28"/>
          <w:szCs w:val="28"/>
          <w:highlight w:val="white"/>
        </w:rPr>
        <w:t xml:space="preserve">g) avizul favorabil al administratorului drumului, în caz de amplasare a </w:t>
      </w:r>
      <w:r>
        <w:rPr>
          <w:rFonts w:ascii="Georgia" w:eastAsia="Georgia" w:hAnsi="Georgia" w:cs="Georgia"/>
          <w:sz w:val="28"/>
          <w:szCs w:val="28"/>
        </w:rPr>
        <w:t>rețelelor inginerești și de comunicații electronice, și a elementelor de infrastructură asociată acestor rețele</w:t>
      </w:r>
      <w:sdt>
        <w:sdtPr>
          <w:tag w:val="goog_rdk_3"/>
          <w:id w:val="-1649043215"/>
        </w:sdtPr>
        <w:sdtEndPr/>
        <w:sdtContent>
          <w:r>
            <w:rPr>
              <w:rFonts w:ascii="Times New Roman" w:eastAsia="Times New Roman" w:hAnsi="Times New Roman" w:cs="Times New Roman"/>
              <w:sz w:val="28"/>
              <w:szCs w:val="28"/>
              <w:highlight w:val="white"/>
            </w:rPr>
            <w:t xml:space="preserve"> în zona de protecție a drumului public.</w:t>
          </w:r>
        </w:sdtContent>
      </w:sdt>
    </w:p>
    <w:p w14:paraId="00000024" w14:textId="77777777" w:rsidR="005C5087" w:rsidRDefault="00C3540A">
      <w:pPr>
        <w:tabs>
          <w:tab w:val="left" w:pos="851"/>
        </w:tabs>
        <w:spacing w:after="0"/>
        <w:ind w:firstLine="567"/>
        <w:jc w:val="both"/>
        <w:rPr>
          <w:rFonts w:ascii="Georgia" w:eastAsia="Georgia" w:hAnsi="Georgia" w:cs="Georgia"/>
          <w:color w:val="000000"/>
          <w:sz w:val="28"/>
          <w:szCs w:val="28"/>
        </w:rPr>
      </w:pPr>
      <w:r>
        <w:rPr>
          <w:rFonts w:ascii="Georgia" w:eastAsia="Georgia" w:hAnsi="Georgia" w:cs="Georgia"/>
          <w:color w:val="000000"/>
          <w:sz w:val="28"/>
          <w:szCs w:val="28"/>
        </w:rPr>
        <w:t>(4) Pentru realizarea lucrărilor prevăzute la alin. (1) lit. m) nu se admite solicitarea altor documen</w:t>
      </w:r>
      <w:r>
        <w:rPr>
          <w:rFonts w:ascii="Georgia" w:eastAsia="Georgia" w:hAnsi="Georgia" w:cs="Georgia"/>
          <w:color w:val="000000"/>
          <w:sz w:val="28"/>
          <w:szCs w:val="28"/>
        </w:rPr>
        <w:t xml:space="preserve">te </w:t>
      </w:r>
      <w:proofErr w:type="spellStart"/>
      <w:r>
        <w:rPr>
          <w:rFonts w:ascii="Georgia" w:eastAsia="Georgia" w:hAnsi="Georgia" w:cs="Georgia"/>
          <w:color w:val="000000"/>
          <w:sz w:val="28"/>
          <w:szCs w:val="28"/>
        </w:rPr>
        <w:t>decît</w:t>
      </w:r>
      <w:proofErr w:type="spellEnd"/>
      <w:r>
        <w:rPr>
          <w:rFonts w:ascii="Georgia" w:eastAsia="Georgia" w:hAnsi="Georgia" w:cs="Georgia"/>
          <w:color w:val="000000"/>
          <w:sz w:val="28"/>
          <w:szCs w:val="28"/>
        </w:rPr>
        <w:t xml:space="preserve"> cele prevăzute la alin. (3).”.</w:t>
      </w:r>
    </w:p>
    <w:p w14:paraId="00000025" w14:textId="77777777" w:rsidR="005C5087" w:rsidRDefault="005C5087">
      <w:pPr>
        <w:tabs>
          <w:tab w:val="left" w:pos="142"/>
          <w:tab w:val="left" w:pos="851"/>
        </w:tabs>
        <w:spacing w:after="0"/>
        <w:jc w:val="both"/>
        <w:rPr>
          <w:rFonts w:ascii="Georgia" w:eastAsia="Georgia" w:hAnsi="Georgia" w:cs="Georgia"/>
          <w:b/>
          <w:sz w:val="28"/>
          <w:szCs w:val="28"/>
        </w:rPr>
      </w:pPr>
    </w:p>
    <w:p w14:paraId="00000026" w14:textId="77777777" w:rsidR="005C5087" w:rsidRDefault="005C5087">
      <w:pPr>
        <w:tabs>
          <w:tab w:val="left" w:pos="142"/>
          <w:tab w:val="left" w:pos="851"/>
        </w:tabs>
        <w:spacing w:after="0"/>
        <w:jc w:val="both"/>
        <w:rPr>
          <w:rFonts w:ascii="Georgia" w:eastAsia="Georgia" w:hAnsi="Georgia" w:cs="Georgia"/>
          <w:b/>
          <w:sz w:val="28"/>
          <w:szCs w:val="28"/>
        </w:rPr>
      </w:pPr>
    </w:p>
    <w:p w14:paraId="00000027" w14:textId="77777777" w:rsidR="005C5087" w:rsidRDefault="005C5087">
      <w:pPr>
        <w:tabs>
          <w:tab w:val="left" w:pos="142"/>
          <w:tab w:val="left" w:pos="851"/>
        </w:tabs>
        <w:spacing w:after="0"/>
        <w:jc w:val="both"/>
        <w:rPr>
          <w:rFonts w:ascii="Georgia" w:eastAsia="Georgia" w:hAnsi="Georgia" w:cs="Georgia"/>
          <w:b/>
          <w:sz w:val="28"/>
          <w:szCs w:val="28"/>
        </w:rPr>
      </w:pPr>
    </w:p>
    <w:p w14:paraId="00000028" w14:textId="77777777" w:rsidR="005C5087" w:rsidRDefault="005C5087">
      <w:pPr>
        <w:tabs>
          <w:tab w:val="left" w:pos="142"/>
          <w:tab w:val="left" w:pos="851"/>
        </w:tabs>
        <w:spacing w:after="0"/>
        <w:jc w:val="both"/>
        <w:rPr>
          <w:rFonts w:ascii="Georgia" w:eastAsia="Georgia" w:hAnsi="Georgia" w:cs="Georgia"/>
          <w:b/>
          <w:sz w:val="28"/>
          <w:szCs w:val="28"/>
        </w:rPr>
      </w:pPr>
    </w:p>
    <w:p w14:paraId="00000029" w14:textId="77777777" w:rsidR="005C5087" w:rsidRDefault="005C5087">
      <w:pPr>
        <w:tabs>
          <w:tab w:val="left" w:pos="142"/>
          <w:tab w:val="left" w:pos="851"/>
        </w:tabs>
        <w:spacing w:after="0"/>
        <w:jc w:val="both"/>
        <w:rPr>
          <w:rFonts w:ascii="Georgia" w:eastAsia="Georgia" w:hAnsi="Georgia" w:cs="Georgia"/>
          <w:b/>
          <w:sz w:val="28"/>
          <w:szCs w:val="28"/>
        </w:rPr>
      </w:pPr>
    </w:p>
    <w:p w14:paraId="0000002A" w14:textId="77777777" w:rsidR="005C5087" w:rsidRDefault="005C5087">
      <w:pPr>
        <w:tabs>
          <w:tab w:val="left" w:pos="142"/>
          <w:tab w:val="left" w:pos="851"/>
        </w:tabs>
        <w:spacing w:after="0"/>
        <w:jc w:val="both"/>
        <w:rPr>
          <w:rFonts w:ascii="Georgia" w:eastAsia="Georgia" w:hAnsi="Georgia" w:cs="Georgia"/>
          <w:b/>
          <w:sz w:val="28"/>
          <w:szCs w:val="28"/>
        </w:rPr>
      </w:pPr>
    </w:p>
    <w:p w14:paraId="0000002B" w14:textId="77777777" w:rsidR="005C5087" w:rsidRDefault="005C5087">
      <w:pPr>
        <w:tabs>
          <w:tab w:val="left" w:pos="142"/>
          <w:tab w:val="left" w:pos="851"/>
        </w:tabs>
        <w:spacing w:after="0"/>
        <w:jc w:val="both"/>
        <w:rPr>
          <w:rFonts w:ascii="Georgia" w:eastAsia="Georgia" w:hAnsi="Georgia" w:cs="Georgia"/>
          <w:b/>
          <w:sz w:val="28"/>
          <w:szCs w:val="28"/>
        </w:rPr>
      </w:pPr>
    </w:p>
    <w:p w14:paraId="0000002C" w14:textId="77777777" w:rsidR="005C5087" w:rsidRDefault="005C5087">
      <w:pPr>
        <w:tabs>
          <w:tab w:val="left" w:pos="142"/>
          <w:tab w:val="left" w:pos="851"/>
        </w:tabs>
        <w:spacing w:after="0"/>
        <w:jc w:val="both"/>
        <w:rPr>
          <w:rFonts w:ascii="Georgia" w:eastAsia="Georgia" w:hAnsi="Georgia" w:cs="Georgia"/>
          <w:b/>
          <w:sz w:val="28"/>
          <w:szCs w:val="28"/>
        </w:rPr>
      </w:pPr>
    </w:p>
    <w:p w14:paraId="0000002D" w14:textId="77777777" w:rsidR="005C5087" w:rsidRDefault="005C5087">
      <w:pPr>
        <w:tabs>
          <w:tab w:val="left" w:pos="142"/>
          <w:tab w:val="left" w:pos="851"/>
        </w:tabs>
        <w:spacing w:after="0"/>
        <w:jc w:val="both"/>
        <w:rPr>
          <w:rFonts w:ascii="Georgia" w:eastAsia="Georgia" w:hAnsi="Georgia" w:cs="Georgia"/>
          <w:b/>
          <w:sz w:val="28"/>
          <w:szCs w:val="28"/>
        </w:rPr>
      </w:pPr>
    </w:p>
    <w:p w14:paraId="0000002E" w14:textId="77777777" w:rsidR="005C5087" w:rsidRDefault="005C5087">
      <w:pPr>
        <w:tabs>
          <w:tab w:val="left" w:pos="142"/>
          <w:tab w:val="left" w:pos="851"/>
        </w:tabs>
        <w:spacing w:after="0"/>
        <w:jc w:val="both"/>
        <w:rPr>
          <w:rFonts w:ascii="Georgia" w:eastAsia="Georgia" w:hAnsi="Georgia" w:cs="Georgia"/>
          <w:b/>
          <w:sz w:val="28"/>
          <w:szCs w:val="28"/>
        </w:rPr>
      </w:pPr>
    </w:p>
    <w:p w14:paraId="0000002F" w14:textId="77777777" w:rsidR="005C5087" w:rsidRDefault="005C5087">
      <w:pPr>
        <w:tabs>
          <w:tab w:val="left" w:pos="142"/>
          <w:tab w:val="left" w:pos="851"/>
        </w:tabs>
        <w:spacing w:after="0"/>
        <w:jc w:val="both"/>
        <w:rPr>
          <w:rFonts w:ascii="Georgia" w:eastAsia="Georgia" w:hAnsi="Georgia" w:cs="Georgia"/>
          <w:b/>
          <w:sz w:val="28"/>
          <w:szCs w:val="28"/>
        </w:rPr>
      </w:pPr>
    </w:p>
    <w:p w14:paraId="00000030" w14:textId="77777777" w:rsidR="005C5087" w:rsidRDefault="005C5087">
      <w:pPr>
        <w:tabs>
          <w:tab w:val="left" w:pos="142"/>
          <w:tab w:val="left" w:pos="851"/>
        </w:tabs>
        <w:spacing w:after="0"/>
        <w:jc w:val="both"/>
        <w:rPr>
          <w:rFonts w:ascii="Georgia" w:eastAsia="Georgia" w:hAnsi="Georgia" w:cs="Georgia"/>
          <w:b/>
          <w:sz w:val="28"/>
          <w:szCs w:val="28"/>
        </w:rPr>
      </w:pPr>
    </w:p>
    <w:p w14:paraId="00000031" w14:textId="77777777" w:rsidR="005C5087" w:rsidRDefault="005C5087">
      <w:pPr>
        <w:tabs>
          <w:tab w:val="left" w:pos="142"/>
          <w:tab w:val="left" w:pos="851"/>
        </w:tabs>
        <w:spacing w:after="0"/>
        <w:jc w:val="both"/>
        <w:rPr>
          <w:rFonts w:ascii="Georgia" w:eastAsia="Georgia" w:hAnsi="Georgia" w:cs="Georgia"/>
          <w:b/>
          <w:sz w:val="28"/>
          <w:szCs w:val="28"/>
        </w:rPr>
      </w:pPr>
    </w:p>
    <w:p w14:paraId="00000032" w14:textId="77777777" w:rsidR="005C5087" w:rsidRDefault="005C5087">
      <w:pPr>
        <w:tabs>
          <w:tab w:val="left" w:pos="142"/>
          <w:tab w:val="left" w:pos="851"/>
        </w:tabs>
        <w:spacing w:after="0"/>
        <w:jc w:val="both"/>
        <w:rPr>
          <w:rFonts w:ascii="Georgia" w:eastAsia="Georgia" w:hAnsi="Georgia" w:cs="Georgia"/>
          <w:b/>
          <w:sz w:val="28"/>
          <w:szCs w:val="28"/>
        </w:rPr>
      </w:pPr>
    </w:p>
    <w:p w14:paraId="00000033" w14:textId="77777777" w:rsidR="005C5087" w:rsidRDefault="005C5087">
      <w:pPr>
        <w:tabs>
          <w:tab w:val="left" w:pos="142"/>
          <w:tab w:val="left" w:pos="851"/>
        </w:tabs>
        <w:spacing w:after="0"/>
        <w:ind w:firstLine="567"/>
        <w:jc w:val="both"/>
        <w:rPr>
          <w:rFonts w:ascii="Georgia" w:eastAsia="Georgia" w:hAnsi="Georgia" w:cs="Georgia"/>
          <w:b/>
          <w:sz w:val="28"/>
          <w:szCs w:val="28"/>
        </w:rPr>
      </w:pPr>
    </w:p>
    <w:p w14:paraId="00000034" w14:textId="77777777" w:rsidR="005C5087" w:rsidRDefault="005C5087">
      <w:pPr>
        <w:tabs>
          <w:tab w:val="left" w:pos="142"/>
          <w:tab w:val="left" w:pos="851"/>
        </w:tabs>
        <w:spacing w:after="0"/>
        <w:ind w:firstLine="567"/>
        <w:jc w:val="both"/>
        <w:rPr>
          <w:rFonts w:ascii="Georgia" w:eastAsia="Georgia" w:hAnsi="Georgia" w:cs="Georgia"/>
          <w:b/>
          <w:sz w:val="28"/>
          <w:szCs w:val="28"/>
        </w:rPr>
      </w:pPr>
    </w:p>
    <w:bookmarkStart w:id="0" w:name="_heading=h.gjdgxs" w:colFirst="0" w:colLast="0"/>
    <w:bookmarkEnd w:id="0"/>
    <w:p w14:paraId="00000035" w14:textId="77777777" w:rsidR="005C5087" w:rsidRDefault="00C3540A">
      <w:pPr>
        <w:tabs>
          <w:tab w:val="left" w:pos="142"/>
          <w:tab w:val="left" w:pos="851"/>
        </w:tabs>
        <w:spacing w:after="0"/>
        <w:ind w:firstLine="567"/>
        <w:jc w:val="center"/>
        <w:rPr>
          <w:rFonts w:ascii="Georgia" w:eastAsia="Georgia" w:hAnsi="Georgia" w:cs="Georgia"/>
          <w:sz w:val="28"/>
          <w:szCs w:val="28"/>
        </w:rPr>
      </w:pPr>
      <w:sdt>
        <w:sdtPr>
          <w:tag w:val="goog_rdk_4"/>
          <w:id w:val="-1430959902"/>
        </w:sdtPr>
        <w:sdtEndPr/>
        <w:sdtContent>
          <w:r>
            <w:rPr>
              <w:rFonts w:ascii="Times New Roman" w:eastAsia="Times New Roman" w:hAnsi="Times New Roman" w:cs="Times New Roman"/>
              <w:b/>
              <w:sz w:val="28"/>
              <w:szCs w:val="28"/>
            </w:rPr>
            <w:t>PREȘEDINTELE  PARLAMENTULUI</w:t>
          </w:r>
        </w:sdtContent>
      </w:sdt>
    </w:p>
    <w:p w14:paraId="38BD3C84" w14:textId="77777777" w:rsidR="00BF2D11" w:rsidRDefault="00BF2D11">
      <w:pPr>
        <w:pBdr>
          <w:top w:val="nil"/>
          <w:left w:val="nil"/>
          <w:bottom w:val="nil"/>
          <w:right w:val="nil"/>
          <w:between w:val="nil"/>
        </w:pBdr>
        <w:tabs>
          <w:tab w:val="left" w:pos="851"/>
        </w:tabs>
        <w:spacing w:after="0"/>
        <w:ind w:firstLine="567"/>
        <w:jc w:val="both"/>
        <w:rPr>
          <w:rFonts w:ascii="Georgia" w:eastAsia="Georgia" w:hAnsi="Georgia" w:cs="Georgia"/>
          <w:color w:val="000000"/>
          <w:sz w:val="28"/>
          <w:szCs w:val="28"/>
        </w:rPr>
      </w:pPr>
    </w:p>
    <w:p w14:paraId="52956462" w14:textId="77777777" w:rsidR="00BF2D11" w:rsidRDefault="00BF2D11">
      <w:pPr>
        <w:pBdr>
          <w:top w:val="nil"/>
          <w:left w:val="nil"/>
          <w:bottom w:val="nil"/>
          <w:right w:val="nil"/>
          <w:between w:val="nil"/>
        </w:pBdr>
        <w:tabs>
          <w:tab w:val="left" w:pos="851"/>
        </w:tabs>
        <w:spacing w:after="0"/>
        <w:ind w:firstLine="567"/>
        <w:jc w:val="both"/>
        <w:rPr>
          <w:rFonts w:ascii="Georgia" w:eastAsia="Georgia" w:hAnsi="Georgia" w:cs="Georgia"/>
          <w:color w:val="000000"/>
          <w:sz w:val="28"/>
          <w:szCs w:val="28"/>
        </w:rPr>
      </w:pPr>
    </w:p>
    <w:p w14:paraId="4BF822AA" w14:textId="77777777" w:rsidR="00BF2D11" w:rsidRDefault="00BF2D11">
      <w:pPr>
        <w:pBdr>
          <w:top w:val="nil"/>
          <w:left w:val="nil"/>
          <w:bottom w:val="nil"/>
          <w:right w:val="nil"/>
          <w:between w:val="nil"/>
        </w:pBdr>
        <w:tabs>
          <w:tab w:val="left" w:pos="851"/>
        </w:tabs>
        <w:spacing w:after="0"/>
        <w:ind w:firstLine="567"/>
        <w:jc w:val="both"/>
        <w:rPr>
          <w:rFonts w:ascii="Georgia" w:eastAsia="Georgia" w:hAnsi="Georgia" w:cs="Georgia"/>
          <w:color w:val="000000"/>
          <w:sz w:val="28"/>
          <w:szCs w:val="28"/>
        </w:rPr>
      </w:pPr>
    </w:p>
    <w:p w14:paraId="76FDE9C0" w14:textId="77777777" w:rsidR="00BF2D11" w:rsidRDefault="00BF2D11" w:rsidP="00BF2D11">
      <w:pPr>
        <w:spacing w:after="0" w:line="240" w:lineRule="auto"/>
        <w:rPr>
          <w:rFonts w:ascii="Georgia" w:eastAsia="Georgia" w:hAnsi="Georgia" w:cs="Georgia"/>
          <w:sz w:val="28"/>
          <w:szCs w:val="28"/>
        </w:rPr>
      </w:pPr>
    </w:p>
    <w:tbl>
      <w:tblPr>
        <w:tblW w:w="935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BF2D11" w14:paraId="3825A7EC" w14:textId="77777777" w:rsidTr="009274AE">
        <w:trPr>
          <w:trHeight w:val="454"/>
        </w:trPr>
        <w:tc>
          <w:tcPr>
            <w:tcW w:w="9356" w:type="dxa"/>
            <w:shd w:val="clear" w:color="auto" w:fill="FFFFFF"/>
            <w:vAlign w:val="center"/>
          </w:tcPr>
          <w:p w14:paraId="05FD5AB2" w14:textId="77777777" w:rsidR="00BF2D11" w:rsidRDefault="00BF2D11" w:rsidP="009274AE">
            <w:pPr>
              <w:spacing w:after="0" w:line="240" w:lineRule="auto"/>
              <w:jc w:val="center"/>
              <w:rPr>
                <w:rFonts w:ascii="Georgia" w:eastAsia="Georgia" w:hAnsi="Georgia" w:cs="Georgia"/>
                <w:b/>
                <w:sz w:val="28"/>
                <w:szCs w:val="28"/>
              </w:rPr>
            </w:pPr>
            <w:r>
              <w:rPr>
                <w:rFonts w:ascii="Georgia" w:eastAsia="Georgia" w:hAnsi="Georgia" w:cs="Georgia"/>
                <w:b/>
                <w:sz w:val="28"/>
                <w:szCs w:val="28"/>
              </w:rPr>
              <w:lastRenderedPageBreak/>
              <w:t xml:space="preserve">NOTA INFORMATIVĂ </w:t>
            </w:r>
          </w:p>
          <w:p w14:paraId="638D2086" w14:textId="77777777" w:rsidR="00BF2D11" w:rsidRDefault="00BF2D11" w:rsidP="009274AE">
            <w:pPr>
              <w:spacing w:after="0" w:line="240" w:lineRule="auto"/>
              <w:jc w:val="center"/>
              <w:rPr>
                <w:rFonts w:ascii="Georgia" w:eastAsia="Georgia" w:hAnsi="Georgia" w:cs="Georgia"/>
                <w:b/>
                <w:sz w:val="28"/>
                <w:szCs w:val="28"/>
              </w:rPr>
            </w:pPr>
            <w:r>
              <w:rPr>
                <w:rFonts w:ascii="Georgia" w:eastAsia="Georgia" w:hAnsi="Georgia" w:cs="Georgia"/>
                <w:b/>
                <w:sz w:val="28"/>
                <w:szCs w:val="28"/>
              </w:rPr>
              <w:t>la proiectul de lege pentru modificarea unor acte normative</w:t>
            </w:r>
          </w:p>
        </w:tc>
      </w:tr>
      <w:tr w:rsidR="00BF2D11" w14:paraId="1B02DD3D" w14:textId="77777777" w:rsidTr="009274AE">
        <w:trPr>
          <w:trHeight w:val="454"/>
        </w:trPr>
        <w:tc>
          <w:tcPr>
            <w:tcW w:w="9356" w:type="dxa"/>
            <w:shd w:val="clear" w:color="auto" w:fill="D9D9D9"/>
            <w:vAlign w:val="center"/>
          </w:tcPr>
          <w:p w14:paraId="17A7CA26" w14:textId="77777777" w:rsidR="00BF2D11" w:rsidRDefault="00BF2D11" w:rsidP="009274AE">
            <w:pPr>
              <w:spacing w:after="0" w:line="240" w:lineRule="auto"/>
              <w:ind w:right="57"/>
              <w:jc w:val="both"/>
              <w:rPr>
                <w:rFonts w:ascii="Georgia" w:eastAsia="Georgia" w:hAnsi="Georgia" w:cs="Georgia"/>
                <w:b/>
                <w:sz w:val="28"/>
                <w:szCs w:val="28"/>
              </w:rPr>
            </w:pPr>
            <w:r>
              <w:rPr>
                <w:rFonts w:ascii="Georgia" w:eastAsia="Georgia" w:hAnsi="Georgia" w:cs="Georgia"/>
                <w:b/>
                <w:sz w:val="28"/>
                <w:szCs w:val="28"/>
              </w:rPr>
              <w:t>1. Denumirea autorului și, după caz, a participanților la elaborarea proiectului</w:t>
            </w:r>
          </w:p>
        </w:tc>
      </w:tr>
      <w:tr w:rsidR="00BF2D11" w14:paraId="65725E5E" w14:textId="77777777" w:rsidTr="009274AE">
        <w:trPr>
          <w:trHeight w:val="454"/>
        </w:trPr>
        <w:tc>
          <w:tcPr>
            <w:tcW w:w="9356" w:type="dxa"/>
          </w:tcPr>
          <w:p w14:paraId="57EE20EF"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Proiectul de Lege pentru modificarea unor acte normative a fost elaborat de către un grup de deputați din cadrul Parlamentului Republicii Moldova.</w:t>
            </w:r>
          </w:p>
        </w:tc>
      </w:tr>
      <w:tr w:rsidR="00BF2D11" w14:paraId="2EDD7799" w14:textId="77777777" w:rsidTr="009274AE">
        <w:trPr>
          <w:trHeight w:val="516"/>
        </w:trPr>
        <w:tc>
          <w:tcPr>
            <w:tcW w:w="9356" w:type="dxa"/>
            <w:shd w:val="clear" w:color="auto" w:fill="D9D9D9"/>
            <w:vAlign w:val="center"/>
          </w:tcPr>
          <w:p w14:paraId="6F9B2B6A" w14:textId="77777777" w:rsidR="00BF2D11" w:rsidRDefault="00BF2D11" w:rsidP="009274AE">
            <w:pPr>
              <w:spacing w:after="0" w:line="240" w:lineRule="auto"/>
              <w:jc w:val="both"/>
              <w:rPr>
                <w:rFonts w:ascii="Georgia" w:eastAsia="Georgia" w:hAnsi="Georgia" w:cs="Georgia"/>
                <w:b/>
                <w:sz w:val="28"/>
                <w:szCs w:val="28"/>
              </w:rPr>
            </w:pPr>
            <w:r>
              <w:rPr>
                <w:rFonts w:ascii="Georgia" w:eastAsia="Georgia" w:hAnsi="Georgia" w:cs="Georgia"/>
                <w:b/>
                <w:sz w:val="28"/>
                <w:szCs w:val="28"/>
              </w:rPr>
              <w:t>2 Condițiile ce au impus elaborarea proiectului de act normativ și finalitățile urmărite</w:t>
            </w:r>
          </w:p>
        </w:tc>
      </w:tr>
      <w:tr w:rsidR="00BF2D11" w14:paraId="5ADB7E4B" w14:textId="77777777" w:rsidTr="009274AE">
        <w:trPr>
          <w:trHeight w:val="454"/>
        </w:trPr>
        <w:tc>
          <w:tcPr>
            <w:tcW w:w="9356" w:type="dxa"/>
          </w:tcPr>
          <w:p w14:paraId="0141E641"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Economia digitală aduce schimbări profunde pieței interne. O infrastructură digitală de înaltă calitate stă practic la baza tuturor sectoarelor unei economii moderne și inovatoare și are o importanță strategică pentru coeziunea socială și teritorială. De aceea, toți cetățenii, precum și sectoarele privat și public, trebuie să aibă oportunitatea de a face parte din economia digitală.</w:t>
            </w:r>
          </w:p>
          <w:p w14:paraId="582AEB88"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Recunoscând importanța extinderii rețelelor de comunicații electronice de mare viteză, statele membre ale Uniunii Europene au aprobat obiective ambițioase privind banda largă, stabilite în Comunicările Comisiei Europene intitulate „Agenda digitală pentru Europa — promovarea digitală a creșterii în Europa” pentru 2020 și „Deceniul digital al Europei: obiective digitale pentru 2030”. Ambele programe au identificat, de asemenea, necesitatea elaborării unor politici de reducere a costurilor instalării rețelelor de comunicații electronice de mare viteză pe întreg teritoriul Uniunii, asigurând, printre altele, o planificare și o coordonare adecvată și reducerea sarcinilor administrative. </w:t>
            </w:r>
          </w:p>
          <w:p w14:paraId="019AA8C9"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Extinderea rețelelor de comunicații electronice de mare viteză fixe și fără fir în întreaga Uniune necesită investiții substanțiale, din care un procent important este reprezentat de costul lucrărilor de construcții civile. Limitarea unei părți a lucrărilor costisitoare de construcții civile ar spori eficacitatea extinderii rețelelor de comunicații electronice de mare viteză. </w:t>
            </w:r>
          </w:p>
          <w:p w14:paraId="2549E6EF"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O mare parte a costurilor respective poate fi atribuită ineficiențelor din procesul de extindere, aferente utilizării infrastructurilor pasive existente (cum ar fi conductele, țevile, gurile de vizitare, cabinetele, stâlpii, pilonii, instalațiile de antenă, turnurile și alte construcții de sprijin), blocajelor determinate de coordonarea lucrărilor de construcții civile, procedurilor administrative greoaie de acordare a autorizațiilor și blocajelor generate de instalarea rețelelor la interior – dificultăți care atrag obstacole financiare importante, în special în zonele rurale.</w:t>
            </w:r>
          </w:p>
          <w:p w14:paraId="1F2D3658"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Luarea de măsuri privind creșterea efi1qqcienței în utilizarea infrastructurilor existente și reducerea costurilor și a obstacolelor legate de executarea unor lucrări noi de inginerie civilă ar trebui să contribuie în mod semnificativ la asigurarea unei instalări rapide și pe scară largă a </w:t>
            </w:r>
            <w:r>
              <w:rPr>
                <w:rFonts w:ascii="Georgia" w:eastAsia="Georgia" w:hAnsi="Georgia" w:cs="Georgia"/>
                <w:sz w:val="28"/>
                <w:szCs w:val="28"/>
              </w:rPr>
              <w:lastRenderedPageBreak/>
              <w:t>rețelelor de comunicații electronice de mare viteză, menținând, în același timp, o concurență reală, fără ca siguranța, securitatea și buna funcționare a infrastructurilor publice existente să fie afectate.</w:t>
            </w:r>
          </w:p>
          <w:p w14:paraId="248A92F1"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Reducerea costurilor instalării rețelelor de comunicații electronice de mare viteză ar contribui, totodată, la digitalizarea sectorului public, ceea ce va permite un efect de levier digital pentru toate sectoarele economiei, pe lângă reducerea costurilor pentru administrațiile publice și eficientizarea serviciilor oferite cetățenilor. </w:t>
            </w:r>
          </w:p>
          <w:p w14:paraId="7333F5E3"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Toate relevările de mai sus au fost constatate și relevate în Directiva 2014/61/UE a Parlamentului European și a Consiliului din 15 mai 2014 privind măsuri de reducere a costului instalării rețelelor de comunicații electronice de mare viteză,</w:t>
            </w:r>
            <w:r>
              <w:rPr>
                <w:rFonts w:ascii="Georgia" w:eastAsia="Georgia" w:hAnsi="Georgia" w:cs="Georgia"/>
                <w:sz w:val="28"/>
                <w:szCs w:val="28"/>
                <w:vertAlign w:val="superscript"/>
              </w:rPr>
              <w:footnoteReference w:id="1"/>
            </w:r>
            <w:r>
              <w:rPr>
                <w:rFonts w:ascii="Georgia" w:eastAsia="Georgia" w:hAnsi="Georgia" w:cs="Georgia"/>
                <w:sz w:val="28"/>
                <w:szCs w:val="28"/>
              </w:rPr>
              <w:t xml:space="preserve"> constituind temei pentru adoptarea, în continuare, prin respectivul act, a unor măsuri orientate spre soluționarea respectivelor probleme. </w:t>
            </w:r>
          </w:p>
          <w:p w14:paraId="2B6CEEDA"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În unison cu cadrul normativ comunitar, Republica Moldova a adoptat Legea n</w:t>
            </w:r>
            <w:r>
              <w:rPr>
                <w:rFonts w:ascii="Georgia" w:eastAsia="Georgia" w:hAnsi="Georgia" w:cs="Georgia"/>
                <w:sz w:val="28"/>
                <w:szCs w:val="28"/>
                <w:highlight w:val="white"/>
              </w:rPr>
              <w:t>r. 28/2016</w:t>
            </w:r>
            <w:r>
              <w:rPr>
                <w:rFonts w:ascii="Georgia" w:eastAsia="Georgia" w:hAnsi="Georgia" w:cs="Georgia"/>
                <w:sz w:val="28"/>
                <w:szCs w:val="28"/>
              </w:rPr>
              <w:t xml:space="preserve"> </w:t>
            </w:r>
            <w:r>
              <w:rPr>
                <w:rFonts w:ascii="Georgia" w:eastAsia="Georgia" w:hAnsi="Georgia" w:cs="Georgia"/>
                <w:sz w:val="28"/>
                <w:szCs w:val="28"/>
                <w:highlight w:val="white"/>
              </w:rPr>
              <w:t>privind accesul pe proprietăți și utilizarea partajată a infrastructurii asociate rețelelor publice de comunicații electronice, care, la art. 37, a prevăzut că, î</w:t>
            </w:r>
            <w:r>
              <w:rPr>
                <w:rFonts w:ascii="Georgia" w:eastAsia="Georgia" w:hAnsi="Georgia" w:cs="Georgia"/>
                <w:sz w:val="28"/>
                <w:szCs w:val="28"/>
              </w:rPr>
              <w:t>n termen de 6 luni, Guvernul va asigura simplificarea procedurii de autorizare a construirii (instalării) elementelor de rețele publice de comunicații electronice și elementelor de infrastructură asociată acestor rețele. Până în prezent, însă, aceasta nu a fost realizat.</w:t>
            </w:r>
          </w:p>
          <w:p w14:paraId="0D13FA4A"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Anterior, Ministerul Dezvoltării Regionale și Construcțiilor și Ministerul Economiei și Infrastructurii au emis câteva scrisori explicative, potrivit cărora lucrările de montare și demontare a stațiilor de telefonie mobilă provizorii (care includ antene și alte elemente demontabile), precum și lucrările de instalare a rețelelor de comunicații electronice pe și în construcțiile existente (care nu presupun instalarea unor structuri de suport) și în canalele de pozare a cablurilor de comunicații electronice, prevăzute prin proiect de construcții, nu necesită respectarea procedurii de autorizare prevăzute de Legea nr. 163/2010 cu privire la autorizarea lucrărilor de construcție, urmând a fi aplicată o procedură simplificată.</w:t>
            </w:r>
          </w:p>
          <w:p w14:paraId="52759B3C"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Totuși, aceste scrisori nu au forță juridică și nu pot anula reglementările legale, astfel că, prevederile Legii nr. 163/2010 continuă să fie aplicate de autoritățile locale și instanțele de judecată în mod neuniform – unii luând în considerare dispozițiile ministerelor sus-numite, alții ignorându-le.</w:t>
            </w:r>
          </w:p>
          <w:p w14:paraId="04D1290A"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Totodată, la proiectarea și construcția rețelelor de comunicații electronice și rețelelor inginerești este caracteristic faptul că acestea au un traiect liniar cu lungimi considerabile, cu traversarea de multiple terenuri (uneori până la câteva sute de proprietari în cazul rețelelor interurbane), ceea ce nu este </w:t>
            </w:r>
            <w:r>
              <w:rPr>
                <w:rFonts w:ascii="Georgia" w:eastAsia="Georgia" w:hAnsi="Georgia" w:cs="Georgia"/>
                <w:sz w:val="28"/>
                <w:szCs w:val="28"/>
              </w:rPr>
              <w:lastRenderedPageBreak/>
              <w:t xml:space="preserve">luat în considerație în redacția actuală a Legii nr. 163/2010. Astfel, în mod practic, cerința legală conform căreia cererea de  eliberare a certificatului de urbanism și autorizației de construire se depune de către proprietarul terenului – este imposibil de realizat. Or, persoana care construiește și devine proprietar al rețelelor de comunicații electronice și rețelelor inginerești este, de regulă, furnizorul care prestează servicii de comunicații electronice sau de utilități publice, iar proprietarul terenului sau imobilului care este utilizat pentru construirea unor asemenea rețele este o altă persoană. În aceste cazuri este oportună modificarea cadrului legislativ pentru a admite depunerea cererii pentru proiectarea și construcția rețelelor inginerești din numele furnizorului de rețele publice de comunicații electronice sau de rețele inginerești, cu prezentarea acordului pentru traversarea terenurilor respective la etapa depunerii cererii pentru emiterea autorizației de construire. </w:t>
            </w:r>
          </w:p>
          <w:p w14:paraId="672008BF"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În plus, proprietarul terenului sau imobilului care este utilizat pentru construirea unor asemenea rețele nu ar trebui să poarte răspundere pentru respectarea legislației în domeniul construcțiilor, această răspundere urmând să revină furnizorului care prestează servicii de comunicații electronice sau de utilități publice, care construiește rețelele respective.  </w:t>
            </w:r>
          </w:p>
          <w:p w14:paraId="52FC765B"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Gestionarii și dezvoltatorii de rețele, precum și viitorii operatori de rețea în cadrul proiectării construcției și exploatării rețelelor inginerești trebuie tratați pe principiu de egalitate pentru a evita discriminarea și dezvoltarea armonioasă și fiabilă a acestora. Respectiv, condițiile de proiectare, construcție și exploatarea a rețelelor inginerești de orice tip, inclusiv, a rețelelor de comunicații  electronice trebuie să fie similare. </w:t>
            </w:r>
          </w:p>
          <w:p w14:paraId="3A555B46"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Situație analogică se atestă și în cadrul extinderii rețelelor inginerești în cazul imobilelor existente, astfel că, prin completarea art. 14 a Legii nr. 163/2010, ar putea fi clarificate incertitudinile  privind dezvoltarea rețelelor inginerești, inclusiv rețelelor de  comunicații  electronice.</w:t>
            </w:r>
          </w:p>
          <w:p w14:paraId="779B5A94"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Lipsa unui cadru juridic specific și univoc privind autorizarea diferitor tipuri de lucrări în domeniul comunicațiilor electronice și a altor rețele inginerești mărește semnificativ timpul și costurile necesare pentru modernizarea și extinderea rețelelor de comunicații electronice și a altor rețele inginerești, afectând zeci și sute de mii de consumatorii, agenții economici și instituții publice și private, întârziind:  </w:t>
            </w:r>
          </w:p>
          <w:p w14:paraId="1DEECAEA"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r>
              <w:rPr>
                <w:rFonts w:ascii="Georgia" w:eastAsia="Georgia" w:hAnsi="Georgia" w:cs="Georgia"/>
                <w:sz w:val="28"/>
                <w:szCs w:val="28"/>
              </w:rPr>
              <w:t>crearea unei infrastructuri moderne, bazate pe cele mai performante tehnologii;</w:t>
            </w:r>
          </w:p>
          <w:p w14:paraId="6CEB4341"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r>
              <w:rPr>
                <w:rFonts w:ascii="Georgia" w:eastAsia="Georgia" w:hAnsi="Georgia" w:cs="Georgia"/>
                <w:sz w:val="28"/>
                <w:szCs w:val="28"/>
              </w:rPr>
              <w:t>extinderea acoperirii și creșterea calității serviciilor;</w:t>
            </w:r>
          </w:p>
          <w:p w14:paraId="1880030F"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sdt>
              <w:sdtPr>
                <w:tag w:val="goog_rdk_0"/>
                <w:id w:val="-307934084"/>
              </w:sdtPr>
              <w:sdtContent>
                <w:r>
                  <w:rPr>
                    <w:rFonts w:ascii="Times New Roman" w:eastAsia="Times New Roman" w:hAnsi="Times New Roman" w:cs="Times New Roman"/>
                    <w:sz w:val="28"/>
                    <w:szCs w:val="28"/>
                  </w:rPr>
                  <w:t xml:space="preserve">creșterea concurenței între operatori și diversificarea ofertelor de servicii; </w:t>
                </w:r>
              </w:sdtContent>
            </w:sdt>
          </w:p>
          <w:p w14:paraId="02022667"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r>
              <w:rPr>
                <w:rFonts w:ascii="Georgia" w:eastAsia="Georgia" w:hAnsi="Georgia" w:cs="Georgia"/>
                <w:sz w:val="28"/>
                <w:szCs w:val="28"/>
              </w:rPr>
              <w:t xml:space="preserve">creșterea vitezelor de acces la Internet și gamei și varietății posturilor de televiziune; </w:t>
            </w:r>
          </w:p>
          <w:p w14:paraId="2787E9A1"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sdt>
              <w:sdtPr>
                <w:tag w:val="goog_rdk_1"/>
                <w:id w:val="-1812778094"/>
              </w:sdtPr>
              <w:sdtContent>
                <w:r>
                  <w:rPr>
                    <w:rFonts w:ascii="Times New Roman" w:eastAsia="Times New Roman" w:hAnsi="Times New Roman" w:cs="Times New Roman"/>
                    <w:sz w:val="28"/>
                    <w:szCs w:val="28"/>
                  </w:rPr>
                  <w:t>reducerea prețurilor pentru abonați;</w:t>
                </w:r>
              </w:sdtContent>
            </w:sdt>
          </w:p>
          <w:p w14:paraId="241A7F6A"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r>
              <w:rPr>
                <w:rFonts w:ascii="Georgia" w:eastAsia="Georgia" w:hAnsi="Georgia" w:cs="Georgia"/>
                <w:sz w:val="28"/>
                <w:szCs w:val="28"/>
              </w:rPr>
              <w:t>creșterea calității deservirii abonaților;</w:t>
            </w:r>
          </w:p>
          <w:p w14:paraId="2796B949" w14:textId="77777777" w:rsidR="00BF2D11" w:rsidRDefault="00BF2D11" w:rsidP="00BF2D11">
            <w:pPr>
              <w:numPr>
                <w:ilvl w:val="0"/>
                <w:numId w:val="2"/>
              </w:numPr>
              <w:tabs>
                <w:tab w:val="left" w:pos="396"/>
              </w:tabs>
              <w:spacing w:after="0" w:line="240" w:lineRule="auto"/>
              <w:ind w:left="0" w:firstLine="0"/>
              <w:jc w:val="both"/>
              <w:rPr>
                <w:rFonts w:ascii="Georgia" w:eastAsia="Georgia" w:hAnsi="Georgia" w:cs="Georgia"/>
                <w:sz w:val="28"/>
                <w:szCs w:val="28"/>
              </w:rPr>
            </w:pPr>
            <w:r>
              <w:rPr>
                <w:rFonts w:ascii="Georgia" w:eastAsia="Georgia" w:hAnsi="Georgia" w:cs="Georgia"/>
                <w:sz w:val="28"/>
                <w:szCs w:val="28"/>
              </w:rPr>
              <w:t>creșterea productivității și atragerea investițiilor în localități.</w:t>
            </w:r>
          </w:p>
          <w:p w14:paraId="5C4EECB3" w14:textId="77777777" w:rsidR="00BF2D11" w:rsidRDefault="00BF2D11" w:rsidP="009274AE">
            <w:pPr>
              <w:tabs>
                <w:tab w:val="left" w:pos="396"/>
              </w:tabs>
              <w:spacing w:after="0" w:line="240" w:lineRule="auto"/>
              <w:jc w:val="both"/>
              <w:rPr>
                <w:rFonts w:ascii="Georgia" w:eastAsia="Georgia" w:hAnsi="Georgia" w:cs="Georgia"/>
                <w:b/>
                <w:sz w:val="28"/>
                <w:szCs w:val="28"/>
              </w:rPr>
            </w:pPr>
            <w:r>
              <w:rPr>
                <w:rFonts w:ascii="Georgia" w:eastAsia="Georgia" w:hAnsi="Georgia" w:cs="Georgia"/>
                <w:sz w:val="28"/>
                <w:szCs w:val="28"/>
              </w:rPr>
              <w:t xml:space="preserve">În vederea evitării deficiențelor relevate supra, precum și întru facilitatea și accelerarea dezvoltării rețelelor de comunicațiilor electronice și a rețelelor inginerești, cât și extinderea accesului publicului la serviciile prestate prin intermediul respectivelor rețele, a fost elaborat proiectul Legii pentru modificarea unor acte normative. </w:t>
            </w:r>
          </w:p>
        </w:tc>
      </w:tr>
      <w:tr w:rsidR="00BF2D11" w14:paraId="6ED215E8" w14:textId="77777777" w:rsidTr="009274AE">
        <w:trPr>
          <w:trHeight w:val="454"/>
        </w:trPr>
        <w:tc>
          <w:tcPr>
            <w:tcW w:w="9356" w:type="dxa"/>
            <w:shd w:val="clear" w:color="auto" w:fill="D9D9D9"/>
            <w:vAlign w:val="center"/>
          </w:tcPr>
          <w:p w14:paraId="3188F956" w14:textId="77777777" w:rsidR="00BF2D11" w:rsidRDefault="00BF2D11" w:rsidP="009274AE">
            <w:pPr>
              <w:spacing w:after="0" w:line="240" w:lineRule="auto"/>
              <w:jc w:val="both"/>
              <w:rPr>
                <w:rFonts w:ascii="Georgia" w:eastAsia="Georgia" w:hAnsi="Georgia" w:cs="Georgia"/>
                <w:b/>
                <w:sz w:val="28"/>
                <w:szCs w:val="28"/>
              </w:rPr>
            </w:pPr>
            <w:sdt>
              <w:sdtPr>
                <w:tag w:val="goog_rdk_2"/>
                <w:id w:val="-1128777718"/>
              </w:sdtPr>
              <w:sdtContent>
                <w:r>
                  <w:rPr>
                    <w:rFonts w:ascii="Times New Roman" w:eastAsia="Times New Roman" w:hAnsi="Times New Roman" w:cs="Times New Roman"/>
                    <w:b/>
                    <w:sz w:val="28"/>
                    <w:szCs w:val="28"/>
                  </w:rPr>
                  <w:t>3. Descrierea gradului de compatibilitate pentru proiectele care au ca scop armonizarea legislației naționale cu legislația UE</w:t>
                </w:r>
              </w:sdtContent>
            </w:sdt>
          </w:p>
        </w:tc>
      </w:tr>
      <w:tr w:rsidR="00BF2D11" w14:paraId="5716D99F" w14:textId="77777777" w:rsidTr="009274AE">
        <w:trPr>
          <w:trHeight w:val="454"/>
        </w:trPr>
        <w:tc>
          <w:tcPr>
            <w:tcW w:w="9356" w:type="dxa"/>
          </w:tcPr>
          <w:p w14:paraId="0C9F51EE" w14:textId="77777777" w:rsidR="00BF2D11" w:rsidRDefault="00BF2D11" w:rsidP="009274AE">
            <w:pPr>
              <w:spacing w:after="0" w:line="240" w:lineRule="auto"/>
              <w:jc w:val="both"/>
              <w:rPr>
                <w:rFonts w:ascii="Georgia" w:eastAsia="Georgia" w:hAnsi="Georgia" w:cs="Georgia"/>
                <w:sz w:val="28"/>
                <w:szCs w:val="28"/>
              </w:rPr>
            </w:pPr>
            <w:sdt>
              <w:sdtPr>
                <w:tag w:val="goog_rdk_3"/>
                <w:id w:val="909662107"/>
              </w:sdtPr>
              <w:sdtContent>
                <w:r>
                  <w:rPr>
                    <w:rFonts w:ascii="Times New Roman" w:eastAsia="Times New Roman" w:hAnsi="Times New Roman" w:cs="Times New Roman"/>
                    <w:sz w:val="28"/>
                    <w:szCs w:val="28"/>
                  </w:rPr>
                  <w:t>Proiectul nu conține norme de armonizare a legislației naționale cu legislația Uniunii Europene.</w:t>
                </w:r>
              </w:sdtContent>
            </w:sdt>
          </w:p>
        </w:tc>
      </w:tr>
      <w:tr w:rsidR="00BF2D11" w14:paraId="118625E2" w14:textId="77777777" w:rsidTr="009274AE">
        <w:trPr>
          <w:trHeight w:val="454"/>
        </w:trPr>
        <w:tc>
          <w:tcPr>
            <w:tcW w:w="9356" w:type="dxa"/>
            <w:shd w:val="clear" w:color="auto" w:fill="D9D9D9"/>
            <w:vAlign w:val="center"/>
          </w:tcPr>
          <w:p w14:paraId="22A79183" w14:textId="77777777" w:rsidR="00BF2D11" w:rsidRDefault="00BF2D11" w:rsidP="009274AE">
            <w:pPr>
              <w:spacing w:after="0" w:line="240" w:lineRule="auto"/>
              <w:jc w:val="both"/>
              <w:rPr>
                <w:rFonts w:ascii="Georgia" w:eastAsia="Georgia" w:hAnsi="Georgia" w:cs="Georgia"/>
                <w:b/>
                <w:sz w:val="28"/>
                <w:szCs w:val="28"/>
              </w:rPr>
            </w:pPr>
            <w:sdt>
              <w:sdtPr>
                <w:tag w:val="goog_rdk_4"/>
                <w:id w:val="582956460"/>
              </w:sdtPr>
              <w:sdtContent>
                <w:r>
                  <w:rPr>
                    <w:rFonts w:ascii="Times New Roman" w:eastAsia="Times New Roman" w:hAnsi="Times New Roman" w:cs="Times New Roman"/>
                    <w:b/>
                    <w:sz w:val="28"/>
                    <w:szCs w:val="28"/>
                  </w:rPr>
                  <w:t>4. Principalele prevederi ale proiectului și evidențierea elementelor noi</w:t>
                </w:r>
              </w:sdtContent>
            </w:sdt>
          </w:p>
        </w:tc>
      </w:tr>
      <w:tr w:rsidR="00BF2D11" w14:paraId="12785E5C" w14:textId="77777777" w:rsidTr="009274AE">
        <w:trPr>
          <w:trHeight w:val="454"/>
        </w:trPr>
        <w:tc>
          <w:tcPr>
            <w:tcW w:w="9356" w:type="dxa"/>
          </w:tcPr>
          <w:p w14:paraId="62681A07"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Reglementările propuse prin proiectul Legii pentru modificarea unor acte normative sunt orientate spre optimizarea procedurii de autorizare a lucrărilor de construcție a rețelelor de comunicații electronice și a rețelelor inginerești. </w:t>
            </w:r>
          </w:p>
          <w:p w14:paraId="4EBB70F5"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Proiectul clarifică 3 tipuri de lucrări aferente construcției de rețele de comunicații electronice și rețele inginerești, care se vor putea fi realizate fără certificat de urbanism și, respectiv, autorizare de construire. Aceste lucrări sunt:</w:t>
            </w:r>
          </w:p>
          <w:p w14:paraId="07E94EDC"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1) instalarea rețelelor inginerești și de comunicații electronice și a elementelor de infrastructură asociată acestor rețele (instalații provizorii, formate din elemente ușor demontabile) pe imobilele, construcțiile și instalațiile existente sau în interiorul lor, inclusiv canalizarea subterană existentă pentru cabluri, cu excepția cazurilor în care instalarea rețelelor inginerești și de comunicații electronice presupune implicări în structura de rezistență, pozări subterane noi și instalarea sau construcția unor structuri de suport cu fundații atașate permanent la teren (piloni, grinzi, console);</w:t>
            </w:r>
          </w:p>
          <w:p w14:paraId="1C82F7F6"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2) instalarea rețelelor inginerești și de comunicații electronice (rețelelor interne de acces) în infrastructura (traseele sistematizate cablate și spațiile tehnologice) pentru instalarea echipamentelor și altor elemente de infrastructură a rețelelor interne de acces din clădiri; </w:t>
            </w:r>
          </w:p>
          <w:p w14:paraId="676F4805"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3) întreținerea, reparația, înlocuirea și retehnologizarea rețelelor inginerești și de comunicații electronice și elementelor de infrastructură asociate acestor rețele;</w:t>
            </w:r>
          </w:p>
          <w:p w14:paraId="332AD5BD" w14:textId="77777777" w:rsidR="00BF2D11" w:rsidRDefault="00BF2D11" w:rsidP="009274AE">
            <w:pPr>
              <w:tabs>
                <w:tab w:val="left" w:pos="851"/>
              </w:tabs>
              <w:spacing w:after="0"/>
              <w:jc w:val="both"/>
              <w:rPr>
                <w:rFonts w:ascii="Georgia" w:eastAsia="Georgia" w:hAnsi="Georgia" w:cs="Georgia"/>
                <w:sz w:val="28"/>
                <w:szCs w:val="28"/>
              </w:rPr>
            </w:pPr>
            <w:sdt>
              <w:sdtPr>
                <w:tag w:val="goog_rdk_5"/>
                <w:id w:val="1259416623"/>
              </w:sdtPr>
              <w:sdtContent>
                <w:r>
                  <w:rPr>
                    <w:rFonts w:ascii="Times New Roman" w:eastAsia="Times New Roman" w:hAnsi="Times New Roman" w:cs="Times New Roman"/>
                    <w:sz w:val="28"/>
                    <w:szCs w:val="28"/>
                  </w:rPr>
                  <w:t>4) conectarea abonaților la rețelele inginerești și de comunicații electronice (rețelele interne de acces).</w:t>
                </w:r>
              </w:sdtContent>
            </w:sdt>
          </w:p>
          <w:p w14:paraId="0D56790C"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Întrucât aceste lucrări nu reprezintă lucrări capitale sau lucrări care să intervină în structura de rezistență a imobilelor, dar și care se realizează, de regulă, în contextul unei infrastructuri deja existente, impunerea la trecerea unei proceduri de autorizare de construire, ca și în cazul în care sunt necesare intervenții (lucrări de construire) care urmează să afecteze esențial imobilele în afectate, se consideră a fi o sarcină nejustificată pentru agenții economici care furnizează servicii prin rețelele de comunicații electronice sau prin rețelele inginerești. </w:t>
            </w:r>
          </w:p>
          <w:p w14:paraId="496E7C7A"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În sens larg, aceste lucrări sunt vizate și de scrisorile sus-numite ale Ministerului Dezvoltării Regionale și Construcțiilor și Ministerului Economiei și Infrastructurii, care, până în prezent, nu au fost materializate prin acte normative sau în inițiative de amendare a cadrului normativ primar. </w:t>
            </w:r>
          </w:p>
          <w:p w14:paraId="2EAA3A39"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Excluderea obligației obținerii certificatului de urbanism și a autorizației de construire nu înseamnă că aceste lucrări vor putea fi realizate în afara oricărei proceduri. Astfel, că, pentru realizarea lor, furnizorul de rețele publice de comunicații electronice sau de rețele inginerești va trebui să obțină, anterior inițierii lucrărilor, următoarele acte:</w:t>
            </w:r>
          </w:p>
          <w:p w14:paraId="538877BE"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a) declarația informativă tip pentru tipurile de rețele de comunicații electronice care se intenționează să se instaleze;</w:t>
            </w:r>
          </w:p>
          <w:p w14:paraId="3566A877"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b) acordul titularului dreptului de proprietate privată, al titularului dreptului de administrare sau al titularului unui alt drept de folosință asupra imobilului, construcției sau instalației, împuternicit corespunzător de către titularul dreptului de proprietate; </w:t>
            </w:r>
          </w:p>
          <w:p w14:paraId="3E599B0C"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c) raportul de expertiză tehnică favorabil privind impactul instalării rețelelor inginerești  și de comunicații electronice și a elementelor de infrastructură asociată asupra capacității portante a elementului constructiv - suport, elaborat de către experți tehnici atestați;</w:t>
            </w:r>
          </w:p>
          <w:p w14:paraId="0E9DEF95"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d) documentația de proiect verificată și, după caz, avizată, conform art. 11 alin. (11); </w:t>
            </w:r>
          </w:p>
          <w:p w14:paraId="5BFCE0E6"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e) avizul sanitar, în cazul instalării stațiilor de radiocomunicații;</w:t>
            </w:r>
          </w:p>
          <w:p w14:paraId="0F4CB31F"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f) avizul prealabil pozitiv al Ministerului Culturii, în cazul lucrărilor de amplasare a rețelelor inginerești  și de comunicații electronice, și a elementelor de infrastructură asociată acestor rețele pe clădirile cu statut </w:t>
            </w:r>
            <w:r>
              <w:rPr>
                <w:rFonts w:ascii="Georgia" w:eastAsia="Georgia" w:hAnsi="Georgia" w:cs="Georgia"/>
                <w:sz w:val="28"/>
                <w:szCs w:val="28"/>
              </w:rPr>
              <w:lastRenderedPageBreak/>
              <w:t>de monument de importanță locală, luate la evidență sau înscrise în Registrul monumentelor de importanță locală;</w:t>
            </w:r>
          </w:p>
          <w:p w14:paraId="0C805E64"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g) avizul favorabil al administratorului drumului, în caz de amplasare a rețelelor inginerești  și de comunicații electronice, și a elementelor de infrastructură asociată acestor rețele în zona de protecție a drumului public.</w:t>
            </w:r>
          </w:p>
          <w:p w14:paraId="33B1E9A9"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 xml:space="preserve">Totodată, pentru </w:t>
            </w:r>
            <w:r>
              <w:rPr>
                <w:rFonts w:ascii="Georgia" w:eastAsia="Georgia" w:hAnsi="Georgia" w:cs="Georgia"/>
                <w:i/>
                <w:sz w:val="28"/>
                <w:szCs w:val="28"/>
              </w:rPr>
              <w:t>lucrările de instalarea rețelelor inginerești și de comunicații electronice și a elementelor de infrastructură asociată acestor rețele (instalații provizorii, formate din elemente ușor demontabile) pe imobilele, construcțiile și instalațiile existente sau în interiorul lor, inclusiv canalizarea subterană existentă pentru cabluri, cu excepția cazurilor în care instalarea rețelelor inginerești și de comunicații electronice presupune implicări în structura de rezistență, pozări subterane noi și instalarea sau construcția unor structuri de suport cu fundații atașate permanent la teren (piloni, grinzi, console)</w:t>
            </w:r>
            <w:r>
              <w:rPr>
                <w:rFonts w:ascii="Georgia" w:eastAsia="Georgia" w:hAnsi="Georgia" w:cs="Georgia"/>
                <w:sz w:val="28"/>
                <w:szCs w:val="28"/>
              </w:rPr>
              <w:t xml:space="preserve"> – în cazul în care acestea vor fi realizate asupra monumentelor de istorie, artă şi arhitectură înscrise în Registrul monumentelor Republicii Moldova ocrotite de stat, va rămâne valabilă cerința obținerii certificatului de urbanism și a autorizației de construire. </w:t>
            </w:r>
          </w:p>
          <w:p w14:paraId="4B5DCF3C"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În vederea încadrării organice a acestor amendamente în cadrul normativ în vigoare, au fost amendate corespunzător Legea nr. 28/2016 și Legea nr. 163/2010.</w:t>
            </w:r>
          </w:p>
          <w:p w14:paraId="68E41EA4" w14:textId="77777777" w:rsidR="00BF2D11" w:rsidRDefault="00BF2D11" w:rsidP="009274AE">
            <w:pPr>
              <w:tabs>
                <w:tab w:val="left" w:pos="851"/>
              </w:tabs>
              <w:spacing w:after="0"/>
              <w:jc w:val="both"/>
              <w:rPr>
                <w:rFonts w:ascii="Georgia" w:eastAsia="Georgia" w:hAnsi="Georgia" w:cs="Georgia"/>
                <w:sz w:val="28"/>
                <w:szCs w:val="28"/>
              </w:rPr>
            </w:pPr>
            <w:r>
              <w:rPr>
                <w:rFonts w:ascii="Georgia" w:eastAsia="Georgia" w:hAnsi="Georgia" w:cs="Georgia"/>
                <w:sz w:val="28"/>
                <w:szCs w:val="28"/>
              </w:rPr>
              <w:t>Amendamentele urmează să intre în vigoare în ordine generală, conform art. 56 alin. (1) din Legea nr. 100/2017 privind actele normative - peste o lună de la data publicării în Monitorul Oficial al Republicii Moldova. Având în vedere acest fapt, instituirea unei reglementări speciale în acest sens, în conținutul proiectului, nu este necesară.</w:t>
            </w:r>
          </w:p>
        </w:tc>
      </w:tr>
      <w:tr w:rsidR="00BF2D11" w14:paraId="63E16EEC" w14:textId="77777777" w:rsidTr="009274AE">
        <w:trPr>
          <w:trHeight w:val="454"/>
        </w:trPr>
        <w:tc>
          <w:tcPr>
            <w:tcW w:w="9356" w:type="dxa"/>
            <w:shd w:val="clear" w:color="auto" w:fill="D9D9D9"/>
            <w:vAlign w:val="center"/>
          </w:tcPr>
          <w:p w14:paraId="2EC8AEAA" w14:textId="77777777" w:rsidR="00BF2D11" w:rsidRDefault="00BF2D11" w:rsidP="009274AE">
            <w:pPr>
              <w:spacing w:after="0" w:line="240" w:lineRule="auto"/>
              <w:rPr>
                <w:rFonts w:ascii="Georgia" w:eastAsia="Georgia" w:hAnsi="Georgia" w:cs="Georgia"/>
                <w:sz w:val="28"/>
                <w:szCs w:val="28"/>
              </w:rPr>
            </w:pPr>
            <w:r>
              <w:rPr>
                <w:rFonts w:ascii="Georgia" w:eastAsia="Georgia" w:hAnsi="Georgia" w:cs="Georgia"/>
                <w:b/>
                <w:sz w:val="28"/>
                <w:szCs w:val="28"/>
              </w:rPr>
              <w:lastRenderedPageBreak/>
              <w:t xml:space="preserve">5. Fundamentarea </w:t>
            </w:r>
            <w:proofErr w:type="spellStart"/>
            <w:r>
              <w:rPr>
                <w:rFonts w:ascii="Georgia" w:eastAsia="Georgia" w:hAnsi="Georgia" w:cs="Georgia"/>
                <w:b/>
                <w:sz w:val="28"/>
                <w:szCs w:val="28"/>
              </w:rPr>
              <w:t>economico</w:t>
            </w:r>
            <w:proofErr w:type="spellEnd"/>
            <w:r>
              <w:rPr>
                <w:rFonts w:ascii="Georgia" w:eastAsia="Georgia" w:hAnsi="Georgia" w:cs="Georgia"/>
                <w:b/>
                <w:sz w:val="28"/>
                <w:szCs w:val="28"/>
              </w:rPr>
              <w:t xml:space="preserve">-financiara                                   </w:t>
            </w:r>
          </w:p>
        </w:tc>
      </w:tr>
      <w:tr w:rsidR="00BF2D11" w14:paraId="7C0FEB66" w14:textId="77777777" w:rsidTr="009274AE">
        <w:trPr>
          <w:trHeight w:val="454"/>
        </w:trPr>
        <w:tc>
          <w:tcPr>
            <w:tcW w:w="9356" w:type="dxa"/>
          </w:tcPr>
          <w:p w14:paraId="5A69324B"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Implementarea prevederilor proiectului nu presupun cheltuieli suplimentare din bugetul de stat. </w:t>
            </w:r>
          </w:p>
          <w:p w14:paraId="10BB49EE"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 xml:space="preserve">De asemenea, implementarea proiectului nu va presupune obligații financiare suplimentare mediului de afaceri care desfășoară activitate în domeniul rețelelor de comunicații electronice și al rețelelor inginerești. Urmare a punerii în aplicare acestor prevederi, aceștia, din contra, vor fi degrevați de obligația obținerii unor acte permisive care implică resurse de timp și, eventual, financiare.  </w:t>
            </w:r>
          </w:p>
        </w:tc>
      </w:tr>
      <w:tr w:rsidR="00BF2D11" w14:paraId="26FDA908" w14:textId="77777777" w:rsidTr="009274AE">
        <w:trPr>
          <w:trHeight w:val="454"/>
        </w:trPr>
        <w:tc>
          <w:tcPr>
            <w:tcW w:w="9356" w:type="dxa"/>
            <w:shd w:val="clear" w:color="auto" w:fill="D9D9D9"/>
            <w:vAlign w:val="center"/>
          </w:tcPr>
          <w:p w14:paraId="09C6B440" w14:textId="77777777" w:rsidR="00BF2D11" w:rsidRDefault="00BF2D11" w:rsidP="009274AE">
            <w:pPr>
              <w:spacing w:after="0" w:line="240" w:lineRule="auto"/>
              <w:rPr>
                <w:rFonts w:ascii="Georgia" w:eastAsia="Georgia" w:hAnsi="Georgia" w:cs="Georgia"/>
                <w:b/>
                <w:sz w:val="28"/>
                <w:szCs w:val="28"/>
              </w:rPr>
            </w:pPr>
            <w:r>
              <w:rPr>
                <w:rFonts w:ascii="Georgia" w:eastAsia="Georgia" w:hAnsi="Georgia" w:cs="Georgia"/>
                <w:b/>
                <w:sz w:val="28"/>
                <w:szCs w:val="28"/>
              </w:rPr>
              <w:lastRenderedPageBreak/>
              <w:t xml:space="preserve">6. Modul de încorporare a actului în cadrul normativ </w:t>
            </w:r>
          </w:p>
        </w:tc>
      </w:tr>
      <w:tr w:rsidR="00BF2D11" w14:paraId="7EE09F38" w14:textId="77777777" w:rsidTr="009274AE">
        <w:trPr>
          <w:trHeight w:val="454"/>
        </w:trPr>
        <w:tc>
          <w:tcPr>
            <w:tcW w:w="9356" w:type="dxa"/>
          </w:tcPr>
          <w:p w14:paraId="6C4A7112"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Proiectul de lege este în concordanță cu legislația națională privind domeniul construcțiilor și cu  legislația privind accesul pe proprietăți şi utilizarea partajată a infrastructurii asociate rețelelor publice de comunicații electronice. De asemenea, aceasta nu contravine altor reglementări normative primare în vigoare. Pentru implementarea prevederilor proiectului de lege nu este necesară adoptarea altor acte normative sau modificarea celor existente.</w:t>
            </w:r>
          </w:p>
        </w:tc>
      </w:tr>
      <w:tr w:rsidR="00BF2D11" w14:paraId="333FBA74" w14:textId="77777777" w:rsidTr="009274AE">
        <w:trPr>
          <w:trHeight w:val="454"/>
        </w:trPr>
        <w:tc>
          <w:tcPr>
            <w:tcW w:w="9356" w:type="dxa"/>
            <w:shd w:val="clear" w:color="auto" w:fill="D9D9D9"/>
            <w:vAlign w:val="center"/>
          </w:tcPr>
          <w:p w14:paraId="0A4925E7" w14:textId="77777777" w:rsidR="00BF2D11" w:rsidRDefault="00BF2D11" w:rsidP="009274AE">
            <w:pPr>
              <w:spacing w:after="0" w:line="240" w:lineRule="auto"/>
              <w:rPr>
                <w:rFonts w:ascii="Georgia" w:eastAsia="Georgia" w:hAnsi="Georgia" w:cs="Georgia"/>
                <w:b/>
                <w:sz w:val="28"/>
                <w:szCs w:val="28"/>
              </w:rPr>
            </w:pPr>
            <w:r>
              <w:rPr>
                <w:rFonts w:ascii="Georgia" w:eastAsia="Georgia" w:hAnsi="Georgia" w:cs="Georgia"/>
                <w:b/>
                <w:sz w:val="28"/>
                <w:szCs w:val="28"/>
              </w:rPr>
              <w:t>7.</w:t>
            </w:r>
            <w:r>
              <w:rPr>
                <w:rFonts w:ascii="Georgia" w:eastAsia="Georgia" w:hAnsi="Georgia" w:cs="Georgia"/>
                <w:sz w:val="28"/>
                <w:szCs w:val="28"/>
              </w:rPr>
              <w:t xml:space="preserve"> </w:t>
            </w:r>
            <w:r>
              <w:rPr>
                <w:rFonts w:ascii="Georgia" w:eastAsia="Georgia" w:hAnsi="Georgia" w:cs="Georgia"/>
                <w:b/>
                <w:sz w:val="28"/>
                <w:szCs w:val="28"/>
              </w:rPr>
              <w:t>Avizarea și consultarea publică a proiectului</w:t>
            </w:r>
          </w:p>
        </w:tc>
      </w:tr>
      <w:tr w:rsidR="00BF2D11" w14:paraId="7E9BE6C3" w14:textId="77777777" w:rsidTr="009274AE">
        <w:trPr>
          <w:trHeight w:val="454"/>
        </w:trPr>
        <w:tc>
          <w:tcPr>
            <w:tcW w:w="9356" w:type="dxa"/>
          </w:tcPr>
          <w:p w14:paraId="2EE0BC13"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În scopul respectării prevederilor Legii nr. 239/2008 privind transparența în procesul decizional, proiectul de hotărâre urmează a fi supus consultărilor publice în conformitate cu prevederile legale.</w:t>
            </w:r>
          </w:p>
        </w:tc>
      </w:tr>
      <w:tr w:rsidR="00BF2D11" w14:paraId="571F7931" w14:textId="77777777" w:rsidTr="009274AE">
        <w:trPr>
          <w:trHeight w:val="454"/>
        </w:trPr>
        <w:tc>
          <w:tcPr>
            <w:tcW w:w="9356" w:type="dxa"/>
            <w:shd w:val="clear" w:color="auto" w:fill="D9D9D9"/>
          </w:tcPr>
          <w:p w14:paraId="3DF0BA14" w14:textId="77777777" w:rsidR="00BF2D11" w:rsidRDefault="00BF2D11" w:rsidP="009274AE">
            <w:pPr>
              <w:spacing w:after="0" w:line="240" w:lineRule="auto"/>
              <w:rPr>
                <w:rFonts w:ascii="Georgia" w:eastAsia="Georgia" w:hAnsi="Georgia" w:cs="Georgia"/>
                <w:sz w:val="28"/>
                <w:szCs w:val="28"/>
              </w:rPr>
            </w:pPr>
            <w:r>
              <w:rPr>
                <w:rFonts w:ascii="Georgia" w:eastAsia="Georgia" w:hAnsi="Georgia" w:cs="Georgia"/>
                <w:b/>
                <w:sz w:val="28"/>
                <w:szCs w:val="28"/>
              </w:rPr>
              <w:t>8. Constatările expertizei anticorupție</w:t>
            </w:r>
          </w:p>
        </w:tc>
      </w:tr>
      <w:tr w:rsidR="00BF2D11" w14:paraId="0CC35153" w14:textId="77777777" w:rsidTr="009274AE">
        <w:trPr>
          <w:trHeight w:val="454"/>
        </w:trPr>
        <w:tc>
          <w:tcPr>
            <w:tcW w:w="9356" w:type="dxa"/>
          </w:tcPr>
          <w:p w14:paraId="6D79242A" w14:textId="77777777" w:rsidR="00BF2D11" w:rsidRDefault="00BF2D11" w:rsidP="009274AE">
            <w:pPr>
              <w:tabs>
                <w:tab w:val="left" w:pos="317"/>
              </w:tabs>
              <w:spacing w:after="0" w:line="240" w:lineRule="auto"/>
              <w:jc w:val="both"/>
              <w:rPr>
                <w:rFonts w:ascii="Georgia" w:eastAsia="Georgia" w:hAnsi="Georgia" w:cs="Georgia"/>
                <w:sz w:val="28"/>
                <w:szCs w:val="28"/>
              </w:rPr>
            </w:pPr>
            <w:r>
              <w:rPr>
                <w:rFonts w:ascii="Georgia" w:eastAsia="Georgia" w:hAnsi="Georgia" w:cs="Georgia"/>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5B6D5784"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Informația privind rezultatele expertizei anticorupție va fi inclusă după recepționarea raportului de expertiză anticorupție în sinteza obiecțiilor și propunerilor/recomandărilor la proiectul de lege.</w:t>
            </w:r>
          </w:p>
        </w:tc>
      </w:tr>
      <w:tr w:rsidR="00BF2D11" w14:paraId="58D37D4D" w14:textId="77777777" w:rsidTr="009274AE">
        <w:trPr>
          <w:trHeight w:val="454"/>
        </w:trPr>
        <w:tc>
          <w:tcPr>
            <w:tcW w:w="9356" w:type="dxa"/>
            <w:shd w:val="clear" w:color="auto" w:fill="CCCCCC"/>
          </w:tcPr>
          <w:p w14:paraId="3C13A5FC" w14:textId="77777777" w:rsidR="00BF2D11" w:rsidRDefault="00BF2D11" w:rsidP="009274AE">
            <w:pPr>
              <w:spacing w:after="0" w:line="240" w:lineRule="auto"/>
              <w:jc w:val="both"/>
              <w:rPr>
                <w:rFonts w:ascii="Georgia" w:eastAsia="Georgia" w:hAnsi="Georgia" w:cs="Georgia"/>
                <w:b/>
                <w:sz w:val="28"/>
                <w:szCs w:val="28"/>
              </w:rPr>
            </w:pPr>
            <w:r>
              <w:rPr>
                <w:rFonts w:ascii="Georgia" w:eastAsia="Georgia" w:hAnsi="Georgia" w:cs="Georgia"/>
                <w:b/>
                <w:sz w:val="28"/>
                <w:szCs w:val="28"/>
              </w:rPr>
              <w:t>9. Constatările expertizei de compatibilitate</w:t>
            </w:r>
          </w:p>
        </w:tc>
      </w:tr>
      <w:tr w:rsidR="00BF2D11" w14:paraId="38352089" w14:textId="77777777" w:rsidTr="009274AE">
        <w:trPr>
          <w:trHeight w:val="454"/>
        </w:trPr>
        <w:tc>
          <w:tcPr>
            <w:tcW w:w="9356" w:type="dxa"/>
          </w:tcPr>
          <w:p w14:paraId="447ADB1F"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Expertiza de compatibilitate nu este necesară, dat fiind că actul nu are ca scop armonizarea legislației naționale cu legislația Uniunii Europene.</w:t>
            </w:r>
          </w:p>
        </w:tc>
      </w:tr>
      <w:tr w:rsidR="00BF2D11" w14:paraId="21F59265" w14:textId="77777777" w:rsidTr="009274AE">
        <w:trPr>
          <w:trHeight w:val="454"/>
        </w:trPr>
        <w:tc>
          <w:tcPr>
            <w:tcW w:w="9356" w:type="dxa"/>
            <w:shd w:val="clear" w:color="auto" w:fill="CCCCCC"/>
          </w:tcPr>
          <w:p w14:paraId="692DED4D" w14:textId="77777777" w:rsidR="00BF2D11" w:rsidRDefault="00BF2D11" w:rsidP="009274AE">
            <w:pPr>
              <w:spacing w:after="0" w:line="240" w:lineRule="auto"/>
              <w:jc w:val="both"/>
              <w:rPr>
                <w:rFonts w:ascii="Georgia" w:eastAsia="Georgia" w:hAnsi="Georgia" w:cs="Georgia"/>
                <w:b/>
                <w:sz w:val="28"/>
                <w:szCs w:val="28"/>
              </w:rPr>
            </w:pPr>
            <w:r>
              <w:rPr>
                <w:rFonts w:ascii="Georgia" w:eastAsia="Georgia" w:hAnsi="Georgia" w:cs="Georgia"/>
                <w:b/>
                <w:sz w:val="28"/>
                <w:szCs w:val="28"/>
              </w:rPr>
              <w:t>10. Constatările expertizei juridice</w:t>
            </w:r>
          </w:p>
        </w:tc>
      </w:tr>
      <w:tr w:rsidR="00BF2D11" w14:paraId="7B203CB2" w14:textId="77777777" w:rsidTr="009274AE">
        <w:trPr>
          <w:trHeight w:val="454"/>
        </w:trPr>
        <w:tc>
          <w:tcPr>
            <w:tcW w:w="9356" w:type="dxa"/>
          </w:tcPr>
          <w:p w14:paraId="64FDE3FD"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Proiectul de hotărâre urmează a fi supus expertizei juridice în conformitate cu art. 37 din Legea cu privire la actele normative nr. 100/2017 în procesul desfășurării procesului de avizare.</w:t>
            </w:r>
          </w:p>
        </w:tc>
      </w:tr>
      <w:tr w:rsidR="00BF2D11" w14:paraId="15E92EC9" w14:textId="77777777" w:rsidTr="009274AE">
        <w:trPr>
          <w:trHeight w:val="454"/>
        </w:trPr>
        <w:tc>
          <w:tcPr>
            <w:tcW w:w="9356" w:type="dxa"/>
            <w:shd w:val="clear" w:color="auto" w:fill="CCCCCC"/>
          </w:tcPr>
          <w:p w14:paraId="1EC56610" w14:textId="77777777" w:rsidR="00BF2D11" w:rsidRDefault="00BF2D11" w:rsidP="009274AE">
            <w:pPr>
              <w:spacing w:after="0" w:line="240" w:lineRule="auto"/>
              <w:jc w:val="both"/>
              <w:rPr>
                <w:rFonts w:ascii="Georgia" w:eastAsia="Georgia" w:hAnsi="Georgia" w:cs="Georgia"/>
                <w:b/>
                <w:sz w:val="28"/>
                <w:szCs w:val="28"/>
              </w:rPr>
            </w:pPr>
            <w:r>
              <w:rPr>
                <w:rFonts w:ascii="Georgia" w:eastAsia="Georgia" w:hAnsi="Georgia" w:cs="Georgia"/>
                <w:b/>
                <w:sz w:val="28"/>
                <w:szCs w:val="28"/>
              </w:rPr>
              <w:t>11. Constatările altor expertize</w:t>
            </w:r>
          </w:p>
        </w:tc>
      </w:tr>
      <w:tr w:rsidR="00BF2D11" w14:paraId="019D650C" w14:textId="77777777" w:rsidTr="009274AE">
        <w:trPr>
          <w:trHeight w:val="454"/>
        </w:trPr>
        <w:tc>
          <w:tcPr>
            <w:tcW w:w="9356" w:type="dxa"/>
          </w:tcPr>
          <w:p w14:paraId="2DB486A0" w14:textId="77777777" w:rsidR="00BF2D11" w:rsidRDefault="00BF2D11" w:rsidP="009274AE">
            <w:pPr>
              <w:spacing w:after="0" w:line="240" w:lineRule="auto"/>
              <w:jc w:val="both"/>
              <w:rPr>
                <w:rFonts w:ascii="Georgia" w:eastAsia="Georgia" w:hAnsi="Georgia" w:cs="Georgia"/>
                <w:sz w:val="28"/>
                <w:szCs w:val="28"/>
              </w:rPr>
            </w:pPr>
            <w:r>
              <w:rPr>
                <w:rFonts w:ascii="Georgia" w:eastAsia="Georgia" w:hAnsi="Georgia" w:cs="Georgia"/>
                <w:sz w:val="28"/>
                <w:szCs w:val="28"/>
              </w:rPr>
              <w:t>Proiectul de hotărâre nu necesită a fi supus altor consultări.</w:t>
            </w:r>
          </w:p>
        </w:tc>
      </w:tr>
    </w:tbl>
    <w:p w14:paraId="0E3A2453" w14:textId="77777777" w:rsidR="00BF2D11" w:rsidRDefault="00BF2D11" w:rsidP="00BF2D11">
      <w:pPr>
        <w:tabs>
          <w:tab w:val="left" w:pos="6832"/>
        </w:tabs>
        <w:spacing w:after="0" w:line="240" w:lineRule="auto"/>
        <w:jc w:val="right"/>
        <w:rPr>
          <w:rFonts w:ascii="Georgia" w:eastAsia="Georgia" w:hAnsi="Georgia" w:cs="Georgia"/>
          <w:b/>
          <w:sz w:val="28"/>
          <w:szCs w:val="28"/>
        </w:rPr>
      </w:pPr>
    </w:p>
    <w:p w14:paraId="67904903" w14:textId="77777777" w:rsidR="00BF2D11" w:rsidRDefault="00BF2D11" w:rsidP="00BF2D11">
      <w:pPr>
        <w:tabs>
          <w:tab w:val="left" w:pos="6832"/>
        </w:tabs>
        <w:spacing w:after="0" w:line="240" w:lineRule="auto"/>
        <w:jc w:val="right"/>
        <w:rPr>
          <w:rFonts w:ascii="Georgia" w:eastAsia="Georgia" w:hAnsi="Georgia" w:cs="Georgia"/>
          <w:b/>
          <w:sz w:val="28"/>
          <w:szCs w:val="28"/>
        </w:rPr>
      </w:pPr>
    </w:p>
    <w:p w14:paraId="254DDAA9" w14:textId="77777777" w:rsidR="00BF2D11" w:rsidRDefault="00BF2D11" w:rsidP="00BF2D11">
      <w:pPr>
        <w:tabs>
          <w:tab w:val="left" w:pos="6832"/>
        </w:tabs>
        <w:spacing w:after="0" w:line="240" w:lineRule="auto"/>
        <w:jc w:val="right"/>
        <w:rPr>
          <w:rFonts w:ascii="Georgia" w:eastAsia="Georgia" w:hAnsi="Georgia" w:cs="Georgia"/>
          <w:b/>
          <w:sz w:val="28"/>
          <w:szCs w:val="28"/>
        </w:rPr>
      </w:pPr>
    </w:p>
    <w:p w14:paraId="36CA4A08" w14:textId="77777777" w:rsidR="00BF2D11" w:rsidRDefault="00BF2D11" w:rsidP="00BF2D11">
      <w:pPr>
        <w:tabs>
          <w:tab w:val="left" w:pos="6832"/>
        </w:tabs>
        <w:spacing w:after="0" w:line="240" w:lineRule="auto"/>
        <w:jc w:val="right"/>
        <w:rPr>
          <w:rFonts w:ascii="Georgia" w:eastAsia="Georgia" w:hAnsi="Georgia" w:cs="Georgia"/>
          <w:b/>
          <w:sz w:val="28"/>
          <w:szCs w:val="28"/>
        </w:rPr>
      </w:pPr>
    </w:p>
    <w:p w14:paraId="0986D712" w14:textId="77777777" w:rsidR="00BF2D11" w:rsidRDefault="00BF2D11" w:rsidP="00BF2D11">
      <w:pPr>
        <w:tabs>
          <w:tab w:val="left" w:pos="6832"/>
        </w:tabs>
        <w:spacing w:after="0" w:line="240" w:lineRule="auto"/>
        <w:jc w:val="right"/>
        <w:rPr>
          <w:rFonts w:ascii="Georgia" w:eastAsia="Georgia" w:hAnsi="Georgia" w:cs="Georgia"/>
          <w:b/>
          <w:sz w:val="28"/>
          <w:szCs w:val="28"/>
        </w:rPr>
      </w:pPr>
    </w:p>
    <w:p w14:paraId="14F58FEE" w14:textId="77777777" w:rsidR="00BF2D11" w:rsidRDefault="00BF2D11" w:rsidP="00BF2D11">
      <w:pPr>
        <w:tabs>
          <w:tab w:val="left" w:pos="6832"/>
        </w:tabs>
        <w:spacing w:after="0" w:line="240" w:lineRule="auto"/>
        <w:jc w:val="right"/>
        <w:rPr>
          <w:rFonts w:ascii="Georgia" w:eastAsia="Georgia" w:hAnsi="Georgia" w:cs="Georgia"/>
          <w:b/>
          <w:sz w:val="28"/>
          <w:szCs w:val="28"/>
        </w:rPr>
      </w:pPr>
    </w:p>
    <w:p w14:paraId="2B9F4E64" w14:textId="77777777" w:rsidR="00BF2D11" w:rsidRDefault="00BF2D11" w:rsidP="00BF2D11">
      <w:pPr>
        <w:tabs>
          <w:tab w:val="left" w:pos="6832"/>
        </w:tabs>
        <w:spacing w:after="0" w:line="240" w:lineRule="auto"/>
        <w:jc w:val="right"/>
        <w:rPr>
          <w:rFonts w:ascii="Georgia" w:eastAsia="Georgia" w:hAnsi="Georgia" w:cs="Georgia"/>
          <w:b/>
          <w:sz w:val="28"/>
          <w:szCs w:val="28"/>
        </w:rPr>
      </w:pPr>
      <w:r>
        <w:rPr>
          <w:rFonts w:ascii="Georgia" w:eastAsia="Georgia" w:hAnsi="Georgia" w:cs="Georgia"/>
          <w:b/>
          <w:sz w:val="28"/>
          <w:szCs w:val="28"/>
        </w:rPr>
        <w:t>Deputat în Parlament</w:t>
      </w:r>
    </w:p>
    <w:p w14:paraId="198F1D42" w14:textId="77777777" w:rsidR="00BF2D11" w:rsidRDefault="00BF2D11" w:rsidP="00BF2D11">
      <w:pPr>
        <w:tabs>
          <w:tab w:val="left" w:pos="6832"/>
        </w:tabs>
        <w:spacing w:after="0" w:line="240" w:lineRule="auto"/>
        <w:jc w:val="right"/>
        <w:rPr>
          <w:rFonts w:ascii="Georgia" w:eastAsia="Georgia" w:hAnsi="Georgia" w:cs="Georgia"/>
          <w:sz w:val="28"/>
          <w:szCs w:val="28"/>
        </w:rPr>
      </w:pPr>
      <w:r>
        <w:rPr>
          <w:rFonts w:ascii="Georgia" w:eastAsia="Georgia" w:hAnsi="Georgia" w:cs="Georgia"/>
          <w:b/>
          <w:sz w:val="28"/>
          <w:szCs w:val="28"/>
        </w:rPr>
        <w:t>Dumitru ALAIBA</w:t>
      </w:r>
      <w:r>
        <w:rPr>
          <w:rFonts w:ascii="Georgia" w:eastAsia="Georgia" w:hAnsi="Georgia" w:cs="Georgia"/>
          <w:b/>
          <w:color w:val="FFFFFF"/>
          <w:sz w:val="28"/>
          <w:szCs w:val="28"/>
        </w:rPr>
        <w:t xml:space="preserve">……. </w:t>
      </w:r>
      <w:r>
        <w:rPr>
          <w:rFonts w:ascii="Georgia" w:eastAsia="Georgia" w:hAnsi="Georgia" w:cs="Georgia"/>
          <w:b/>
          <w:sz w:val="28"/>
          <w:szCs w:val="28"/>
        </w:rPr>
        <w:t xml:space="preserve">                                                                                         </w:t>
      </w:r>
    </w:p>
    <w:p w14:paraId="00000036" w14:textId="602324DB" w:rsidR="005C5087" w:rsidRDefault="005C5087" w:rsidP="00BF2D11">
      <w:pPr>
        <w:pBdr>
          <w:top w:val="nil"/>
          <w:left w:val="nil"/>
          <w:bottom w:val="nil"/>
          <w:right w:val="nil"/>
          <w:between w:val="nil"/>
        </w:pBdr>
        <w:tabs>
          <w:tab w:val="left" w:pos="851"/>
        </w:tabs>
        <w:spacing w:after="0"/>
        <w:jc w:val="both"/>
        <w:rPr>
          <w:rFonts w:ascii="Georgia" w:eastAsia="Georgia" w:hAnsi="Georgia" w:cs="Georgia"/>
          <w:color w:val="000000"/>
          <w:sz w:val="28"/>
          <w:szCs w:val="28"/>
        </w:rPr>
      </w:pPr>
    </w:p>
    <w:p w14:paraId="00000037" w14:textId="77777777" w:rsidR="005C5087" w:rsidRDefault="005C5087">
      <w:pPr>
        <w:tabs>
          <w:tab w:val="left" w:pos="851"/>
        </w:tabs>
        <w:spacing w:after="0"/>
        <w:ind w:firstLine="567"/>
        <w:jc w:val="both"/>
        <w:rPr>
          <w:rFonts w:ascii="Times New Roman" w:eastAsia="Times New Roman" w:hAnsi="Times New Roman" w:cs="Times New Roman"/>
          <w:color w:val="000000"/>
          <w:sz w:val="24"/>
          <w:szCs w:val="24"/>
        </w:rPr>
      </w:pPr>
    </w:p>
    <w:sectPr w:rsidR="005C5087">
      <w:pgSz w:w="12240" w:h="15840"/>
      <w:pgMar w:top="1440" w:right="1440" w:bottom="1135"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02AE8E" w14:textId="77777777" w:rsidR="00C3540A" w:rsidRDefault="00C3540A" w:rsidP="00BF2D11">
      <w:pPr>
        <w:spacing w:after="0" w:line="240" w:lineRule="auto"/>
      </w:pPr>
      <w:r>
        <w:separator/>
      </w:r>
    </w:p>
  </w:endnote>
  <w:endnote w:type="continuationSeparator" w:id="0">
    <w:p w14:paraId="372CFD6A" w14:textId="77777777" w:rsidR="00C3540A" w:rsidRDefault="00C3540A" w:rsidP="00BF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3AF73" w14:textId="77777777" w:rsidR="00C3540A" w:rsidRDefault="00C3540A" w:rsidP="00BF2D11">
      <w:pPr>
        <w:spacing w:after="0" w:line="240" w:lineRule="auto"/>
      </w:pPr>
      <w:r>
        <w:separator/>
      </w:r>
    </w:p>
  </w:footnote>
  <w:footnote w:type="continuationSeparator" w:id="0">
    <w:p w14:paraId="0DA17677" w14:textId="77777777" w:rsidR="00C3540A" w:rsidRDefault="00C3540A" w:rsidP="00BF2D11">
      <w:pPr>
        <w:spacing w:after="0" w:line="240" w:lineRule="auto"/>
      </w:pPr>
      <w:r>
        <w:continuationSeparator/>
      </w:r>
    </w:p>
  </w:footnote>
  <w:footnote w:id="1">
    <w:p w14:paraId="2D32A965" w14:textId="77777777" w:rsidR="00BF2D11" w:rsidRDefault="00BF2D11" w:rsidP="00BF2D11">
      <w:pPr>
        <w:pBdr>
          <w:top w:val="nil"/>
          <w:left w:val="nil"/>
          <w:bottom w:val="nil"/>
          <w:right w:val="nil"/>
          <w:between w:val="nil"/>
        </w:pBdr>
        <w:spacing w:after="0" w:line="240" w:lineRule="auto"/>
        <w:rPr>
          <w:rFonts w:ascii="Georgia" w:eastAsia="Georgia" w:hAnsi="Georgia" w:cs="Georgia"/>
          <w:color w:val="000000"/>
          <w:sz w:val="20"/>
          <w:szCs w:val="20"/>
        </w:rPr>
      </w:pPr>
      <w:r>
        <w:rPr>
          <w:vertAlign w:val="superscript"/>
        </w:rPr>
        <w:footnoteRef/>
      </w:r>
      <w:r>
        <w:rPr>
          <w:rFonts w:ascii="Georgia" w:eastAsia="Georgia" w:hAnsi="Georgia" w:cs="Georgia"/>
          <w:color w:val="000000"/>
          <w:sz w:val="20"/>
          <w:szCs w:val="20"/>
        </w:rPr>
        <w:t xml:space="preserve"> </w:t>
      </w:r>
      <w:hyperlink r:id="rId1">
        <w:r>
          <w:rPr>
            <w:rFonts w:ascii="Georgia" w:eastAsia="Georgia" w:hAnsi="Georgia" w:cs="Georgia"/>
            <w:color w:val="0000FF"/>
            <w:sz w:val="20"/>
            <w:szCs w:val="20"/>
            <w:u w:val="single"/>
          </w:rPr>
          <w:t>https://eur-lex.europa.eu/legal-content/RO/TXT/HTML/?uri=CELEX:32014L0061&amp;from=EN</w:t>
        </w:r>
      </w:hyperlink>
      <w:r>
        <w:rPr>
          <w:rFonts w:ascii="Georgia" w:eastAsia="Georgia" w:hAnsi="Georgia" w:cs="Georgia"/>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371910"/>
    <w:multiLevelType w:val="multilevel"/>
    <w:tmpl w:val="6EF6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CCE30BB"/>
    <w:multiLevelType w:val="multilevel"/>
    <w:tmpl w:val="76840F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087"/>
    <w:rsid w:val="005C5087"/>
    <w:rsid w:val="00BF2D11"/>
    <w:rsid w:val="00C35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A5B7"/>
  <w15:docId w15:val="{5276F0C8-F020-406F-B6AC-F5F1DB87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0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link w:val="Heading4Char"/>
    <w:uiPriority w:val="9"/>
    <w:semiHidden/>
    <w:unhideWhenUsed/>
    <w:qFormat/>
    <w:rsid w:val="001904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Strong">
    <w:name w:val="Strong"/>
    <w:basedOn w:val="DefaultParagraphFont"/>
    <w:uiPriority w:val="22"/>
    <w:qFormat/>
    <w:rsid w:val="00010CEA"/>
    <w:rPr>
      <w:b/>
      <w:bCs/>
    </w:rPr>
  </w:style>
  <w:style w:type="character" w:customStyle="1" w:styleId="Heading4Char">
    <w:name w:val="Heading 4 Char"/>
    <w:basedOn w:val="DefaultParagraphFont"/>
    <w:link w:val="Heading4"/>
    <w:uiPriority w:val="9"/>
    <w:rsid w:val="001904B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1904B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904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4B0"/>
    <w:rPr>
      <w:rFonts w:ascii="Segoe UI" w:hAnsi="Segoe UI" w:cs="Segoe UI"/>
      <w:sz w:val="18"/>
      <w:szCs w:val="18"/>
    </w:rPr>
  </w:style>
  <w:style w:type="paragraph" w:styleId="FootnoteText">
    <w:name w:val="footnote text"/>
    <w:basedOn w:val="Normal"/>
    <w:link w:val="FootnoteTextChar"/>
    <w:uiPriority w:val="99"/>
    <w:semiHidden/>
    <w:unhideWhenUsed/>
    <w:rsid w:val="00A219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9E1"/>
    <w:rPr>
      <w:sz w:val="20"/>
      <w:szCs w:val="20"/>
    </w:rPr>
  </w:style>
  <w:style w:type="character" w:styleId="FootnoteReference">
    <w:name w:val="footnote reference"/>
    <w:basedOn w:val="DefaultParagraphFont"/>
    <w:uiPriority w:val="99"/>
    <w:semiHidden/>
    <w:unhideWhenUsed/>
    <w:rsid w:val="00A219E1"/>
    <w:rPr>
      <w:vertAlign w:val="superscript"/>
    </w:rPr>
  </w:style>
  <w:style w:type="paragraph" w:styleId="ListParagraph">
    <w:name w:val="List Paragraph"/>
    <w:basedOn w:val="Normal"/>
    <w:uiPriority w:val="34"/>
    <w:qFormat/>
    <w:rsid w:val="00867CBE"/>
    <w:pPr>
      <w:ind w:left="720"/>
      <w:contextualSpacing/>
    </w:pPr>
  </w:style>
  <w:style w:type="paragraph" w:customStyle="1" w:styleId="doc-ti">
    <w:name w:val="doc-ti"/>
    <w:basedOn w:val="Normal"/>
    <w:rsid w:val="00F62B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8B5B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art">
    <w:name w:val="ti-art"/>
    <w:basedOn w:val="Normal"/>
    <w:rsid w:val="00460D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i-art">
    <w:name w:val="sti-art"/>
    <w:basedOn w:val="Normal"/>
    <w:rsid w:val="00460D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7200E"/>
    <w:rPr>
      <w:rFonts w:asciiTheme="majorHAnsi" w:eastAsiaTheme="majorEastAsia" w:hAnsiTheme="majorHAnsi" w:cstheme="majorBidi"/>
      <w:color w:val="365F91" w:themeColor="accent1" w:themeShade="BF"/>
      <w:sz w:val="32"/>
      <w:szCs w:val="32"/>
    </w:rPr>
  </w:style>
  <w:style w:type="paragraph" w:customStyle="1" w:styleId="oj-doc-ti">
    <w:name w:val="oj-doc-ti"/>
    <w:basedOn w:val="Normal"/>
    <w:rsid w:val="000D53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D53C1"/>
    <w:rPr>
      <w:color w:val="0000FF"/>
      <w:u w:val="single"/>
    </w:rPr>
  </w:style>
  <w:style w:type="paragraph" w:customStyle="1" w:styleId="Default">
    <w:name w:val="Default"/>
    <w:rsid w:val="00444D17"/>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042D4"/>
    <w:rPr>
      <w:sz w:val="16"/>
      <w:szCs w:val="16"/>
    </w:rPr>
  </w:style>
  <w:style w:type="paragraph" w:styleId="CommentText">
    <w:name w:val="annotation text"/>
    <w:basedOn w:val="Normal"/>
    <w:link w:val="CommentTextChar"/>
    <w:uiPriority w:val="99"/>
    <w:unhideWhenUsed/>
    <w:rsid w:val="00A042D4"/>
    <w:pPr>
      <w:spacing w:line="240" w:lineRule="auto"/>
    </w:pPr>
    <w:rPr>
      <w:sz w:val="20"/>
      <w:szCs w:val="20"/>
    </w:rPr>
  </w:style>
  <w:style w:type="character" w:customStyle="1" w:styleId="CommentTextChar">
    <w:name w:val="Comment Text Char"/>
    <w:basedOn w:val="DefaultParagraphFont"/>
    <w:link w:val="CommentText"/>
    <w:uiPriority w:val="99"/>
    <w:rsid w:val="00A042D4"/>
    <w:rPr>
      <w:sz w:val="20"/>
      <w:szCs w:val="20"/>
    </w:rPr>
  </w:style>
  <w:style w:type="paragraph" w:styleId="CommentSubject">
    <w:name w:val="annotation subject"/>
    <w:basedOn w:val="CommentText"/>
    <w:next w:val="CommentText"/>
    <w:link w:val="CommentSubjectChar"/>
    <w:uiPriority w:val="99"/>
    <w:semiHidden/>
    <w:unhideWhenUsed/>
    <w:rsid w:val="00A042D4"/>
    <w:rPr>
      <w:b/>
      <w:bCs/>
    </w:rPr>
  </w:style>
  <w:style w:type="character" w:customStyle="1" w:styleId="CommentSubjectChar">
    <w:name w:val="Comment Subject Char"/>
    <w:basedOn w:val="CommentTextChar"/>
    <w:link w:val="CommentSubject"/>
    <w:uiPriority w:val="99"/>
    <w:semiHidden/>
    <w:rsid w:val="00A042D4"/>
    <w:rPr>
      <w:b/>
      <w:bCs/>
      <w:sz w:val="20"/>
      <w:szCs w:val="20"/>
    </w:rPr>
  </w:style>
  <w:style w:type="paragraph" w:styleId="Revision">
    <w:name w:val="Revision"/>
    <w:hidden/>
    <w:uiPriority w:val="99"/>
    <w:semiHidden/>
    <w:rsid w:val="00026FFC"/>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RO/TXT/HTML/?uri=CELEX:32014L0061&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29wew9vkApwujT7EWDT2kV8Yrw==">AMUW2mX0MjdVKp2bCZhZBKuUk8+EGP7rYH2q5KH3BTAiiBPNjkIC9SjuK7wdlmb8EWwJb4YmaXyLRRWlXycTzQk93iej3Xvey9KMg4kNWJi+nCz0jNZPsER64dO0lWFrHBr1naYOgSsJiTt8nlIEvcLxGUD1l7Do3sCPTvu0h3nU1ug9fupz7bis4T8cgx2y2ygGUFp8u56ZFclUZlB1Cy3VTCw8imSgs3KwwrXnEES1uruZ4EjE20W3Bdk9GZ0oyRAvLz5UaHlf7rmClehfe959jQb9byrWHiDCmPhD4RkggSEnQ5TYnR3thLhw8ZVWKnFDN5CIYL/RZphXxmfScWPZlya3jvWf2AhkxbMhPNV4pCfOPuUZ4Cf9WNq+ZYddXxz/gtW8ogm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9AF59E7F-BD53-47E7-804B-5DF7A63EDFF7}"/>
</file>

<file path=customXml/itemProps3.xml><?xml version="1.0" encoding="utf-8"?>
<ds:datastoreItem xmlns:ds="http://schemas.openxmlformats.org/officeDocument/2006/customXml" ds:itemID="{73249A19-F10E-421D-B7BC-6557BBED60C3}"/>
</file>

<file path=customXml/itemProps4.xml><?xml version="1.0" encoding="utf-8"?>
<ds:datastoreItem xmlns:ds="http://schemas.openxmlformats.org/officeDocument/2006/customXml" ds:itemID="{CD3BE860-0017-4B47-975F-624635105545}"/>
</file>

<file path=docProps/app.xml><?xml version="1.0" encoding="utf-8"?>
<Properties xmlns="http://schemas.openxmlformats.org/officeDocument/2006/extended-properties" xmlns:vt="http://schemas.openxmlformats.org/officeDocument/2006/docPropsVTypes">
  <Template>Normal</Template>
  <TotalTime>1</TotalTime>
  <Pages>10</Pages>
  <Words>3356</Words>
  <Characters>19135</Characters>
  <Application>Microsoft Office Word</Application>
  <DocSecurity>0</DocSecurity>
  <Lines>159</Lines>
  <Paragraphs>44</Paragraphs>
  <ScaleCrop>false</ScaleCrop>
  <Company>Parlamentul Republicii Moldova</Company>
  <LinksUpToDate>false</LinksUpToDate>
  <CharactersWithSpaces>22447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236.2022.ro</dc:title>
  <dc:creator>Igor ANDRIEŞ</dc:creator>
  <cp:lastModifiedBy>Tatiana Cupcenco</cp:lastModifiedBy>
  <cp:revision>2</cp:revision>
  <dcterms:created xsi:type="dcterms:W3CDTF">2022-06-08T08:58:00Z</dcterms:created>
  <dcterms:modified xsi:type="dcterms:W3CDTF">2022-06-15T08:46:00Z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