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5FA" w:rsidRPr="00667D60" w:rsidRDefault="003125FA" w:rsidP="003125FA">
      <w:pPr>
        <w:spacing w:after="60" w:line="240" w:lineRule="auto"/>
        <w:jc w:val="right"/>
        <w:rPr>
          <w:rFonts w:ascii="Times New Roman" w:hAnsi="Times New Roman"/>
          <w:b/>
          <w:bCs/>
          <w:sz w:val="24"/>
          <w:szCs w:val="24"/>
          <w:lang w:val="ro-MD"/>
        </w:rPr>
      </w:pPr>
      <w:bookmarkStart w:id="0" w:name="_GoBack"/>
      <w:bookmarkEnd w:id="0"/>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p>
    <w:p w:rsidR="003125FA" w:rsidRPr="00667D60" w:rsidRDefault="003125FA" w:rsidP="003125FA">
      <w:pPr>
        <w:spacing w:after="60" w:line="240" w:lineRule="auto"/>
        <w:jc w:val="right"/>
        <w:rPr>
          <w:rFonts w:ascii="Times New Roman" w:hAnsi="Times New Roman"/>
          <w:b/>
          <w:bCs/>
          <w:sz w:val="24"/>
          <w:szCs w:val="24"/>
          <w:lang w:val="ro-MD"/>
        </w:rPr>
      </w:pPr>
      <w:r w:rsidRPr="00667D60">
        <w:rPr>
          <w:rFonts w:ascii="Times New Roman" w:hAnsi="Times New Roman"/>
          <w:b/>
          <w:bCs/>
          <w:sz w:val="24"/>
          <w:szCs w:val="24"/>
          <w:lang w:val="ro-MD"/>
        </w:rPr>
        <w:t>Biroului Permanent</w:t>
      </w:r>
    </w:p>
    <w:p w:rsidR="003125FA" w:rsidRPr="00667D60" w:rsidRDefault="003125FA" w:rsidP="003125FA">
      <w:pPr>
        <w:spacing w:after="60" w:line="240" w:lineRule="auto"/>
        <w:jc w:val="right"/>
        <w:rPr>
          <w:rFonts w:ascii="Times New Roman" w:hAnsi="Times New Roman"/>
          <w:sz w:val="24"/>
          <w:szCs w:val="24"/>
          <w:lang w:val="ro-MD"/>
        </w:rPr>
      </w:pPr>
      <w:r w:rsidRPr="00667D60">
        <w:rPr>
          <w:rFonts w:ascii="Times New Roman" w:hAnsi="Times New Roman"/>
          <w:b/>
          <w:bCs/>
          <w:sz w:val="24"/>
          <w:szCs w:val="24"/>
          <w:lang w:val="ro-MD"/>
        </w:rPr>
        <w:t>al Parlamentului</w:t>
      </w:r>
    </w:p>
    <w:p w:rsidR="003125FA" w:rsidRPr="00667D60" w:rsidRDefault="003125FA" w:rsidP="003125FA">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3125FA" w:rsidRPr="00667D60" w:rsidRDefault="003125FA" w:rsidP="003125FA">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3125FA" w:rsidRPr="00667D60" w:rsidRDefault="003125FA" w:rsidP="003125FA">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3125FA" w:rsidRPr="00667D60" w:rsidRDefault="003125FA" w:rsidP="003125FA">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3125FA" w:rsidRPr="00802F6A" w:rsidRDefault="003125FA" w:rsidP="003125FA">
      <w:pPr>
        <w:rPr>
          <w:rFonts w:ascii="Times New Roman" w:hAnsi="Times New Roman"/>
          <w:bCs/>
          <w:sz w:val="24"/>
          <w:szCs w:val="24"/>
          <w:lang w:val="ro-MD"/>
        </w:rPr>
      </w:pPr>
      <w:r w:rsidRPr="00667D60">
        <w:rPr>
          <w:rFonts w:ascii="Times New Roman" w:hAnsi="Times New Roman"/>
          <w:bCs/>
          <w:sz w:val="24"/>
          <w:szCs w:val="24"/>
          <w:lang w:val="ro-MD"/>
        </w:rPr>
        <w:t xml:space="preserve">În temeiul art.73 al Constituţiei Republicii Moldova şi art.47 din Regulamentul Parlamentului, se înaintează cu titlu de iniţiativă legislativă proiectul Legii </w:t>
      </w:r>
      <w:r w:rsidRPr="00802F6A">
        <w:rPr>
          <w:rFonts w:ascii="Times New Roman" w:hAnsi="Times New Roman"/>
          <w:bCs/>
          <w:sz w:val="24"/>
          <w:szCs w:val="24"/>
          <w:lang w:val="ro-MD"/>
        </w:rPr>
        <w:t>pentru completarea unor acte legislative</w:t>
      </w:r>
    </w:p>
    <w:p w:rsidR="003125FA" w:rsidRPr="00802F6A" w:rsidRDefault="003125FA" w:rsidP="003125FA">
      <w:pPr>
        <w:spacing w:after="0" w:line="240" w:lineRule="auto"/>
        <w:ind w:firstLine="708"/>
        <w:jc w:val="both"/>
        <w:rPr>
          <w:rFonts w:ascii="Times New Roman" w:hAnsi="Times New Roman"/>
          <w:bCs/>
          <w:sz w:val="24"/>
          <w:szCs w:val="24"/>
          <w:lang w:val="ro-MD"/>
        </w:rPr>
      </w:pPr>
    </w:p>
    <w:p w:rsidR="003125FA" w:rsidRPr="00667D60" w:rsidRDefault="003125FA" w:rsidP="003125FA">
      <w:pPr>
        <w:spacing w:after="0" w:line="240" w:lineRule="auto"/>
        <w:jc w:val="both"/>
        <w:rPr>
          <w:rFonts w:ascii="Times New Roman" w:hAnsi="Times New Roman"/>
          <w:bCs/>
          <w:sz w:val="24"/>
          <w:szCs w:val="24"/>
          <w:lang w:val="ro-MD"/>
        </w:rPr>
      </w:pPr>
    </w:p>
    <w:p w:rsidR="003125FA" w:rsidRPr="00667D60" w:rsidRDefault="003125FA" w:rsidP="003125FA">
      <w:pPr>
        <w:spacing w:after="60" w:line="240" w:lineRule="auto"/>
        <w:rPr>
          <w:rFonts w:ascii="Times New Roman" w:hAnsi="Times New Roman"/>
          <w:sz w:val="24"/>
          <w:szCs w:val="24"/>
          <w:lang w:val="ro-MD"/>
        </w:rPr>
      </w:pPr>
      <w:r w:rsidRPr="00667D60">
        <w:rPr>
          <w:rFonts w:ascii="Times New Roman" w:hAnsi="Times New Roman"/>
          <w:sz w:val="24"/>
          <w:szCs w:val="24"/>
          <w:lang w:val="ro-MD"/>
        </w:rPr>
        <w:t> </w:t>
      </w:r>
    </w:p>
    <w:p w:rsidR="003125FA" w:rsidRPr="00667D60" w:rsidRDefault="003125FA" w:rsidP="003125FA">
      <w:pPr>
        <w:spacing w:after="60" w:line="240" w:lineRule="auto"/>
        <w:rPr>
          <w:rFonts w:ascii="Times New Roman" w:hAnsi="Times New Roman"/>
          <w:sz w:val="24"/>
          <w:szCs w:val="24"/>
          <w:lang w:val="ro-MD"/>
        </w:rPr>
      </w:pPr>
    </w:p>
    <w:p w:rsidR="003125FA" w:rsidRPr="00667D60" w:rsidRDefault="003125FA" w:rsidP="003125FA">
      <w:pPr>
        <w:spacing w:after="60" w:line="240" w:lineRule="auto"/>
        <w:ind w:firstLine="708"/>
        <w:rPr>
          <w:rFonts w:ascii="Times New Roman" w:hAnsi="Times New Roman"/>
          <w:sz w:val="24"/>
          <w:szCs w:val="24"/>
          <w:lang w:val="ro-MD"/>
        </w:rPr>
      </w:pPr>
      <w:r w:rsidRPr="00667D60">
        <w:rPr>
          <w:rFonts w:ascii="Times New Roman" w:hAnsi="Times New Roman"/>
          <w:b/>
          <w:sz w:val="24"/>
          <w:szCs w:val="24"/>
          <w:lang w:val="ro-MD"/>
        </w:rPr>
        <w:t>Anexe</w:t>
      </w:r>
      <w:r w:rsidRPr="00667D60">
        <w:rPr>
          <w:rFonts w:ascii="Times New Roman" w:hAnsi="Times New Roman"/>
          <w:sz w:val="24"/>
          <w:szCs w:val="24"/>
          <w:lang w:val="ro-MD"/>
        </w:rPr>
        <w:t xml:space="preserve">: </w:t>
      </w:r>
    </w:p>
    <w:p w:rsidR="003125FA" w:rsidRPr="00667D60" w:rsidRDefault="003125FA" w:rsidP="003125FA">
      <w:pPr>
        <w:numPr>
          <w:ilvl w:val="0"/>
          <w:numId w:val="2"/>
        </w:numPr>
        <w:spacing w:after="60" w:line="240" w:lineRule="auto"/>
        <w:rPr>
          <w:rFonts w:ascii="Times New Roman" w:hAnsi="Times New Roman"/>
          <w:sz w:val="24"/>
          <w:szCs w:val="24"/>
          <w:lang w:val="ro-MD"/>
        </w:rPr>
      </w:pPr>
      <w:r>
        <w:rPr>
          <w:rFonts w:ascii="Times New Roman" w:hAnsi="Times New Roman"/>
          <w:sz w:val="24"/>
          <w:szCs w:val="24"/>
          <w:lang w:val="ro-MD"/>
        </w:rPr>
        <w:t>Proiectul legii – 1 filă;</w:t>
      </w:r>
    </w:p>
    <w:p w:rsidR="003125FA" w:rsidRPr="00667D60" w:rsidRDefault="003125FA" w:rsidP="003125FA">
      <w:pPr>
        <w:numPr>
          <w:ilvl w:val="0"/>
          <w:numId w:val="2"/>
        </w:numPr>
        <w:spacing w:after="60" w:line="240" w:lineRule="auto"/>
        <w:rPr>
          <w:rFonts w:ascii="Times New Roman" w:hAnsi="Times New Roman"/>
          <w:sz w:val="24"/>
          <w:szCs w:val="24"/>
          <w:lang w:val="ro-MD"/>
        </w:rPr>
      </w:pPr>
      <w:r>
        <w:rPr>
          <w:rFonts w:ascii="Times New Roman" w:hAnsi="Times New Roman"/>
          <w:sz w:val="24"/>
          <w:szCs w:val="24"/>
          <w:lang w:val="ro-MD"/>
        </w:rPr>
        <w:t>Nota informativă – 1 filă</w:t>
      </w:r>
      <w:r w:rsidRPr="00667D60">
        <w:rPr>
          <w:rFonts w:ascii="Times New Roman" w:hAnsi="Times New Roman"/>
          <w:sz w:val="24"/>
          <w:szCs w:val="24"/>
          <w:lang w:val="ro-MD"/>
        </w:rPr>
        <w:t>.</w:t>
      </w:r>
    </w:p>
    <w:p w:rsidR="003125FA" w:rsidRPr="00667D60" w:rsidRDefault="003125FA" w:rsidP="003125FA">
      <w:pPr>
        <w:spacing w:after="60" w:line="240" w:lineRule="auto"/>
        <w:rPr>
          <w:rFonts w:ascii="Times New Roman" w:hAnsi="Times New Roman"/>
          <w:sz w:val="24"/>
          <w:szCs w:val="24"/>
          <w:lang w:val="ro-MD"/>
        </w:rPr>
      </w:pPr>
    </w:p>
    <w:p w:rsidR="003125FA" w:rsidRPr="00667D60" w:rsidRDefault="003125FA" w:rsidP="003125FA">
      <w:pPr>
        <w:spacing w:after="60" w:line="240" w:lineRule="auto"/>
        <w:rPr>
          <w:rFonts w:ascii="Times New Roman" w:hAnsi="Times New Roman"/>
          <w:sz w:val="24"/>
          <w:szCs w:val="24"/>
          <w:lang w:val="ro-MD"/>
        </w:rPr>
      </w:pPr>
    </w:p>
    <w:p w:rsidR="003125FA" w:rsidRPr="00667D60" w:rsidRDefault="003125FA" w:rsidP="003125FA">
      <w:pPr>
        <w:spacing w:after="60" w:line="240" w:lineRule="auto"/>
        <w:jc w:val="right"/>
        <w:rPr>
          <w:rFonts w:ascii="Times New Roman" w:hAnsi="Times New Roman"/>
          <w:b/>
          <w:sz w:val="24"/>
          <w:szCs w:val="24"/>
          <w:lang w:val="ro-MD"/>
        </w:rPr>
      </w:pPr>
      <w:r w:rsidRPr="00667D60">
        <w:rPr>
          <w:rFonts w:ascii="Times New Roman" w:hAnsi="Times New Roman"/>
          <w:b/>
          <w:sz w:val="24"/>
          <w:szCs w:val="24"/>
          <w:lang w:val="ro-MD"/>
        </w:rPr>
        <w:t>Deputat în Parlament</w:t>
      </w:r>
    </w:p>
    <w:p w:rsidR="003125FA" w:rsidRPr="00667D60" w:rsidRDefault="003125FA" w:rsidP="003125FA">
      <w:pPr>
        <w:spacing w:after="0" w:line="240" w:lineRule="auto"/>
        <w:rPr>
          <w:rFonts w:ascii="Times New Roman" w:hAnsi="Times New Roman"/>
          <w:b/>
          <w:sz w:val="24"/>
          <w:szCs w:val="24"/>
        </w:rPr>
      </w:pPr>
    </w:p>
    <w:p w:rsidR="008F273B" w:rsidRPr="00672CA0" w:rsidRDefault="003125FA" w:rsidP="003125FA">
      <w:pPr>
        <w:spacing w:after="0"/>
        <w:jc w:val="center"/>
        <w:rPr>
          <w:rFonts w:ascii="Times New Roman" w:hAnsi="Times New Roman"/>
          <w:b/>
          <w:color w:val="000000"/>
          <w:sz w:val="24"/>
          <w:szCs w:val="24"/>
        </w:rPr>
      </w:pPr>
      <w:r w:rsidRPr="00667D60">
        <w:rPr>
          <w:rFonts w:ascii="Times New Roman" w:hAnsi="Times New Roman"/>
          <w:i/>
          <w:sz w:val="24"/>
          <w:szCs w:val="24"/>
          <w:lang w:val="ro-RO"/>
        </w:rPr>
        <w:br w:type="page"/>
      </w:r>
    </w:p>
    <w:p w:rsidR="003125FA" w:rsidRPr="003125FA" w:rsidRDefault="003125FA" w:rsidP="003125FA">
      <w:pPr>
        <w:spacing w:after="0"/>
        <w:jc w:val="right"/>
        <w:rPr>
          <w:rFonts w:ascii="Times New Roman" w:hAnsi="Times New Roman"/>
          <w:i/>
          <w:color w:val="000000"/>
          <w:sz w:val="24"/>
          <w:szCs w:val="24"/>
        </w:rPr>
      </w:pPr>
      <w:r w:rsidRPr="003125FA">
        <w:rPr>
          <w:rFonts w:ascii="Times New Roman" w:hAnsi="Times New Roman"/>
          <w:i/>
          <w:color w:val="000000"/>
          <w:sz w:val="24"/>
          <w:szCs w:val="24"/>
        </w:rPr>
        <w:lastRenderedPageBreak/>
        <w:t>proiect</w:t>
      </w:r>
    </w:p>
    <w:p w:rsidR="008F273B" w:rsidRPr="00672CA0" w:rsidRDefault="008F273B" w:rsidP="008F273B">
      <w:pPr>
        <w:spacing w:after="0"/>
        <w:jc w:val="center"/>
        <w:rPr>
          <w:rFonts w:ascii="Times New Roman" w:hAnsi="Times New Roman"/>
          <w:b/>
          <w:color w:val="000000"/>
          <w:sz w:val="24"/>
          <w:szCs w:val="24"/>
        </w:rPr>
      </w:pPr>
      <w:r w:rsidRPr="00672CA0">
        <w:rPr>
          <w:rFonts w:ascii="Times New Roman" w:hAnsi="Times New Roman"/>
          <w:b/>
          <w:color w:val="000000"/>
          <w:sz w:val="24"/>
          <w:szCs w:val="24"/>
        </w:rPr>
        <w:t>LEGE</w:t>
      </w:r>
    </w:p>
    <w:p w:rsidR="008F273B" w:rsidRPr="00672CA0" w:rsidRDefault="008F273B" w:rsidP="008F273B">
      <w:pPr>
        <w:spacing w:after="0"/>
        <w:jc w:val="center"/>
        <w:rPr>
          <w:rFonts w:ascii="Times New Roman" w:hAnsi="Times New Roman"/>
          <w:b/>
          <w:color w:val="000000"/>
          <w:sz w:val="24"/>
          <w:szCs w:val="24"/>
        </w:rPr>
      </w:pPr>
      <w:r w:rsidRPr="00672CA0">
        <w:rPr>
          <w:rFonts w:ascii="Times New Roman" w:hAnsi="Times New Roman"/>
          <w:b/>
          <w:color w:val="000000"/>
          <w:sz w:val="24"/>
          <w:szCs w:val="24"/>
        </w:rPr>
        <w:t>pentru completarea unor acte legislative</w:t>
      </w:r>
    </w:p>
    <w:p w:rsidR="008F273B" w:rsidRPr="00672CA0" w:rsidRDefault="008F273B" w:rsidP="008F273B">
      <w:pPr>
        <w:spacing w:after="0"/>
        <w:ind w:firstLine="709"/>
        <w:jc w:val="center"/>
        <w:rPr>
          <w:rFonts w:ascii="Times New Roman" w:hAnsi="Times New Roman"/>
          <w:color w:val="000000"/>
          <w:sz w:val="24"/>
          <w:szCs w:val="24"/>
        </w:rPr>
      </w:pPr>
    </w:p>
    <w:p w:rsidR="008F273B" w:rsidRPr="00672CA0" w:rsidRDefault="008F273B" w:rsidP="008F273B">
      <w:pPr>
        <w:spacing w:after="0"/>
        <w:ind w:firstLine="709"/>
        <w:jc w:val="both"/>
        <w:rPr>
          <w:rFonts w:ascii="Times New Roman" w:hAnsi="Times New Roman"/>
          <w:color w:val="000000"/>
          <w:sz w:val="24"/>
          <w:szCs w:val="24"/>
        </w:rPr>
      </w:pPr>
      <w:r w:rsidRPr="00672CA0">
        <w:rPr>
          <w:rFonts w:ascii="Times New Roman" w:hAnsi="Times New Roman"/>
          <w:color w:val="000000"/>
          <w:sz w:val="24"/>
          <w:szCs w:val="24"/>
        </w:rPr>
        <w:t>Parlamentul adoptă prezenta lege organică.</w:t>
      </w:r>
    </w:p>
    <w:p w:rsidR="008F273B" w:rsidRPr="00672CA0" w:rsidRDefault="008F273B" w:rsidP="008F273B">
      <w:pPr>
        <w:spacing w:after="0"/>
        <w:ind w:firstLine="709"/>
        <w:jc w:val="both"/>
        <w:rPr>
          <w:rFonts w:ascii="Times New Roman" w:hAnsi="Times New Roman"/>
          <w:b/>
          <w:sz w:val="24"/>
          <w:szCs w:val="24"/>
        </w:rPr>
      </w:pPr>
    </w:p>
    <w:p w:rsidR="008F273B" w:rsidRPr="00672CA0" w:rsidRDefault="008F273B" w:rsidP="008F273B">
      <w:pPr>
        <w:spacing w:after="0"/>
        <w:ind w:firstLine="709"/>
        <w:jc w:val="both"/>
        <w:rPr>
          <w:rFonts w:ascii="Times New Roman" w:hAnsi="Times New Roman"/>
          <w:sz w:val="24"/>
          <w:szCs w:val="24"/>
        </w:rPr>
      </w:pPr>
      <w:r w:rsidRPr="00672CA0">
        <w:rPr>
          <w:rFonts w:ascii="Times New Roman" w:hAnsi="Times New Roman"/>
          <w:b/>
          <w:sz w:val="24"/>
          <w:szCs w:val="24"/>
        </w:rPr>
        <w:t xml:space="preserve">Art. I. - </w:t>
      </w:r>
      <w:r w:rsidRPr="00672CA0">
        <w:rPr>
          <w:rFonts w:ascii="Times New Roman" w:hAnsi="Times New Roman"/>
          <w:sz w:val="24"/>
          <w:szCs w:val="24"/>
        </w:rPr>
        <w:t xml:space="preserve">Legea nr.121- XVI din 05 mai 2007 privind administrarea și deetatizarea  proprietății publice (Monitorul Oficial al Republicii Moldova, 2007, nr.90-93, art.401), cu modificările și completările ulterioare, se modifică și se completează după cum urmează: </w:t>
      </w:r>
    </w:p>
    <w:p w:rsidR="008F273B" w:rsidRPr="00672CA0" w:rsidRDefault="008F273B" w:rsidP="008F273B">
      <w:pPr>
        <w:spacing w:after="0"/>
        <w:ind w:firstLine="709"/>
        <w:jc w:val="both"/>
        <w:rPr>
          <w:rFonts w:ascii="Times New Roman" w:hAnsi="Times New Roman"/>
          <w:sz w:val="24"/>
          <w:szCs w:val="24"/>
        </w:rPr>
      </w:pPr>
    </w:p>
    <w:p w:rsidR="008F273B" w:rsidRPr="00672CA0" w:rsidRDefault="008F273B" w:rsidP="008F273B">
      <w:pPr>
        <w:pStyle w:val="tt"/>
        <w:spacing w:before="0" w:beforeAutospacing="0" w:after="0" w:afterAutospacing="0"/>
        <w:ind w:left="360"/>
        <w:rPr>
          <w:bCs/>
        </w:rPr>
      </w:pPr>
    </w:p>
    <w:p w:rsidR="008F273B" w:rsidRPr="00672CA0" w:rsidRDefault="008F273B" w:rsidP="008F273B">
      <w:pPr>
        <w:pStyle w:val="tt"/>
        <w:spacing w:before="0" w:beforeAutospacing="0" w:after="0" w:afterAutospacing="0"/>
        <w:ind w:left="360"/>
        <w:rPr>
          <w:bCs/>
        </w:rPr>
      </w:pPr>
      <w:r w:rsidRPr="00672CA0">
        <w:rPr>
          <w:bCs/>
        </w:rPr>
        <w:t>Se completează cu articolul 54</w:t>
      </w:r>
      <w:r w:rsidRPr="00672CA0">
        <w:rPr>
          <w:bCs/>
          <w:vertAlign w:val="superscript"/>
        </w:rPr>
        <w:t>1</w:t>
      </w:r>
      <w:r w:rsidRPr="00672CA0">
        <w:rPr>
          <w:bCs/>
        </w:rPr>
        <w:t xml:space="preserve"> cu următorul cuprins:</w:t>
      </w:r>
    </w:p>
    <w:p w:rsidR="008F273B" w:rsidRPr="00387A2E" w:rsidRDefault="008F273B" w:rsidP="008F273B">
      <w:pPr>
        <w:pStyle w:val="tt"/>
        <w:spacing w:before="0" w:beforeAutospacing="0" w:after="0" w:afterAutospacing="0"/>
        <w:ind w:left="360"/>
        <w:rPr>
          <w:b/>
          <w:bCs/>
        </w:rPr>
      </w:pPr>
      <w:r w:rsidRPr="00387A2E">
        <w:rPr>
          <w:b/>
          <w:bCs/>
        </w:rPr>
        <w:t>„54</w:t>
      </w:r>
      <w:r w:rsidRPr="00387A2E">
        <w:rPr>
          <w:b/>
          <w:bCs/>
          <w:vertAlign w:val="superscript"/>
        </w:rPr>
        <w:t>1</w:t>
      </w:r>
      <w:r w:rsidRPr="00387A2E">
        <w:rPr>
          <w:b/>
          <w:bCs/>
        </w:rPr>
        <w:t xml:space="preserve"> Procurarea și deetatizarea acțiunilor emise de băncile de importanță sistemică</w:t>
      </w:r>
    </w:p>
    <w:p w:rsidR="008F273B" w:rsidRDefault="008F273B" w:rsidP="00C849A5">
      <w:pPr>
        <w:spacing w:after="0"/>
        <w:ind w:firstLine="709"/>
        <w:jc w:val="both"/>
        <w:rPr>
          <w:rFonts w:ascii="Times New Roman" w:hAnsi="Times New Roman"/>
          <w:sz w:val="24"/>
          <w:szCs w:val="24"/>
        </w:rPr>
      </w:pPr>
      <w:r>
        <w:rPr>
          <w:rFonts w:ascii="Times New Roman" w:hAnsi="Times New Roman"/>
          <w:sz w:val="24"/>
          <w:szCs w:val="24"/>
        </w:rPr>
        <w:t>(1)</w:t>
      </w:r>
      <w:r w:rsidR="004206A7">
        <w:rPr>
          <w:rFonts w:ascii="Times New Roman" w:hAnsi="Times New Roman"/>
          <w:sz w:val="24"/>
          <w:szCs w:val="24"/>
        </w:rPr>
        <w:t xml:space="preserve"> Ministerul Finanțelor</w:t>
      </w:r>
      <w:r w:rsidRPr="008F273B">
        <w:rPr>
          <w:rFonts w:ascii="Times New Roman" w:hAnsi="Times New Roman"/>
          <w:sz w:val="24"/>
          <w:szCs w:val="24"/>
        </w:rPr>
        <w:t>, în temeiul Hotărîrii Guvernului, achiziționează acțiuni emise conform art.15</w:t>
      </w:r>
      <w:r w:rsidRPr="00C849A5">
        <w:rPr>
          <w:rFonts w:ascii="Times New Roman" w:hAnsi="Times New Roman"/>
          <w:sz w:val="24"/>
          <w:szCs w:val="24"/>
          <w:vertAlign w:val="superscript"/>
        </w:rPr>
        <w:t>6</w:t>
      </w:r>
      <w:r w:rsidRPr="008F273B">
        <w:rPr>
          <w:rFonts w:ascii="Times New Roman" w:hAnsi="Times New Roman"/>
          <w:sz w:val="24"/>
          <w:szCs w:val="24"/>
        </w:rPr>
        <w:t>, alin.(3) din Legea instituțiilor financiare de către b</w:t>
      </w:r>
      <w:r w:rsidR="00387A2E">
        <w:rPr>
          <w:rFonts w:ascii="Times New Roman" w:hAnsi="Times New Roman"/>
          <w:sz w:val="24"/>
          <w:szCs w:val="24"/>
        </w:rPr>
        <w:t>ăncile de</w:t>
      </w:r>
      <w:r w:rsidR="00C849A5">
        <w:rPr>
          <w:rFonts w:ascii="Times New Roman" w:hAnsi="Times New Roman"/>
          <w:sz w:val="24"/>
          <w:szCs w:val="24"/>
        </w:rPr>
        <w:t xml:space="preserve"> importanță sistemică</w:t>
      </w:r>
      <w:r w:rsidRPr="008F273B">
        <w:rPr>
          <w:rFonts w:ascii="Times New Roman" w:hAnsi="Times New Roman"/>
          <w:sz w:val="24"/>
          <w:szCs w:val="24"/>
        </w:rPr>
        <w:t xml:space="preserve"> </w:t>
      </w:r>
      <w:r w:rsidR="00E74971">
        <w:rPr>
          <w:rFonts w:ascii="Times New Roman" w:hAnsi="Times New Roman"/>
          <w:sz w:val="24"/>
          <w:szCs w:val="24"/>
        </w:rPr>
        <w:t xml:space="preserve">și le transmite în termen de 5 zile </w:t>
      </w:r>
      <w:r w:rsidR="00E74971" w:rsidRPr="00672CA0">
        <w:rPr>
          <w:rFonts w:ascii="Times New Roman" w:hAnsi="Times New Roman"/>
          <w:sz w:val="24"/>
          <w:szCs w:val="24"/>
        </w:rPr>
        <w:t>Agenți</w:t>
      </w:r>
      <w:r w:rsidR="00E74971">
        <w:rPr>
          <w:rFonts w:ascii="Times New Roman" w:hAnsi="Times New Roman"/>
          <w:sz w:val="24"/>
          <w:szCs w:val="24"/>
        </w:rPr>
        <w:t>ei</w:t>
      </w:r>
      <w:r w:rsidR="00E74971" w:rsidRPr="00672CA0">
        <w:rPr>
          <w:rFonts w:ascii="Times New Roman" w:hAnsi="Times New Roman"/>
          <w:sz w:val="24"/>
          <w:szCs w:val="24"/>
        </w:rPr>
        <w:t xml:space="preserve"> Proprietății Publice</w:t>
      </w:r>
      <w:r w:rsidRPr="008F273B">
        <w:rPr>
          <w:rFonts w:ascii="Times New Roman" w:hAnsi="Times New Roman"/>
          <w:sz w:val="24"/>
          <w:szCs w:val="24"/>
        </w:rPr>
        <w:t xml:space="preserve"> în scopul expunerii la vînz</w:t>
      </w:r>
      <w:r>
        <w:rPr>
          <w:rFonts w:ascii="Times New Roman" w:hAnsi="Times New Roman"/>
          <w:sz w:val="24"/>
          <w:szCs w:val="24"/>
        </w:rPr>
        <w:t>are</w:t>
      </w:r>
      <w:r w:rsidRPr="008F273B">
        <w:rPr>
          <w:rFonts w:ascii="Times New Roman" w:hAnsi="Times New Roman"/>
          <w:sz w:val="24"/>
          <w:szCs w:val="24"/>
        </w:rPr>
        <w:t xml:space="preserve"> pe piața reglementată și/sau prin sistemul multilateral de tranzacționare</w:t>
      </w:r>
      <w:r>
        <w:rPr>
          <w:rFonts w:ascii="Times New Roman" w:hAnsi="Times New Roman"/>
          <w:sz w:val="24"/>
          <w:szCs w:val="24"/>
        </w:rPr>
        <w:t>.</w:t>
      </w:r>
      <w:r w:rsidR="00C849A5" w:rsidRPr="00C849A5">
        <w:rPr>
          <w:rFonts w:ascii="Times New Roman" w:hAnsi="Times New Roman"/>
          <w:sz w:val="24"/>
          <w:szCs w:val="24"/>
        </w:rPr>
        <w:t xml:space="preserve"> </w:t>
      </w:r>
      <w:r w:rsidR="00C849A5" w:rsidRPr="004C166D">
        <w:rPr>
          <w:rFonts w:ascii="Times New Roman" w:hAnsi="Times New Roman"/>
          <w:sz w:val="24"/>
          <w:szCs w:val="24"/>
          <w:lang w:val="ro-RO"/>
        </w:rPr>
        <w:t>În vederea punerii în aplicare a dispozițiilor prezentului alineat, importanța sistemică a băncii este determinată de Comitetul Național de Stabilitate Financiară.</w:t>
      </w:r>
    </w:p>
    <w:p w:rsidR="008F273B" w:rsidRPr="003125FA" w:rsidRDefault="008F273B" w:rsidP="008F273B">
      <w:pPr>
        <w:spacing w:after="0"/>
        <w:ind w:firstLine="709"/>
        <w:jc w:val="both"/>
        <w:rPr>
          <w:rFonts w:ascii="Times New Roman" w:hAnsi="Times New Roman"/>
          <w:sz w:val="24"/>
          <w:szCs w:val="24"/>
          <w:lang w:val="fr-FR"/>
        </w:rPr>
      </w:pPr>
      <w:r w:rsidRPr="00672CA0">
        <w:rPr>
          <w:rFonts w:ascii="Times New Roman" w:hAnsi="Times New Roman"/>
          <w:sz w:val="24"/>
          <w:szCs w:val="24"/>
        </w:rPr>
        <w:t xml:space="preserve">(2) În sensul alineatului (1) din prezentul articol, îndeplinirea de către </w:t>
      </w:r>
      <w:r w:rsidR="004206A7">
        <w:rPr>
          <w:rFonts w:ascii="Times New Roman" w:hAnsi="Times New Roman"/>
          <w:sz w:val="24"/>
          <w:szCs w:val="24"/>
        </w:rPr>
        <w:t>Ministerul Finanțelor</w:t>
      </w:r>
      <w:r w:rsidRPr="00672CA0">
        <w:rPr>
          <w:rFonts w:ascii="Times New Roman" w:hAnsi="Times New Roman"/>
          <w:sz w:val="24"/>
          <w:szCs w:val="24"/>
        </w:rPr>
        <w:t xml:space="preserve"> a criteriilor prevăzute la art.15</w:t>
      </w:r>
      <w:r w:rsidRPr="00672CA0">
        <w:rPr>
          <w:rFonts w:ascii="Times New Roman" w:hAnsi="Times New Roman"/>
          <w:sz w:val="24"/>
          <w:szCs w:val="24"/>
          <w:vertAlign w:val="superscript"/>
        </w:rPr>
        <w:t>3</w:t>
      </w:r>
      <w:r w:rsidRPr="00672CA0">
        <w:rPr>
          <w:rFonts w:ascii="Times New Roman" w:hAnsi="Times New Roman"/>
          <w:sz w:val="24"/>
          <w:szCs w:val="24"/>
        </w:rPr>
        <w:t xml:space="preserve"> din Legea </w:t>
      </w:r>
      <w:r w:rsidR="00661547" w:rsidRPr="00672CA0">
        <w:rPr>
          <w:rFonts w:ascii="Times New Roman" w:hAnsi="Times New Roman"/>
          <w:sz w:val="24"/>
          <w:szCs w:val="24"/>
        </w:rPr>
        <w:t>instituțiilor</w:t>
      </w:r>
      <w:r w:rsidRPr="00672CA0">
        <w:rPr>
          <w:rFonts w:ascii="Times New Roman" w:hAnsi="Times New Roman"/>
          <w:sz w:val="24"/>
          <w:szCs w:val="24"/>
        </w:rPr>
        <w:t xml:space="preserve"> financiare nr.550-XIII din 21 iulie 1995 este prezumată și în virtutea legii dețin permisiunea prealabilă scrisă a Băncii Naționale conform art. 15, alin. </w:t>
      </w:r>
      <w:r w:rsidRPr="003125FA">
        <w:rPr>
          <w:rFonts w:ascii="Times New Roman" w:hAnsi="Times New Roman"/>
          <w:sz w:val="24"/>
          <w:szCs w:val="24"/>
          <w:lang w:val="fr-FR"/>
        </w:rPr>
        <w:t>(1) din Legea instituțiilor financiare.</w:t>
      </w:r>
    </w:p>
    <w:p w:rsidR="0055331F" w:rsidRPr="003125FA" w:rsidRDefault="008F273B" w:rsidP="008F273B">
      <w:pPr>
        <w:spacing w:after="0"/>
        <w:ind w:firstLine="709"/>
        <w:jc w:val="both"/>
        <w:rPr>
          <w:rFonts w:ascii="Times New Roman" w:hAnsi="Times New Roman"/>
          <w:sz w:val="24"/>
          <w:szCs w:val="24"/>
          <w:lang w:val="fr-FR"/>
        </w:rPr>
      </w:pPr>
      <w:r w:rsidRPr="003125FA">
        <w:rPr>
          <w:rFonts w:ascii="Times New Roman" w:hAnsi="Times New Roman"/>
          <w:sz w:val="24"/>
          <w:szCs w:val="24"/>
          <w:lang w:val="fr-FR"/>
        </w:rPr>
        <w:t xml:space="preserve">(3) Prin derogare de la dispozițiile articolului 25 alin. (1) lit. d) din Legea nr. 1134 – XIII din 02.04.1997 privind societățile pe acțiuni, în perioada deținerii de către Agenția Proprietății Publice a dreptului de proprietate asupra acțiunilor achiziționate potrivit alineatului (1), aceasta exercită drepturile conferite de cota deținută în capitalul social al băncii. </w:t>
      </w:r>
      <w:r w:rsidR="00E74971" w:rsidRPr="003125FA">
        <w:rPr>
          <w:rFonts w:ascii="Times New Roman" w:hAnsi="Times New Roman"/>
          <w:sz w:val="24"/>
          <w:szCs w:val="24"/>
          <w:lang w:val="fr-FR"/>
        </w:rPr>
        <w:t>Pe perioada deținerii de către Agenția Proprietății Publice a dreptului de proprietate asupra pachetelor de acțiuni emise de băncile de importanță sistemică nu pot fi adoptate decizii privind achitarea de către bancă a dividendelor</w:t>
      </w:r>
    </w:p>
    <w:p w:rsidR="008F273B" w:rsidRPr="003125FA" w:rsidRDefault="008F273B" w:rsidP="008F273B">
      <w:pPr>
        <w:spacing w:after="0"/>
        <w:ind w:firstLine="709"/>
        <w:jc w:val="both"/>
        <w:rPr>
          <w:rFonts w:ascii="Times New Roman" w:hAnsi="Times New Roman"/>
          <w:sz w:val="24"/>
          <w:szCs w:val="24"/>
          <w:lang w:val="fr-FR"/>
        </w:rPr>
      </w:pPr>
      <w:r w:rsidRPr="003125FA">
        <w:rPr>
          <w:rFonts w:ascii="Times New Roman" w:hAnsi="Times New Roman"/>
          <w:sz w:val="24"/>
          <w:szCs w:val="24"/>
          <w:lang w:val="fr-FR"/>
        </w:rPr>
        <w:t xml:space="preserve">(4) Agenția Proprietății Publice va asigura expunerea </w:t>
      </w:r>
      <w:r w:rsidR="0055331F" w:rsidRPr="003125FA">
        <w:rPr>
          <w:rFonts w:ascii="Times New Roman" w:hAnsi="Times New Roman"/>
          <w:sz w:val="24"/>
          <w:szCs w:val="24"/>
          <w:lang w:val="fr-FR"/>
        </w:rPr>
        <w:t xml:space="preserve">la vînzare a </w:t>
      </w:r>
      <w:r w:rsidRPr="003125FA">
        <w:rPr>
          <w:rFonts w:ascii="Times New Roman" w:hAnsi="Times New Roman"/>
          <w:sz w:val="24"/>
          <w:szCs w:val="24"/>
          <w:lang w:val="fr-FR"/>
        </w:rPr>
        <w:t>acțiunilor achiziționate potrivit alin</w:t>
      </w:r>
      <w:r w:rsidR="0055331F" w:rsidRPr="003125FA">
        <w:rPr>
          <w:rFonts w:ascii="Times New Roman" w:hAnsi="Times New Roman"/>
          <w:sz w:val="24"/>
          <w:szCs w:val="24"/>
          <w:lang w:val="fr-FR"/>
        </w:rPr>
        <w:t>.</w:t>
      </w:r>
      <w:r w:rsidRPr="003125FA">
        <w:rPr>
          <w:rFonts w:ascii="Times New Roman" w:hAnsi="Times New Roman"/>
          <w:sz w:val="24"/>
          <w:szCs w:val="24"/>
          <w:lang w:val="fr-FR"/>
        </w:rPr>
        <w:t xml:space="preserve"> (1) pe piața reglementată </w:t>
      </w:r>
      <w:r w:rsidR="0055331F" w:rsidRPr="003125FA">
        <w:rPr>
          <w:rFonts w:ascii="Times New Roman" w:hAnsi="Times New Roman"/>
          <w:sz w:val="24"/>
          <w:szCs w:val="24"/>
          <w:lang w:val="fr-FR"/>
        </w:rPr>
        <w:t xml:space="preserve">și/sau prin sistemul multilateral de tranzacționare </w:t>
      </w:r>
      <w:r w:rsidRPr="003125FA">
        <w:rPr>
          <w:rFonts w:ascii="Times New Roman" w:hAnsi="Times New Roman"/>
          <w:sz w:val="24"/>
          <w:szCs w:val="24"/>
          <w:lang w:val="fr-FR"/>
        </w:rPr>
        <w:t>în termen de 7 zile lucrătoare din data înregistrării transferului dreptului de proprietate</w:t>
      </w:r>
      <w:r w:rsidR="0055331F" w:rsidRPr="003125FA">
        <w:rPr>
          <w:rFonts w:ascii="Times New Roman" w:hAnsi="Times New Roman"/>
          <w:sz w:val="24"/>
          <w:szCs w:val="24"/>
          <w:lang w:val="fr-FR"/>
        </w:rPr>
        <w:t xml:space="preserve"> prin  modalitatea prevăzută în Hotărîrea Guvernului menționată la alin.(1)</w:t>
      </w:r>
      <w:r w:rsidRPr="003125FA">
        <w:rPr>
          <w:rFonts w:ascii="Times New Roman" w:hAnsi="Times New Roman"/>
          <w:sz w:val="24"/>
          <w:szCs w:val="24"/>
          <w:lang w:val="fr-FR"/>
        </w:rPr>
        <w:t>.</w:t>
      </w:r>
    </w:p>
    <w:p w:rsidR="008F273B" w:rsidRPr="003125FA" w:rsidRDefault="008F273B" w:rsidP="008F273B">
      <w:pPr>
        <w:spacing w:after="0"/>
        <w:ind w:firstLine="709"/>
        <w:jc w:val="both"/>
        <w:rPr>
          <w:rFonts w:ascii="Times New Roman" w:hAnsi="Times New Roman"/>
          <w:sz w:val="24"/>
          <w:szCs w:val="24"/>
          <w:lang w:val="fr-FR"/>
        </w:rPr>
      </w:pPr>
      <w:r w:rsidRPr="003125FA">
        <w:rPr>
          <w:rFonts w:ascii="Times New Roman" w:hAnsi="Times New Roman"/>
          <w:sz w:val="24"/>
          <w:szCs w:val="24"/>
          <w:lang w:val="fr-FR"/>
        </w:rPr>
        <w:t>(5) Prețul inițial de vânzare a acțiunilor achiziționate conform alineatului (1) se stabilește de  Agenția Proprietății Publice conform articolului 23 alin.(1) și alin.2 lit. a) și lit.b)</w:t>
      </w:r>
      <w:r w:rsidR="00E74971" w:rsidRPr="003125FA">
        <w:rPr>
          <w:rFonts w:ascii="Times New Roman" w:hAnsi="Times New Roman"/>
          <w:sz w:val="24"/>
          <w:szCs w:val="24"/>
          <w:lang w:val="fr-FR"/>
        </w:rPr>
        <w:t>, alin. (7)</w:t>
      </w:r>
      <w:r w:rsidRPr="003125FA">
        <w:rPr>
          <w:rFonts w:ascii="Times New Roman" w:hAnsi="Times New Roman"/>
          <w:sz w:val="24"/>
          <w:szCs w:val="24"/>
          <w:lang w:val="fr-FR"/>
        </w:rPr>
        <w:t xml:space="preserve"> din Legea 171 din 11 iulie 2012 privind piața de capital, dar nu va fi mai mic decât prețul la care a</w:t>
      </w:r>
      <w:r w:rsidR="003125FA">
        <w:rPr>
          <w:rFonts w:ascii="Times New Roman" w:hAnsi="Times New Roman"/>
          <w:sz w:val="24"/>
          <w:szCs w:val="24"/>
          <w:lang w:val="fr-FR"/>
        </w:rPr>
        <w:t>cestea au fost achiziționate de</w:t>
      </w:r>
      <w:r w:rsidR="004206A7" w:rsidRPr="003125FA">
        <w:rPr>
          <w:rFonts w:ascii="Times New Roman" w:hAnsi="Times New Roman"/>
          <w:sz w:val="24"/>
          <w:szCs w:val="24"/>
          <w:lang w:val="fr-FR"/>
        </w:rPr>
        <w:t xml:space="preserve"> Ministerul Finanțelor</w:t>
      </w:r>
      <w:r w:rsidRPr="003125FA">
        <w:rPr>
          <w:rFonts w:ascii="Times New Roman" w:hAnsi="Times New Roman"/>
          <w:sz w:val="24"/>
          <w:szCs w:val="24"/>
          <w:lang w:val="fr-FR"/>
        </w:rPr>
        <w:t xml:space="preserve"> .</w:t>
      </w:r>
    </w:p>
    <w:p w:rsidR="008F273B" w:rsidRPr="003125FA" w:rsidRDefault="008F273B" w:rsidP="008F273B">
      <w:pPr>
        <w:spacing w:after="0"/>
        <w:ind w:firstLine="567"/>
        <w:jc w:val="both"/>
        <w:rPr>
          <w:rFonts w:ascii="Times New Roman" w:hAnsi="Times New Roman"/>
          <w:sz w:val="24"/>
          <w:szCs w:val="24"/>
          <w:lang w:val="fr-FR"/>
        </w:rPr>
      </w:pPr>
      <w:r w:rsidRPr="003125FA">
        <w:rPr>
          <w:rFonts w:ascii="Times New Roman" w:hAnsi="Times New Roman"/>
          <w:sz w:val="24"/>
          <w:szCs w:val="24"/>
          <w:lang w:val="fr-FR"/>
        </w:rPr>
        <w:t xml:space="preserve">(6) </w:t>
      </w:r>
      <w:r w:rsidR="00E74971" w:rsidRPr="003125FA">
        <w:rPr>
          <w:rFonts w:ascii="Times New Roman" w:hAnsi="Times New Roman"/>
          <w:sz w:val="24"/>
          <w:szCs w:val="24"/>
          <w:lang w:val="fr-FR"/>
        </w:rPr>
        <w:t>La efectuarea tranzacțiilor conform alin.(1) nu se aplică taxe și plăți percepute de autoritățile publice.</w:t>
      </w:r>
    </w:p>
    <w:p w:rsidR="003125FA" w:rsidRDefault="008F273B" w:rsidP="008F273B">
      <w:pPr>
        <w:spacing w:after="0"/>
        <w:ind w:firstLine="709"/>
        <w:jc w:val="both"/>
        <w:rPr>
          <w:rFonts w:ascii="Times New Roman" w:hAnsi="Times New Roman"/>
          <w:sz w:val="24"/>
          <w:szCs w:val="24"/>
          <w:lang w:val="fr-FR"/>
        </w:rPr>
      </w:pPr>
      <w:r w:rsidRPr="003125FA">
        <w:rPr>
          <w:rFonts w:ascii="Times New Roman" w:hAnsi="Times New Roman"/>
          <w:sz w:val="24"/>
          <w:szCs w:val="24"/>
          <w:lang w:val="fr-FR"/>
        </w:rPr>
        <w:t>(7) Dispozițiile prezentului articol se aplică prin derogare de la prevederile  articolelor 10 - 54, 55 – 68 din prezenta lege, Legii concurenței  nr. 183  din  11.07.2012, Legii nr. 139  din  15.06.2012 cu privire la ajutorul de stat.”.</w:t>
      </w:r>
    </w:p>
    <w:p w:rsidR="003125FA" w:rsidRDefault="003125FA" w:rsidP="008F273B">
      <w:pPr>
        <w:spacing w:after="0"/>
        <w:ind w:firstLine="709"/>
        <w:jc w:val="both"/>
        <w:rPr>
          <w:rFonts w:ascii="Times New Roman" w:hAnsi="Times New Roman"/>
          <w:sz w:val="24"/>
          <w:szCs w:val="24"/>
          <w:lang w:val="fr-FR"/>
        </w:rPr>
      </w:pPr>
    </w:p>
    <w:p w:rsidR="003125FA" w:rsidRDefault="003125FA" w:rsidP="008F273B">
      <w:pPr>
        <w:spacing w:after="0"/>
        <w:ind w:firstLine="709"/>
        <w:jc w:val="both"/>
        <w:rPr>
          <w:rFonts w:ascii="Times New Roman" w:hAnsi="Times New Roman"/>
          <w:sz w:val="24"/>
          <w:szCs w:val="24"/>
          <w:lang w:val="fr-FR"/>
        </w:rPr>
      </w:pPr>
    </w:p>
    <w:p w:rsidR="003125FA" w:rsidRDefault="003125FA" w:rsidP="008F273B">
      <w:pPr>
        <w:spacing w:after="0"/>
        <w:ind w:firstLine="709"/>
        <w:jc w:val="both"/>
        <w:rPr>
          <w:rFonts w:ascii="Times New Roman" w:hAnsi="Times New Roman"/>
          <w:sz w:val="24"/>
          <w:szCs w:val="24"/>
          <w:lang w:val="fr-FR"/>
        </w:rPr>
      </w:pPr>
    </w:p>
    <w:p w:rsidR="003125FA" w:rsidRPr="003125FA" w:rsidRDefault="003125FA" w:rsidP="003125FA">
      <w:pPr>
        <w:spacing w:after="0"/>
        <w:ind w:firstLine="709"/>
        <w:jc w:val="center"/>
        <w:rPr>
          <w:rFonts w:ascii="Times New Roman" w:hAnsi="Times New Roman"/>
          <w:b/>
          <w:sz w:val="24"/>
          <w:szCs w:val="24"/>
          <w:lang w:val="fr-FR"/>
        </w:rPr>
      </w:pPr>
      <w:r w:rsidRPr="003125FA">
        <w:rPr>
          <w:rFonts w:ascii="Times New Roman" w:hAnsi="Times New Roman"/>
          <w:b/>
          <w:sz w:val="24"/>
          <w:szCs w:val="24"/>
          <w:lang w:val="fr-FR"/>
        </w:rPr>
        <w:t>PREȘEDINTE</w:t>
      </w:r>
      <w:r>
        <w:rPr>
          <w:rFonts w:ascii="Times New Roman" w:hAnsi="Times New Roman"/>
          <w:b/>
          <w:sz w:val="24"/>
          <w:szCs w:val="24"/>
          <w:lang w:val="fr-FR"/>
        </w:rPr>
        <w:t xml:space="preserve">LE </w:t>
      </w:r>
      <w:r w:rsidRPr="003125FA">
        <w:rPr>
          <w:rFonts w:ascii="Times New Roman" w:hAnsi="Times New Roman"/>
          <w:b/>
          <w:sz w:val="24"/>
          <w:szCs w:val="24"/>
          <w:lang w:val="fr-FR"/>
        </w:rPr>
        <w:t xml:space="preserve"> PARLAMENTULUI</w:t>
      </w:r>
    </w:p>
    <w:p w:rsidR="003125FA" w:rsidRDefault="003125FA">
      <w:pPr>
        <w:spacing w:after="0" w:line="240" w:lineRule="auto"/>
        <w:rPr>
          <w:rFonts w:ascii="Times New Roman" w:hAnsi="Times New Roman"/>
          <w:sz w:val="24"/>
          <w:szCs w:val="24"/>
          <w:lang w:val="fr-FR"/>
        </w:rPr>
      </w:pPr>
      <w:r>
        <w:rPr>
          <w:rFonts w:ascii="Times New Roman" w:hAnsi="Times New Roman"/>
          <w:sz w:val="24"/>
          <w:szCs w:val="24"/>
          <w:lang w:val="fr-FR"/>
        </w:rPr>
        <w:br w:type="page"/>
      </w:r>
    </w:p>
    <w:p w:rsidR="003125FA" w:rsidRPr="003125FA" w:rsidRDefault="003125FA" w:rsidP="003125FA">
      <w:pPr>
        <w:spacing w:after="0" w:line="240" w:lineRule="auto"/>
        <w:rPr>
          <w:rFonts w:ascii="Times New Roman" w:eastAsia="Times New Roman" w:hAnsi="Times New Roman" w:cs="Times New Roman"/>
          <w:sz w:val="24"/>
          <w:szCs w:val="24"/>
          <w:lang w:val="ro-RO"/>
        </w:rPr>
      </w:pPr>
    </w:p>
    <w:p w:rsidR="003125FA" w:rsidRPr="003125FA" w:rsidRDefault="003125FA" w:rsidP="003125FA">
      <w:pPr>
        <w:spacing w:after="0" w:line="240" w:lineRule="auto"/>
        <w:jc w:val="center"/>
        <w:rPr>
          <w:rFonts w:ascii="Times New Roman" w:eastAsia="Times New Roman" w:hAnsi="Times New Roman" w:cs="Times New Roman"/>
          <w:b/>
          <w:sz w:val="24"/>
          <w:szCs w:val="24"/>
          <w:lang w:val="ro-RO"/>
        </w:rPr>
      </w:pPr>
    </w:p>
    <w:p w:rsidR="003125FA" w:rsidRPr="003125FA" w:rsidRDefault="003125FA" w:rsidP="003125FA">
      <w:pPr>
        <w:spacing w:after="0" w:line="240" w:lineRule="auto"/>
        <w:jc w:val="center"/>
        <w:rPr>
          <w:rFonts w:ascii="Times New Roman" w:eastAsia="Times New Roman" w:hAnsi="Times New Roman" w:cs="Times New Roman"/>
          <w:b/>
          <w:sz w:val="24"/>
          <w:szCs w:val="24"/>
          <w:lang w:val="ro-RO"/>
        </w:rPr>
      </w:pPr>
    </w:p>
    <w:p w:rsidR="003125FA" w:rsidRPr="003125FA" w:rsidRDefault="003125FA" w:rsidP="003125FA">
      <w:pPr>
        <w:spacing w:after="0" w:line="240" w:lineRule="auto"/>
        <w:jc w:val="center"/>
        <w:rPr>
          <w:rFonts w:ascii="Times New Roman" w:eastAsia="Times New Roman" w:hAnsi="Times New Roman" w:cs="Times New Roman"/>
          <w:b/>
          <w:sz w:val="24"/>
          <w:szCs w:val="24"/>
          <w:lang w:val="ro-RO"/>
        </w:rPr>
      </w:pPr>
      <w:r w:rsidRPr="003125FA">
        <w:rPr>
          <w:rFonts w:ascii="Times New Roman" w:eastAsia="Times New Roman" w:hAnsi="Times New Roman" w:cs="Times New Roman"/>
          <w:b/>
          <w:sz w:val="24"/>
          <w:szCs w:val="24"/>
          <w:lang w:val="ro-RO"/>
        </w:rPr>
        <w:t>Nota informativă</w:t>
      </w:r>
    </w:p>
    <w:p w:rsidR="003125FA" w:rsidRPr="003125FA" w:rsidRDefault="003125FA" w:rsidP="003125FA">
      <w:pPr>
        <w:spacing w:after="0" w:line="240" w:lineRule="auto"/>
        <w:jc w:val="center"/>
        <w:rPr>
          <w:rFonts w:ascii="Times New Roman" w:eastAsia="Times New Roman" w:hAnsi="Times New Roman" w:cs="Times New Roman"/>
          <w:b/>
          <w:sz w:val="24"/>
          <w:szCs w:val="24"/>
          <w:lang w:val="ro-RO"/>
        </w:rPr>
      </w:pPr>
      <w:r w:rsidRPr="003125FA">
        <w:rPr>
          <w:rFonts w:ascii="Times New Roman" w:eastAsia="Times New Roman" w:hAnsi="Times New Roman" w:cs="Times New Roman"/>
          <w:b/>
          <w:sz w:val="24"/>
          <w:szCs w:val="24"/>
          <w:lang w:val="ro-RO"/>
        </w:rPr>
        <w:t xml:space="preserve">la proiectul de lege pentru completarea unor acte legislative </w:t>
      </w:r>
    </w:p>
    <w:p w:rsidR="003125FA" w:rsidRPr="003125FA" w:rsidRDefault="003125FA" w:rsidP="003125FA">
      <w:pPr>
        <w:spacing w:after="0" w:line="240" w:lineRule="auto"/>
        <w:rPr>
          <w:rFonts w:ascii="Times New Roman" w:eastAsia="Times New Roman" w:hAnsi="Times New Roman" w:cs="Times New Roman"/>
          <w:sz w:val="24"/>
          <w:szCs w:val="24"/>
          <w:lang w:val="ro-RO"/>
        </w:rPr>
      </w:pP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r w:rsidRPr="003125FA">
        <w:rPr>
          <w:rFonts w:ascii="Times New Roman" w:eastAsia="Times New Roman" w:hAnsi="Times New Roman" w:cs="Times New Roman"/>
          <w:sz w:val="24"/>
          <w:szCs w:val="24"/>
          <w:lang w:val="ro-RO"/>
        </w:rPr>
        <w:t>Asigurarea transparenței și creșterii calității acționariatului băncilor comerciale din Republica Moldova este un aspect foarte important în menținerea stabilității financiare a sectorului bancar. Astfel, în scopul îngrădirii băncilor de influența negativă a acționarilor de rea credință, prevederile art.15</w:t>
      </w:r>
      <w:r w:rsidRPr="003125FA">
        <w:rPr>
          <w:rFonts w:ascii="Times New Roman" w:eastAsia="Times New Roman" w:hAnsi="Times New Roman" w:cs="Times New Roman"/>
          <w:sz w:val="24"/>
          <w:szCs w:val="24"/>
          <w:vertAlign w:val="superscript"/>
          <w:lang w:val="ro-RO"/>
        </w:rPr>
        <w:t xml:space="preserve">6 </w:t>
      </w:r>
      <w:r w:rsidRPr="003125FA">
        <w:rPr>
          <w:rFonts w:ascii="Times New Roman" w:eastAsia="Times New Roman" w:hAnsi="Times New Roman" w:cs="Times New Roman"/>
          <w:sz w:val="24"/>
          <w:szCs w:val="24"/>
          <w:lang w:val="ro-RO"/>
        </w:rPr>
        <w:t xml:space="preserve">din Legea instituțiilor financiare prevăd obligativitatea vânzării de către acționarii în cauză a acțiunilor deținute, în caz contrar anularea acestora și emiterea de către aceste bănci a unor noi acțiuni. </w:t>
      </w: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r w:rsidRPr="003125FA">
        <w:rPr>
          <w:rFonts w:ascii="Times New Roman" w:eastAsia="Times New Roman" w:hAnsi="Times New Roman" w:cs="Times New Roman"/>
          <w:sz w:val="24"/>
          <w:szCs w:val="24"/>
          <w:lang w:val="ro-RO"/>
        </w:rPr>
        <w:t>Vânzarea acțiunilor căzute sub incidența prevederilor art. 15</w:t>
      </w:r>
      <w:r w:rsidRPr="003125FA">
        <w:rPr>
          <w:rFonts w:ascii="Times New Roman" w:eastAsia="Times New Roman" w:hAnsi="Times New Roman" w:cs="Times New Roman"/>
          <w:sz w:val="24"/>
          <w:szCs w:val="24"/>
          <w:vertAlign w:val="superscript"/>
          <w:lang w:val="ro-RO"/>
        </w:rPr>
        <w:t>6</w:t>
      </w:r>
      <w:r w:rsidRPr="003125FA">
        <w:rPr>
          <w:rFonts w:ascii="Times New Roman" w:eastAsia="Times New Roman" w:hAnsi="Times New Roman" w:cs="Times New Roman"/>
          <w:sz w:val="24"/>
          <w:szCs w:val="24"/>
          <w:lang w:val="ro-RO"/>
        </w:rPr>
        <w:t xml:space="preserve"> din Legea instituțiilor financiare, precum și a acțiunilor noi emise și scoase în vânzare de către emitent, reprezintă un proces îndelungat, având în vedere particularitățile realizării investițiilor majore în sectorul bancar. </w:t>
      </w: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r w:rsidRPr="003125FA">
        <w:rPr>
          <w:rFonts w:ascii="Times New Roman" w:eastAsia="Times New Roman" w:hAnsi="Times New Roman" w:cs="Times New Roman"/>
          <w:sz w:val="24"/>
          <w:szCs w:val="24"/>
          <w:lang w:val="ro-RO"/>
        </w:rPr>
        <w:t>Lipsa de solicitări din partea investitorilor va conduce la anularea acțiunilor noi emise nevîndute și reducerea capitalului social al emitenților, ceea ce nu poate fi admis în cazul băncilor de importanță sistemică. E de menționat că în cadrul sectorului bancar, la momentul actual, primele două bănci de importanță sistemică au o pondere cumulativă a activelor de 46.8 la sută, creditelor de 52 la sută și a depozitelor de 48.7 la sută.</w:t>
      </w: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r w:rsidRPr="003125FA">
        <w:rPr>
          <w:rFonts w:ascii="Times New Roman" w:eastAsia="Times New Roman" w:hAnsi="Times New Roman" w:cs="Times New Roman"/>
          <w:sz w:val="24"/>
          <w:szCs w:val="24"/>
          <w:lang w:val="ro-RO"/>
        </w:rPr>
        <w:t xml:space="preserve">Din aceste motive, prezenta propunere legislativă are menirea de a institui un mecanism capabil să ridice nivelul atractivității acțiunilor noi emise în locul celor anulate ale băncilor ce vor fi considerate ca sistemic importante. Astfel, a fost considerată oportună implicarea statului prin procurarea și vânzarea acțiunilor noi emise, fapt care va crea premise pentru identificarea de către stat a unor investitori strategici în vederea procurării acestor acțiuni. </w:t>
      </w: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r w:rsidRPr="003125FA">
        <w:rPr>
          <w:rFonts w:ascii="Times New Roman" w:eastAsia="Times New Roman" w:hAnsi="Times New Roman" w:cs="Times New Roman"/>
          <w:sz w:val="24"/>
          <w:szCs w:val="24"/>
          <w:lang w:val="ro-RO"/>
        </w:rPr>
        <w:t>Este necesar de menționat faptul că acest mecanism se propune a fi utilizat doar pentru băncile sistemice, determinate de către Comitetul Național de Stabilitate Financiară, în baza deciziei Guvernului Republicii Moldova, într-un mod ce va asigura transparența maximă posibilă. Astfel, mecanismul prevăzut în acest proiect de lege are drept scop asigurarea stabilității financiare a băncilor de importanță sistemică și, ca rezultat, protejarea intereselor deponenților, ceea ce constituie un factor important în menținerea  stabilității financiare a sectorului bancar și implicit a securității economice a statului.</w:t>
      </w:r>
    </w:p>
    <w:p w:rsidR="003125FA" w:rsidRPr="003125FA" w:rsidRDefault="003125FA" w:rsidP="003125FA">
      <w:pPr>
        <w:spacing w:after="0" w:line="240" w:lineRule="auto"/>
        <w:jc w:val="both"/>
        <w:rPr>
          <w:rFonts w:ascii="Times New Roman" w:eastAsia="Times New Roman" w:hAnsi="Times New Roman" w:cs="Times New Roman"/>
          <w:sz w:val="24"/>
          <w:szCs w:val="24"/>
          <w:lang w:val="ro-RO"/>
        </w:rPr>
      </w:pPr>
    </w:p>
    <w:p w:rsidR="003125FA" w:rsidRPr="003125FA" w:rsidRDefault="003125FA" w:rsidP="003125FA">
      <w:pPr>
        <w:spacing w:after="0" w:line="240" w:lineRule="auto"/>
        <w:jc w:val="right"/>
        <w:rPr>
          <w:rFonts w:ascii="Times New Roman" w:eastAsia="Times New Roman" w:hAnsi="Times New Roman" w:cs="Times New Roman"/>
          <w:b/>
          <w:sz w:val="24"/>
          <w:szCs w:val="24"/>
          <w:lang w:val="ro-RO"/>
        </w:rPr>
      </w:pPr>
    </w:p>
    <w:p w:rsidR="003125FA" w:rsidRPr="003125FA" w:rsidRDefault="003125FA" w:rsidP="003125FA">
      <w:pPr>
        <w:spacing w:after="0" w:line="240" w:lineRule="auto"/>
        <w:jc w:val="right"/>
        <w:rPr>
          <w:rFonts w:ascii="Times New Roman" w:eastAsia="Times New Roman" w:hAnsi="Times New Roman" w:cs="Times New Roman"/>
          <w:b/>
          <w:sz w:val="24"/>
          <w:szCs w:val="24"/>
          <w:lang w:val="ro-RO"/>
        </w:rPr>
      </w:pPr>
    </w:p>
    <w:p w:rsidR="003125FA" w:rsidRPr="003125FA" w:rsidRDefault="003125FA" w:rsidP="003125FA">
      <w:pPr>
        <w:spacing w:after="0" w:line="240" w:lineRule="auto"/>
        <w:jc w:val="right"/>
        <w:rPr>
          <w:rFonts w:ascii="Times New Roman" w:eastAsia="Times New Roman" w:hAnsi="Times New Roman" w:cs="Times New Roman"/>
          <w:b/>
          <w:sz w:val="24"/>
          <w:szCs w:val="24"/>
          <w:lang w:val="ro-RO"/>
        </w:rPr>
      </w:pPr>
      <w:r w:rsidRPr="003125FA">
        <w:rPr>
          <w:rFonts w:ascii="Times New Roman" w:eastAsia="Times New Roman" w:hAnsi="Times New Roman" w:cs="Times New Roman"/>
          <w:b/>
          <w:sz w:val="24"/>
          <w:szCs w:val="24"/>
          <w:lang w:val="ro-RO"/>
        </w:rPr>
        <w:t xml:space="preserve">Deputat în Parlament </w:t>
      </w:r>
    </w:p>
    <w:sectPr w:rsidR="003125FA" w:rsidRPr="003125FA" w:rsidSect="00851291">
      <w:pgSz w:w="11907" w:h="16839"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291" w:rsidRDefault="00851291" w:rsidP="00851291">
      <w:pPr>
        <w:spacing w:after="0" w:line="240" w:lineRule="auto"/>
      </w:pPr>
      <w:r>
        <w:separator/>
      </w:r>
    </w:p>
  </w:endnote>
  <w:endnote w:type="continuationSeparator" w:id="0">
    <w:p w:rsidR="00851291" w:rsidRDefault="00851291" w:rsidP="00851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291" w:rsidRDefault="00851291" w:rsidP="00851291">
      <w:pPr>
        <w:spacing w:after="0" w:line="240" w:lineRule="auto"/>
      </w:pPr>
      <w:r>
        <w:separator/>
      </w:r>
    </w:p>
  </w:footnote>
  <w:footnote w:type="continuationSeparator" w:id="0">
    <w:p w:rsidR="00851291" w:rsidRDefault="00851291" w:rsidP="008512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15F39"/>
    <w:multiLevelType w:val="hybridMultilevel"/>
    <w:tmpl w:val="78CE0CB0"/>
    <w:lvl w:ilvl="0" w:tplc="F1284FBC">
      <w:start w:val="1"/>
      <w:numFmt w:val="decimal"/>
      <w:lvlText w:val="(%1)"/>
      <w:lvlJc w:val="left"/>
      <w:pPr>
        <w:ind w:left="1117" w:hanging="408"/>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0FD59FB"/>
    <w:multiLevelType w:val="hybridMultilevel"/>
    <w:tmpl w:val="69F67E8A"/>
    <w:lvl w:ilvl="0" w:tplc="33327300">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73B"/>
    <w:rsid w:val="00031C7D"/>
    <w:rsid w:val="0008622E"/>
    <w:rsid w:val="000868C4"/>
    <w:rsid w:val="00087865"/>
    <w:rsid w:val="00152B6D"/>
    <w:rsid w:val="001F4518"/>
    <w:rsid w:val="001F7815"/>
    <w:rsid w:val="002A75B2"/>
    <w:rsid w:val="003125FA"/>
    <w:rsid w:val="00387A2E"/>
    <w:rsid w:val="004056DB"/>
    <w:rsid w:val="004206A7"/>
    <w:rsid w:val="004D08E5"/>
    <w:rsid w:val="005030F9"/>
    <w:rsid w:val="00512208"/>
    <w:rsid w:val="0055331F"/>
    <w:rsid w:val="00585A0D"/>
    <w:rsid w:val="006444BA"/>
    <w:rsid w:val="00661547"/>
    <w:rsid w:val="006C0C53"/>
    <w:rsid w:val="00721A77"/>
    <w:rsid w:val="00736F57"/>
    <w:rsid w:val="007B7C89"/>
    <w:rsid w:val="00833663"/>
    <w:rsid w:val="00851291"/>
    <w:rsid w:val="008A29CD"/>
    <w:rsid w:val="008C4FBA"/>
    <w:rsid w:val="008F1455"/>
    <w:rsid w:val="008F273B"/>
    <w:rsid w:val="00914B73"/>
    <w:rsid w:val="009B5028"/>
    <w:rsid w:val="00AA4761"/>
    <w:rsid w:val="00B54905"/>
    <w:rsid w:val="00C31E4A"/>
    <w:rsid w:val="00C849A5"/>
    <w:rsid w:val="00C84FCC"/>
    <w:rsid w:val="00CD5601"/>
    <w:rsid w:val="00DA1E97"/>
    <w:rsid w:val="00E74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CDEDBA79-1FAB-4224-BEDC-2B68A4469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73B"/>
    <w:pPr>
      <w:spacing w:after="160" w:line="259"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
    <w:name w:val="tt"/>
    <w:basedOn w:val="a"/>
    <w:rsid w:val="008F273B"/>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8F273B"/>
    <w:pPr>
      <w:ind w:left="720"/>
      <w:contextualSpacing/>
    </w:pPr>
  </w:style>
  <w:style w:type="paragraph" w:styleId="a4">
    <w:name w:val="header"/>
    <w:basedOn w:val="a"/>
    <w:link w:val="a5"/>
    <w:unhideWhenUsed/>
    <w:rsid w:val="00851291"/>
    <w:pPr>
      <w:tabs>
        <w:tab w:val="center" w:pos="4844"/>
        <w:tab w:val="right" w:pos="9689"/>
      </w:tabs>
      <w:spacing w:after="0" w:line="240" w:lineRule="auto"/>
    </w:pPr>
  </w:style>
  <w:style w:type="character" w:customStyle="1" w:styleId="a5">
    <w:name w:val="Верхний колонтитул Знак"/>
    <w:basedOn w:val="a0"/>
    <w:link w:val="a4"/>
    <w:rsid w:val="00851291"/>
    <w:rPr>
      <w:rFonts w:asciiTheme="minorHAnsi" w:eastAsiaTheme="minorHAnsi" w:hAnsiTheme="minorHAnsi" w:cstheme="minorBidi"/>
      <w:sz w:val="22"/>
      <w:szCs w:val="22"/>
    </w:rPr>
  </w:style>
  <w:style w:type="paragraph" w:styleId="a6">
    <w:name w:val="footer"/>
    <w:basedOn w:val="a"/>
    <w:link w:val="a7"/>
    <w:unhideWhenUsed/>
    <w:rsid w:val="00851291"/>
    <w:pPr>
      <w:tabs>
        <w:tab w:val="center" w:pos="4844"/>
        <w:tab w:val="right" w:pos="9689"/>
      </w:tabs>
      <w:spacing w:after="0" w:line="240" w:lineRule="auto"/>
    </w:pPr>
  </w:style>
  <w:style w:type="character" w:customStyle="1" w:styleId="a7">
    <w:name w:val="Нижний колонтитул Знак"/>
    <w:basedOn w:val="a0"/>
    <w:link w:val="a6"/>
    <w:rsid w:val="00851291"/>
    <w:rPr>
      <w:rFonts w:asciiTheme="minorHAnsi" w:eastAsiaTheme="minorHAnsi" w:hAnsiTheme="minorHAnsi" w:cstheme="minorBidi"/>
      <w:sz w:val="22"/>
      <w:szCs w:val="22"/>
    </w:rPr>
  </w:style>
  <w:style w:type="paragraph" w:styleId="a8">
    <w:name w:val="Balloon Text"/>
    <w:basedOn w:val="a"/>
    <w:link w:val="a9"/>
    <w:semiHidden/>
    <w:unhideWhenUsed/>
    <w:rsid w:val="00661547"/>
    <w:pPr>
      <w:spacing w:after="0" w:line="240" w:lineRule="auto"/>
    </w:pPr>
    <w:rPr>
      <w:rFonts w:ascii="Segoe UI" w:hAnsi="Segoe UI" w:cs="Segoe UI"/>
      <w:sz w:val="18"/>
      <w:szCs w:val="18"/>
    </w:rPr>
  </w:style>
  <w:style w:type="character" w:customStyle="1" w:styleId="a9">
    <w:name w:val="Текст выноски Знак"/>
    <w:basedOn w:val="a0"/>
    <w:link w:val="a8"/>
    <w:semiHidden/>
    <w:rsid w:val="00661547"/>
    <w:rPr>
      <w:rFonts w:ascii="Segoe UI" w:eastAsiaTheme="minorHAnsi" w:hAnsi="Segoe UI" w:cs="Segoe UI"/>
      <w:sz w:val="18"/>
      <w:szCs w:val="18"/>
    </w:rPr>
  </w:style>
  <w:style w:type="character" w:styleId="aa">
    <w:name w:val="annotation reference"/>
    <w:basedOn w:val="a0"/>
    <w:semiHidden/>
    <w:unhideWhenUsed/>
    <w:rsid w:val="00E74971"/>
    <w:rPr>
      <w:sz w:val="16"/>
      <w:szCs w:val="16"/>
    </w:rPr>
  </w:style>
  <w:style w:type="paragraph" w:styleId="ab">
    <w:name w:val="annotation text"/>
    <w:basedOn w:val="a"/>
    <w:link w:val="ac"/>
    <w:semiHidden/>
    <w:unhideWhenUsed/>
    <w:rsid w:val="00E74971"/>
    <w:pPr>
      <w:spacing w:line="240" w:lineRule="auto"/>
    </w:pPr>
    <w:rPr>
      <w:sz w:val="20"/>
      <w:szCs w:val="20"/>
    </w:rPr>
  </w:style>
  <w:style w:type="character" w:customStyle="1" w:styleId="ac">
    <w:name w:val="Текст примечания Знак"/>
    <w:basedOn w:val="a0"/>
    <w:link w:val="ab"/>
    <w:semiHidden/>
    <w:rsid w:val="00E74971"/>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CEE3805-E653-490E-A0B1-A40A2E3482B3}"/>
</file>

<file path=customXml/itemProps2.xml><?xml version="1.0" encoding="utf-8"?>
<ds:datastoreItem xmlns:ds="http://schemas.openxmlformats.org/officeDocument/2006/customXml" ds:itemID="{67798922-4DA0-41A9-B37D-D4755CAE7022}"/>
</file>

<file path=customXml/itemProps3.xml><?xml version="1.0" encoding="utf-8"?>
<ds:datastoreItem xmlns:ds="http://schemas.openxmlformats.org/officeDocument/2006/customXml" ds:itemID="{F6DDCDD1-288B-496B-9ACF-20BA85A7A7C9}"/>
</file>

<file path=docProps/app.xml><?xml version="1.0" encoding="utf-8"?>
<Properties xmlns="http://schemas.openxmlformats.org/officeDocument/2006/extended-properties" xmlns:vt="http://schemas.openxmlformats.org/officeDocument/2006/docPropsVTypes">
  <Template>Normal</Template>
  <TotalTime>1</TotalTime>
  <Pages>6</Pages>
  <Words>876</Words>
  <Characters>4995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337.2017.ro</dc:title>
  <dc:creator>Galina I. Berzedeanu</dc:creator>
  <cp:lastModifiedBy>Asd Asdf</cp:lastModifiedBy>
  <cp:revision>2</cp:revision>
  <cp:lastPrinted>2017-10-30T13:09:00Z</cp:lastPrinted>
  <dcterms:created xsi:type="dcterms:W3CDTF">2017-11-09T15:31:00Z</dcterms:created>
  <dcterms:modified xsi:type="dcterms:W3CDTF">2017-11-09T15:31:00Z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9ba10390-f936-4919-abe5-9b9ca123856d</vt:lpwstr>
  </property>
  <property fmtid="{D5CDD505-2E9C-101B-9397-08002B2CF9AE}" pid="3" name="Clasificare">
    <vt:lpwstr>NONE</vt:lpwstr>
  </property>
  <property fmtid="{D5CDD505-2E9C-101B-9397-08002B2CF9AE}" pid="4" name="ContentTypeId">
    <vt:lpwstr>0x010100DB3619079C70BA4C8A987488329513F90014B383F883BBE84C9A1272D50E465059</vt:lpwstr>
  </property>
  <property fmtid="{D5CDD505-2E9C-101B-9397-08002B2CF9AE}" pid="6" name="Tipul documentului">
    <vt:lpwstr>Aviz</vt:lpwstr>
  </property>
</Properties>
</file>