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563"/>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pStyle w:val="Style4"/>
        <w:keepNext w:val="0"/>
        <w:keepLines w:val="0"/>
        <w:framePr w:w="1334" w:h="312" w:wrap="none" w:hAnchor="page" w:x="9522" w:y="74"/>
        <w:widowControl w:val="0"/>
        <w:shd w:val="clear" w:color="auto" w:fill="auto"/>
        <w:bidi w:val="0"/>
        <w:spacing w:before="0" w:after="0" w:line="240" w:lineRule="auto"/>
        <w:ind w:left="0" w:right="0" w:firstLine="0"/>
        <w:jc w:val="right"/>
      </w:pPr>
      <w:r>
        <w:rPr>
          <w:spacing w:val="0"/>
          <w:w w:val="100"/>
          <w:position w:val="0"/>
          <w:sz w:val="24"/>
          <w:szCs w:val="24"/>
          <w:shd w:val="clear" w:color="auto" w:fill="auto"/>
          <w:lang w:val="en-US" w:eastAsia="en-US" w:bidi="en-US"/>
        </w:rPr>
        <w:t>04.02.2020</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97790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97790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after="623" w:line="1" w:lineRule="exact"/>
      </w:pPr>
    </w:p>
    <w:p>
      <w:pPr>
        <w:widowControl w:val="0"/>
        <w:spacing w:line="1" w:lineRule="exact"/>
        <w:sectPr>
          <w:headerReference w:type="default" r:id="rId9"/>
          <w:footnotePr>
            <w:pos w:val="pageBottom"/>
            <w:numFmt w:val="decimal"/>
            <w:numRestart w:val="continuous"/>
          </w:footnotePr>
          <w:pgSz w:w="11900" w:h="16840"/>
          <w:pgMar w:top="710" w:left="704" w:right="809" w:bottom="476" w:header="0" w:footer="48" w:gutter="0"/>
          <w:pgNumType w:start="1"/>
          <w:cols w:space="720"/>
          <w:noEndnote/>
          <w:rtlGutter w:val="0"/>
          <w:docGrid w:linePitch="360"/>
        </w:sectPr>
      </w:pPr>
    </w:p>
    <w:p>
      <w:pPr>
        <w:pStyle w:val="Style11"/>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11"/>
        <w:keepNext/>
        <w:keepLines/>
        <w:widowControl w:val="0"/>
        <w:shd w:val="clear" w:color="auto" w:fill="auto"/>
        <w:bidi w:val="0"/>
        <w:spacing w:before="0" w:after="100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3"/>
        <w:keepNext w:val="0"/>
        <w:keepLines w:val="0"/>
        <w:widowControl w:val="0"/>
        <w:shd w:val="clear" w:color="auto" w:fill="auto"/>
        <w:bidi w:val="0"/>
        <w:spacing w:before="0"/>
        <w:ind w:right="0" w:firstLine="0"/>
        <w:jc w:val="right"/>
      </w:pPr>
      <w:r>
        <w:rPr>
          <w:color w:val="000000"/>
          <w:spacing w:val="0"/>
          <w:w w:val="100"/>
          <w:position w:val="0"/>
          <w:shd w:val="clear" w:color="auto" w:fill="auto"/>
          <w:lang w:val="en-US" w:eastAsia="en-US" w:bidi="en-US"/>
        </w:rPr>
        <w:t>Biroul Permanent al Parlamentului Republicii Moldova</w:t>
      </w:r>
    </w:p>
    <w:p>
      <w:pPr>
        <w:pStyle w:val="Style15"/>
        <w:keepNext w:val="0"/>
        <w:keepLines w:val="0"/>
        <w:widowControl w:val="0"/>
        <w:shd w:val="clear" w:color="auto" w:fill="auto"/>
        <w:bidi w:val="0"/>
        <w:spacing w:before="0" w:after="480" w:line="360" w:lineRule="auto"/>
        <w:ind w:left="0" w:right="0" w:firstLine="1000"/>
        <w:jc w:val="both"/>
      </w:pPr>
      <w:r>
        <w:rPr>
          <w:color w:val="000000"/>
          <w:spacing w:val="0"/>
          <w:w w:val="100"/>
          <w:position w:val="0"/>
          <w:shd w:val="clear" w:color="auto" w:fill="auto"/>
          <w:lang w:val="en-US" w:eastAsia="en-US" w:bidi="en-US"/>
        </w:rPr>
        <w:t>In conformitate cu articolul 73 din Constitute Republicii Moldova si articolul 47 din Regulamentul Parlamentului se inainteaza cu titlu de initiativa legislative proiectul de lege pentru modificarea si completarea unor acte legislative, si anume Legea nr.231 din 23 septembrie 2010 cu privire la comertul interior (republicata in Monitorul Oficial al Republicii Moldova, 2016, nr.265 -276, art.571) si Codul contraventional al Republicii Moldova nr. 218-XVI din 24 octombrie 2008 (republicat in Monitorul Oficial al Republicii Moldova 2017, nr.78-84, art. 100).</w:t>
      </w:r>
    </w:p>
    <w:p>
      <w:pPr>
        <w:pStyle w:val="Style15"/>
        <w:keepNext w:val="0"/>
        <w:keepLines w:val="0"/>
        <w:widowControl w:val="0"/>
        <w:shd w:val="clear" w:color="auto" w:fill="auto"/>
        <w:bidi w:val="0"/>
        <w:spacing w:before="0" w:after="0" w:line="360" w:lineRule="auto"/>
        <w:ind w:left="0" w:right="0" w:firstLine="440"/>
        <w:jc w:val="left"/>
      </w:pPr>
      <w:r>
        <w:rPr>
          <w:b/>
          <w:bCs/>
          <w:color w:val="000000"/>
          <w:spacing w:val="0"/>
          <w:w w:val="100"/>
          <w:position w:val="0"/>
          <w:shd w:val="clear" w:color="auto" w:fill="auto"/>
          <w:lang w:val="en-US" w:eastAsia="en-US" w:bidi="en-US"/>
        </w:rPr>
        <w:t>Deputat in Parlamentul</w:t>
      </w:r>
    </w:p>
    <w:p>
      <w:pPr>
        <w:pStyle w:val="Style15"/>
        <w:keepNext w:val="0"/>
        <w:keepLines w:val="0"/>
        <w:widowControl w:val="0"/>
        <w:shd w:val="clear" w:color="auto" w:fill="auto"/>
        <w:tabs>
          <w:tab w:pos="5384" w:val="left"/>
        </w:tabs>
        <w:bidi w:val="0"/>
        <w:spacing w:before="0" w:after="5620" w:line="360" w:lineRule="auto"/>
        <w:ind w:left="0" w:right="0" w:firstLine="440"/>
        <w:jc w:val="both"/>
      </w:pPr>
      <w:r>
        <w:rPr>
          <w:b/>
          <w:bCs/>
          <w:color w:val="000000"/>
          <w:spacing w:val="0"/>
          <w:w w:val="100"/>
          <w:position w:val="0"/>
          <w:shd w:val="clear" w:color="auto" w:fill="auto"/>
          <w:lang w:val="en-US" w:eastAsia="en-US" w:bidi="en-US"/>
        </w:rPr>
        <w:t>Republicii Moldova</w:t>
        <w:tab/>
        <w:t>Alexandru Slusari</w:t>
      </w:r>
    </w:p>
    <w:p>
      <w:pPr>
        <w:pStyle w:val="Style9"/>
        <w:keepNext w:val="0"/>
        <w:keepLines w:val="0"/>
        <w:widowControl w:val="0"/>
        <w:shd w:val="clear" w:color="auto" w:fill="auto"/>
        <w:bidi w:val="0"/>
        <w:spacing w:before="0" w:after="0" w:line="240" w:lineRule="auto"/>
        <w:ind w:left="0" w:right="0" w:firstLine="280"/>
        <w:jc w:val="left"/>
      </w:pPr>
      <w:r>
        <mc:AlternateContent>
          <mc:Choice Requires="wps">
            <w:drawing>
              <wp:anchor distT="0" distB="0" distL="50800" distR="50800" simplePos="0" relativeHeight="125829378" behindDoc="0" locked="0" layoutInCell="1" allowOverlap="1">
                <wp:simplePos x="0" y="0"/>
                <wp:positionH relativeFrom="page">
                  <wp:posOffset>5771515</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54.44999999999999pt;margin-top:1.pt;width:84.25pt;height:24.25pt;z-index:-125829375;mso-wrap-distance-left:4.pt;mso-wrap-distance-right:4.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r>
        <w:rPr>
          <w:color w:val="000000"/>
          <w:spacing w:val="0"/>
          <w:w w:val="100"/>
          <w:position w:val="0"/>
          <w:shd w:val="clear" w:color="auto" w:fill="auto"/>
          <w:lang w:val="en-US" w:eastAsia="en-US" w:bidi="en-US"/>
        </w:rPr>
        <w:t>Republica Moldova, MD-2004, Chisinau</w:t>
      </w:r>
    </w:p>
    <w:p>
      <w:pPr>
        <w:pStyle w:val="Style9"/>
        <w:keepNext w:val="0"/>
        <w:keepLines w:val="0"/>
        <w:widowControl w:val="0"/>
        <w:shd w:val="clear" w:color="auto" w:fill="auto"/>
        <w:bidi w:val="0"/>
        <w:spacing w:before="0" w:after="0" w:line="240" w:lineRule="auto"/>
        <w:ind w:left="0" w:right="0" w:firstLine="280"/>
        <w:jc w:val="left"/>
        <w:sectPr>
          <w:footnotePr>
            <w:pos w:val="pageBottom"/>
            <w:numFmt w:val="decimal"/>
            <w:numRestart w:val="continuous"/>
          </w:footnotePr>
          <w:type w:val="continuous"/>
          <w:pgSz w:w="11900" w:h="16840"/>
          <w:pgMar w:top="783" w:left="1376" w:right="809" w:bottom="476" w:header="0" w:footer="3" w:gutter="0"/>
          <w:cols w:space="720"/>
          <w:noEndnote/>
          <w:rtlGutter w:val="0"/>
          <w:docGrid w:linePitch="360"/>
        </w:sectPr>
      </w:pPr>
      <w:r>
        <w:rPr>
          <w:color w:val="000000"/>
          <w:spacing w:val="0"/>
          <w:w w:val="100"/>
          <w:position w:val="0"/>
          <w:shd w:val="clear" w:color="auto" w:fill="auto"/>
          <w:lang w:val="en-US" w:eastAsia="en-US" w:bidi="en-US"/>
        </w:rPr>
        <w:t>Bd. §tefan cel Mare §i Sfant 105</w:t>
      </w:r>
    </w:p>
    <w:p>
      <w:pPr>
        <w:pStyle w:val="Style15"/>
        <w:keepNext w:val="0"/>
        <w:keepLines w:val="0"/>
        <w:widowControl w:val="0"/>
        <w:shd w:val="clear" w:color="auto" w:fill="auto"/>
        <w:bidi w:val="0"/>
        <w:spacing w:before="0" w:after="240" w:line="240" w:lineRule="auto"/>
        <w:ind w:left="0" w:right="0" w:firstLine="0"/>
        <w:jc w:val="right"/>
      </w:pPr>
      <w:r>
        <w:rPr>
          <w:i/>
          <w:iCs/>
          <w:color w:val="000000"/>
          <w:spacing w:val="0"/>
          <w:w w:val="100"/>
          <w:position w:val="0"/>
          <w:shd w:val="clear" w:color="auto" w:fill="auto"/>
          <w:lang w:val="en-US" w:eastAsia="en-US" w:bidi="en-US"/>
        </w:rPr>
        <w:t>Proiect</w:t>
      </w:r>
    </w:p>
    <w:p>
      <w:pPr>
        <w:pStyle w:val="Style15"/>
        <w:keepNext w:val="0"/>
        <w:keepLines w:val="0"/>
        <w:widowControl w:val="0"/>
        <w:shd w:val="clear" w:color="auto" w:fill="auto"/>
        <w:bidi w:val="0"/>
        <w:spacing w:before="0" w:after="560" w:line="240" w:lineRule="auto"/>
        <w:ind w:left="0" w:right="0" w:firstLine="0"/>
        <w:jc w:val="center"/>
      </w:pPr>
      <w:r>
        <w:rPr>
          <w:b/>
          <w:bCs/>
          <w:color w:val="000000"/>
          <w:spacing w:val="0"/>
          <w:w w:val="100"/>
          <w:position w:val="0"/>
          <w:shd w:val="clear" w:color="auto" w:fill="auto"/>
          <w:lang w:val="en-US" w:eastAsia="en-US" w:bidi="en-US"/>
        </w:rPr>
        <w:t>PARLAMENTUL REPUBLICII MOLDOVA</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LEGE</w:t>
      </w:r>
    </w:p>
    <w:p>
      <w:pPr>
        <w:pStyle w:val="Style15"/>
        <w:keepNext w:val="0"/>
        <w:keepLines w:val="0"/>
        <w:widowControl w:val="0"/>
        <w:shd w:val="clear" w:color="auto" w:fill="auto"/>
        <w:bidi w:val="0"/>
        <w:spacing w:before="0" w:after="520" w:line="240" w:lineRule="auto"/>
        <w:ind w:left="0" w:right="0" w:firstLine="0"/>
        <w:jc w:val="center"/>
      </w:pPr>
      <w:r>
        <w:rPr>
          <w:b/>
          <w:bCs/>
          <w:color w:val="000000"/>
          <w:spacing w:val="0"/>
          <w:w w:val="100"/>
          <w:position w:val="0"/>
          <w:shd w:val="clear" w:color="auto" w:fill="auto"/>
          <w:lang w:val="en-US" w:eastAsia="en-US" w:bidi="en-US"/>
        </w:rPr>
        <w:t>pentru modificarea si completarea unor acte legislative</w:t>
      </w:r>
    </w:p>
    <w:p>
      <w:pPr>
        <w:pStyle w:val="Style15"/>
        <w:keepNext w:val="0"/>
        <w:keepLines w:val="0"/>
        <w:widowControl w:val="0"/>
        <w:shd w:val="clear" w:color="auto" w:fill="auto"/>
        <w:bidi w:val="0"/>
        <w:spacing w:before="0" w:after="240" w:line="240" w:lineRule="auto"/>
        <w:ind w:left="1120" w:right="0" w:firstLine="0"/>
        <w:jc w:val="left"/>
      </w:pPr>
      <w:r>
        <w:rPr>
          <w:color w:val="000000"/>
          <w:spacing w:val="0"/>
          <w:w w:val="100"/>
          <w:position w:val="0"/>
          <w:shd w:val="clear" w:color="auto" w:fill="auto"/>
          <w:lang w:val="en-US" w:eastAsia="en-US" w:bidi="en-US"/>
        </w:rPr>
        <w:t>Parlamentul adopta prezenta lege organica.</w:t>
      </w:r>
    </w:p>
    <w:p>
      <w:pPr>
        <w:pStyle w:val="Style15"/>
        <w:keepNext w:val="0"/>
        <w:keepLines w:val="0"/>
        <w:widowControl w:val="0"/>
        <w:shd w:val="clear" w:color="auto" w:fill="auto"/>
        <w:bidi w:val="0"/>
        <w:spacing w:before="0" w:after="320" w:line="240" w:lineRule="auto"/>
        <w:ind w:left="400" w:right="0" w:firstLine="740"/>
        <w:jc w:val="both"/>
      </w:pPr>
      <w:r>
        <w:rPr>
          <w:b/>
          <w:bCs/>
          <w:color w:val="000000"/>
          <w:spacing w:val="0"/>
          <w:w w:val="100"/>
          <w:position w:val="0"/>
          <w:shd w:val="clear" w:color="auto" w:fill="auto"/>
          <w:lang w:val="en-US" w:eastAsia="en-US" w:bidi="en-US"/>
        </w:rPr>
        <w:t xml:space="preserve">Art. I. - </w:t>
      </w:r>
      <w:r>
        <w:rPr>
          <w:color w:val="000000"/>
          <w:spacing w:val="0"/>
          <w:w w:val="100"/>
          <w:position w:val="0"/>
          <w:shd w:val="clear" w:color="auto" w:fill="auto"/>
          <w:lang w:val="en-US" w:eastAsia="en-US" w:bidi="en-US"/>
        </w:rPr>
        <w:t>Legea nr.231 din 23 septembrie 2010 cu privire la comertul interior (republicata in Monitorul Oficial al Republicii Moldova, 2016, nr.265-276, art.571), cu modificarile si completarile ulterioare, se modifica si se completeaza dupa cum urmeaza:</w:t>
      </w:r>
    </w:p>
    <w:p>
      <w:pPr>
        <w:pStyle w:val="Style15"/>
        <w:keepNext w:val="0"/>
        <w:keepLines w:val="0"/>
        <w:widowControl w:val="0"/>
        <w:numPr>
          <w:ilvl w:val="0"/>
          <w:numId w:val="1"/>
        </w:numPr>
        <w:shd w:val="clear" w:color="auto" w:fill="auto"/>
        <w:tabs>
          <w:tab w:pos="1432" w:val="left"/>
        </w:tabs>
        <w:bidi w:val="0"/>
        <w:spacing w:before="0" w:after="320" w:line="240" w:lineRule="auto"/>
        <w:ind w:left="1120" w:right="0" w:firstLine="0"/>
        <w:jc w:val="left"/>
      </w:pPr>
      <w:r>
        <w:rPr>
          <w:color w:val="000000"/>
          <w:spacing w:val="0"/>
          <w:w w:val="100"/>
          <w:position w:val="0"/>
          <w:shd w:val="clear" w:color="auto" w:fill="auto"/>
          <w:lang w:val="en-US" w:eastAsia="en-US" w:bidi="en-US"/>
        </w:rPr>
        <w:t>Articolul 3 se completeaza cu urmatoarele notiuni:</w:t>
      </w:r>
    </w:p>
    <w:p>
      <w:pPr>
        <w:pStyle w:val="Style15"/>
        <w:keepNext w:val="0"/>
        <w:keepLines w:val="0"/>
        <w:widowControl w:val="0"/>
        <w:shd w:val="clear" w:color="auto" w:fill="auto"/>
        <w:bidi w:val="0"/>
        <w:spacing w:before="0" w:after="0" w:line="240" w:lineRule="auto"/>
        <w:ind w:left="400" w:right="0" w:firstLine="740"/>
        <w:jc w:val="both"/>
      </w:pPr>
      <w:r>
        <w:rPr>
          <w:i/>
          <w:iCs/>
          <w:color w:val="000000"/>
          <w:spacing w:val="0"/>
          <w:w w:val="100"/>
          <w:position w:val="0"/>
          <w:shd w:val="clear" w:color="auto" w:fill="auto"/>
          <w:lang w:val="en-US" w:eastAsia="en-US" w:bidi="en-US"/>
        </w:rPr>
        <w:t>„proces de productie</w:t>
      </w:r>
      <w:r>
        <w:rPr>
          <w:color w:val="000000"/>
          <w:spacing w:val="0"/>
          <w:w w:val="100"/>
          <w:position w:val="0"/>
          <w:shd w:val="clear" w:color="auto" w:fill="auto"/>
          <w:lang w:val="en-US" w:eastAsia="en-US" w:bidi="en-US"/>
        </w:rPr>
        <w:t xml:space="preserve"> - procesul integral sau partial de obtinere, manipulare, prelucrare, preparare, tratare, fabricare, ambalare, preambalare, etichetare, depozitare sau transport al produselor alimentare, inclusiv de combinare a acestora cu alte produse;</w:t>
      </w:r>
    </w:p>
    <w:p>
      <w:pPr>
        <w:pStyle w:val="Style15"/>
        <w:keepNext w:val="0"/>
        <w:keepLines w:val="0"/>
        <w:widowControl w:val="0"/>
        <w:shd w:val="clear" w:color="auto" w:fill="auto"/>
        <w:bidi w:val="0"/>
        <w:spacing w:before="0" w:after="0" w:line="240" w:lineRule="auto"/>
        <w:ind w:left="400" w:right="0" w:firstLine="740"/>
        <w:jc w:val="both"/>
      </w:pPr>
      <w:r>
        <w:rPr>
          <w:i/>
          <w:iCs/>
          <w:color w:val="000000"/>
          <w:spacing w:val="0"/>
          <w:w w:val="100"/>
          <w:position w:val="0"/>
          <w:shd w:val="clear" w:color="auto" w:fill="auto"/>
          <w:lang w:val="en-US" w:eastAsia="en-US" w:bidi="en-US"/>
        </w:rPr>
        <w:t>reglementari in domeniul alimentar</w:t>
      </w:r>
      <w:r>
        <w:rPr>
          <w:color w:val="000000"/>
          <w:spacing w:val="0"/>
          <w:w w:val="100"/>
          <w:position w:val="0"/>
          <w:shd w:val="clear" w:color="auto" w:fill="auto"/>
          <w:lang w:val="en-US" w:eastAsia="en-US" w:bidi="en-US"/>
        </w:rPr>
        <w:t xml:space="preserve"> - acte normative, reguli, cerinte, norme sanitar-veterinare si fitosanitare, standarde si alte documente normative pertinente care stabilesc cerintele de siguranta si calitate referitoare la produsele alimentare si materialele care vin in contact cu acestea pe intreg lant alimentar si cele referitoare la hrana pentru animale produsa ori folosita pentru hranirea animalelor de la care se obtin produse alimentare;</w:t>
      </w:r>
    </w:p>
    <w:p>
      <w:pPr>
        <w:pStyle w:val="Style15"/>
        <w:keepNext w:val="0"/>
        <w:keepLines w:val="0"/>
        <w:widowControl w:val="0"/>
        <w:shd w:val="clear" w:color="auto" w:fill="auto"/>
        <w:bidi w:val="0"/>
        <w:spacing w:before="0" w:after="320" w:line="240" w:lineRule="auto"/>
        <w:ind w:left="400" w:right="0" w:firstLine="740"/>
        <w:jc w:val="both"/>
      </w:pPr>
      <w:r>
        <w:rPr>
          <w:i/>
          <w:iCs/>
          <w:color w:val="000000"/>
          <w:spacing w:val="0"/>
          <w:w w:val="100"/>
          <w:position w:val="0"/>
          <w:shd w:val="clear" w:color="auto" w:fill="auto"/>
          <w:lang w:val="en-US" w:eastAsia="en-US" w:bidi="en-US"/>
        </w:rPr>
        <w:t>siguranta (inofensivitatea) alimentelor</w:t>
      </w:r>
      <w:r>
        <w:rPr>
          <w:color w:val="000000"/>
          <w:spacing w:val="0"/>
          <w:w w:val="100"/>
          <w:position w:val="0"/>
          <w:shd w:val="clear" w:color="auto" w:fill="auto"/>
          <w:lang w:val="en-US" w:eastAsia="en-US" w:bidi="en-US"/>
        </w:rPr>
        <w:t xml:space="preserve"> - certitudine argumentata a faptului ca, in conditii obisnuite de preparare si/sau utilizare, produsele alimentare nu sint periculoase si nu prezinta riscuri pentru sanatatea generatiei actuale si a celei viitoare;”</w:t>
      </w:r>
    </w:p>
    <w:p>
      <w:pPr>
        <w:pStyle w:val="Style15"/>
        <w:keepNext w:val="0"/>
        <w:keepLines w:val="0"/>
        <w:widowControl w:val="0"/>
        <w:numPr>
          <w:ilvl w:val="0"/>
          <w:numId w:val="1"/>
        </w:numPr>
        <w:shd w:val="clear" w:color="auto" w:fill="auto"/>
        <w:tabs>
          <w:tab w:pos="1456" w:val="left"/>
        </w:tabs>
        <w:bidi w:val="0"/>
        <w:spacing w:before="0" w:after="320" w:line="240" w:lineRule="auto"/>
        <w:ind w:left="1120" w:right="0" w:firstLine="0"/>
        <w:jc w:val="left"/>
      </w:pPr>
      <w:r>
        <w:rPr>
          <w:color w:val="000000"/>
          <w:spacing w:val="0"/>
          <w:w w:val="100"/>
          <w:position w:val="0"/>
          <w:shd w:val="clear" w:color="auto" w:fill="auto"/>
          <w:lang w:val="en-US" w:eastAsia="en-US" w:bidi="en-US"/>
        </w:rPr>
        <w:t>Dupa articolul 21</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xml:space="preserve"> textul legii seva completa cu urmatoarele aliniate:</w:t>
      </w:r>
    </w:p>
    <w:p>
      <w:pPr>
        <w:pStyle w:val="Style15"/>
        <w:keepNext w:val="0"/>
        <w:keepLines w:val="0"/>
        <w:widowControl w:val="0"/>
        <w:numPr>
          <w:ilvl w:val="0"/>
          <w:numId w:val="3"/>
        </w:numPr>
        <w:shd w:val="clear" w:color="auto" w:fill="auto"/>
        <w:tabs>
          <w:tab w:pos="1874" w:val="left"/>
        </w:tabs>
        <w:bidi w:val="0"/>
        <w:spacing w:before="0" w:after="0" w:line="240" w:lineRule="auto"/>
        <w:ind w:left="400" w:right="0" w:firstLine="740"/>
        <w:jc w:val="both"/>
      </w:pPr>
      <w:r>
        <w:rPr>
          <w:color w:val="000000"/>
          <w:spacing w:val="0"/>
          <w:w w:val="100"/>
          <w:position w:val="0"/>
          <w:shd w:val="clear" w:color="auto" w:fill="auto"/>
          <w:lang w:val="en-US" w:eastAsia="en-US" w:bidi="en-US"/>
        </w:rPr>
        <w:t>Cu exceptia perioadei actiunilor/activitatilor de marketing si publicitate solicitate de furnizor, marimea reducerilor comerciale oferite de catre acesta comerciantului pentru vanzarea produselor alimentare nu poate depasi 10% din pretul de vanzare al furnizorului.</w:t>
      </w:r>
    </w:p>
    <w:p>
      <w:pPr>
        <w:pStyle w:val="Style15"/>
        <w:keepNext w:val="0"/>
        <w:keepLines w:val="0"/>
        <w:widowControl w:val="0"/>
        <w:numPr>
          <w:ilvl w:val="0"/>
          <w:numId w:val="3"/>
        </w:numPr>
        <w:shd w:val="clear" w:color="auto" w:fill="auto"/>
        <w:tabs>
          <w:tab w:pos="1739" w:val="left"/>
        </w:tabs>
        <w:bidi w:val="0"/>
        <w:spacing w:before="0" w:after="320" w:line="240" w:lineRule="auto"/>
        <w:ind w:left="400" w:right="0" w:firstLine="740"/>
        <w:jc w:val="both"/>
      </w:pPr>
      <w:r>
        <w:rPr>
          <w:color w:val="000000"/>
          <w:spacing w:val="0"/>
          <w:w w:val="100"/>
          <w:position w:val="0"/>
          <w:shd w:val="clear" w:color="auto" w:fill="auto"/>
          <w:lang w:val="en-US" w:eastAsia="en-US" w:bidi="en-US"/>
        </w:rPr>
        <w:t>Conditiile de livrare si de prestare a actiunilor/activitatilor de marketing si publicitate mentionate in alin. (4) si (12) se stabilesc intre comerciant si furnizor in baza de contract, incheiat separat de contractul de achizitie al produselor. Se stabileste ca perioada de desfasurare a actiunilor/activitatilor de marketing si publicitate nu poate depasi 60 de zile pe an per produs.</w:t>
      </w:r>
    </w:p>
    <w:p>
      <w:pPr>
        <w:pStyle w:val="Style15"/>
        <w:keepNext w:val="0"/>
        <w:keepLines w:val="0"/>
        <w:widowControl w:val="0"/>
        <w:shd w:val="clear" w:color="auto" w:fill="auto"/>
        <w:bidi w:val="0"/>
        <w:spacing w:before="0" w:after="220" w:line="240" w:lineRule="auto"/>
        <w:ind w:left="400" w:right="0" w:firstLine="720"/>
        <w:jc w:val="both"/>
      </w:pPr>
      <w:r>
        <w:rPr>
          <w:b/>
          <w:bCs/>
          <w:color w:val="000000"/>
          <w:spacing w:val="0"/>
          <w:w w:val="100"/>
          <w:position w:val="0"/>
          <w:shd w:val="clear" w:color="auto" w:fill="auto"/>
          <w:lang w:val="en-US" w:eastAsia="en-US" w:bidi="en-US"/>
        </w:rPr>
        <w:t xml:space="preserve">Art. II. </w:t>
      </w:r>
      <w:r>
        <w:rPr>
          <w:color w:val="000000"/>
          <w:spacing w:val="0"/>
          <w:w w:val="100"/>
          <w:position w:val="0"/>
          <w:shd w:val="clear" w:color="auto" w:fill="auto"/>
          <w:lang w:val="en-US" w:eastAsia="en-US" w:bidi="en-US"/>
        </w:rPr>
        <w:t>- Codul contraventional al Republicii Moldova nr. 218-XVI din 24 octombrie 2008 (republicat in Monitorul Oficial al Republicii Moldova 2017, nr.78-84, art. 100), cu modificarile si completarile ulterioare, se modifica si se completeaza dupa cum urmeaza:</w:t>
      </w:r>
    </w:p>
    <w:p>
      <w:pPr>
        <w:pStyle w:val="Style15"/>
        <w:keepNext w:val="0"/>
        <w:keepLines w:val="0"/>
        <w:widowControl w:val="0"/>
        <w:shd w:val="clear" w:color="auto" w:fill="auto"/>
        <w:bidi w:val="0"/>
        <w:spacing w:before="0" w:after="220" w:line="240" w:lineRule="auto"/>
        <w:ind w:left="400" w:right="0" w:firstLine="460"/>
        <w:jc w:val="both"/>
      </w:pPr>
      <w:r>
        <w:rPr>
          <w:color w:val="000000"/>
          <w:spacing w:val="0"/>
          <w:w w:val="100"/>
          <w:position w:val="0"/>
          <w:shd w:val="clear" w:color="auto" w:fill="auto"/>
          <w:lang w:val="en-US" w:eastAsia="en-US" w:bidi="en-US"/>
        </w:rPr>
        <w:t>1. Articolul 273 se completeaza cu punctul 5</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en-US" w:eastAsia="en-US" w:bidi="en-US"/>
        </w:rPr>
        <w:t xml:space="preserve"> ) care va avea urmatorul cuprins</w:t>
      </w:r>
      <w:r>
        <w:rPr>
          <w:i/>
          <w:i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„5</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en-US" w:eastAsia="en-US" w:bidi="en-US"/>
        </w:rPr>
        <w:t>) incalcarea de catre comerciant si furnizor a normelor ce tin de plafonarea reducerilor comerciale stabilite de Legea nr. 231 din 23 septembrie 2010 cu privire la comertul interior se sanctioneaza cu amenda de la 50 la 100 de unitati conventionale in cazul persoanei fizice, cu amenda de la 200 la 400 de unitati conventionale in cazul persoanei juridice;”.</w:t>
      </w:r>
    </w:p>
    <w:p>
      <w:pPr>
        <w:pStyle w:val="Style15"/>
        <w:keepNext w:val="0"/>
        <w:keepLines w:val="0"/>
        <w:widowControl w:val="0"/>
        <w:shd w:val="clear" w:color="auto" w:fill="auto"/>
        <w:bidi w:val="0"/>
        <w:spacing w:before="0" w:after="320" w:line="228" w:lineRule="auto"/>
        <w:ind w:left="400" w:right="0" w:firstLine="720"/>
        <w:jc w:val="both"/>
      </w:pPr>
      <w:r>
        <w:rPr>
          <w:color w:val="000000"/>
          <w:spacing w:val="0"/>
          <w:w w:val="100"/>
          <w:position w:val="0"/>
          <w:shd w:val="clear" w:color="auto" w:fill="auto"/>
          <w:lang w:val="en-US" w:eastAsia="en-US" w:bidi="en-US"/>
        </w:rPr>
        <w:t xml:space="preserve">2. La articolul 414 alineatul (1), dupa textul </w:t>
      </w:r>
      <w:r>
        <w:rPr>
          <w:color w:val="000000"/>
          <w:spacing w:val="0"/>
          <w:w w:val="100"/>
          <w:position w:val="0"/>
          <w:shd w:val="clear" w:color="auto" w:fill="auto"/>
          <w:lang w:val="ru-RU" w:eastAsia="ru-RU" w:bidi="ru-RU"/>
        </w:rPr>
        <w:t xml:space="preserve">„183 </w:t>
      </w:r>
      <w:r>
        <w:rPr>
          <w:color w:val="000000"/>
          <w:spacing w:val="0"/>
          <w:w w:val="100"/>
          <w:position w:val="0"/>
          <w:shd w:val="clear" w:color="auto" w:fill="auto"/>
          <w:lang w:val="en-US" w:eastAsia="en-US" w:bidi="en-US"/>
        </w:rPr>
        <w:t>-196 *, 269-271,” textul „art. 273 pct. 1), 2), 4), 5</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5</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5</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en-US" w:eastAsia="en-US" w:bidi="en-US"/>
        </w:rPr>
        <w:t>),”, se va substitui cu textul „art. 273 pct. 1),2),4), 5</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5</w:t>
      </w:r>
      <w:r>
        <w:rPr>
          <w:color w:val="000000"/>
          <w:spacing w:val="0"/>
          <w:w w:val="100"/>
          <w:position w:val="0"/>
          <w:shd w:val="clear" w:color="auto" w:fill="auto"/>
          <w:vertAlign w:val="superscript"/>
          <w:lang w:val="en-US" w:eastAsia="en-US" w:bidi="en-US"/>
        </w:rPr>
        <w:t>3</w:t>
      </w:r>
      <w:r>
        <w:rPr>
          <w:color w:val="000000"/>
          <w:spacing w:val="0"/>
          <w:w w:val="100"/>
          <w:position w:val="0"/>
          <w:shd w:val="clear" w:color="auto" w:fill="auto"/>
          <w:lang w:val="en-US" w:eastAsia="en-US" w:bidi="en-US"/>
        </w:rPr>
        <w:t>), 5</w:t>
      </w:r>
      <w:r>
        <w:rPr>
          <w:color w:val="000000"/>
          <w:spacing w:val="0"/>
          <w:w w:val="100"/>
          <w:position w:val="0"/>
          <w:shd w:val="clear" w:color="auto" w:fill="auto"/>
          <w:vertAlign w:val="superscript"/>
          <w:lang w:val="en-US" w:eastAsia="en-US" w:bidi="en-US"/>
        </w:rPr>
        <w:t>4</w:t>
      </w:r>
      <w:r>
        <w:rPr>
          <w:color w:val="000000"/>
          <w:spacing w:val="0"/>
          <w:w w:val="100"/>
          <w:position w:val="0"/>
          <w:shd w:val="clear" w:color="auto" w:fill="auto"/>
          <w:lang w:val="en-US" w:eastAsia="en-US" w:bidi="en-US"/>
        </w:rPr>
        <w:t>) 5</w:t>
      </w:r>
      <w:r>
        <w:rPr>
          <w:color w:val="000000"/>
          <w:spacing w:val="0"/>
          <w:w w:val="100"/>
          <w:position w:val="0"/>
          <w:shd w:val="clear" w:color="auto" w:fill="auto"/>
          <w:vertAlign w:val="superscript"/>
          <w:lang w:val="en-US" w:eastAsia="en-US" w:bidi="en-US"/>
        </w:rPr>
        <w:t>5</w:t>
      </w:r>
      <w:r>
        <w:rPr>
          <w:color w:val="000000"/>
          <w:spacing w:val="0"/>
          <w:w w:val="100"/>
          <w:position w:val="0"/>
          <w:shd w:val="clear" w:color="auto" w:fill="auto"/>
          <w:lang w:val="en-US" w:eastAsia="en-US" w:bidi="en-US"/>
        </w:rPr>
        <w:t xml:space="preserve"> )”.</w:t>
      </w:r>
    </w:p>
    <w:p>
      <w:pPr>
        <w:pStyle w:val="Style15"/>
        <w:keepNext w:val="0"/>
        <w:keepLines w:val="0"/>
        <w:widowControl w:val="0"/>
        <w:shd w:val="clear" w:color="auto" w:fill="auto"/>
        <w:bidi w:val="0"/>
        <w:spacing w:before="0" w:after="0" w:line="240" w:lineRule="auto"/>
        <w:ind w:left="400" w:right="0" w:firstLine="720"/>
        <w:jc w:val="both"/>
      </w:pPr>
      <w:r>
        <w:rPr>
          <w:b/>
          <w:bCs/>
          <w:color w:val="000000"/>
          <w:spacing w:val="0"/>
          <w:w w:val="100"/>
          <w:position w:val="0"/>
          <w:shd w:val="clear" w:color="auto" w:fill="auto"/>
          <w:lang w:val="en-US" w:eastAsia="en-US" w:bidi="en-US"/>
        </w:rPr>
        <w:t xml:space="preserve">Art. III. - </w:t>
      </w:r>
      <w:r>
        <w:rPr>
          <w:color w:val="000000"/>
          <w:spacing w:val="0"/>
          <w:w w:val="100"/>
          <w:position w:val="0"/>
          <w:shd w:val="clear" w:color="auto" w:fill="auto"/>
          <w:lang w:val="en-US" w:eastAsia="en-US" w:bidi="en-US"/>
        </w:rPr>
        <w:t>(1) Prezenta lege intra in vigoare la data publicarii in Monitorul Oficial.</w:t>
      </w:r>
    </w:p>
    <w:p>
      <w:pPr>
        <w:pStyle w:val="Style15"/>
        <w:keepNext w:val="0"/>
        <w:keepLines w:val="0"/>
        <w:widowControl w:val="0"/>
        <w:shd w:val="clear" w:color="auto" w:fill="auto"/>
        <w:bidi w:val="0"/>
        <w:spacing w:before="0" w:after="560" w:line="240" w:lineRule="auto"/>
        <w:ind w:left="400" w:right="0" w:firstLine="820"/>
        <w:jc w:val="both"/>
      </w:pPr>
      <w:r>
        <w:rPr>
          <w:color w:val="000000"/>
          <w:spacing w:val="0"/>
          <w:w w:val="100"/>
          <w:position w:val="0"/>
          <w:shd w:val="clear" w:color="auto" w:fill="auto"/>
          <w:lang w:val="en-US" w:eastAsia="en-US" w:bidi="en-US"/>
        </w:rPr>
        <w:t>(2) Guvernul va asigura in termenii prevazuti de prezenta lege suportul metodologic pentru aplicarea modificarilor legislatiei, conform prevederilor prezentei legi.</w:t>
      </w:r>
    </w:p>
    <w:p>
      <w:pPr>
        <w:pStyle w:val="Style15"/>
        <w:keepNext w:val="0"/>
        <w:keepLines w:val="0"/>
        <w:widowControl w:val="0"/>
        <w:shd w:val="clear" w:color="auto" w:fill="auto"/>
        <w:bidi w:val="0"/>
        <w:spacing w:before="0" w:after="0" w:line="240" w:lineRule="auto"/>
        <w:ind w:left="1120" w:right="0" w:firstLine="0"/>
        <w:jc w:val="left"/>
      </w:pPr>
      <w:r>
        <w:rPr>
          <w:b/>
          <w:bCs/>
          <w:color w:val="000000"/>
          <w:spacing w:val="0"/>
          <w:w w:val="100"/>
          <w:position w:val="0"/>
          <w:shd w:val="clear" w:color="auto" w:fill="auto"/>
          <w:lang w:val="en-US" w:eastAsia="en-US" w:bidi="en-US"/>
        </w:rPr>
        <w:t>PRESEDINTELE PARLAMENTULUI</w:t>
      </w:r>
    </w:p>
    <w:p>
      <w:pPr>
        <w:pStyle w:val="Style21"/>
        <w:keepNext w:val="0"/>
        <w:keepLines w:val="0"/>
        <w:widowControl w:val="0"/>
        <w:shd w:val="clear" w:color="auto" w:fill="auto"/>
        <w:bidi w:val="0"/>
        <w:spacing w:before="0" w:after="0" w:line="180" w:lineRule="auto"/>
        <w:ind w:left="1760" w:right="0" w:firstLine="0"/>
        <w:jc w:val="left"/>
        <w:sectPr>
          <w:headerReference w:type="default" r:id="rId10"/>
          <w:footerReference w:type="default" r:id="rId11"/>
          <w:headerReference w:type="first" r:id="rId12"/>
          <w:footerReference w:type="first" r:id="rId13"/>
          <w:footnotePr>
            <w:pos w:val="pageBottom"/>
            <w:numFmt w:val="decimal"/>
            <w:numRestart w:val="continuous"/>
          </w:footnotePr>
          <w:pgSz w:w="11900" w:h="16840"/>
          <w:pgMar w:top="1297" w:left="1372" w:right="813" w:bottom="1667" w:header="0" w:footer="3" w:gutter="0"/>
          <w:cols w:space="720"/>
          <w:noEndnote/>
          <w:titlePg/>
          <w:rtlGutter w:val="0"/>
          <w:docGrid w:linePitch="360"/>
        </w:sectPr>
      </w:pPr>
      <w:r>
        <w:rPr>
          <w:color w:val="000000"/>
          <w:spacing w:val="0"/>
          <w:w w:val="100"/>
          <w:position w:val="0"/>
          <w:shd w:val="clear" w:color="auto" w:fill="auto"/>
          <w:lang w:val="en-US" w:eastAsia="en-US" w:bidi="en-US"/>
        </w:rPr>
        <w:t>9</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NOTA INFORMATIVA</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la proiectul de lege pentru modificarea si completarea unor</w:t>
      </w:r>
    </w:p>
    <w:p>
      <w:pPr>
        <w:pStyle w:val="Style1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acte legislative, si anume Legea nr.231 din 23 septembrie 2010 cu privire la</w:t>
        <w:br/>
        <w:t>comertul interior (republicata in Monitorul Oficial al Republicii Moldova, 2016,</w:t>
        <w:br/>
        <w:t>nr.265-276, art.571) si Codul contraventional al Republicii Moldova nr. 218-XVI</w:t>
        <w:br/>
        <w:t>din 24 octombrie 2008</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Conditiile ce au impus elaborarea proiectului de act normativ si finalitatile urmarite. </w:t>
      </w:r>
      <w:r>
        <w:rPr>
          <w:color w:val="000000"/>
          <w:spacing w:val="0"/>
          <w:w w:val="100"/>
          <w:position w:val="0"/>
          <w:shd w:val="clear" w:color="auto" w:fill="auto"/>
          <w:lang w:val="en-US" w:eastAsia="en-US" w:bidi="en-US"/>
        </w:rPr>
        <w:t>Ultimii ani, atat pe plan international, cat si in Republica Moldova, lantul de aprovizionare cu produse alimentare a cunoscut schimbari semnificative din motive economice, sociale si demografice, unul din acestea fiind gradul de concentrare a retelei comerciale (aliante internationale intre comercianti, lanturi de magazine). Concomitent, se dezvolta marcile proprii ale comerciantilor care introduc o concurenta direct intre anumiti comercianti si furnizorii lor. Un numar mic de actori destul de puternici din lantul de aprovizionare alimentar par sa detina o putere de negociere considerabila. Asa dar, apar practicile comerciale neloiale, care de obicei sunt impuse in situatii dezechilibrate de catre o parte mai puternica asupra unei parti mai vulnerabile.</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Asociatiile de producatori autohtoni (lapte, carne, fructe si conserve) au exprimat necesitatea si sustinerea si oportunitatea vis-a-vis de reglementarile privind plafonarea reducerilor comerciale aplicate de catre retaileri pentru produsele/marfurile autohton, precum si precum si stabilirea unei perioade maxime (adica perioada plafon) pentru desfasurarea activitatilor de marketing si publicitate per produs, statuand ca acestea (noile amendamente) vor servi drept pilon pentru stabilitatea profitului la producatori si respectiv va contribui cu siguranta la dezvoltarea ramurii industriei alimentare autohtone si asigurarea pietei interne de desfacere a produselor locale.</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Anterior adoptarii ultimilor modificari la Legea comertului interior si Codul Contraventional, datorita inechitatii in puterea de negociere a contractelor de livrare a produselor, unele retele comerciale manifestau o atitudine discriminatorie fata de producatorii autonomi, blocau livrarile fara a rambursa taxele de intrare, solicitau discount-uri retroactive, intarziau plata facturilor, refuzau modificarea clauzelor contractuale la cererea furnizorilor, etc. Astfel, taxele de raft solicitate de la furnizori de catre comercianti se prezentau sub forme de: taxe de listare; taxe pentru programe promotionale (buget marketing); taxe de reinnoire; taxe de pozitionare suplimentara/ secundara/ exclusiva/ preferentiala; taxa de esec; taxe pentru deschiderea de magazine, etc.</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xml:space="preserve">Consecutiv, urmare introducerii in Legea 231/2010 cu privire la comertul interior a interdictiei de a solicita facturarea/refacturarea serviciilor, precum si/sau incasarea de la furnizor a platilor care nu sunt incluse in costul de achizitie al produselor, au fost semnalizate cazuri din partea producatorilor autohtoni, ca comerciantii solicita reduceri mai mari la costul de achizitie al produselor alimentare (pentru a acoperi astfel pierderile urmare interzicerii solicitarii de taxe). In asemenea conditii, comerciantii solicita din partea furnizorilor diverse reduceri de pret (discount, rabat), marimea carora depaseste in unele cazuri 30%. Situatia data </w:t>
      </w:r>
      <w:r>
        <w:rPr>
          <w:color w:val="000000"/>
          <w:spacing w:val="0"/>
          <w:w w:val="100"/>
          <w:position w:val="0"/>
          <w:sz w:val="20"/>
          <w:szCs w:val="20"/>
          <w:shd w:val="clear" w:color="auto" w:fill="auto"/>
          <w:lang w:val="en-US" w:eastAsia="en-US" w:bidi="en-US"/>
        </w:rPr>
        <w:t xml:space="preserve">1 </w:t>
      </w:r>
      <w:r>
        <w:rPr>
          <w:color w:val="000000"/>
          <w:spacing w:val="0"/>
          <w:w w:val="100"/>
          <w:position w:val="0"/>
          <w:shd w:val="clear" w:color="auto" w:fill="auto"/>
          <w:lang w:val="en-US" w:eastAsia="en-US" w:bidi="en-US"/>
        </w:rPr>
        <w:t>impune deseori producatorii, in special cei mici, sa vanda produsele sub costul de fabricate a lor si aceasta poate provoca falimentul intreprinderii.</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Ministerul Economiei a efectuat un studiu privind preturile de fabrica la cele mai solicitate produse alimentare autohtone si preturile de comercializare ale acestora in retelele de magazine din tara. Astfel, conform informatiei tabelare prezentate de catre producatorii locali de lapte comerciantii solicita de la producatori un discount care variaza intre 1,5% (producatori potentiali) si 15% (producatori mici), suplimentar - servicii de marketing, costul carora atinge 3 % din valoarea marfii, deci total reducerile comerciale solicitate ajung pana la 18%. Consecutiv, adaosul comercial aplicat de comercianti pentru vanzarea produselor lactate in mediu constituie 25%, prin urmare marja de venit a comerciantilor depaseste 40% din pretul de comercializare a produselor vizate. O situatie similara se depisteaza si in cazul comercializarii produselor din carne si a conservelor. Doar ca adaosul comercial aplicat la vanzarea produselor din carne constituie in mediu 35% si ca rezultat marja de venit a comerciantilor cu includerea discount-lui si a serviciilor de marketing depaseste 50%, iar pentru conserve si sucuri marja de venit a comerciantilor atinge 70% din pretul de comercializare, deoarece adaosul comercial aplicat la vanzarea acestor produse constituie si pana la 50%.</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Important de remarcat este faptul, ca de la producatorii potentiali pe piata comerciantii solicita un discount mic (3-5%), iar de la producatorii mai mici sau care se lanseaza pe piata discount-ul solicitat depaseste 20%, de asemenea si costul serviciilor de marketing difera in dependenta de categoria producatorului.</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In aceasta ordine de idei mentionam si despre practica si legislatia internationala, care prevede diverse instrumente de restrictionare a serviciilor de marketing solicitate de catre comercianti de la furnizori, a discount-lor si a bonus- lor/premiilor acordate comerciantilor.</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Astfel, in unele state ale UE, spre exemplu Slovacia interzice facturarea catre furnizori a serviciilor logistice, de plasare la raft sau alte activitati promotionale, in timp ce in Portugalia si Irlanda prestarea acestor servicii este limitata. In Cehia discount-rile si platile percepute de la furnizor sunt limitate la un prag de 3% din totalul platilor care au avut loc intre furnizor si retailer in perioada contabila precedenta. In Romania este interzisa facturarea/refacturarea oricaror servicii de catre comercianti si solicitarea de orice tip de discount de catre comerciant furnizorilor este contrara Legii nr. 321/2009 cu modificarile si completarile ulterioare. Legea Federatiei Ruse ce tine de activitatea comerciala plafoneaza bonusurile in marime de 5% din valoarea marfii realizate.</w:t>
      </w:r>
    </w:p>
    <w:p>
      <w:pPr>
        <w:pStyle w:val="Style15"/>
        <w:keepNext w:val="0"/>
        <w:keepLines w:val="0"/>
        <w:widowControl w:val="0"/>
        <w:shd w:val="clear" w:color="auto" w:fill="auto"/>
        <w:bidi w:val="0"/>
        <w:spacing w:before="0" w:after="0" w:line="240" w:lineRule="auto"/>
        <w:ind w:left="0" w:right="0" w:firstLine="1340"/>
        <w:jc w:val="both"/>
      </w:pPr>
      <w:r>
        <w:rPr>
          <w:b/>
          <w:bCs/>
          <w:color w:val="000000"/>
          <w:spacing w:val="0"/>
          <w:w w:val="100"/>
          <w:position w:val="0"/>
          <w:shd w:val="clear" w:color="auto" w:fill="auto"/>
          <w:lang w:val="en-US" w:eastAsia="en-US" w:bidi="en-US"/>
        </w:rPr>
        <w:t xml:space="preserve">Descrierea gradului de compatibilitate pentru proiectele care au ca scop armonizarea legislatiei nationale cu legislatia Uniunii Europene. </w:t>
      </w:r>
      <w:r>
        <w:rPr>
          <w:color w:val="000000"/>
          <w:spacing w:val="0"/>
          <w:w w:val="100"/>
          <w:position w:val="0"/>
          <w:shd w:val="clear" w:color="auto" w:fill="auto"/>
          <w:lang w:val="en-US" w:eastAsia="en-US" w:bidi="en-US"/>
        </w:rPr>
        <w:t>Acordul OMC de la Maraches din 1994, permite in anumite cazuri sa limiteze importul in scopul imbunatatirii balantei de plata sau balantei comerciale. Aceasta norma este relevanta si ar fi una temporara in contextul ca pentru 11 luni ale anului 2019 exporturile sunt de doua ori mai mici decat importurile.</w:t>
      </w:r>
    </w:p>
    <w:p>
      <w:pPr>
        <w:pStyle w:val="Style15"/>
        <w:keepNext w:val="0"/>
        <w:keepLines w:val="0"/>
        <w:widowControl w:val="0"/>
        <w:shd w:val="clear" w:color="auto" w:fill="auto"/>
        <w:bidi w:val="0"/>
        <w:spacing w:before="0" w:after="40" w:line="240" w:lineRule="auto"/>
        <w:ind w:left="0" w:right="0" w:firstLine="720"/>
        <w:jc w:val="both"/>
      </w:pPr>
      <w:r>
        <w:rPr>
          <w:color w:val="000000"/>
          <w:spacing w:val="0"/>
          <w:w w:val="100"/>
          <w:position w:val="0"/>
          <w:shd w:val="clear" w:color="auto" w:fill="auto"/>
          <w:lang w:val="en-US" w:eastAsia="en-US" w:bidi="en-US"/>
        </w:rPr>
        <w:t xml:space="preserve">In contextul politicilor de protejare a producatorilor autohtoni, putem face apel si la prevederile Directivei (UE) </w:t>
      </w:r>
      <w:r>
        <w:rPr>
          <w:color w:val="000000"/>
          <w:spacing w:val="0"/>
          <w:w w:val="100"/>
          <w:position w:val="0"/>
          <w:shd w:val="clear" w:color="auto" w:fill="auto"/>
          <w:lang w:val="ru-RU" w:eastAsia="ru-RU" w:bidi="ru-RU"/>
        </w:rPr>
        <w:t xml:space="preserve">2019/633 </w:t>
      </w:r>
      <w:r>
        <w:rPr>
          <w:color w:val="000000"/>
          <w:spacing w:val="0"/>
          <w:w w:val="100"/>
          <w:position w:val="0"/>
          <w:shd w:val="clear" w:color="auto" w:fill="auto"/>
          <w:lang w:val="en-US" w:eastAsia="en-US" w:bidi="en-US"/>
        </w:rPr>
        <w:t>A PARLAMENTULUI EUROPEAN SI A CONSILIULUI din 17 aprilie 2019 privind practicile comerciale neloiale dintre</w:t>
      </w:r>
    </w:p>
    <w:p>
      <w:pPr>
        <w:pStyle w:val="Style2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0"/>
          <w:szCs w:val="20"/>
          <w:shd w:val="clear" w:color="auto" w:fill="auto"/>
          <w:lang w:val="en-US" w:eastAsia="en-US" w:bidi="en-US"/>
        </w:rPr>
        <w:t xml:space="preserve">2 </w:t>
      </w:r>
      <w:r>
        <w:rPr>
          <w:rStyle w:val="CharStyle16"/>
        </w:rPr>
        <w:t xml:space="preserve">intreprinderi in cadrul lantului de aprovizionare agricol si alimentar, in special a articolului </w:t>
      </w:r>
      <w:r>
        <w:rPr>
          <w:rStyle w:val="CharStyle16"/>
          <w:lang w:val="ru-RU" w:eastAsia="ru-RU" w:bidi="ru-RU"/>
        </w:rPr>
        <w:t xml:space="preserve">9 </w:t>
      </w:r>
      <w:r>
        <w:rPr>
          <w:rStyle w:val="CharStyle16"/>
        </w:rPr>
        <w:t>Reglementari nationale, cu stipuleaza urmatoarele:</w:t>
      </w:r>
    </w:p>
    <w:p>
      <w:pPr>
        <w:pStyle w:val="Style15"/>
        <w:keepNext w:val="0"/>
        <w:keepLines w:val="0"/>
        <w:widowControl w:val="0"/>
        <w:numPr>
          <w:ilvl w:val="0"/>
          <w:numId w:val="5"/>
        </w:numPr>
        <w:shd w:val="clear" w:color="auto" w:fill="auto"/>
        <w:tabs>
          <w:tab w:pos="118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In vederea asigurarii unui nivel mai ridicat de protectie, statele membre pot mentine sau introduce reglementari mai strice pentru combaterea practicilor comerciale neloiale decat cele prevazute de prezenta directiva, cu conditia ca respectivele reglementari nationale sa fie compatibile cu normele privind functionarea pietei interne.</w:t>
      </w:r>
    </w:p>
    <w:p>
      <w:pPr>
        <w:pStyle w:val="Style15"/>
        <w:keepNext w:val="0"/>
        <w:keepLines w:val="0"/>
        <w:widowControl w:val="0"/>
        <w:numPr>
          <w:ilvl w:val="0"/>
          <w:numId w:val="5"/>
        </w:numPr>
        <w:shd w:val="clear" w:color="auto" w:fill="auto"/>
        <w:tabs>
          <w:tab w:pos="117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Prezenta directiva nu aduce atingere reglementarilor nationale care vizeaza combaterea practicilor comerciale neloiale care nu se incadreaza in domeniul de aplicare al prezentei directive, cu conditia ca asemenea reglementari sa fie compatibile cu normele privind functionarea pietei interne.</w:t>
      </w:r>
    </w:p>
    <w:p>
      <w:pPr>
        <w:pStyle w:val="Style15"/>
        <w:keepNext w:val="0"/>
        <w:keepLines w:val="0"/>
        <w:widowControl w:val="0"/>
        <w:shd w:val="clear" w:color="auto" w:fill="auto"/>
        <w:bidi w:val="0"/>
        <w:spacing w:before="0" w:after="160" w:line="240" w:lineRule="auto"/>
        <w:ind w:left="0" w:right="0" w:firstLine="720"/>
        <w:jc w:val="both"/>
      </w:pPr>
      <w:r>
        <w:rPr>
          <w:b/>
          <w:bCs/>
          <w:color w:val="000000"/>
          <w:spacing w:val="0"/>
          <w:w w:val="100"/>
          <w:position w:val="0"/>
          <w:shd w:val="clear" w:color="auto" w:fill="auto"/>
          <w:lang w:val="en-US" w:eastAsia="en-US" w:bidi="en-US"/>
        </w:rPr>
        <w:t>Principalele prevederi ale proiectului si evidentierea elementelor noi.</w:t>
      </w:r>
    </w:p>
    <w:p>
      <w:pPr>
        <w:pStyle w:val="Style15"/>
        <w:keepNext w:val="0"/>
        <w:keepLines w:val="0"/>
        <w:widowControl w:val="0"/>
        <w:numPr>
          <w:ilvl w:val="0"/>
          <w:numId w:val="7"/>
        </w:numPr>
        <w:shd w:val="clear" w:color="auto" w:fill="auto"/>
        <w:tabs>
          <w:tab w:pos="647" w:val="left"/>
        </w:tabs>
        <w:bidi w:val="0"/>
        <w:spacing w:before="0" w:after="0" w:line="240" w:lineRule="auto"/>
        <w:ind w:left="0" w:right="0" w:firstLine="300"/>
        <w:jc w:val="both"/>
      </w:pPr>
      <w:r>
        <w:rPr>
          <w:color w:val="000000"/>
          <w:spacing w:val="0"/>
          <w:w w:val="100"/>
          <w:position w:val="0"/>
          <w:shd w:val="clear" w:color="auto" w:fill="auto"/>
          <w:lang w:val="en-US" w:eastAsia="en-US" w:bidi="en-US"/>
        </w:rPr>
        <w:t xml:space="preserve">Completarea Legii nr. </w:t>
      </w:r>
      <w:r>
        <w:rPr>
          <w:color w:val="000000"/>
          <w:spacing w:val="0"/>
          <w:w w:val="100"/>
          <w:position w:val="0"/>
          <w:shd w:val="clear" w:color="auto" w:fill="auto"/>
          <w:lang w:val="ru-RU" w:eastAsia="ru-RU" w:bidi="ru-RU"/>
        </w:rPr>
        <w:t xml:space="preserve">231/2010 </w:t>
      </w:r>
      <w:r>
        <w:rPr>
          <w:color w:val="000000"/>
          <w:spacing w:val="0"/>
          <w:w w:val="100"/>
          <w:position w:val="0"/>
          <w:shd w:val="clear" w:color="auto" w:fill="auto"/>
          <w:lang w:val="en-US" w:eastAsia="en-US" w:bidi="en-US"/>
        </w:rPr>
        <w:t xml:space="preserve">cu privire la comertul interior cu astfel de notiuni ca: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„proces de productie”, „reglementari in domeniul alimentar”, „siguranta alimentelor”. Definirea notiunilor respective va permite evitarea situatiilor de confuzii (interpretare multipla) la aplicarea legislatiei.</w:t>
      </w:r>
    </w:p>
    <w:p>
      <w:pPr>
        <w:pStyle w:val="Style15"/>
        <w:keepNext w:val="0"/>
        <w:keepLines w:val="0"/>
        <w:widowControl w:val="0"/>
        <w:numPr>
          <w:ilvl w:val="0"/>
          <w:numId w:val="7"/>
        </w:numPr>
        <w:shd w:val="clear" w:color="auto" w:fill="auto"/>
        <w:tabs>
          <w:tab w:pos="663" w:val="left"/>
        </w:tabs>
        <w:bidi w:val="0"/>
        <w:spacing w:before="0" w:after="0" w:line="240" w:lineRule="auto"/>
        <w:ind w:left="0" w:right="0" w:firstLine="300"/>
        <w:jc w:val="both"/>
      </w:pPr>
      <w:r>
        <w:rPr>
          <w:color w:val="000000"/>
          <w:spacing w:val="0"/>
          <w:w w:val="100"/>
          <w:position w:val="0"/>
          <w:shd w:val="clear" w:color="auto" w:fill="auto"/>
          <w:lang w:val="en-US" w:eastAsia="en-US" w:bidi="en-US"/>
        </w:rPr>
        <w:t>Plafonarea reducerilor de pret oferit comerciantului.</w:t>
      </w:r>
    </w:p>
    <w:p>
      <w:pPr>
        <w:pStyle w:val="Style15"/>
        <w:keepNext w:val="0"/>
        <w:keepLines w:val="0"/>
        <w:widowControl w:val="0"/>
        <w:numPr>
          <w:ilvl w:val="0"/>
          <w:numId w:val="7"/>
        </w:numPr>
        <w:shd w:val="clear" w:color="auto" w:fill="auto"/>
        <w:tabs>
          <w:tab w:pos="639" w:val="left"/>
        </w:tabs>
        <w:bidi w:val="0"/>
        <w:spacing w:before="0" w:after="0" w:line="240" w:lineRule="auto"/>
        <w:ind w:left="0" w:right="0" w:firstLine="300"/>
        <w:jc w:val="both"/>
      </w:pPr>
      <w:r>
        <w:rPr>
          <w:color w:val="000000"/>
          <w:spacing w:val="0"/>
          <w:w w:val="100"/>
          <w:position w:val="0"/>
          <w:shd w:val="clear" w:color="auto" w:fill="auto"/>
          <w:lang w:val="en-US" w:eastAsia="en-US" w:bidi="en-US"/>
        </w:rPr>
        <w:t xml:space="preserve">Stabilirea termenului limita de </w:t>
      </w:r>
      <w:r>
        <w:rPr>
          <w:color w:val="000000"/>
          <w:spacing w:val="0"/>
          <w:w w:val="100"/>
          <w:position w:val="0"/>
          <w:shd w:val="clear" w:color="auto" w:fill="auto"/>
          <w:lang w:val="ru-RU" w:eastAsia="ru-RU" w:bidi="ru-RU"/>
        </w:rPr>
        <w:t xml:space="preserve">60 </w:t>
      </w:r>
      <w:r>
        <w:rPr>
          <w:color w:val="000000"/>
          <w:spacing w:val="0"/>
          <w:w w:val="100"/>
          <w:position w:val="0"/>
          <w:shd w:val="clear" w:color="auto" w:fill="auto"/>
          <w:lang w:val="en-US" w:eastAsia="en-US" w:bidi="en-US"/>
        </w:rPr>
        <w:t>de zile per produs destinat desfasurarii actiunilor/activitatilor de marketing si publicitate.</w:t>
      </w:r>
    </w:p>
    <w:p>
      <w:pPr>
        <w:pStyle w:val="Style15"/>
        <w:keepNext w:val="0"/>
        <w:keepLines w:val="0"/>
        <w:widowControl w:val="0"/>
        <w:numPr>
          <w:ilvl w:val="0"/>
          <w:numId w:val="7"/>
        </w:numPr>
        <w:shd w:val="clear" w:color="auto" w:fill="auto"/>
        <w:tabs>
          <w:tab w:pos="647" w:val="left"/>
        </w:tabs>
        <w:bidi w:val="0"/>
        <w:spacing w:before="0" w:after="0" w:line="240" w:lineRule="auto"/>
        <w:ind w:left="0" w:right="0" w:firstLine="300"/>
        <w:jc w:val="both"/>
      </w:pPr>
      <w:r>
        <w:rPr>
          <w:color w:val="000000"/>
          <w:spacing w:val="0"/>
          <w:w w:val="100"/>
          <w:position w:val="0"/>
          <w:shd w:val="clear" w:color="auto" w:fill="auto"/>
          <w:lang w:val="en-US" w:eastAsia="en-US" w:bidi="en-US"/>
        </w:rPr>
        <w:t xml:space="preserve">Responsabilizarea respectarii acestor norme prin introducerea in Codul Contraventional a normelor privind raspunderea contraventionala in cazul nerespectarii normelor juridice cu referinta la plafonarea reducerilor de pret oferit comerciantului si a termenului limita stabilit de </w:t>
      </w:r>
      <w:r>
        <w:rPr>
          <w:color w:val="000000"/>
          <w:spacing w:val="0"/>
          <w:w w:val="100"/>
          <w:position w:val="0"/>
          <w:shd w:val="clear" w:color="auto" w:fill="auto"/>
          <w:lang w:val="ru-RU" w:eastAsia="ru-RU" w:bidi="ru-RU"/>
        </w:rPr>
        <w:t xml:space="preserve">60 </w:t>
      </w:r>
      <w:r>
        <w:rPr>
          <w:color w:val="000000"/>
          <w:spacing w:val="0"/>
          <w:w w:val="100"/>
          <w:position w:val="0"/>
          <w:shd w:val="clear" w:color="auto" w:fill="auto"/>
          <w:lang w:val="en-US" w:eastAsia="en-US" w:bidi="en-US"/>
        </w:rPr>
        <w:t xml:space="preserve">de zile per produs destinat desfasurarii actiunilor/activitatilor de marketing si publicitate, conform prevederilor legii nr.231 din </w:t>
      </w:r>
      <w:r>
        <w:rPr>
          <w:color w:val="000000"/>
          <w:spacing w:val="0"/>
          <w:w w:val="100"/>
          <w:position w:val="0"/>
          <w:shd w:val="clear" w:color="auto" w:fill="auto"/>
          <w:lang w:val="ru-RU" w:eastAsia="ru-RU" w:bidi="ru-RU"/>
        </w:rPr>
        <w:t xml:space="preserve">23 </w:t>
      </w:r>
      <w:r>
        <w:rPr>
          <w:color w:val="000000"/>
          <w:spacing w:val="0"/>
          <w:w w:val="100"/>
          <w:position w:val="0"/>
          <w:shd w:val="clear" w:color="auto" w:fill="auto"/>
          <w:lang w:val="en-US" w:eastAsia="en-US" w:bidi="en-US"/>
        </w:rPr>
        <w:t xml:space="preserve">septembrie </w:t>
      </w:r>
      <w:r>
        <w:rPr>
          <w:color w:val="000000"/>
          <w:spacing w:val="0"/>
          <w:w w:val="100"/>
          <w:position w:val="0"/>
          <w:shd w:val="clear" w:color="auto" w:fill="auto"/>
          <w:lang w:val="ru-RU" w:eastAsia="ru-RU" w:bidi="ru-RU"/>
        </w:rPr>
        <w:t xml:space="preserve">2010 </w:t>
      </w:r>
      <w:r>
        <w:rPr>
          <w:color w:val="000000"/>
          <w:spacing w:val="0"/>
          <w:w w:val="100"/>
          <w:position w:val="0"/>
          <w:shd w:val="clear" w:color="auto" w:fill="auto"/>
          <w:lang w:val="en-US" w:eastAsia="en-US" w:bidi="en-US"/>
        </w:rPr>
        <w:t>cu privire la comertul interior,</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en-US" w:eastAsia="en-US" w:bidi="en-US"/>
        </w:rPr>
        <w:t xml:space="preserve">Fundamentarea economico-financiara. </w:t>
      </w:r>
      <w:r>
        <w:rPr>
          <w:color w:val="000000"/>
          <w:spacing w:val="0"/>
          <w:w w:val="100"/>
          <w:position w:val="0"/>
          <w:shd w:val="clear" w:color="auto" w:fill="auto"/>
          <w:lang w:val="en-US" w:eastAsia="en-US" w:bidi="en-US"/>
        </w:rPr>
        <w:t>Implementarea prevederilor acestui proiect nu necesita cheltuieli suplimentare de la Bugetul de Stat.</w:t>
      </w:r>
    </w:p>
    <w:p>
      <w:pPr>
        <w:pStyle w:val="Style15"/>
        <w:keepNext w:val="0"/>
        <w:keepLines w:val="0"/>
        <w:widowControl w:val="0"/>
        <w:shd w:val="clear" w:color="auto" w:fill="auto"/>
        <w:bidi w:val="0"/>
        <w:spacing w:before="0" w:after="0" w:line="240" w:lineRule="auto"/>
        <w:ind w:left="0" w:right="0" w:firstLine="800"/>
        <w:jc w:val="both"/>
      </w:pPr>
      <w:r>
        <w:rPr>
          <w:b/>
          <w:bCs/>
          <w:color w:val="000000"/>
          <w:spacing w:val="0"/>
          <w:w w:val="100"/>
          <w:position w:val="0"/>
          <w:shd w:val="clear" w:color="auto" w:fill="auto"/>
          <w:lang w:val="en-US" w:eastAsia="en-US" w:bidi="en-US"/>
        </w:rPr>
        <w:t>Efectele juridice ulterioare aprobarii proiectului de lege</w:t>
      </w:r>
      <w:r>
        <w:rPr>
          <w:color w:val="000000"/>
          <w:spacing w:val="0"/>
          <w:w w:val="100"/>
          <w:position w:val="0"/>
          <w:shd w:val="clear" w:color="auto" w:fill="auto"/>
          <w:lang w:val="en-US" w:eastAsia="en-US" w:bidi="en-US"/>
        </w:rPr>
        <w:t>. Impactul poate fi caracterizat prin:</w:t>
      </w:r>
    </w:p>
    <w:p>
      <w:pPr>
        <w:pStyle w:val="Style15"/>
        <w:keepNext w:val="0"/>
        <w:keepLines w:val="0"/>
        <w:widowControl w:val="0"/>
        <w:numPr>
          <w:ilvl w:val="0"/>
          <w:numId w:val="9"/>
        </w:numPr>
        <w:shd w:val="clear" w:color="auto" w:fill="auto"/>
        <w:tabs>
          <w:tab w:pos="95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facilitarea accesului producatorilor locali, in special a celor mici la reteaua magazinelor din tara, in special prin echilibrarea puterii de negociere in relatiile contractuale dintre furnizorii si comerciantii produselor alimentare;</w:t>
      </w:r>
    </w:p>
    <w:p>
      <w:pPr>
        <w:pStyle w:val="Style15"/>
        <w:keepNext w:val="0"/>
        <w:keepLines w:val="0"/>
        <w:widowControl w:val="0"/>
        <w:numPr>
          <w:ilvl w:val="0"/>
          <w:numId w:val="9"/>
        </w:numPr>
        <w:shd w:val="clear" w:color="auto" w:fill="auto"/>
        <w:tabs>
          <w:tab w:pos="954" w:val="left"/>
        </w:tabs>
        <w:bidi w:val="0"/>
        <w:spacing w:before="0" w:after="0" w:line="240" w:lineRule="auto"/>
        <w:ind w:left="0" w:right="0" w:firstLine="720"/>
        <w:jc w:val="both"/>
      </w:pPr>
      <w:r>
        <w:rPr>
          <w:color w:val="000000"/>
          <w:spacing w:val="0"/>
          <w:w w:val="100"/>
          <w:position w:val="0"/>
          <w:shd w:val="clear" w:color="auto" w:fill="auto"/>
          <w:lang w:val="en-US" w:eastAsia="en-US" w:bidi="en-US"/>
        </w:rPr>
        <w:t>sporirea consumului de alimente autohtone de catre consumatorii autohtoni si garantarea rentabilitatii mai mari a afacerilor producatorilor autohtoni prin plafonarea reducerilor de pret la produse/marfuri;</w:t>
      </w:r>
    </w:p>
    <w:p>
      <w:pPr>
        <w:pStyle w:val="Style15"/>
        <w:keepNext w:val="0"/>
        <w:keepLines w:val="0"/>
        <w:widowControl w:val="0"/>
        <w:numPr>
          <w:ilvl w:val="0"/>
          <w:numId w:val="9"/>
        </w:numPr>
        <w:shd w:val="clear" w:color="auto" w:fill="auto"/>
        <w:tabs>
          <w:tab w:pos="1045"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cresterea oportunitatilor financiare destinate modernizarii tehnologiilor producatorilor/procesatorilor locali generate de stabilitatea profitului;</w:t>
      </w:r>
    </w:p>
    <w:p>
      <w:pPr>
        <w:pStyle w:val="Style15"/>
        <w:keepNext w:val="0"/>
        <w:keepLines w:val="0"/>
        <w:widowControl w:val="0"/>
        <w:numPr>
          <w:ilvl w:val="0"/>
          <w:numId w:val="9"/>
        </w:numPr>
        <w:shd w:val="clear" w:color="auto" w:fill="auto"/>
        <w:tabs>
          <w:tab w:pos="959" w:val="left"/>
        </w:tabs>
        <w:bidi w:val="0"/>
        <w:spacing w:before="0" w:after="320" w:line="240" w:lineRule="auto"/>
        <w:ind w:left="0" w:right="0" w:firstLine="720"/>
        <w:jc w:val="both"/>
      </w:pPr>
      <w:r>
        <w:rPr>
          <w:color w:val="000000"/>
          <w:spacing w:val="0"/>
          <w:w w:val="100"/>
          <w:position w:val="0"/>
          <w:shd w:val="clear" w:color="auto" w:fill="auto"/>
          <w:lang w:val="en-US" w:eastAsia="en-US" w:bidi="en-US"/>
        </w:rPr>
        <w:t>dezvoltarea industriei alimentarea/procesatoare, respectiv cu efecte asupra dezvoltarii economice pe intreg teritoriul tarii, respectiv cresterea cererii pentru produsele agricole. Mentinerea si majorarea numarului de locuri de munca in cadrul intreprinderile de producere.</w:t>
      </w:r>
    </w:p>
    <w:p>
      <w:pPr>
        <w:pStyle w:val="Style15"/>
        <w:keepNext w:val="0"/>
        <w:keepLines w:val="0"/>
        <w:widowControl w:val="0"/>
        <w:shd w:val="clear" w:color="auto" w:fill="auto"/>
        <w:bidi w:val="0"/>
        <w:spacing w:before="0" w:after="0" w:line="240" w:lineRule="auto"/>
        <w:ind w:left="1920" w:right="0" w:firstLine="0"/>
        <w:jc w:val="both"/>
      </w:pPr>
      <w:r>
        <w:rPr>
          <w:b/>
          <w:bCs/>
          <w:color w:val="000000"/>
          <w:spacing w:val="0"/>
          <w:w w:val="100"/>
          <w:position w:val="0"/>
          <w:shd w:val="clear" w:color="auto" w:fill="auto"/>
          <w:lang w:val="en-US" w:eastAsia="en-US" w:bidi="en-US"/>
        </w:rPr>
        <w:t>Deputat in Parlamentul</w:t>
      </w:r>
    </w:p>
    <w:p>
      <w:pPr>
        <w:pStyle w:val="Style15"/>
        <w:keepNext w:val="0"/>
        <w:keepLines w:val="0"/>
        <w:widowControl w:val="0"/>
        <w:shd w:val="clear" w:color="auto" w:fill="auto"/>
        <w:tabs>
          <w:tab w:pos="6586" w:val="left"/>
        </w:tabs>
        <w:bidi w:val="0"/>
        <w:spacing w:before="0" w:after="200" w:line="240" w:lineRule="auto"/>
        <w:ind w:left="1920" w:right="0" w:firstLine="0"/>
        <w:jc w:val="both"/>
      </w:pPr>
      <w:r>
        <w:rPr>
          <w:b/>
          <w:bCs/>
          <w:color w:val="000000"/>
          <w:spacing w:val="0"/>
          <w:w w:val="100"/>
          <w:position w:val="0"/>
          <w:shd w:val="clear" w:color="auto" w:fill="auto"/>
          <w:lang w:val="en-US" w:eastAsia="en-US" w:bidi="en-US"/>
        </w:rPr>
        <w:t>Republicii Moldova</w:t>
        <w:tab/>
        <w:t>Alexandru Slusari</w:t>
      </w:r>
    </w:p>
    <w:p>
      <w:pPr>
        <w:pStyle w:val="Style21"/>
        <w:keepNext w:val="0"/>
        <w:keepLines w:val="0"/>
        <w:widowControl w:val="0"/>
        <w:shd w:val="clear" w:color="auto" w:fill="auto"/>
        <w:bidi w:val="0"/>
        <w:spacing w:before="0" w:after="80" w:line="240" w:lineRule="auto"/>
        <w:ind w:left="0" w:right="0" w:firstLine="0"/>
        <w:jc w:val="right"/>
      </w:pPr>
      <w:r>
        <w:rPr>
          <w:color w:val="000000"/>
          <w:spacing w:val="0"/>
          <w:w w:val="100"/>
          <w:position w:val="0"/>
          <w:shd w:val="clear" w:color="auto" w:fill="auto"/>
          <w:lang w:val="ru-RU" w:eastAsia="ru-RU" w:bidi="ru-RU"/>
        </w:rPr>
        <w:t>3</w:t>
      </w:r>
    </w:p>
    <w:sectPr>
      <w:headerReference w:type="default" r:id="rId14"/>
      <w:footerReference w:type="default" r:id="rId15"/>
      <w:footnotePr>
        <w:pos w:val="pageBottom"/>
        <w:numFmt w:val="decimal"/>
        <w:numRestart w:val="continuous"/>
      </w:footnotePr>
      <w:pgSz w:w="11900" w:h="16840"/>
      <w:pgMar w:top="1114" w:left="1365" w:right="805" w:bottom="712" w:header="686" w:footer="284"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1148715</wp:posOffset>
              </wp:positionH>
              <wp:positionV relativeFrom="page">
                <wp:posOffset>10147300</wp:posOffset>
              </wp:positionV>
              <wp:extent cx="1840865" cy="88265"/>
              <wp:wrapNone/>
              <wp:docPr id="11" name="Shape 11"/>
              <a:graphic xmlns:a="http://schemas.openxmlformats.org/drawingml/2006/main">
                <a:graphicData uri="http://schemas.microsoft.com/office/word/2010/wordprocessingShape">
                  <wps:wsp>
                    <wps:cNvSpPr txBox="1"/>
                    <wps:spPr>
                      <a:xfrm>
                        <a:ext cx="1840865" cy="8826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en-US" w:eastAsia="en-US" w:bidi="en-US"/>
                            </w:rPr>
                            <w:t>\\store\Scanare\2021\18\Comert interior.docx</w:t>
                          </w:r>
                        </w:p>
                      </w:txbxContent>
                    </wps:txbx>
                    <wps:bodyPr wrap="none" lIns="0" tIns="0" rIns="0" bIns="0">
                      <a:spAutoFit/>
                    </wps:bodyPr>
                  </wps:wsp>
                </a:graphicData>
              </a:graphic>
            </wp:anchor>
          </w:drawing>
        </mc:Choice>
        <mc:Fallback>
          <w:pict>
            <v:shape id="_x0000_s1037" type="#_x0000_t202" style="position:absolute;margin-left:90.450000000000003pt;margin-top:799.pt;width:144.94999999999999pt;height:6.9500000000000002pt;z-index:-188744057;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en-US" w:eastAsia="en-US" w:bidi="en-US"/>
                      </w:rPr>
                      <w:t>\\store\Scanare\2021\18\Comert interior.docx</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6329680</wp:posOffset>
              </wp:positionH>
              <wp:positionV relativeFrom="page">
                <wp:posOffset>250190</wp:posOffset>
              </wp:positionV>
              <wp:extent cx="539750" cy="137160"/>
              <wp:wrapNone/>
              <wp:docPr id="5" name="Shape 5"/>
              <a:graphic xmlns:a="http://schemas.openxmlformats.org/drawingml/2006/main">
                <a:graphicData uri="http://schemas.microsoft.com/office/word/2010/wordprocessingShape">
                  <wps:wsp>
                    <wps:cNvSpPr txBox="1"/>
                    <wps:spPr>
                      <a:xfrm>
                        <a:ext cx="539750" cy="1371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AS nr. </w:t>
                          </w:r>
                          <w:r>
                            <w:rPr>
                              <w:rFonts w:ascii="Georgia" w:eastAsia="Georgia" w:hAnsi="Georgia" w:cs="Georgia"/>
                              <w:color w:val="303741"/>
                              <w:spacing w:val="0"/>
                              <w:w w:val="100"/>
                              <w:position w:val="0"/>
                              <w:sz w:val="24"/>
                              <w:szCs w:val="24"/>
                              <w:shd w:val="clear" w:color="auto" w:fill="auto"/>
                              <w:lang w:val="ru-RU" w:eastAsia="ru-RU" w:bidi="ru-RU"/>
                            </w:rPr>
                            <w:t>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98.39999999999998pt;margin-top:19.699999999999999pt;width:42.5pt;height:10.800000000000001pt;z-index:-18874406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AS nr. </w:t>
                    </w:r>
                    <w:r>
                      <w:rPr>
                        <w:rFonts w:ascii="Georgia" w:eastAsia="Georgia" w:hAnsi="Georgia" w:cs="Georgia"/>
                        <w:color w:val="303741"/>
                        <w:spacing w:val="0"/>
                        <w:w w:val="100"/>
                        <w:position w:val="0"/>
                        <w:sz w:val="24"/>
                        <w:szCs w:val="24"/>
                        <w:shd w:val="clear" w:color="auto" w:fill="auto"/>
                        <w:lang w:val="ru-RU" w:eastAsia="ru-RU" w:bidi="ru-RU"/>
                      </w:rPr>
                      <w:t>2</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4245610</wp:posOffset>
              </wp:positionH>
              <wp:positionV relativeFrom="page">
                <wp:posOffset>488315</wp:posOffset>
              </wp:positionV>
              <wp:extent cx="64135" cy="106680"/>
              <wp:wrapNone/>
              <wp:docPr id="9" name="Shape 9"/>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wps:txbx>
                    <wps:bodyPr wrap="none" lIns="0" tIns="0" rIns="0" bIns="0">
                      <a:spAutoFit/>
                    </wps:bodyPr>
                  </wps:wsp>
                </a:graphicData>
              </a:graphic>
            </wp:anchor>
          </w:drawing>
        </mc:Choice>
        <mc:Fallback>
          <w:pict>
            <v:shape id="_x0000_s1035" type="#_x0000_t202" style="position:absolute;margin-left:334.30000000000001pt;margin-top:38.450000000000003pt;width:5.04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4)_"/>
    <w:basedOn w:val="DefaultParagraphFont"/>
    <w:link w:val="Style4"/>
    <w:rPr>
      <w:rFonts w:ascii="Georgia" w:eastAsia="Georgia" w:hAnsi="Georgia" w:cs="Georgia"/>
      <w:b w:val="0"/>
      <w:bCs w:val="0"/>
      <w:i w:val="0"/>
      <w:iCs w:val="0"/>
      <w:smallCaps w:val="0"/>
      <w:strike w:val="0"/>
      <w:color w:val="303741"/>
      <w:u w:val="none"/>
    </w:rPr>
  </w:style>
  <w:style w:type="character" w:customStyle="1" w:styleId="CharStyle7">
    <w:name w:val="Header or footer (2)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Body text (2)_"/>
    <w:basedOn w:val="DefaultParagraphFont"/>
    <w:link w:val="Style9"/>
    <w:rPr>
      <w:rFonts w:ascii="Georgia" w:eastAsia="Georgia" w:hAnsi="Georgia" w:cs="Georgia"/>
      <w:b w:val="0"/>
      <w:bCs w:val="0"/>
      <w:i w:val="0"/>
      <w:iCs w:val="0"/>
      <w:smallCaps w:val="0"/>
      <w:strike w:val="0"/>
      <w:sz w:val="18"/>
      <w:szCs w:val="18"/>
      <w:u w:val="none"/>
    </w:rPr>
  </w:style>
  <w:style w:type="character" w:customStyle="1" w:styleId="CharStyle12">
    <w:name w:val="Heading #1_"/>
    <w:basedOn w:val="DefaultParagraphFont"/>
    <w:link w:val="Style11"/>
    <w:rPr>
      <w:rFonts w:ascii="Georgia" w:eastAsia="Georgia" w:hAnsi="Georgia" w:cs="Georgia"/>
      <w:b/>
      <w:bCs/>
      <w:i w:val="0"/>
      <w:iCs w:val="0"/>
      <w:smallCaps w:val="0"/>
      <w:strike w:val="0"/>
      <w:color w:val="303741"/>
      <w:sz w:val="30"/>
      <w:szCs w:val="30"/>
      <w:u w:val="none"/>
    </w:rPr>
  </w:style>
  <w:style w:type="character" w:customStyle="1" w:styleId="CharStyle14">
    <w:name w:val="Body text (3)_"/>
    <w:basedOn w:val="DefaultParagraphFont"/>
    <w:link w:val="Style13"/>
    <w:rPr>
      <w:rFonts w:ascii="Georgia" w:eastAsia="Georgia" w:hAnsi="Georgia" w:cs="Georgia"/>
      <w:b/>
      <w:bCs/>
      <w:i w:val="0"/>
      <w:iCs w:val="0"/>
      <w:smallCaps w:val="0"/>
      <w:strike w:val="0"/>
      <w:sz w:val="28"/>
      <w:szCs w:val="2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Body text (5)_"/>
    <w:basedOn w:val="DefaultParagraphFont"/>
    <w:link w:val="Style2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4)"/>
    <w:basedOn w:val="Normal"/>
    <w:link w:val="CharStyle5"/>
    <w:pPr>
      <w:widowControl w:val="0"/>
      <w:shd w:val="clear" w:color="auto" w:fill="FFFFFF"/>
      <w:jc w:val="right"/>
    </w:pPr>
    <w:rPr>
      <w:rFonts w:ascii="Georgia" w:eastAsia="Georgia" w:hAnsi="Georgia" w:cs="Georgia"/>
      <w:b w:val="0"/>
      <w:bCs w:val="0"/>
      <w:i w:val="0"/>
      <w:iCs w:val="0"/>
      <w:smallCaps w:val="0"/>
      <w:strike w:val="0"/>
      <w:color w:val="303741"/>
      <w:u w:val="none"/>
    </w:rPr>
  </w:style>
  <w:style w:type="paragraph" w:customStyle="1" w:styleId="Style6">
    <w:name w:val="Header or footer (2)"/>
    <w:basedOn w:val="Normal"/>
    <w:link w:val="CharStyle7"/>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Body text (2)"/>
    <w:basedOn w:val="Normal"/>
    <w:link w:val="CharStyle10"/>
    <w:pPr>
      <w:widowControl w:val="0"/>
      <w:shd w:val="clear" w:color="auto" w:fill="FFFFFF"/>
      <w:ind w:firstLine="140"/>
    </w:pPr>
    <w:rPr>
      <w:rFonts w:ascii="Georgia" w:eastAsia="Georgia" w:hAnsi="Georgia" w:cs="Georgia"/>
      <w:b w:val="0"/>
      <w:bCs w:val="0"/>
      <w:i w:val="0"/>
      <w:iCs w:val="0"/>
      <w:smallCaps w:val="0"/>
      <w:strike w:val="0"/>
      <w:sz w:val="18"/>
      <w:szCs w:val="18"/>
      <w:u w:val="none"/>
    </w:rPr>
  </w:style>
  <w:style w:type="paragraph" w:customStyle="1" w:styleId="Style11">
    <w:name w:val="Heading #1"/>
    <w:basedOn w:val="Normal"/>
    <w:link w:val="CharStyle12"/>
    <w:pPr>
      <w:widowControl w:val="0"/>
      <w:shd w:val="clear" w:color="auto" w:fill="FFFFFF"/>
      <w:spacing w:after="500"/>
      <w:ind w:firstLine="280"/>
      <w:outlineLvl w:val="0"/>
    </w:pPr>
    <w:rPr>
      <w:rFonts w:ascii="Georgia" w:eastAsia="Georgia" w:hAnsi="Georgia" w:cs="Georgia"/>
      <w:b/>
      <w:bCs/>
      <w:i w:val="0"/>
      <w:iCs w:val="0"/>
      <w:smallCaps w:val="0"/>
      <w:strike w:val="0"/>
      <w:color w:val="303741"/>
      <w:sz w:val="30"/>
      <w:szCs w:val="30"/>
      <w:u w:val="none"/>
    </w:rPr>
  </w:style>
  <w:style w:type="paragraph" w:customStyle="1" w:styleId="Style13">
    <w:name w:val="Body text (3)"/>
    <w:basedOn w:val="Normal"/>
    <w:link w:val="CharStyle14"/>
    <w:pPr>
      <w:widowControl w:val="0"/>
      <w:shd w:val="clear" w:color="auto" w:fill="FFFFFF"/>
      <w:spacing w:after="780" w:line="334" w:lineRule="auto"/>
      <w:ind w:left="4640"/>
      <w:jc w:val="right"/>
    </w:pPr>
    <w:rPr>
      <w:rFonts w:ascii="Georgia" w:eastAsia="Georgia" w:hAnsi="Georgia" w:cs="Georgia"/>
      <w:b/>
      <w:bCs/>
      <w:i w:val="0"/>
      <w:iCs w:val="0"/>
      <w:smallCaps w:val="0"/>
      <w:strike w:val="0"/>
      <w:sz w:val="28"/>
      <w:szCs w:val="28"/>
      <w:u w:val="none"/>
    </w:rPr>
  </w:style>
  <w:style w:type="paragraph" w:styleId="Style15">
    <w:name w:val="Body text"/>
    <w:basedOn w:val="Normal"/>
    <w:link w:val="CharStyle16"/>
    <w:qFormat/>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Body text (5)"/>
    <w:basedOn w:val="Normal"/>
    <w:link w:val="CharStyle22"/>
    <w:pPr>
      <w:widowControl w:val="0"/>
      <w:shd w:val="clear" w:color="auto" w:fill="FFFFFF"/>
      <w:spacing w:after="40"/>
      <w:ind w:left="880"/>
      <w:jc w:val="right"/>
    </w:pPr>
    <w:rPr>
      <w:rFonts w:ascii="Times New Roman" w:eastAsia="Times New Roman" w:hAnsi="Times New Roman" w:cs="Times New Roman"/>
      <w:b w:val="0"/>
      <w:bCs w:val="0"/>
      <w:i w:val="0"/>
      <w:iCs w:val="0"/>
      <w:smallCaps w:val="0"/>
      <w:strike w:val="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footer" Target="footer1.xml"/><Relationship Id="rId5" Type="http://schemas.openxmlformats.org/officeDocument/2006/relationships/image" Target="media/image1.jpeg"/><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F55B682-827E-4890-A376-F2019907F93E}"/>
</file>

<file path=customXml/itemProps2.xml><?xml version="1.0" encoding="utf-8"?>
<ds:datastoreItem xmlns:ds="http://schemas.openxmlformats.org/officeDocument/2006/customXml" ds:itemID="{D885A756-8AB9-485C-B5CD-DF17C254AA34}"/>
</file>

<file path=customXml/itemProps3.xml><?xml version="1.0" encoding="utf-8"?>
<ds:datastoreItem xmlns:ds="http://schemas.openxmlformats.org/officeDocument/2006/customXml" ds:itemID="{0B0AFF2D-C98E-48FE-81B3-60AF2BCD8108}"/>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