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28894455" w:rsidR="00347BA9" w:rsidRPr="008669C8" w:rsidRDefault="00223065" w:rsidP="00347BA9">
                            <w:pPr>
                              <w:pStyle w:val="nr"/>
                              <w:spacing w:after="160"/>
                              <w:rPr>
                                <w:sz w:val="28"/>
                                <w:szCs w:val="28"/>
                              </w:rPr>
                            </w:pPr>
                            <w:r>
                              <w:rPr>
                                <w:sz w:val="28"/>
                                <w:szCs w:val="28"/>
                              </w:rPr>
                              <w:t>RM</w:t>
                            </w:r>
                            <w:r w:rsidR="00347BA9">
                              <w:rPr>
                                <w:sz w:val="28"/>
                                <w:szCs w:val="28"/>
                              </w:rPr>
                              <w:t xml:space="preserve"> </w:t>
                            </w:r>
                            <w:r w:rsidR="00347BA9" w:rsidRPr="008669C8">
                              <w:rPr>
                                <w:sz w:val="28"/>
                                <w:szCs w:val="28"/>
                              </w:rPr>
                              <w:t xml:space="preserve">nr. </w:t>
                            </w:r>
                            <w:r w:rsidR="00981BAE">
                              <w:rPr>
                                <w:sz w:val="28"/>
                                <w:szCs w:val="28"/>
                              </w:rPr>
                              <w:t>08</w:t>
                            </w:r>
                            <w:r w:rsidR="00347BA9" w:rsidRPr="008669C8">
                              <w:rPr>
                                <w:sz w:val="28"/>
                                <w:szCs w:val="28"/>
                              </w:rPr>
                              <w:t>/02-</w:t>
                            </w:r>
                            <w:r w:rsidR="00981BAE">
                              <w:rPr>
                                <w:sz w:val="28"/>
                                <w:szCs w:val="28"/>
                              </w:rPr>
                              <w:t>77</w:t>
                            </w:r>
                            <w:r w:rsidR="00347BA9" w:rsidRPr="008669C8">
                              <w:rPr>
                                <w:sz w:val="28"/>
                                <w:szCs w:val="28"/>
                              </w:rPr>
                              <w:t xml:space="preserve"> </w:t>
                            </w:r>
                          </w:p>
                          <w:p w14:paraId="4BED5906" w14:textId="0F85BA15" w:rsidR="00347BA9" w:rsidRPr="008669C8" w:rsidRDefault="00981BAE" w:rsidP="00347BA9">
                            <w:pPr>
                              <w:pStyle w:val="nr"/>
                              <w:rPr>
                                <w:sz w:val="28"/>
                                <w:szCs w:val="28"/>
                              </w:rPr>
                            </w:pPr>
                            <w:r>
                              <w:rPr>
                                <w:sz w:val="28"/>
                                <w:szCs w:val="28"/>
                              </w:rPr>
                              <w:t>01</w:t>
                            </w:r>
                            <w:r w:rsidR="00F60067">
                              <w:rPr>
                                <w:sz w:val="28"/>
                                <w:szCs w:val="28"/>
                              </w:rPr>
                              <w:t xml:space="preserve"> iu</w:t>
                            </w:r>
                            <w:r w:rsidR="00223065">
                              <w:rPr>
                                <w:sz w:val="28"/>
                                <w:szCs w:val="28"/>
                              </w:rPr>
                              <w:t>l</w:t>
                            </w:r>
                            <w:r w:rsidR="00F60067">
                              <w:rPr>
                                <w:sz w:val="28"/>
                                <w:szCs w:val="28"/>
                              </w:rPr>
                              <w:t>ie</w:t>
                            </w:r>
                            <w:r w:rsidR="00347BA9">
                              <w:rPr>
                                <w:sz w:val="28"/>
                                <w:szCs w:val="28"/>
                              </w:rPr>
                              <w:t xml:space="preserve"> 202</w:t>
                            </w:r>
                            <w:r w:rsidR="0072502B">
                              <w:rPr>
                                <w:sz w:val="28"/>
                                <w:szCs w:val="28"/>
                              </w:rPr>
                              <w:t>4</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0A67D1EE" w14:textId="28894455" w:rsidR="00347BA9" w:rsidRPr="008669C8" w:rsidRDefault="00223065" w:rsidP="00347BA9">
                      <w:pPr>
                        <w:pStyle w:val="nr"/>
                        <w:spacing w:after="160"/>
                        <w:rPr>
                          <w:sz w:val="28"/>
                          <w:szCs w:val="28"/>
                        </w:rPr>
                      </w:pPr>
                      <w:r>
                        <w:rPr>
                          <w:sz w:val="28"/>
                          <w:szCs w:val="28"/>
                        </w:rPr>
                        <w:t>RM</w:t>
                      </w:r>
                      <w:r w:rsidR="00347BA9">
                        <w:rPr>
                          <w:sz w:val="28"/>
                          <w:szCs w:val="28"/>
                        </w:rPr>
                        <w:t xml:space="preserve"> </w:t>
                      </w:r>
                      <w:r w:rsidR="00347BA9" w:rsidRPr="008669C8">
                        <w:rPr>
                          <w:sz w:val="28"/>
                          <w:szCs w:val="28"/>
                        </w:rPr>
                        <w:t xml:space="preserve">nr. </w:t>
                      </w:r>
                      <w:r w:rsidR="00981BAE">
                        <w:rPr>
                          <w:sz w:val="28"/>
                          <w:szCs w:val="28"/>
                        </w:rPr>
                        <w:t>08</w:t>
                      </w:r>
                      <w:r w:rsidR="00347BA9" w:rsidRPr="008669C8">
                        <w:rPr>
                          <w:sz w:val="28"/>
                          <w:szCs w:val="28"/>
                        </w:rPr>
                        <w:t>/02-</w:t>
                      </w:r>
                      <w:r w:rsidR="00981BAE">
                        <w:rPr>
                          <w:sz w:val="28"/>
                          <w:szCs w:val="28"/>
                        </w:rPr>
                        <w:t>77</w:t>
                      </w:r>
                      <w:r w:rsidR="00347BA9" w:rsidRPr="008669C8">
                        <w:rPr>
                          <w:sz w:val="28"/>
                          <w:szCs w:val="28"/>
                        </w:rPr>
                        <w:t xml:space="preserve"> </w:t>
                      </w:r>
                    </w:p>
                    <w:p w14:paraId="4BED5906" w14:textId="0F85BA15" w:rsidR="00347BA9" w:rsidRPr="008669C8" w:rsidRDefault="00981BAE" w:rsidP="00347BA9">
                      <w:pPr>
                        <w:pStyle w:val="nr"/>
                        <w:rPr>
                          <w:sz w:val="28"/>
                          <w:szCs w:val="28"/>
                        </w:rPr>
                      </w:pPr>
                      <w:r>
                        <w:rPr>
                          <w:sz w:val="28"/>
                          <w:szCs w:val="28"/>
                        </w:rPr>
                        <w:t>01</w:t>
                      </w:r>
                      <w:r w:rsidR="00F60067">
                        <w:rPr>
                          <w:sz w:val="28"/>
                          <w:szCs w:val="28"/>
                        </w:rPr>
                        <w:t xml:space="preserve"> iu</w:t>
                      </w:r>
                      <w:r w:rsidR="00223065">
                        <w:rPr>
                          <w:sz w:val="28"/>
                          <w:szCs w:val="28"/>
                        </w:rPr>
                        <w:t>l</w:t>
                      </w:r>
                      <w:r w:rsidR="00F60067">
                        <w:rPr>
                          <w:sz w:val="28"/>
                          <w:szCs w:val="28"/>
                        </w:rPr>
                        <w:t>ie</w:t>
                      </w:r>
                      <w:r w:rsidR="00347BA9">
                        <w:rPr>
                          <w:sz w:val="28"/>
                          <w:szCs w:val="28"/>
                        </w:rPr>
                        <w:t xml:space="preserve"> 202</w:t>
                      </w:r>
                      <w:r w:rsidR="0072502B">
                        <w:rPr>
                          <w:sz w:val="28"/>
                          <w:szCs w:val="28"/>
                        </w:rPr>
                        <w:t>4</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7C421407" w:rsidR="00D24C91" w:rsidRDefault="00347BA9" w:rsidP="00E13A8F">
      <w:pPr>
        <w:spacing w:after="0"/>
        <w:ind w:left="567" w:firstLine="567"/>
        <w:jc w:val="both"/>
        <w:rPr>
          <w:rFonts w:eastAsia="Georgia" w:cs="Georgia"/>
          <w:color w:val="000000" w:themeColor="text1"/>
          <w:sz w:val="28"/>
          <w:szCs w:val="28"/>
        </w:rPr>
      </w:pPr>
      <w:r w:rsidRPr="00347BA9">
        <w:rPr>
          <w:rFonts w:eastAsia="Georgia" w:cs="Georgia"/>
          <w:color w:val="000000" w:themeColor="text1"/>
          <w:sz w:val="28"/>
          <w:szCs w:val="28"/>
        </w:rPr>
        <w:t xml:space="preserve">În conformitate cu articolul 73 din Constituția Republicii Moldova și articolul 47 din Regulamentul Parlamentului, </w:t>
      </w:r>
      <w:r w:rsidR="00223065" w:rsidRPr="00223065">
        <w:rPr>
          <w:rFonts w:eastAsia="Georgia" w:cs="Georgia"/>
          <w:color w:val="000000" w:themeColor="text1"/>
          <w:sz w:val="28"/>
          <w:szCs w:val="28"/>
        </w:rPr>
        <w:t>se înaintează spre examinare Parlamentului, cu titlu de inițiativa legislativă, proiectul de hotărâre privind aprobarea structurii organizatorice a Consiliului Concurenței.</w:t>
      </w:r>
    </w:p>
    <w:p w14:paraId="13E48EA5" w14:textId="77777777" w:rsidR="007E7F43" w:rsidRDefault="007E7F43" w:rsidP="00D24C91">
      <w:pPr>
        <w:spacing w:after="0" w:line="240" w:lineRule="auto"/>
        <w:ind w:left="567" w:firstLine="567"/>
        <w:jc w:val="both"/>
        <w:rPr>
          <w:rFonts w:eastAsia="Georgia" w:cs="Georgia"/>
          <w:color w:val="000000" w:themeColor="text1"/>
          <w:sz w:val="28"/>
          <w:szCs w:val="28"/>
        </w:rPr>
      </w:pPr>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704F9AEB" w14:textId="77777777" w:rsidR="0072502B" w:rsidRDefault="0072502B" w:rsidP="00D24C91">
      <w:pPr>
        <w:spacing w:after="0" w:line="240" w:lineRule="auto"/>
        <w:ind w:left="567" w:firstLine="567"/>
        <w:rPr>
          <w:rFonts w:eastAsia="Calibri" w:cs="Times New Roman"/>
          <w:i/>
          <w:sz w:val="28"/>
          <w:szCs w:val="28"/>
          <w:lang w:val="en-US"/>
        </w:rPr>
      </w:pPr>
    </w:p>
    <w:p w14:paraId="423E755E" w14:textId="577A1B5F" w:rsidR="00D24C91" w:rsidRPr="00D72755" w:rsidRDefault="00D24C91" w:rsidP="00D24C91">
      <w:pPr>
        <w:spacing w:after="0" w:line="240" w:lineRule="auto"/>
        <w:ind w:left="567" w:firstLine="567"/>
        <w:rPr>
          <w:rFonts w:eastAsia="Calibri" w:cs="Times New Roman"/>
          <w:i/>
          <w:sz w:val="28"/>
          <w:szCs w:val="28"/>
          <w:lang w:val="ro-MD"/>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r w:rsidR="00D72755">
        <w:rPr>
          <w:rFonts w:eastAsia="Calibri" w:cs="Times New Roman"/>
          <w:i/>
          <w:sz w:val="28"/>
          <w:szCs w:val="28"/>
          <w:lang w:val="en-US"/>
        </w:rPr>
        <w:t>hot</w:t>
      </w:r>
      <w:proofErr w:type="spellStart"/>
      <w:r w:rsidR="00D72755">
        <w:rPr>
          <w:rFonts w:eastAsia="Calibri" w:cs="Times New Roman"/>
          <w:i/>
          <w:sz w:val="28"/>
          <w:szCs w:val="28"/>
          <w:lang w:val="ro-MD"/>
        </w:rPr>
        <w:t>ărâre</w:t>
      </w:r>
      <w:proofErr w:type="spellEnd"/>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52EC15EB" w:rsidR="00D24C91" w:rsidRPr="008669C8" w:rsidRDefault="00D24C91" w:rsidP="00D24C91">
      <w:pPr>
        <w:spacing w:after="0" w:line="240" w:lineRule="auto"/>
        <w:ind w:left="567"/>
        <w:jc w:val="right"/>
        <w:rPr>
          <w:rFonts w:eastAsia="Calibri" w:cs="Times New Roman"/>
          <w:b/>
          <w:sz w:val="28"/>
          <w:szCs w:val="28"/>
        </w:rPr>
      </w:pPr>
      <w:proofErr w:type="spellStart"/>
      <w:r w:rsidRPr="008669C8">
        <w:rPr>
          <w:rFonts w:eastAsia="Calibri" w:cs="Times New Roman"/>
          <w:b/>
          <w:sz w:val="28"/>
          <w:szCs w:val="28"/>
        </w:rPr>
        <w:t>Deputa</w:t>
      </w:r>
      <w:proofErr w:type="spellEnd"/>
      <w:r w:rsidR="0072502B">
        <w:rPr>
          <w:rFonts w:eastAsia="Calibri" w:cs="Times New Roman"/>
          <w:b/>
          <w:sz w:val="28"/>
          <w:szCs w:val="28"/>
          <w:lang w:val="ro-MD"/>
        </w:rPr>
        <w:t>t</w:t>
      </w:r>
      <w:r w:rsidRPr="008669C8">
        <w:rPr>
          <w:rFonts w:eastAsia="Calibri" w:cs="Times New Roman"/>
          <w:b/>
          <w:sz w:val="28"/>
          <w:szCs w:val="28"/>
        </w:rPr>
        <w:t xml:space="preserve"> în Parlament</w:t>
      </w:r>
      <w:r>
        <w:rPr>
          <w:rFonts w:eastAsia="Calibri" w:cs="Times New Roman"/>
          <w:b/>
          <w:sz w:val="28"/>
          <w:szCs w:val="28"/>
        </w:rPr>
        <w:tab/>
      </w:r>
    </w:p>
    <w:p w14:paraId="38D22B64" w14:textId="16DE5880" w:rsidR="0072502B" w:rsidRDefault="0072502B" w:rsidP="0072502B">
      <w:pPr>
        <w:spacing w:after="0" w:line="240" w:lineRule="auto"/>
        <w:ind w:left="4815" w:firstLine="141"/>
        <w:rPr>
          <w:rFonts w:eastAsia="Calibri" w:cs="Times New Roman"/>
          <w:b/>
          <w:sz w:val="28"/>
          <w:szCs w:val="28"/>
        </w:rPr>
      </w:pPr>
      <w:r>
        <w:rPr>
          <w:rFonts w:eastAsia="Calibri" w:cs="Times New Roman"/>
          <w:b/>
          <w:sz w:val="28"/>
          <w:szCs w:val="28"/>
        </w:rPr>
        <w:t xml:space="preserve">                    </w:t>
      </w:r>
      <w:r w:rsidR="00223065">
        <w:rPr>
          <w:rFonts w:eastAsia="Calibri" w:cs="Times New Roman"/>
          <w:b/>
          <w:sz w:val="28"/>
          <w:szCs w:val="28"/>
        </w:rPr>
        <w:t>Radu MARIAN</w:t>
      </w:r>
    </w:p>
    <w:p w14:paraId="199B7ECD" w14:textId="5A8CAB3D" w:rsidR="00096A68" w:rsidRDefault="00D24C91" w:rsidP="00347BA9">
      <w:pPr>
        <w:spacing w:after="0" w:line="240" w:lineRule="auto"/>
        <w:ind w:left="4815" w:firstLine="141"/>
        <w:jc w:val="center"/>
        <w:rPr>
          <w:rFonts w:eastAsia="Calibri" w:cs="Times New Roman"/>
          <w:b/>
          <w:sz w:val="28"/>
          <w:szCs w:val="28"/>
        </w:rPr>
      </w:pPr>
      <w:r>
        <w:rPr>
          <w:rFonts w:eastAsia="Calibri" w:cs="Times New Roman"/>
          <w:b/>
          <w:sz w:val="28"/>
          <w:szCs w:val="28"/>
        </w:rPr>
        <w:tab/>
      </w:r>
    </w:p>
    <w:p w14:paraId="0C9CE0CF" w14:textId="58F5F66D" w:rsidR="00D24C91" w:rsidRPr="008669C8" w:rsidRDefault="00096A68"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w:t>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19FD316C" w:rsidR="00D24C91" w:rsidRDefault="00F771C8" w:rsidP="00F771C8">
      <w:pPr>
        <w:tabs>
          <w:tab w:val="left" w:pos="8490"/>
        </w:tabs>
        <w:spacing w:before="240" w:after="240"/>
        <w:ind w:left="567"/>
        <w:rPr>
          <w:rFonts w:eastAsia="Georgia" w:cs="Georgia"/>
          <w:b/>
          <w:sz w:val="28"/>
          <w:szCs w:val="28"/>
        </w:rPr>
      </w:pPr>
      <w:r>
        <w:rPr>
          <w:rFonts w:eastAsia="Georgia" w:cs="Georgia"/>
          <w:b/>
          <w:sz w:val="28"/>
          <w:szCs w:val="28"/>
        </w:rPr>
        <w:tab/>
      </w:r>
    </w:p>
    <w:p w14:paraId="6F27C0C4" w14:textId="1B7EE95E"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lastRenderedPageBreak/>
        <w:t>Proiect</w:t>
      </w:r>
    </w:p>
    <w:p w14:paraId="61DC846E" w14:textId="77777777" w:rsidR="009625FD" w:rsidRDefault="009625FD" w:rsidP="00D24C91">
      <w:pPr>
        <w:keepNext/>
        <w:spacing w:line="240" w:lineRule="auto"/>
        <w:ind w:left="567"/>
        <w:jc w:val="center"/>
        <w:rPr>
          <w:rFonts w:eastAsia="Georgia" w:cs="Georgia"/>
          <w:b/>
          <w:color w:val="000000" w:themeColor="text1"/>
          <w:sz w:val="28"/>
          <w:szCs w:val="28"/>
        </w:rPr>
      </w:pPr>
    </w:p>
    <w:p w14:paraId="2D7FCF94" w14:textId="77777777" w:rsidR="00223065" w:rsidRPr="00433921" w:rsidRDefault="00223065" w:rsidP="00223065">
      <w:pPr>
        <w:widowControl w:val="0"/>
        <w:suppressAutoHyphens/>
        <w:spacing w:after="0" w:line="240" w:lineRule="auto"/>
        <w:jc w:val="center"/>
        <w:rPr>
          <w:rFonts w:eastAsia="DejaVu Sans" w:cs="Times New Roman"/>
          <w:b/>
          <w:bCs/>
          <w:kern w:val="2"/>
          <w:sz w:val="28"/>
          <w:szCs w:val="28"/>
          <w:lang w:val="ro-MD" w:eastAsia="ru-RU"/>
        </w:rPr>
      </w:pPr>
      <w:r w:rsidRPr="00433921">
        <w:rPr>
          <w:rFonts w:eastAsia="DejaVu Sans" w:cs="Times New Roman"/>
          <w:b/>
          <w:bCs/>
          <w:kern w:val="2"/>
          <w:sz w:val="28"/>
          <w:szCs w:val="28"/>
          <w:lang w:val="ro-MD" w:eastAsia="ru-RU"/>
        </w:rPr>
        <w:t>HOTĂRÎRE</w:t>
      </w:r>
    </w:p>
    <w:p w14:paraId="1B4B2255" w14:textId="77777777" w:rsidR="00223065" w:rsidRPr="00433921" w:rsidRDefault="00223065" w:rsidP="00223065">
      <w:pPr>
        <w:widowControl w:val="0"/>
        <w:suppressAutoHyphens/>
        <w:spacing w:after="0" w:line="240" w:lineRule="auto"/>
        <w:jc w:val="center"/>
        <w:rPr>
          <w:rFonts w:eastAsia="DejaVu Sans" w:cs="Times New Roman"/>
          <w:b/>
          <w:bCs/>
          <w:kern w:val="2"/>
          <w:sz w:val="28"/>
          <w:szCs w:val="28"/>
          <w:lang w:val="ro-MD" w:eastAsia="ru-RU"/>
        </w:rPr>
      </w:pPr>
    </w:p>
    <w:p w14:paraId="2C70C7E2" w14:textId="77777777" w:rsidR="00223065" w:rsidRPr="00433921" w:rsidRDefault="00223065" w:rsidP="00223065">
      <w:pPr>
        <w:widowControl w:val="0"/>
        <w:suppressAutoHyphens/>
        <w:spacing w:after="0" w:line="240" w:lineRule="auto"/>
        <w:jc w:val="center"/>
        <w:rPr>
          <w:rFonts w:eastAsia="DejaVu Sans" w:cs="Times New Roman"/>
          <w:b/>
          <w:bCs/>
          <w:kern w:val="2"/>
          <w:sz w:val="28"/>
          <w:szCs w:val="28"/>
          <w:lang w:val="ro-MD" w:eastAsia="ru-RU"/>
        </w:rPr>
      </w:pPr>
      <w:bookmarkStart w:id="1" w:name="_Hlk169252858"/>
      <w:r w:rsidRPr="00433921">
        <w:rPr>
          <w:rFonts w:eastAsia="DejaVu Sans" w:cs="Times New Roman"/>
          <w:b/>
          <w:bCs/>
          <w:kern w:val="2"/>
          <w:sz w:val="28"/>
          <w:szCs w:val="28"/>
          <w:lang w:val="ro-MD" w:eastAsia="ru-RU"/>
        </w:rPr>
        <w:t>privind  aprobarea  structurii  organizatorice a</w:t>
      </w:r>
    </w:p>
    <w:p w14:paraId="7DB0FAFF" w14:textId="77777777" w:rsidR="00223065" w:rsidRPr="00433921" w:rsidRDefault="00223065" w:rsidP="00223065">
      <w:pPr>
        <w:widowControl w:val="0"/>
        <w:suppressAutoHyphens/>
        <w:spacing w:after="0" w:line="240" w:lineRule="auto"/>
        <w:jc w:val="center"/>
        <w:rPr>
          <w:rFonts w:eastAsia="DejaVu Sans" w:cs="Times New Roman"/>
          <w:b/>
          <w:bCs/>
          <w:kern w:val="2"/>
          <w:sz w:val="28"/>
          <w:szCs w:val="28"/>
          <w:lang w:val="ro-MD" w:eastAsia="ru-RU"/>
        </w:rPr>
      </w:pPr>
      <w:r w:rsidRPr="00433921">
        <w:rPr>
          <w:rFonts w:eastAsia="DejaVu Sans" w:cs="Times New Roman"/>
          <w:b/>
          <w:bCs/>
          <w:kern w:val="2"/>
          <w:sz w:val="28"/>
          <w:szCs w:val="28"/>
          <w:lang w:val="ro-MD" w:eastAsia="ru-RU"/>
        </w:rPr>
        <w:t xml:space="preserve">Consiliului </w:t>
      </w:r>
      <w:bookmarkEnd w:id="1"/>
      <w:r w:rsidRPr="00433921">
        <w:rPr>
          <w:rFonts w:eastAsia="DejaVu Sans" w:cs="Times New Roman"/>
          <w:b/>
          <w:bCs/>
          <w:kern w:val="2"/>
          <w:sz w:val="28"/>
          <w:szCs w:val="28"/>
          <w:lang w:val="ro-MD" w:eastAsia="ru-RU"/>
        </w:rPr>
        <w:t>Concurenței</w:t>
      </w:r>
    </w:p>
    <w:p w14:paraId="0999F6EF" w14:textId="77777777" w:rsidR="00223065" w:rsidRPr="00433921" w:rsidRDefault="00223065" w:rsidP="00223065">
      <w:pPr>
        <w:widowControl w:val="0"/>
        <w:suppressAutoHyphens/>
        <w:ind w:firstLine="720"/>
        <w:jc w:val="both"/>
        <w:rPr>
          <w:rFonts w:eastAsia="DejaVu Sans" w:cs="Times New Roman"/>
          <w:kern w:val="2"/>
          <w:sz w:val="28"/>
          <w:szCs w:val="28"/>
          <w:lang w:val="ro-MD" w:eastAsia="ru-RU"/>
        </w:rPr>
      </w:pPr>
    </w:p>
    <w:p w14:paraId="6FF85CD0" w14:textId="77777777" w:rsidR="00223065" w:rsidRPr="00433921" w:rsidRDefault="00223065" w:rsidP="00223065">
      <w:pPr>
        <w:widowControl w:val="0"/>
        <w:suppressAutoHyphens/>
        <w:spacing w:line="240" w:lineRule="auto"/>
        <w:ind w:firstLine="720"/>
        <w:jc w:val="both"/>
        <w:rPr>
          <w:rFonts w:eastAsia="DejaVu Sans" w:cs="Times New Roman"/>
          <w:b/>
          <w:bCs/>
          <w:kern w:val="2"/>
          <w:sz w:val="28"/>
          <w:szCs w:val="28"/>
          <w:lang w:val="ro-MD" w:eastAsia="ru-RU"/>
        </w:rPr>
      </w:pPr>
      <w:r w:rsidRPr="00433921">
        <w:rPr>
          <w:rFonts w:eastAsia="DejaVu Sans" w:cs="Times New Roman"/>
          <w:kern w:val="2"/>
          <w:sz w:val="28"/>
          <w:szCs w:val="28"/>
          <w:lang w:val="ro-MD" w:eastAsia="ru-RU"/>
        </w:rPr>
        <w:t>În temeiul art.36 alin.(2) din Legea concurenței nr.183/2012,</w:t>
      </w:r>
      <w:r>
        <w:rPr>
          <w:rFonts w:eastAsia="DejaVu Sans" w:cs="Times New Roman"/>
          <w:kern w:val="2"/>
          <w:sz w:val="28"/>
          <w:szCs w:val="28"/>
          <w:lang w:val="ro-MD" w:eastAsia="ru-RU"/>
        </w:rPr>
        <w:t xml:space="preserve"> </w:t>
      </w:r>
      <w:r w:rsidRPr="00433921">
        <w:rPr>
          <w:rFonts w:eastAsia="DejaVu Sans" w:cs="Times New Roman"/>
          <w:kern w:val="2"/>
          <w:sz w:val="28"/>
          <w:szCs w:val="28"/>
          <w:lang w:val="ro-MD" w:eastAsia="ru-RU"/>
        </w:rPr>
        <w:t>Parlamentul adoptă prezenta hotărâre.</w:t>
      </w:r>
    </w:p>
    <w:p w14:paraId="260D7F7D" w14:textId="77777777" w:rsidR="00223065" w:rsidRPr="00433921" w:rsidRDefault="00223065" w:rsidP="00223065">
      <w:pPr>
        <w:spacing w:after="0" w:line="240" w:lineRule="auto"/>
        <w:jc w:val="both"/>
        <w:rPr>
          <w:rFonts w:eastAsia="DejaVu Sans" w:cs="Times New Roman"/>
          <w:b/>
          <w:bCs/>
          <w:kern w:val="2"/>
          <w:sz w:val="28"/>
          <w:szCs w:val="28"/>
          <w:lang w:val="ro-MD" w:eastAsia="ru-RU"/>
        </w:rPr>
      </w:pPr>
    </w:p>
    <w:p w14:paraId="6EE0B5D9" w14:textId="77777777" w:rsidR="00223065" w:rsidRPr="00433921" w:rsidRDefault="00223065" w:rsidP="00223065">
      <w:pPr>
        <w:spacing w:after="0" w:line="240" w:lineRule="auto"/>
        <w:ind w:firstLine="720"/>
        <w:jc w:val="both"/>
        <w:rPr>
          <w:rFonts w:eastAsia="DejaVu Sans" w:cs="Times New Roman"/>
          <w:kern w:val="2"/>
          <w:sz w:val="28"/>
          <w:szCs w:val="28"/>
          <w:lang w:val="ro-MD" w:eastAsia="ru-RU"/>
        </w:rPr>
      </w:pPr>
      <w:r w:rsidRPr="00433921">
        <w:rPr>
          <w:rFonts w:eastAsia="DejaVu Sans" w:cs="Times New Roman"/>
          <w:b/>
          <w:bCs/>
          <w:kern w:val="2"/>
          <w:sz w:val="28"/>
          <w:szCs w:val="28"/>
          <w:lang w:val="ro-MD" w:eastAsia="ru-RU"/>
        </w:rPr>
        <w:t>Art.1.</w:t>
      </w:r>
      <w:r w:rsidRPr="00433921">
        <w:rPr>
          <w:rFonts w:eastAsia="DejaVu Sans" w:cs="Times New Roman"/>
          <w:kern w:val="2"/>
          <w:sz w:val="28"/>
          <w:szCs w:val="28"/>
          <w:lang w:val="ro-MD" w:eastAsia="ru-RU"/>
        </w:rPr>
        <w:t xml:space="preserve"> – Se aprobă structura organizatorică, conform anexei, în număr de 120 de </w:t>
      </w:r>
      <w:proofErr w:type="spellStart"/>
      <w:r w:rsidRPr="00433921">
        <w:rPr>
          <w:rFonts w:eastAsia="DejaVu Sans" w:cs="Times New Roman"/>
          <w:kern w:val="2"/>
          <w:sz w:val="28"/>
          <w:szCs w:val="28"/>
          <w:lang w:val="ro-MD" w:eastAsia="ru-RU"/>
        </w:rPr>
        <w:t>unităţi</w:t>
      </w:r>
      <w:proofErr w:type="spellEnd"/>
      <w:r w:rsidRPr="00433921">
        <w:rPr>
          <w:rFonts w:eastAsia="DejaVu Sans" w:cs="Times New Roman"/>
          <w:kern w:val="2"/>
          <w:sz w:val="28"/>
          <w:szCs w:val="28"/>
          <w:lang w:val="ro-MD" w:eastAsia="ru-RU"/>
        </w:rPr>
        <w:t xml:space="preserve">, ale Consiliului </w:t>
      </w:r>
      <w:proofErr w:type="spellStart"/>
      <w:r w:rsidRPr="00433921">
        <w:rPr>
          <w:rFonts w:eastAsia="DejaVu Sans" w:cs="Times New Roman"/>
          <w:kern w:val="2"/>
          <w:sz w:val="28"/>
          <w:szCs w:val="28"/>
          <w:lang w:val="ro-MD" w:eastAsia="ru-RU"/>
        </w:rPr>
        <w:t>Concurenţei</w:t>
      </w:r>
      <w:proofErr w:type="spellEnd"/>
      <w:r w:rsidRPr="00433921">
        <w:rPr>
          <w:rFonts w:eastAsia="DejaVu Sans" w:cs="Times New Roman"/>
          <w:kern w:val="2"/>
          <w:sz w:val="28"/>
          <w:szCs w:val="28"/>
          <w:lang w:val="ro-MD" w:eastAsia="ru-RU"/>
        </w:rPr>
        <w:t>.</w:t>
      </w:r>
    </w:p>
    <w:p w14:paraId="3DAD4510" w14:textId="77777777" w:rsidR="00223065" w:rsidRPr="00433921" w:rsidRDefault="00223065" w:rsidP="00223065">
      <w:pPr>
        <w:spacing w:after="0" w:line="240" w:lineRule="auto"/>
        <w:jc w:val="both"/>
        <w:rPr>
          <w:rFonts w:eastAsia="DejaVu Sans" w:cs="Times New Roman"/>
          <w:kern w:val="2"/>
          <w:sz w:val="28"/>
          <w:szCs w:val="28"/>
          <w:lang w:val="ro-MD" w:eastAsia="ru-RU"/>
        </w:rPr>
      </w:pPr>
      <w:r w:rsidRPr="00433921">
        <w:rPr>
          <w:rFonts w:eastAsia="DejaVu Sans" w:cs="Times New Roman"/>
          <w:kern w:val="2"/>
          <w:sz w:val="28"/>
          <w:szCs w:val="28"/>
          <w:lang w:val="ro-MD" w:eastAsia="ru-RU"/>
        </w:rPr>
        <w:t xml:space="preserve"> </w:t>
      </w:r>
    </w:p>
    <w:p w14:paraId="3B3F3AC6" w14:textId="77777777" w:rsidR="00223065" w:rsidRPr="00433921" w:rsidRDefault="00223065" w:rsidP="00223065">
      <w:pPr>
        <w:spacing w:after="0" w:line="240" w:lineRule="auto"/>
        <w:ind w:firstLine="720"/>
        <w:jc w:val="both"/>
        <w:rPr>
          <w:rFonts w:eastAsia="DejaVu Sans" w:cs="Times New Roman"/>
          <w:kern w:val="2"/>
          <w:sz w:val="28"/>
          <w:szCs w:val="28"/>
          <w:lang w:val="ro-MD" w:eastAsia="ru-RU"/>
        </w:rPr>
      </w:pPr>
      <w:r w:rsidRPr="00433921">
        <w:rPr>
          <w:rFonts w:eastAsia="DejaVu Sans" w:cs="Times New Roman"/>
          <w:b/>
          <w:bCs/>
          <w:kern w:val="2"/>
          <w:sz w:val="28"/>
          <w:szCs w:val="28"/>
          <w:lang w:val="ro-MD" w:eastAsia="ru-RU"/>
        </w:rPr>
        <w:t>Art.2.</w:t>
      </w:r>
      <w:r w:rsidRPr="00433921">
        <w:rPr>
          <w:rFonts w:eastAsia="DejaVu Sans" w:cs="Times New Roman"/>
          <w:kern w:val="2"/>
          <w:sz w:val="28"/>
          <w:szCs w:val="28"/>
          <w:lang w:val="ro-MD" w:eastAsia="ru-RU"/>
        </w:rPr>
        <w:t xml:space="preserve"> – </w:t>
      </w:r>
      <w:proofErr w:type="spellStart"/>
      <w:r w:rsidRPr="00433921">
        <w:rPr>
          <w:rFonts w:eastAsia="DejaVu Sans" w:cs="Times New Roman"/>
          <w:kern w:val="2"/>
          <w:sz w:val="28"/>
          <w:szCs w:val="28"/>
          <w:lang w:val="ro-MD" w:eastAsia="ru-RU"/>
        </w:rPr>
        <w:t>Preşedintele</w:t>
      </w:r>
      <w:proofErr w:type="spellEnd"/>
      <w:r w:rsidRPr="00433921">
        <w:rPr>
          <w:rFonts w:eastAsia="DejaVu Sans" w:cs="Times New Roman"/>
          <w:kern w:val="2"/>
          <w:sz w:val="28"/>
          <w:szCs w:val="28"/>
          <w:lang w:val="ro-MD" w:eastAsia="ru-RU"/>
        </w:rPr>
        <w:t xml:space="preserve"> Plenului Consiliului </w:t>
      </w:r>
      <w:proofErr w:type="spellStart"/>
      <w:r w:rsidRPr="00433921">
        <w:rPr>
          <w:rFonts w:eastAsia="DejaVu Sans" w:cs="Times New Roman"/>
          <w:kern w:val="2"/>
          <w:sz w:val="28"/>
          <w:szCs w:val="28"/>
          <w:lang w:val="ro-MD" w:eastAsia="ru-RU"/>
        </w:rPr>
        <w:t>Concurenţei</w:t>
      </w:r>
      <w:proofErr w:type="spellEnd"/>
      <w:r w:rsidRPr="00433921">
        <w:rPr>
          <w:rFonts w:eastAsia="DejaVu Sans" w:cs="Times New Roman"/>
          <w:kern w:val="2"/>
          <w:sz w:val="28"/>
          <w:szCs w:val="28"/>
          <w:lang w:val="ro-MD" w:eastAsia="ru-RU"/>
        </w:rPr>
        <w:t xml:space="preserve"> va asigura realizarea </w:t>
      </w:r>
      <w:proofErr w:type="spellStart"/>
      <w:r w:rsidRPr="00433921">
        <w:rPr>
          <w:rFonts w:eastAsia="DejaVu Sans" w:cs="Times New Roman"/>
          <w:kern w:val="2"/>
          <w:sz w:val="28"/>
          <w:szCs w:val="28"/>
          <w:lang w:val="ro-MD" w:eastAsia="ru-RU"/>
        </w:rPr>
        <w:t>atribuţiilor</w:t>
      </w:r>
      <w:proofErr w:type="spellEnd"/>
      <w:r w:rsidRPr="00433921">
        <w:rPr>
          <w:rFonts w:eastAsia="DejaVu Sans" w:cs="Times New Roman"/>
          <w:kern w:val="2"/>
          <w:sz w:val="28"/>
          <w:szCs w:val="28"/>
          <w:lang w:val="ro-MD" w:eastAsia="ru-RU"/>
        </w:rPr>
        <w:t xml:space="preserve"> Consiliului </w:t>
      </w:r>
      <w:proofErr w:type="spellStart"/>
      <w:r w:rsidRPr="00433921">
        <w:rPr>
          <w:rFonts w:eastAsia="DejaVu Sans" w:cs="Times New Roman"/>
          <w:kern w:val="2"/>
          <w:sz w:val="28"/>
          <w:szCs w:val="28"/>
          <w:lang w:val="ro-MD" w:eastAsia="ru-RU"/>
        </w:rPr>
        <w:t>Concurenţei</w:t>
      </w:r>
      <w:proofErr w:type="spellEnd"/>
      <w:r w:rsidRPr="00433921">
        <w:rPr>
          <w:rFonts w:eastAsia="DejaVu Sans" w:cs="Times New Roman"/>
          <w:kern w:val="2"/>
          <w:sz w:val="28"/>
          <w:szCs w:val="28"/>
          <w:lang w:val="ro-MD" w:eastAsia="ru-RU"/>
        </w:rPr>
        <w:t xml:space="preserve"> conform structurii organizatorice aprobate prin prezenta </w:t>
      </w:r>
      <w:proofErr w:type="spellStart"/>
      <w:r w:rsidRPr="00433921">
        <w:rPr>
          <w:rFonts w:eastAsia="DejaVu Sans" w:cs="Times New Roman"/>
          <w:kern w:val="2"/>
          <w:sz w:val="28"/>
          <w:szCs w:val="28"/>
          <w:lang w:val="ro-MD" w:eastAsia="ru-RU"/>
        </w:rPr>
        <w:t>hotărîre</w:t>
      </w:r>
      <w:proofErr w:type="spellEnd"/>
      <w:r w:rsidRPr="00433921">
        <w:rPr>
          <w:rFonts w:eastAsia="DejaVu Sans" w:cs="Times New Roman"/>
          <w:kern w:val="2"/>
          <w:sz w:val="28"/>
          <w:szCs w:val="28"/>
          <w:lang w:val="ro-MD" w:eastAsia="ru-RU"/>
        </w:rPr>
        <w:t>, în limita mijloacelor bugetare aprobate anual prin legea bugetului de stat.</w:t>
      </w:r>
    </w:p>
    <w:p w14:paraId="03BE8E1B" w14:textId="77777777" w:rsidR="00223065" w:rsidRPr="00433921" w:rsidRDefault="00223065" w:rsidP="00223065">
      <w:pPr>
        <w:spacing w:after="0" w:line="240" w:lineRule="auto"/>
        <w:jc w:val="both"/>
        <w:rPr>
          <w:rFonts w:eastAsia="DejaVu Sans" w:cs="Times New Roman"/>
          <w:kern w:val="2"/>
          <w:sz w:val="28"/>
          <w:szCs w:val="28"/>
          <w:lang w:val="ro-MD" w:eastAsia="ru-RU"/>
        </w:rPr>
      </w:pPr>
      <w:r w:rsidRPr="00433921">
        <w:rPr>
          <w:rFonts w:eastAsia="DejaVu Sans" w:cs="Times New Roman"/>
          <w:kern w:val="2"/>
          <w:sz w:val="28"/>
          <w:szCs w:val="28"/>
          <w:lang w:val="ro-MD" w:eastAsia="ru-RU"/>
        </w:rPr>
        <w:t xml:space="preserve"> </w:t>
      </w:r>
    </w:p>
    <w:p w14:paraId="405E62EC" w14:textId="77777777" w:rsidR="00223065" w:rsidRPr="00433921" w:rsidRDefault="00223065" w:rsidP="00223065">
      <w:pPr>
        <w:spacing w:after="0" w:line="240" w:lineRule="auto"/>
        <w:ind w:firstLine="720"/>
        <w:jc w:val="both"/>
        <w:rPr>
          <w:rFonts w:eastAsia="DejaVu Sans" w:cs="Times New Roman"/>
          <w:kern w:val="2"/>
          <w:sz w:val="28"/>
          <w:szCs w:val="28"/>
          <w:lang w:val="ro-MD" w:eastAsia="ru-RU"/>
        </w:rPr>
      </w:pPr>
      <w:r w:rsidRPr="00433921">
        <w:rPr>
          <w:rFonts w:eastAsia="DejaVu Sans" w:cs="Times New Roman"/>
          <w:b/>
          <w:bCs/>
          <w:kern w:val="2"/>
          <w:sz w:val="28"/>
          <w:szCs w:val="28"/>
          <w:lang w:val="ro-MD" w:eastAsia="ru-RU"/>
        </w:rPr>
        <w:t xml:space="preserve">Art.3. </w:t>
      </w:r>
      <w:r w:rsidRPr="00433921">
        <w:rPr>
          <w:rFonts w:eastAsia="DejaVu Sans" w:cs="Times New Roman"/>
          <w:kern w:val="2"/>
          <w:sz w:val="28"/>
          <w:szCs w:val="28"/>
          <w:lang w:val="ro-MD" w:eastAsia="ru-RU"/>
        </w:rPr>
        <w:t xml:space="preserve">– Monitorizarea executării prezentei </w:t>
      </w:r>
      <w:proofErr w:type="spellStart"/>
      <w:r w:rsidRPr="00433921">
        <w:rPr>
          <w:rFonts w:eastAsia="DejaVu Sans" w:cs="Times New Roman"/>
          <w:kern w:val="2"/>
          <w:sz w:val="28"/>
          <w:szCs w:val="28"/>
          <w:lang w:val="ro-MD" w:eastAsia="ru-RU"/>
        </w:rPr>
        <w:t>hotărîri</w:t>
      </w:r>
      <w:proofErr w:type="spellEnd"/>
      <w:r w:rsidRPr="00433921">
        <w:rPr>
          <w:rFonts w:eastAsia="DejaVu Sans" w:cs="Times New Roman"/>
          <w:kern w:val="2"/>
          <w:sz w:val="28"/>
          <w:szCs w:val="28"/>
          <w:lang w:val="ro-MD" w:eastAsia="ru-RU"/>
        </w:rPr>
        <w:t xml:space="preserve"> se pune în sarcina Comisiei economie, buget </w:t>
      </w:r>
      <w:proofErr w:type="spellStart"/>
      <w:r w:rsidRPr="00433921">
        <w:rPr>
          <w:rFonts w:eastAsia="DejaVu Sans" w:cs="Times New Roman"/>
          <w:kern w:val="2"/>
          <w:sz w:val="28"/>
          <w:szCs w:val="28"/>
          <w:lang w:val="ro-MD" w:eastAsia="ru-RU"/>
        </w:rPr>
        <w:t>şi</w:t>
      </w:r>
      <w:proofErr w:type="spellEnd"/>
      <w:r w:rsidRPr="00433921">
        <w:rPr>
          <w:rFonts w:eastAsia="DejaVu Sans" w:cs="Times New Roman"/>
          <w:kern w:val="2"/>
          <w:sz w:val="28"/>
          <w:szCs w:val="28"/>
          <w:lang w:val="ro-MD" w:eastAsia="ru-RU"/>
        </w:rPr>
        <w:t xml:space="preserve"> </w:t>
      </w:r>
      <w:proofErr w:type="spellStart"/>
      <w:r w:rsidRPr="00433921">
        <w:rPr>
          <w:rFonts w:eastAsia="DejaVu Sans" w:cs="Times New Roman"/>
          <w:kern w:val="2"/>
          <w:sz w:val="28"/>
          <w:szCs w:val="28"/>
          <w:lang w:val="ro-MD" w:eastAsia="ru-RU"/>
        </w:rPr>
        <w:t>finanţe</w:t>
      </w:r>
      <w:proofErr w:type="spellEnd"/>
      <w:r w:rsidRPr="00433921">
        <w:rPr>
          <w:rFonts w:eastAsia="DejaVu Sans" w:cs="Times New Roman"/>
          <w:kern w:val="2"/>
          <w:sz w:val="28"/>
          <w:szCs w:val="28"/>
          <w:lang w:val="ro-MD" w:eastAsia="ru-RU"/>
        </w:rPr>
        <w:t xml:space="preserve"> a Parlamentului.</w:t>
      </w:r>
    </w:p>
    <w:p w14:paraId="0005CBA9" w14:textId="77777777" w:rsidR="00223065" w:rsidRPr="00433921" w:rsidRDefault="00223065" w:rsidP="00223065">
      <w:pPr>
        <w:spacing w:after="0" w:line="240" w:lineRule="auto"/>
        <w:jc w:val="both"/>
        <w:rPr>
          <w:rFonts w:eastAsia="DejaVu Sans" w:cs="Times New Roman"/>
          <w:kern w:val="2"/>
          <w:sz w:val="28"/>
          <w:szCs w:val="28"/>
          <w:lang w:val="ro-MD" w:eastAsia="ru-RU"/>
        </w:rPr>
      </w:pPr>
      <w:r w:rsidRPr="00433921">
        <w:rPr>
          <w:rFonts w:eastAsia="DejaVu Sans" w:cs="Times New Roman"/>
          <w:kern w:val="2"/>
          <w:sz w:val="28"/>
          <w:szCs w:val="28"/>
          <w:lang w:val="ro-MD" w:eastAsia="ru-RU"/>
        </w:rPr>
        <w:t xml:space="preserve"> </w:t>
      </w:r>
    </w:p>
    <w:p w14:paraId="7962B04A" w14:textId="77777777" w:rsidR="00223065" w:rsidRPr="00433921" w:rsidRDefault="00223065" w:rsidP="00223065">
      <w:pPr>
        <w:spacing w:after="0" w:line="240" w:lineRule="auto"/>
        <w:ind w:firstLine="720"/>
        <w:jc w:val="both"/>
        <w:rPr>
          <w:rFonts w:eastAsia="DejaVu Sans" w:cs="Times New Roman"/>
          <w:kern w:val="2"/>
          <w:sz w:val="28"/>
          <w:szCs w:val="28"/>
          <w:lang w:val="ro-MD" w:eastAsia="ru-RU"/>
        </w:rPr>
      </w:pPr>
      <w:r w:rsidRPr="00433921">
        <w:rPr>
          <w:rFonts w:eastAsia="DejaVu Sans" w:cs="Times New Roman"/>
          <w:b/>
          <w:bCs/>
          <w:kern w:val="2"/>
          <w:sz w:val="28"/>
          <w:szCs w:val="28"/>
          <w:lang w:val="ro-MD" w:eastAsia="ru-RU"/>
        </w:rPr>
        <w:t>Art.4.</w:t>
      </w:r>
      <w:r w:rsidRPr="00433921">
        <w:rPr>
          <w:rFonts w:eastAsia="DejaVu Sans" w:cs="Times New Roman"/>
          <w:kern w:val="2"/>
          <w:sz w:val="28"/>
          <w:szCs w:val="28"/>
          <w:lang w:val="ro-MD" w:eastAsia="ru-RU"/>
        </w:rPr>
        <w:t xml:space="preserve"> – Se abrogă </w:t>
      </w:r>
      <w:proofErr w:type="spellStart"/>
      <w:r w:rsidRPr="00433921">
        <w:rPr>
          <w:rFonts w:eastAsia="DejaVu Sans" w:cs="Times New Roman"/>
          <w:kern w:val="2"/>
          <w:sz w:val="28"/>
          <w:szCs w:val="28"/>
          <w:lang w:val="ro-MD" w:eastAsia="ru-RU"/>
        </w:rPr>
        <w:t>Hotărîrea</w:t>
      </w:r>
      <w:proofErr w:type="spellEnd"/>
      <w:r w:rsidRPr="00433921">
        <w:rPr>
          <w:rFonts w:eastAsia="DejaVu Sans" w:cs="Times New Roman"/>
          <w:kern w:val="2"/>
          <w:sz w:val="28"/>
          <w:szCs w:val="28"/>
          <w:lang w:val="ro-MD" w:eastAsia="ru-RU"/>
        </w:rPr>
        <w:t xml:space="preserve"> Parlamentului nr. 8/2019 privind aprobarea privind  aprobarea  structurii  organizatorice  </w:t>
      </w:r>
      <w:proofErr w:type="spellStart"/>
      <w:r w:rsidRPr="00433921">
        <w:rPr>
          <w:rFonts w:eastAsia="DejaVu Sans" w:cs="Times New Roman"/>
          <w:kern w:val="2"/>
          <w:sz w:val="28"/>
          <w:szCs w:val="28"/>
          <w:lang w:val="ro-MD" w:eastAsia="ru-RU"/>
        </w:rPr>
        <w:t>şi</w:t>
      </w:r>
      <w:proofErr w:type="spellEnd"/>
      <w:r w:rsidRPr="00433921">
        <w:rPr>
          <w:rFonts w:eastAsia="DejaVu Sans" w:cs="Times New Roman"/>
          <w:kern w:val="2"/>
          <w:sz w:val="28"/>
          <w:szCs w:val="28"/>
          <w:lang w:val="ro-MD" w:eastAsia="ru-RU"/>
        </w:rPr>
        <w:t xml:space="preserve"> efectivului-limită de personal ale Consiliului </w:t>
      </w:r>
      <w:proofErr w:type="spellStart"/>
      <w:r w:rsidRPr="00433921">
        <w:rPr>
          <w:rFonts w:eastAsia="DejaVu Sans" w:cs="Times New Roman"/>
          <w:kern w:val="2"/>
          <w:sz w:val="28"/>
          <w:szCs w:val="28"/>
          <w:lang w:val="ro-MD" w:eastAsia="ru-RU"/>
        </w:rPr>
        <w:t>Concurenţei</w:t>
      </w:r>
      <w:proofErr w:type="spellEnd"/>
      <w:r w:rsidRPr="00433921">
        <w:rPr>
          <w:rFonts w:eastAsia="DejaVu Sans" w:cs="Times New Roman"/>
          <w:kern w:val="2"/>
          <w:sz w:val="28"/>
          <w:szCs w:val="28"/>
          <w:lang w:val="ro-MD" w:eastAsia="ru-RU"/>
        </w:rPr>
        <w:t>.</w:t>
      </w:r>
    </w:p>
    <w:p w14:paraId="5A11F2EE" w14:textId="77777777" w:rsidR="00223065" w:rsidRPr="00433921" w:rsidRDefault="00223065" w:rsidP="00223065">
      <w:pPr>
        <w:spacing w:after="0" w:line="240" w:lineRule="auto"/>
        <w:jc w:val="both"/>
        <w:rPr>
          <w:rFonts w:eastAsia="DejaVu Sans" w:cs="Times New Roman"/>
          <w:kern w:val="2"/>
          <w:sz w:val="28"/>
          <w:szCs w:val="28"/>
          <w:lang w:val="ro-MD" w:eastAsia="ru-RU"/>
        </w:rPr>
      </w:pPr>
      <w:r w:rsidRPr="00433921">
        <w:rPr>
          <w:rFonts w:eastAsia="DejaVu Sans" w:cs="Times New Roman"/>
          <w:kern w:val="2"/>
          <w:sz w:val="28"/>
          <w:szCs w:val="28"/>
          <w:lang w:val="ro-MD" w:eastAsia="ru-RU"/>
        </w:rPr>
        <w:t xml:space="preserve"> </w:t>
      </w:r>
    </w:p>
    <w:p w14:paraId="7DA17963" w14:textId="77777777" w:rsidR="00223065" w:rsidRPr="00433921" w:rsidRDefault="00223065" w:rsidP="00223065">
      <w:pPr>
        <w:spacing w:after="0" w:line="240" w:lineRule="auto"/>
        <w:ind w:firstLine="720"/>
        <w:jc w:val="both"/>
        <w:rPr>
          <w:rFonts w:eastAsia="DejaVu Sans" w:cs="Times New Roman"/>
          <w:kern w:val="2"/>
          <w:sz w:val="28"/>
          <w:szCs w:val="28"/>
          <w:lang w:val="ro-MD" w:eastAsia="ru-RU"/>
        </w:rPr>
      </w:pPr>
      <w:r w:rsidRPr="00433921">
        <w:rPr>
          <w:rFonts w:eastAsia="DejaVu Sans" w:cs="Times New Roman"/>
          <w:b/>
          <w:bCs/>
          <w:kern w:val="2"/>
          <w:sz w:val="28"/>
          <w:szCs w:val="28"/>
          <w:lang w:val="ro-MD" w:eastAsia="ru-RU"/>
        </w:rPr>
        <w:t>Art.5.</w:t>
      </w:r>
      <w:r w:rsidRPr="00433921">
        <w:rPr>
          <w:rFonts w:eastAsia="DejaVu Sans" w:cs="Times New Roman"/>
          <w:kern w:val="2"/>
          <w:sz w:val="28"/>
          <w:szCs w:val="28"/>
          <w:lang w:val="ro-MD" w:eastAsia="ru-RU"/>
        </w:rPr>
        <w:t xml:space="preserve"> – Prezenta </w:t>
      </w:r>
      <w:proofErr w:type="spellStart"/>
      <w:r w:rsidRPr="00433921">
        <w:rPr>
          <w:rFonts w:eastAsia="DejaVu Sans" w:cs="Times New Roman"/>
          <w:kern w:val="2"/>
          <w:sz w:val="28"/>
          <w:szCs w:val="28"/>
          <w:lang w:val="ro-MD" w:eastAsia="ru-RU"/>
        </w:rPr>
        <w:t>hotărîre</w:t>
      </w:r>
      <w:proofErr w:type="spellEnd"/>
      <w:r w:rsidRPr="00433921">
        <w:rPr>
          <w:rFonts w:eastAsia="DejaVu Sans" w:cs="Times New Roman"/>
          <w:kern w:val="2"/>
          <w:sz w:val="28"/>
          <w:szCs w:val="28"/>
          <w:lang w:val="ro-MD" w:eastAsia="ru-RU"/>
        </w:rPr>
        <w:t xml:space="preserve"> intră în vigoare la data publicării în Monitorul Oficial al Republicii Moldova.</w:t>
      </w:r>
    </w:p>
    <w:p w14:paraId="29806EC9" w14:textId="77777777" w:rsidR="00F60067" w:rsidRPr="00A37E2C" w:rsidRDefault="00F60067" w:rsidP="00A37E2C">
      <w:pPr>
        <w:spacing w:before="240" w:after="240" w:line="240" w:lineRule="auto"/>
        <w:ind w:left="567" w:firstLine="709"/>
        <w:jc w:val="both"/>
        <w:rPr>
          <w:sz w:val="28"/>
          <w:szCs w:val="28"/>
        </w:rPr>
      </w:pPr>
    </w:p>
    <w:p w14:paraId="1F5B63BE"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72E9CCFA" w14:textId="782E32AF" w:rsidR="00D24C91" w:rsidRDefault="00D24C91" w:rsidP="00881A50">
      <w:pPr>
        <w:spacing w:before="240" w:after="240" w:line="240" w:lineRule="auto"/>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p w14:paraId="4207C552"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3BD88F1F"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1746139D"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08F6D8FD"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23AFE676"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7905932C"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2A41FF42"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0CABF580" w14:textId="77777777" w:rsidR="00223065" w:rsidRPr="00223065" w:rsidRDefault="00223065" w:rsidP="00223065">
      <w:pPr>
        <w:spacing w:after="200"/>
        <w:ind w:left="0"/>
        <w:jc w:val="right"/>
        <w:rPr>
          <w:rFonts w:ascii="Times New Roman" w:eastAsia="Calibri" w:hAnsi="Times New Roman" w:cs="Times New Roman"/>
          <w:b/>
        </w:rPr>
      </w:pPr>
      <w:r w:rsidRPr="00223065">
        <w:rPr>
          <w:rFonts w:ascii="Times New Roman" w:eastAsia="Calibri" w:hAnsi="Times New Roman" w:cs="Times New Roman"/>
          <w:b/>
        </w:rPr>
        <w:t xml:space="preserve">Anexă </w:t>
      </w:r>
    </w:p>
    <w:p w14:paraId="3BF5DE50" w14:textId="77777777" w:rsidR="00223065" w:rsidRPr="00223065" w:rsidRDefault="00223065" w:rsidP="00223065">
      <w:pPr>
        <w:spacing w:after="200" w:line="276" w:lineRule="auto"/>
        <w:ind w:left="0" w:firstLine="720"/>
        <w:jc w:val="center"/>
        <w:rPr>
          <w:rFonts w:ascii="Times New Roman" w:eastAsia="Calibri" w:hAnsi="Times New Roman" w:cs="Times New Roman"/>
          <w:b/>
        </w:rPr>
      </w:pPr>
      <w:r w:rsidRPr="00223065">
        <w:rPr>
          <w:rFonts w:ascii="Times New Roman" w:eastAsia="Calibri" w:hAnsi="Times New Roman" w:cs="Times New Roman"/>
          <w:b/>
        </w:rPr>
        <w:t>Structura organizatorică a Consiliului Concurenței</w:t>
      </w:r>
    </w:p>
    <w:p w14:paraId="625E728A" w14:textId="77777777" w:rsidR="00223065" w:rsidRPr="00223065" w:rsidRDefault="00223065" w:rsidP="00223065">
      <w:pPr>
        <w:spacing w:after="0" w:line="240" w:lineRule="auto"/>
        <w:ind w:left="0"/>
        <w:jc w:val="center"/>
        <w:rPr>
          <w:rFonts w:ascii="Calibri" w:eastAsia="Calibri" w:hAnsi="Calibri" w:cs="Times New Roman"/>
          <w:b/>
          <w:sz w:val="28"/>
          <w:szCs w:val="28"/>
          <w:lang w:val="en-US"/>
        </w:rPr>
      </w:pPr>
    </w:p>
    <w:tbl>
      <w:tblPr>
        <w:tblW w:w="9536" w:type="dxa"/>
        <w:tblInd w:w="9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4410"/>
        <w:gridCol w:w="1280"/>
        <w:gridCol w:w="1360"/>
        <w:gridCol w:w="1187"/>
        <w:gridCol w:w="1299"/>
      </w:tblGrid>
      <w:tr w:rsidR="00223065" w:rsidRPr="00223065" w14:paraId="3F9BD2B8" w14:textId="77777777" w:rsidTr="00DE18FB">
        <w:trPr>
          <w:trHeight w:val="1145"/>
        </w:trPr>
        <w:tc>
          <w:tcPr>
            <w:tcW w:w="4410" w:type="dxa"/>
            <w:shd w:val="clear" w:color="auto" w:fill="auto"/>
            <w:vAlign w:val="center"/>
            <w:hideMark/>
          </w:tcPr>
          <w:p w14:paraId="5C5D157D"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xml:space="preserve">Subdiviziunea structurală, </w:t>
            </w:r>
            <w:proofErr w:type="spellStart"/>
            <w:r w:rsidRPr="00223065">
              <w:rPr>
                <w:rFonts w:ascii="Times New Roman" w:eastAsia="Times New Roman" w:hAnsi="Times New Roman" w:cs="Times New Roman"/>
                <w:b/>
                <w:bCs/>
                <w:color w:val="000000"/>
                <w:lang w:val="ro-MD"/>
              </w:rPr>
              <w:t>funcţia</w:t>
            </w:r>
            <w:proofErr w:type="spellEnd"/>
          </w:p>
        </w:tc>
        <w:tc>
          <w:tcPr>
            <w:tcW w:w="1280" w:type="dxa"/>
            <w:shd w:val="clear" w:color="auto" w:fill="auto"/>
            <w:vAlign w:val="center"/>
            <w:hideMark/>
          </w:tcPr>
          <w:p w14:paraId="7A0E31D3"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sz w:val="22"/>
                <w:szCs w:val="22"/>
                <w:lang w:val="ro-MD"/>
              </w:rPr>
            </w:pPr>
            <w:r w:rsidRPr="00223065">
              <w:rPr>
                <w:rFonts w:ascii="Times New Roman" w:eastAsia="Times New Roman" w:hAnsi="Times New Roman" w:cs="Times New Roman"/>
                <w:b/>
                <w:bCs/>
                <w:color w:val="000000"/>
                <w:sz w:val="22"/>
                <w:szCs w:val="22"/>
                <w:lang w:val="ro-MD"/>
              </w:rPr>
              <w:t>Numărul total</w:t>
            </w:r>
          </w:p>
          <w:p w14:paraId="0D9A6E8E"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sz w:val="22"/>
                <w:szCs w:val="22"/>
                <w:lang w:val="ro-MD"/>
              </w:rPr>
            </w:pPr>
            <w:r w:rsidRPr="00223065">
              <w:rPr>
                <w:rFonts w:ascii="Times New Roman" w:eastAsia="Times New Roman" w:hAnsi="Times New Roman" w:cs="Times New Roman"/>
                <w:b/>
                <w:bCs/>
                <w:color w:val="000000"/>
                <w:sz w:val="22"/>
                <w:szCs w:val="22"/>
                <w:lang w:val="ro-MD"/>
              </w:rPr>
              <w:t xml:space="preserve">de </w:t>
            </w:r>
            <w:proofErr w:type="spellStart"/>
            <w:r w:rsidRPr="00223065">
              <w:rPr>
                <w:rFonts w:ascii="Times New Roman" w:eastAsia="Times New Roman" w:hAnsi="Times New Roman" w:cs="Times New Roman"/>
                <w:b/>
                <w:bCs/>
                <w:color w:val="000000"/>
                <w:sz w:val="22"/>
                <w:szCs w:val="22"/>
                <w:lang w:val="ro-MD"/>
              </w:rPr>
              <w:t>unităţi</w:t>
            </w:r>
            <w:proofErr w:type="spellEnd"/>
          </w:p>
        </w:tc>
        <w:tc>
          <w:tcPr>
            <w:tcW w:w="1360" w:type="dxa"/>
            <w:shd w:val="clear" w:color="auto" w:fill="auto"/>
            <w:vAlign w:val="center"/>
            <w:hideMark/>
          </w:tcPr>
          <w:p w14:paraId="788FFDA6"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sz w:val="22"/>
                <w:szCs w:val="22"/>
                <w:lang w:val="ro-MD"/>
              </w:rPr>
            </w:pPr>
            <w:r w:rsidRPr="00223065">
              <w:rPr>
                <w:rFonts w:ascii="Times New Roman" w:eastAsia="Times New Roman" w:hAnsi="Times New Roman" w:cs="Times New Roman"/>
                <w:b/>
                <w:bCs/>
                <w:color w:val="000000"/>
                <w:sz w:val="22"/>
                <w:szCs w:val="22"/>
                <w:lang w:val="ro-MD"/>
              </w:rPr>
              <w:t xml:space="preserve">Numărul de </w:t>
            </w:r>
            <w:proofErr w:type="spellStart"/>
            <w:r w:rsidRPr="00223065">
              <w:rPr>
                <w:rFonts w:ascii="Times New Roman" w:eastAsia="Times New Roman" w:hAnsi="Times New Roman" w:cs="Times New Roman"/>
                <w:b/>
                <w:bCs/>
                <w:color w:val="000000"/>
                <w:sz w:val="22"/>
                <w:szCs w:val="22"/>
                <w:lang w:val="ro-MD"/>
              </w:rPr>
              <w:t>unităţi</w:t>
            </w:r>
            <w:proofErr w:type="spellEnd"/>
            <w:r w:rsidRPr="00223065">
              <w:rPr>
                <w:rFonts w:ascii="Times New Roman" w:eastAsia="Times New Roman" w:hAnsi="Times New Roman" w:cs="Times New Roman"/>
                <w:b/>
                <w:bCs/>
                <w:color w:val="000000"/>
                <w:sz w:val="22"/>
                <w:szCs w:val="22"/>
                <w:lang w:val="ro-MD"/>
              </w:rPr>
              <w:t xml:space="preserve"> pe categorii de </w:t>
            </w:r>
            <w:proofErr w:type="spellStart"/>
            <w:r w:rsidRPr="00223065">
              <w:rPr>
                <w:rFonts w:ascii="Times New Roman" w:eastAsia="Times New Roman" w:hAnsi="Times New Roman" w:cs="Times New Roman"/>
                <w:b/>
                <w:bCs/>
                <w:color w:val="000000"/>
                <w:sz w:val="22"/>
                <w:szCs w:val="22"/>
                <w:lang w:val="ro-MD"/>
              </w:rPr>
              <w:t>funcţii</w:t>
            </w:r>
            <w:proofErr w:type="spellEnd"/>
          </w:p>
        </w:tc>
        <w:tc>
          <w:tcPr>
            <w:tcW w:w="1187" w:type="dxa"/>
            <w:shd w:val="clear" w:color="auto" w:fill="auto"/>
            <w:vAlign w:val="center"/>
            <w:hideMark/>
          </w:tcPr>
          <w:p w14:paraId="4702AEC2"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sz w:val="22"/>
                <w:szCs w:val="22"/>
                <w:lang w:val="ro-MD"/>
              </w:rPr>
            </w:pPr>
            <w:r w:rsidRPr="00223065">
              <w:rPr>
                <w:rFonts w:ascii="Times New Roman" w:eastAsia="Times New Roman" w:hAnsi="Times New Roman" w:cs="Times New Roman"/>
                <w:b/>
                <w:bCs/>
                <w:color w:val="000000"/>
                <w:sz w:val="22"/>
                <w:szCs w:val="22"/>
                <w:lang w:val="ro-MD"/>
              </w:rPr>
              <w:t>Funcții de conducere</w:t>
            </w:r>
          </w:p>
        </w:tc>
        <w:tc>
          <w:tcPr>
            <w:tcW w:w="1299" w:type="dxa"/>
            <w:shd w:val="clear" w:color="auto" w:fill="auto"/>
            <w:vAlign w:val="center"/>
            <w:hideMark/>
          </w:tcPr>
          <w:p w14:paraId="4CF72038"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proofErr w:type="spellStart"/>
            <w:r w:rsidRPr="00223065">
              <w:rPr>
                <w:rFonts w:ascii="Times New Roman" w:eastAsia="Times New Roman" w:hAnsi="Times New Roman" w:cs="Times New Roman"/>
                <w:b/>
                <w:bCs/>
                <w:color w:val="000000"/>
                <w:lang w:val="ro-MD"/>
              </w:rPr>
              <w:t>Сategoria</w:t>
            </w:r>
            <w:proofErr w:type="spellEnd"/>
            <w:r w:rsidRPr="00223065">
              <w:rPr>
                <w:rFonts w:ascii="Times New Roman" w:eastAsia="Times New Roman" w:hAnsi="Times New Roman" w:cs="Times New Roman"/>
                <w:b/>
                <w:bCs/>
                <w:color w:val="000000"/>
                <w:lang w:val="ro-MD"/>
              </w:rPr>
              <w:t xml:space="preserve"> funcției publice/posturi</w:t>
            </w:r>
          </w:p>
        </w:tc>
      </w:tr>
      <w:tr w:rsidR="00223065" w:rsidRPr="00223065" w14:paraId="59961334" w14:textId="77777777" w:rsidTr="00223065">
        <w:trPr>
          <w:trHeight w:val="330"/>
        </w:trPr>
        <w:tc>
          <w:tcPr>
            <w:tcW w:w="4410" w:type="dxa"/>
            <w:shd w:val="clear" w:color="auto" w:fill="FFFFFF"/>
            <w:vAlign w:val="center"/>
            <w:hideMark/>
          </w:tcPr>
          <w:p w14:paraId="57EFB688"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xml:space="preserve">Plenul Consiliului </w:t>
            </w:r>
            <w:proofErr w:type="spellStart"/>
            <w:r w:rsidRPr="00223065">
              <w:rPr>
                <w:rFonts w:ascii="Times New Roman" w:eastAsia="Times New Roman" w:hAnsi="Times New Roman" w:cs="Times New Roman"/>
                <w:b/>
                <w:bCs/>
                <w:color w:val="000000"/>
                <w:lang w:val="ro-MD"/>
              </w:rPr>
              <w:t>Concurenţei</w:t>
            </w:r>
            <w:proofErr w:type="spellEnd"/>
            <w:r w:rsidRPr="00223065">
              <w:rPr>
                <w:rFonts w:ascii="Times New Roman" w:eastAsia="Times New Roman" w:hAnsi="Times New Roman" w:cs="Times New Roman"/>
                <w:b/>
                <w:bCs/>
                <w:color w:val="000000"/>
                <w:lang w:val="ro-MD"/>
              </w:rPr>
              <w:t xml:space="preserve"> </w:t>
            </w:r>
          </w:p>
        </w:tc>
        <w:tc>
          <w:tcPr>
            <w:tcW w:w="1280" w:type="dxa"/>
            <w:shd w:val="clear" w:color="auto" w:fill="auto"/>
            <w:vAlign w:val="center"/>
            <w:hideMark/>
          </w:tcPr>
          <w:p w14:paraId="223A6982"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5</w:t>
            </w:r>
          </w:p>
        </w:tc>
        <w:tc>
          <w:tcPr>
            <w:tcW w:w="1360" w:type="dxa"/>
            <w:shd w:val="clear" w:color="auto" w:fill="auto"/>
            <w:vAlign w:val="center"/>
            <w:hideMark/>
          </w:tcPr>
          <w:p w14:paraId="35EE5B7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1438E49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5</w:t>
            </w:r>
          </w:p>
        </w:tc>
        <w:tc>
          <w:tcPr>
            <w:tcW w:w="1299" w:type="dxa"/>
            <w:shd w:val="clear" w:color="auto" w:fill="auto"/>
            <w:vAlign w:val="center"/>
            <w:hideMark/>
          </w:tcPr>
          <w:p w14:paraId="65A72DD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10CFD108" w14:textId="77777777" w:rsidTr="00DE18FB">
        <w:trPr>
          <w:trHeight w:val="330"/>
        </w:trPr>
        <w:tc>
          <w:tcPr>
            <w:tcW w:w="4410" w:type="dxa"/>
            <w:shd w:val="clear" w:color="auto" w:fill="auto"/>
            <w:vAlign w:val="center"/>
            <w:hideMark/>
          </w:tcPr>
          <w:p w14:paraId="6D6B8F06"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proofErr w:type="spellStart"/>
            <w:r w:rsidRPr="00223065">
              <w:rPr>
                <w:rFonts w:ascii="Times New Roman" w:eastAsia="Times New Roman" w:hAnsi="Times New Roman" w:cs="Times New Roman"/>
                <w:color w:val="000000"/>
                <w:lang w:val="ro-MD"/>
              </w:rPr>
              <w:t>Preşedinte</w:t>
            </w:r>
            <w:proofErr w:type="spellEnd"/>
          </w:p>
        </w:tc>
        <w:tc>
          <w:tcPr>
            <w:tcW w:w="1280" w:type="dxa"/>
            <w:shd w:val="clear" w:color="auto" w:fill="auto"/>
            <w:vAlign w:val="center"/>
            <w:hideMark/>
          </w:tcPr>
          <w:p w14:paraId="525AD0EA"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010D850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7EB596E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176B776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fdp</w:t>
            </w:r>
            <w:proofErr w:type="spellEnd"/>
          </w:p>
        </w:tc>
      </w:tr>
      <w:tr w:rsidR="00223065" w:rsidRPr="00223065" w14:paraId="000C213C" w14:textId="77777777" w:rsidTr="00DE18FB">
        <w:trPr>
          <w:trHeight w:val="330"/>
        </w:trPr>
        <w:tc>
          <w:tcPr>
            <w:tcW w:w="4410" w:type="dxa"/>
            <w:shd w:val="clear" w:color="auto" w:fill="auto"/>
            <w:vAlign w:val="center"/>
            <w:hideMark/>
          </w:tcPr>
          <w:p w14:paraId="0F92DF00"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proofErr w:type="spellStart"/>
            <w:r w:rsidRPr="00223065">
              <w:rPr>
                <w:rFonts w:ascii="Times New Roman" w:eastAsia="Times New Roman" w:hAnsi="Times New Roman" w:cs="Times New Roman"/>
                <w:color w:val="000000"/>
                <w:lang w:val="ro-MD"/>
              </w:rPr>
              <w:t>Vicepreşedinte</w:t>
            </w:r>
            <w:proofErr w:type="spellEnd"/>
          </w:p>
        </w:tc>
        <w:tc>
          <w:tcPr>
            <w:tcW w:w="1280" w:type="dxa"/>
            <w:shd w:val="clear" w:color="auto" w:fill="auto"/>
            <w:vAlign w:val="center"/>
            <w:hideMark/>
          </w:tcPr>
          <w:p w14:paraId="1081B43B"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5AEBFBD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auto" w:fill="auto"/>
            <w:vAlign w:val="center"/>
            <w:hideMark/>
          </w:tcPr>
          <w:p w14:paraId="2A2A7BF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3AE1B5E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fdp</w:t>
            </w:r>
            <w:proofErr w:type="spellEnd"/>
          </w:p>
        </w:tc>
      </w:tr>
      <w:tr w:rsidR="00223065" w:rsidRPr="00223065" w14:paraId="1405D7CD" w14:textId="77777777" w:rsidTr="00DE18FB">
        <w:trPr>
          <w:trHeight w:val="330"/>
        </w:trPr>
        <w:tc>
          <w:tcPr>
            <w:tcW w:w="4410" w:type="dxa"/>
            <w:shd w:val="clear" w:color="auto" w:fill="auto"/>
            <w:vAlign w:val="center"/>
            <w:hideMark/>
          </w:tcPr>
          <w:p w14:paraId="6C63A4C1"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 xml:space="preserve">Membru </w:t>
            </w:r>
          </w:p>
        </w:tc>
        <w:tc>
          <w:tcPr>
            <w:tcW w:w="1280" w:type="dxa"/>
            <w:shd w:val="clear" w:color="auto" w:fill="auto"/>
            <w:vAlign w:val="center"/>
            <w:hideMark/>
          </w:tcPr>
          <w:p w14:paraId="45B47587"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370D956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auto" w:fill="auto"/>
            <w:vAlign w:val="center"/>
            <w:hideMark/>
          </w:tcPr>
          <w:p w14:paraId="1F2A918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3F1E99F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fdp</w:t>
            </w:r>
            <w:proofErr w:type="spellEnd"/>
          </w:p>
        </w:tc>
      </w:tr>
      <w:tr w:rsidR="00223065" w:rsidRPr="00223065" w14:paraId="75CDE93F" w14:textId="77777777" w:rsidTr="00DE18FB">
        <w:trPr>
          <w:trHeight w:val="330"/>
        </w:trPr>
        <w:tc>
          <w:tcPr>
            <w:tcW w:w="4410" w:type="dxa"/>
            <w:shd w:val="pct25" w:color="000000" w:fill="FFFFFF"/>
            <w:vAlign w:val="center"/>
            <w:hideMark/>
          </w:tcPr>
          <w:p w14:paraId="3F348DFE"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shd w:val="pct25" w:color="000000" w:fill="FFFFFF"/>
            <w:vAlign w:val="center"/>
            <w:hideMark/>
          </w:tcPr>
          <w:p w14:paraId="5E381DCB"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pct25" w:color="000000" w:fill="FFFFFF"/>
            <w:vAlign w:val="center"/>
            <w:hideMark/>
          </w:tcPr>
          <w:p w14:paraId="29DBCA6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pct25" w:color="000000" w:fill="FFFFFF"/>
            <w:vAlign w:val="center"/>
            <w:hideMark/>
          </w:tcPr>
          <w:p w14:paraId="6FF0296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pct25" w:color="000000" w:fill="FFFFFF"/>
            <w:vAlign w:val="center"/>
            <w:hideMark/>
          </w:tcPr>
          <w:p w14:paraId="6B7154C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4D60B401" w14:textId="77777777" w:rsidTr="00223065">
        <w:trPr>
          <w:trHeight w:val="330"/>
        </w:trPr>
        <w:tc>
          <w:tcPr>
            <w:tcW w:w="4410" w:type="dxa"/>
            <w:shd w:val="clear" w:color="auto" w:fill="FFFFFF"/>
            <w:vAlign w:val="center"/>
            <w:hideMark/>
          </w:tcPr>
          <w:p w14:paraId="777A1470"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Aparatul executiv</w:t>
            </w:r>
          </w:p>
        </w:tc>
        <w:tc>
          <w:tcPr>
            <w:tcW w:w="1280" w:type="dxa"/>
            <w:shd w:val="clear" w:color="auto" w:fill="auto"/>
            <w:vAlign w:val="center"/>
            <w:hideMark/>
          </w:tcPr>
          <w:p w14:paraId="216F04F3"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1</w:t>
            </w:r>
          </w:p>
        </w:tc>
        <w:tc>
          <w:tcPr>
            <w:tcW w:w="1360" w:type="dxa"/>
            <w:shd w:val="clear" w:color="auto" w:fill="auto"/>
            <w:vAlign w:val="center"/>
            <w:hideMark/>
          </w:tcPr>
          <w:p w14:paraId="3B1DA64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7B81075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299" w:type="dxa"/>
            <w:shd w:val="clear" w:color="auto" w:fill="auto"/>
            <w:vAlign w:val="center"/>
            <w:hideMark/>
          </w:tcPr>
          <w:p w14:paraId="2003D07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0379B27C" w14:textId="77777777" w:rsidTr="00DE18FB">
        <w:trPr>
          <w:trHeight w:val="330"/>
        </w:trPr>
        <w:tc>
          <w:tcPr>
            <w:tcW w:w="4410" w:type="dxa"/>
            <w:shd w:val="clear" w:color="auto" w:fill="auto"/>
            <w:vAlign w:val="center"/>
            <w:hideMark/>
          </w:tcPr>
          <w:p w14:paraId="11E6573E"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al aparatului executiv al Consiliului Concurenței</w:t>
            </w:r>
          </w:p>
        </w:tc>
        <w:tc>
          <w:tcPr>
            <w:tcW w:w="1280" w:type="dxa"/>
            <w:shd w:val="clear" w:color="auto" w:fill="auto"/>
            <w:vAlign w:val="center"/>
            <w:hideMark/>
          </w:tcPr>
          <w:p w14:paraId="4CADA6EF"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3CEA0E9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7A3F9D8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758B7E5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fpcns</w:t>
            </w:r>
            <w:proofErr w:type="spellEnd"/>
          </w:p>
        </w:tc>
      </w:tr>
      <w:tr w:rsidR="00223065" w:rsidRPr="00223065" w14:paraId="1ECF847E" w14:textId="77777777" w:rsidTr="00DE18FB">
        <w:trPr>
          <w:trHeight w:val="330"/>
        </w:trPr>
        <w:tc>
          <w:tcPr>
            <w:tcW w:w="4410" w:type="dxa"/>
            <w:shd w:val="pct25" w:color="000000" w:fill="FFFFFF"/>
            <w:vAlign w:val="center"/>
            <w:hideMark/>
          </w:tcPr>
          <w:p w14:paraId="6EC0F66B"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shd w:val="pct25" w:color="000000" w:fill="FFFFFF"/>
            <w:vAlign w:val="center"/>
            <w:hideMark/>
          </w:tcPr>
          <w:p w14:paraId="7BBA49A0"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pct25" w:color="000000" w:fill="FFFFFF"/>
            <w:vAlign w:val="center"/>
            <w:hideMark/>
          </w:tcPr>
          <w:p w14:paraId="34A7688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pct25" w:color="000000" w:fill="FFFFFF"/>
            <w:vAlign w:val="center"/>
            <w:hideMark/>
          </w:tcPr>
          <w:p w14:paraId="1562B29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pct25" w:color="000000" w:fill="FFFFFF"/>
            <w:vAlign w:val="center"/>
            <w:hideMark/>
          </w:tcPr>
          <w:p w14:paraId="0669AAF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067775F8" w14:textId="77777777" w:rsidTr="00223065">
        <w:trPr>
          <w:trHeight w:val="330"/>
        </w:trPr>
        <w:tc>
          <w:tcPr>
            <w:tcW w:w="4410" w:type="dxa"/>
            <w:shd w:val="clear" w:color="auto" w:fill="FFFFFF"/>
            <w:vAlign w:val="center"/>
            <w:hideMark/>
          </w:tcPr>
          <w:p w14:paraId="1A1A9E4F"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Direcția Juridică</w:t>
            </w:r>
          </w:p>
        </w:tc>
        <w:tc>
          <w:tcPr>
            <w:tcW w:w="1280" w:type="dxa"/>
            <w:shd w:val="clear" w:color="auto" w:fill="auto"/>
            <w:vAlign w:val="center"/>
            <w:hideMark/>
          </w:tcPr>
          <w:p w14:paraId="0A37E996"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10</w:t>
            </w:r>
          </w:p>
        </w:tc>
        <w:tc>
          <w:tcPr>
            <w:tcW w:w="1360" w:type="dxa"/>
            <w:shd w:val="clear" w:color="auto" w:fill="auto"/>
            <w:vAlign w:val="center"/>
            <w:hideMark/>
          </w:tcPr>
          <w:p w14:paraId="1E08CB6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526FF2D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299" w:type="dxa"/>
            <w:shd w:val="clear" w:color="auto" w:fill="auto"/>
            <w:vAlign w:val="center"/>
            <w:hideMark/>
          </w:tcPr>
          <w:p w14:paraId="2BC382A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72A3CB9F" w14:textId="77777777" w:rsidTr="00DE18FB">
        <w:trPr>
          <w:trHeight w:val="330"/>
        </w:trPr>
        <w:tc>
          <w:tcPr>
            <w:tcW w:w="4410" w:type="dxa"/>
            <w:shd w:val="clear" w:color="auto" w:fill="auto"/>
            <w:vAlign w:val="center"/>
            <w:hideMark/>
          </w:tcPr>
          <w:p w14:paraId="2FF55AE6"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direcție</w:t>
            </w:r>
          </w:p>
        </w:tc>
        <w:tc>
          <w:tcPr>
            <w:tcW w:w="1280" w:type="dxa"/>
            <w:shd w:val="clear" w:color="auto" w:fill="auto"/>
            <w:vAlign w:val="center"/>
            <w:hideMark/>
          </w:tcPr>
          <w:p w14:paraId="72ACFF0C"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71C152D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2094CA8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072A08E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46D8E833" w14:textId="77777777" w:rsidTr="00DE18FB">
        <w:trPr>
          <w:trHeight w:val="330"/>
        </w:trPr>
        <w:tc>
          <w:tcPr>
            <w:tcW w:w="4410" w:type="dxa"/>
            <w:shd w:val="clear" w:color="auto" w:fill="auto"/>
            <w:vAlign w:val="center"/>
            <w:hideMark/>
          </w:tcPr>
          <w:p w14:paraId="10C786D4"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adjunct direcție</w:t>
            </w:r>
          </w:p>
        </w:tc>
        <w:tc>
          <w:tcPr>
            <w:tcW w:w="1280" w:type="dxa"/>
            <w:shd w:val="clear" w:color="auto" w:fill="auto"/>
            <w:vAlign w:val="center"/>
            <w:hideMark/>
          </w:tcPr>
          <w:p w14:paraId="518C346D"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0AC4296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2274BB7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7348B1C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082D9C92" w14:textId="77777777" w:rsidTr="00DE18FB">
        <w:trPr>
          <w:trHeight w:val="330"/>
        </w:trPr>
        <w:tc>
          <w:tcPr>
            <w:tcW w:w="4410" w:type="dxa"/>
            <w:shd w:val="clear" w:color="auto" w:fill="auto"/>
            <w:vAlign w:val="center"/>
            <w:hideMark/>
          </w:tcPr>
          <w:p w14:paraId="0A50BC54"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 xml:space="preserve">Controlor de stat principal </w:t>
            </w:r>
          </w:p>
        </w:tc>
        <w:tc>
          <w:tcPr>
            <w:tcW w:w="1280" w:type="dxa"/>
            <w:shd w:val="clear" w:color="auto" w:fill="auto"/>
            <w:vAlign w:val="center"/>
            <w:hideMark/>
          </w:tcPr>
          <w:p w14:paraId="5655A726"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2EFA455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3</w:t>
            </w:r>
          </w:p>
        </w:tc>
        <w:tc>
          <w:tcPr>
            <w:tcW w:w="1187" w:type="dxa"/>
            <w:shd w:val="clear" w:color="auto" w:fill="auto"/>
            <w:vAlign w:val="center"/>
            <w:hideMark/>
          </w:tcPr>
          <w:p w14:paraId="5242904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5EA557F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34DC886C" w14:textId="77777777" w:rsidTr="00DE18FB">
        <w:trPr>
          <w:trHeight w:val="330"/>
        </w:trPr>
        <w:tc>
          <w:tcPr>
            <w:tcW w:w="4410" w:type="dxa"/>
            <w:shd w:val="clear" w:color="auto" w:fill="auto"/>
            <w:vAlign w:val="center"/>
            <w:hideMark/>
          </w:tcPr>
          <w:p w14:paraId="58DC32BA"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 superior</w:t>
            </w:r>
          </w:p>
        </w:tc>
        <w:tc>
          <w:tcPr>
            <w:tcW w:w="1280" w:type="dxa"/>
            <w:shd w:val="clear" w:color="auto" w:fill="auto"/>
            <w:vAlign w:val="center"/>
            <w:hideMark/>
          </w:tcPr>
          <w:p w14:paraId="1292F16D"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2A448CA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auto" w:fill="auto"/>
            <w:vAlign w:val="center"/>
            <w:hideMark/>
          </w:tcPr>
          <w:p w14:paraId="22D3F8D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38FF4A9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2099400E" w14:textId="77777777" w:rsidTr="00DE18FB">
        <w:trPr>
          <w:trHeight w:val="330"/>
        </w:trPr>
        <w:tc>
          <w:tcPr>
            <w:tcW w:w="4410" w:type="dxa"/>
            <w:shd w:val="clear" w:color="auto" w:fill="auto"/>
            <w:vAlign w:val="center"/>
            <w:hideMark/>
          </w:tcPr>
          <w:p w14:paraId="0B6A78B8"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w:t>
            </w:r>
          </w:p>
        </w:tc>
        <w:tc>
          <w:tcPr>
            <w:tcW w:w="1280" w:type="dxa"/>
            <w:shd w:val="clear" w:color="auto" w:fill="auto"/>
            <w:vAlign w:val="center"/>
            <w:hideMark/>
          </w:tcPr>
          <w:p w14:paraId="0EA5EA63"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0E1D8CA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1EA93DA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5DAF13D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16AE4A76" w14:textId="77777777" w:rsidTr="00DE18FB">
        <w:trPr>
          <w:trHeight w:val="330"/>
        </w:trPr>
        <w:tc>
          <w:tcPr>
            <w:tcW w:w="4410" w:type="dxa"/>
            <w:shd w:val="clear" w:color="auto" w:fill="auto"/>
            <w:vAlign w:val="center"/>
          </w:tcPr>
          <w:p w14:paraId="323B12DB"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Consultant principal</w:t>
            </w:r>
          </w:p>
        </w:tc>
        <w:tc>
          <w:tcPr>
            <w:tcW w:w="1280" w:type="dxa"/>
            <w:shd w:val="clear" w:color="auto" w:fill="auto"/>
            <w:vAlign w:val="center"/>
          </w:tcPr>
          <w:p w14:paraId="1F4F3720"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p>
        </w:tc>
        <w:tc>
          <w:tcPr>
            <w:tcW w:w="1360" w:type="dxa"/>
            <w:shd w:val="clear" w:color="auto" w:fill="auto"/>
            <w:vAlign w:val="center"/>
          </w:tcPr>
          <w:p w14:paraId="3D0278C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auto" w:fill="auto"/>
            <w:vAlign w:val="center"/>
          </w:tcPr>
          <w:p w14:paraId="22DF4B7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tcPr>
          <w:p w14:paraId="6B5E2B4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18C99421" w14:textId="77777777" w:rsidTr="00DE18FB">
        <w:trPr>
          <w:trHeight w:val="330"/>
        </w:trPr>
        <w:tc>
          <w:tcPr>
            <w:tcW w:w="4410" w:type="dxa"/>
            <w:shd w:val="pct25" w:color="000000" w:fill="FFFFFF"/>
            <w:vAlign w:val="center"/>
            <w:hideMark/>
          </w:tcPr>
          <w:p w14:paraId="376B4F6F"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shd w:val="pct25" w:color="000000" w:fill="FFFFFF"/>
            <w:vAlign w:val="center"/>
            <w:hideMark/>
          </w:tcPr>
          <w:p w14:paraId="2AD32281"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pct25" w:color="000000" w:fill="FFFFFF"/>
            <w:vAlign w:val="center"/>
            <w:hideMark/>
          </w:tcPr>
          <w:p w14:paraId="00DF65C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pct25" w:color="000000" w:fill="FFFFFF"/>
            <w:vAlign w:val="center"/>
            <w:hideMark/>
          </w:tcPr>
          <w:p w14:paraId="1550AF5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pct25" w:color="000000" w:fill="FFFFFF"/>
            <w:vAlign w:val="center"/>
            <w:hideMark/>
          </w:tcPr>
          <w:p w14:paraId="5363052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31CED548" w14:textId="77777777" w:rsidTr="00223065">
        <w:trPr>
          <w:trHeight w:val="330"/>
        </w:trPr>
        <w:tc>
          <w:tcPr>
            <w:tcW w:w="4410" w:type="dxa"/>
            <w:shd w:val="clear" w:color="auto" w:fill="FFFFFF"/>
            <w:vAlign w:val="center"/>
            <w:hideMark/>
          </w:tcPr>
          <w:p w14:paraId="084487D0"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Direcţia Acorduri Anticoncurențiale</w:t>
            </w:r>
          </w:p>
        </w:tc>
        <w:tc>
          <w:tcPr>
            <w:tcW w:w="1280" w:type="dxa"/>
            <w:shd w:val="clear" w:color="auto" w:fill="auto"/>
            <w:vAlign w:val="center"/>
            <w:hideMark/>
          </w:tcPr>
          <w:p w14:paraId="481AF786"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9</w:t>
            </w:r>
          </w:p>
        </w:tc>
        <w:tc>
          <w:tcPr>
            <w:tcW w:w="1360" w:type="dxa"/>
            <w:shd w:val="clear" w:color="auto" w:fill="auto"/>
            <w:vAlign w:val="center"/>
            <w:hideMark/>
          </w:tcPr>
          <w:p w14:paraId="4D96BC0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2AB8250C"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299" w:type="dxa"/>
            <w:shd w:val="clear" w:color="auto" w:fill="auto"/>
            <w:vAlign w:val="center"/>
            <w:hideMark/>
          </w:tcPr>
          <w:p w14:paraId="7572024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70459EF3" w14:textId="77777777" w:rsidTr="00DE18FB">
        <w:trPr>
          <w:trHeight w:val="330"/>
        </w:trPr>
        <w:tc>
          <w:tcPr>
            <w:tcW w:w="4410" w:type="dxa"/>
            <w:shd w:val="clear" w:color="auto" w:fill="auto"/>
            <w:vAlign w:val="center"/>
            <w:hideMark/>
          </w:tcPr>
          <w:p w14:paraId="66D9037F"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direcție</w:t>
            </w:r>
          </w:p>
        </w:tc>
        <w:tc>
          <w:tcPr>
            <w:tcW w:w="1280" w:type="dxa"/>
            <w:shd w:val="clear" w:color="auto" w:fill="auto"/>
            <w:vAlign w:val="center"/>
            <w:hideMark/>
          </w:tcPr>
          <w:p w14:paraId="2E67FEE5"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66AA764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3488488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6B53288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51538C0B" w14:textId="77777777" w:rsidTr="00DE18FB">
        <w:trPr>
          <w:trHeight w:val="330"/>
        </w:trPr>
        <w:tc>
          <w:tcPr>
            <w:tcW w:w="4410" w:type="dxa"/>
            <w:shd w:val="clear" w:color="auto" w:fill="auto"/>
            <w:vAlign w:val="center"/>
            <w:hideMark/>
          </w:tcPr>
          <w:p w14:paraId="39EFB236"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adjunct direcție</w:t>
            </w:r>
          </w:p>
        </w:tc>
        <w:tc>
          <w:tcPr>
            <w:tcW w:w="1280" w:type="dxa"/>
            <w:shd w:val="clear" w:color="auto" w:fill="auto"/>
            <w:vAlign w:val="center"/>
            <w:hideMark/>
          </w:tcPr>
          <w:p w14:paraId="3B9484AE"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4BB2D07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25F53DF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4C576F3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3FA84AD4" w14:textId="77777777" w:rsidTr="00DE18FB">
        <w:trPr>
          <w:trHeight w:val="330"/>
        </w:trPr>
        <w:tc>
          <w:tcPr>
            <w:tcW w:w="4410" w:type="dxa"/>
            <w:shd w:val="clear" w:color="auto" w:fill="auto"/>
            <w:vAlign w:val="center"/>
            <w:hideMark/>
          </w:tcPr>
          <w:p w14:paraId="0D3058C4"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 xml:space="preserve">Controlor de stat principal </w:t>
            </w:r>
          </w:p>
        </w:tc>
        <w:tc>
          <w:tcPr>
            <w:tcW w:w="1280" w:type="dxa"/>
            <w:shd w:val="clear" w:color="auto" w:fill="auto"/>
            <w:vAlign w:val="center"/>
            <w:hideMark/>
          </w:tcPr>
          <w:p w14:paraId="12CA17B8"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6DFCB06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4</w:t>
            </w:r>
          </w:p>
        </w:tc>
        <w:tc>
          <w:tcPr>
            <w:tcW w:w="1187" w:type="dxa"/>
            <w:shd w:val="clear" w:color="auto" w:fill="auto"/>
            <w:vAlign w:val="center"/>
            <w:hideMark/>
          </w:tcPr>
          <w:p w14:paraId="12075E7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3FBFE45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02F0C1F1" w14:textId="77777777" w:rsidTr="00DE18FB">
        <w:trPr>
          <w:trHeight w:val="330"/>
        </w:trPr>
        <w:tc>
          <w:tcPr>
            <w:tcW w:w="4410" w:type="dxa"/>
            <w:shd w:val="clear" w:color="auto" w:fill="auto"/>
            <w:vAlign w:val="center"/>
            <w:hideMark/>
          </w:tcPr>
          <w:p w14:paraId="364B83B4"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 superior</w:t>
            </w:r>
          </w:p>
        </w:tc>
        <w:tc>
          <w:tcPr>
            <w:tcW w:w="1280" w:type="dxa"/>
            <w:shd w:val="clear" w:color="auto" w:fill="auto"/>
            <w:vAlign w:val="center"/>
            <w:hideMark/>
          </w:tcPr>
          <w:p w14:paraId="0A085E52"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7E171FA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auto" w:fill="auto"/>
            <w:vAlign w:val="center"/>
            <w:hideMark/>
          </w:tcPr>
          <w:p w14:paraId="5826BF9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619096A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68B41E27" w14:textId="77777777" w:rsidTr="00DE18FB">
        <w:trPr>
          <w:trHeight w:val="330"/>
        </w:trPr>
        <w:tc>
          <w:tcPr>
            <w:tcW w:w="4410" w:type="dxa"/>
            <w:shd w:val="clear" w:color="auto" w:fill="auto"/>
            <w:vAlign w:val="center"/>
            <w:hideMark/>
          </w:tcPr>
          <w:p w14:paraId="694CE748"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w:t>
            </w:r>
          </w:p>
        </w:tc>
        <w:tc>
          <w:tcPr>
            <w:tcW w:w="1280" w:type="dxa"/>
            <w:shd w:val="clear" w:color="auto" w:fill="auto"/>
            <w:vAlign w:val="center"/>
            <w:hideMark/>
          </w:tcPr>
          <w:p w14:paraId="46519FDB"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446E783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5D069FC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622CB8A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43F26EE9" w14:textId="77777777" w:rsidTr="00DE18FB">
        <w:trPr>
          <w:trHeight w:val="330"/>
        </w:trPr>
        <w:tc>
          <w:tcPr>
            <w:tcW w:w="4410" w:type="dxa"/>
            <w:shd w:val="pct25" w:color="000000" w:fill="FFFFFF"/>
            <w:vAlign w:val="center"/>
            <w:hideMark/>
          </w:tcPr>
          <w:p w14:paraId="60F5AF4F"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shd w:val="pct25" w:color="000000" w:fill="FFFFFF"/>
            <w:vAlign w:val="center"/>
            <w:hideMark/>
          </w:tcPr>
          <w:p w14:paraId="4C534E2D"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pct25" w:color="000000" w:fill="FFFFFF"/>
            <w:vAlign w:val="center"/>
            <w:hideMark/>
          </w:tcPr>
          <w:p w14:paraId="32EB047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pct25" w:color="000000" w:fill="FFFFFF"/>
            <w:vAlign w:val="center"/>
            <w:hideMark/>
          </w:tcPr>
          <w:p w14:paraId="7D1632B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pct25" w:color="000000" w:fill="FFFFFF"/>
            <w:vAlign w:val="center"/>
            <w:hideMark/>
          </w:tcPr>
          <w:p w14:paraId="57A3DA1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287ADBC5" w14:textId="77777777" w:rsidTr="00223065">
        <w:trPr>
          <w:trHeight w:val="330"/>
        </w:trPr>
        <w:tc>
          <w:tcPr>
            <w:tcW w:w="4410" w:type="dxa"/>
            <w:shd w:val="clear" w:color="auto" w:fill="FFFFFF"/>
            <w:vAlign w:val="center"/>
            <w:hideMark/>
          </w:tcPr>
          <w:p w14:paraId="4695B038"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xml:space="preserve">Direcţia Abuz de </w:t>
            </w:r>
            <w:proofErr w:type="spellStart"/>
            <w:r w:rsidRPr="00223065">
              <w:rPr>
                <w:rFonts w:ascii="Times New Roman" w:eastAsia="Times New Roman" w:hAnsi="Times New Roman" w:cs="Times New Roman"/>
                <w:b/>
                <w:bCs/>
                <w:color w:val="000000"/>
                <w:lang w:val="ro-MD"/>
              </w:rPr>
              <w:t>Poziţie</w:t>
            </w:r>
            <w:proofErr w:type="spellEnd"/>
            <w:r w:rsidRPr="00223065">
              <w:rPr>
                <w:rFonts w:ascii="Times New Roman" w:eastAsia="Times New Roman" w:hAnsi="Times New Roman" w:cs="Times New Roman"/>
                <w:b/>
                <w:bCs/>
                <w:color w:val="000000"/>
                <w:lang w:val="ro-MD"/>
              </w:rPr>
              <w:t xml:space="preserve"> Dominantă</w:t>
            </w:r>
          </w:p>
        </w:tc>
        <w:tc>
          <w:tcPr>
            <w:tcW w:w="1280" w:type="dxa"/>
            <w:shd w:val="clear" w:color="auto" w:fill="auto"/>
            <w:vAlign w:val="center"/>
            <w:hideMark/>
          </w:tcPr>
          <w:p w14:paraId="77962A6F"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9</w:t>
            </w:r>
          </w:p>
        </w:tc>
        <w:tc>
          <w:tcPr>
            <w:tcW w:w="1360" w:type="dxa"/>
            <w:shd w:val="clear" w:color="auto" w:fill="auto"/>
            <w:vAlign w:val="center"/>
            <w:hideMark/>
          </w:tcPr>
          <w:p w14:paraId="56E6D93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7127D43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299" w:type="dxa"/>
            <w:shd w:val="clear" w:color="auto" w:fill="auto"/>
            <w:vAlign w:val="center"/>
            <w:hideMark/>
          </w:tcPr>
          <w:p w14:paraId="2006306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4A1FD6FC" w14:textId="77777777" w:rsidTr="00DE18FB">
        <w:trPr>
          <w:trHeight w:val="330"/>
        </w:trPr>
        <w:tc>
          <w:tcPr>
            <w:tcW w:w="4410" w:type="dxa"/>
            <w:shd w:val="clear" w:color="auto" w:fill="auto"/>
            <w:vAlign w:val="center"/>
            <w:hideMark/>
          </w:tcPr>
          <w:p w14:paraId="0C4DE8F0"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direcție</w:t>
            </w:r>
          </w:p>
        </w:tc>
        <w:tc>
          <w:tcPr>
            <w:tcW w:w="1280" w:type="dxa"/>
            <w:shd w:val="clear" w:color="auto" w:fill="auto"/>
            <w:vAlign w:val="center"/>
            <w:hideMark/>
          </w:tcPr>
          <w:p w14:paraId="23EE06E5"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7D8B528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64E944D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64025FB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34C07CE3" w14:textId="77777777" w:rsidTr="00DE18FB">
        <w:trPr>
          <w:trHeight w:val="330"/>
        </w:trPr>
        <w:tc>
          <w:tcPr>
            <w:tcW w:w="4410" w:type="dxa"/>
            <w:shd w:val="clear" w:color="auto" w:fill="auto"/>
            <w:vAlign w:val="center"/>
            <w:hideMark/>
          </w:tcPr>
          <w:p w14:paraId="42876F04"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adjunct direcție</w:t>
            </w:r>
          </w:p>
        </w:tc>
        <w:tc>
          <w:tcPr>
            <w:tcW w:w="1280" w:type="dxa"/>
            <w:shd w:val="clear" w:color="auto" w:fill="auto"/>
            <w:vAlign w:val="center"/>
            <w:hideMark/>
          </w:tcPr>
          <w:p w14:paraId="60BAD4C0"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7A80C3F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38EA71A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15172A5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3F1BAE85" w14:textId="77777777" w:rsidTr="00DE18FB">
        <w:trPr>
          <w:trHeight w:val="330"/>
        </w:trPr>
        <w:tc>
          <w:tcPr>
            <w:tcW w:w="4410" w:type="dxa"/>
            <w:shd w:val="clear" w:color="auto" w:fill="auto"/>
            <w:vAlign w:val="center"/>
            <w:hideMark/>
          </w:tcPr>
          <w:p w14:paraId="5783E129"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 xml:space="preserve">Controlor de stat principal </w:t>
            </w:r>
          </w:p>
        </w:tc>
        <w:tc>
          <w:tcPr>
            <w:tcW w:w="1280" w:type="dxa"/>
            <w:shd w:val="clear" w:color="auto" w:fill="auto"/>
            <w:vAlign w:val="center"/>
            <w:hideMark/>
          </w:tcPr>
          <w:p w14:paraId="7961D3C8"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3906A37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4</w:t>
            </w:r>
          </w:p>
        </w:tc>
        <w:tc>
          <w:tcPr>
            <w:tcW w:w="1187" w:type="dxa"/>
            <w:shd w:val="clear" w:color="auto" w:fill="auto"/>
            <w:vAlign w:val="center"/>
            <w:hideMark/>
          </w:tcPr>
          <w:p w14:paraId="4EB9867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3E68373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064C3FB8" w14:textId="77777777" w:rsidTr="00DE18FB">
        <w:trPr>
          <w:trHeight w:val="330"/>
        </w:trPr>
        <w:tc>
          <w:tcPr>
            <w:tcW w:w="4410" w:type="dxa"/>
            <w:shd w:val="clear" w:color="auto" w:fill="auto"/>
            <w:vAlign w:val="center"/>
            <w:hideMark/>
          </w:tcPr>
          <w:p w14:paraId="24030739"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 superior</w:t>
            </w:r>
          </w:p>
        </w:tc>
        <w:tc>
          <w:tcPr>
            <w:tcW w:w="1280" w:type="dxa"/>
            <w:shd w:val="clear" w:color="auto" w:fill="auto"/>
            <w:vAlign w:val="center"/>
            <w:hideMark/>
          </w:tcPr>
          <w:p w14:paraId="2338E68F"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58F1AF0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auto" w:fill="auto"/>
            <w:vAlign w:val="center"/>
            <w:hideMark/>
          </w:tcPr>
          <w:p w14:paraId="4AD55AE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760DB10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11D3F982" w14:textId="77777777" w:rsidTr="00DE18FB">
        <w:trPr>
          <w:trHeight w:val="330"/>
        </w:trPr>
        <w:tc>
          <w:tcPr>
            <w:tcW w:w="4410" w:type="dxa"/>
            <w:shd w:val="clear" w:color="auto" w:fill="auto"/>
            <w:vAlign w:val="center"/>
            <w:hideMark/>
          </w:tcPr>
          <w:p w14:paraId="36352CEB"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w:t>
            </w:r>
          </w:p>
        </w:tc>
        <w:tc>
          <w:tcPr>
            <w:tcW w:w="1280" w:type="dxa"/>
            <w:shd w:val="clear" w:color="auto" w:fill="auto"/>
            <w:vAlign w:val="center"/>
            <w:hideMark/>
          </w:tcPr>
          <w:p w14:paraId="3108FA41"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4075630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726423E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06C36A5C"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4271A8E8" w14:textId="77777777" w:rsidTr="00DE18FB">
        <w:trPr>
          <w:trHeight w:val="330"/>
        </w:trPr>
        <w:tc>
          <w:tcPr>
            <w:tcW w:w="4410" w:type="dxa"/>
            <w:shd w:val="pct25" w:color="000000" w:fill="FFFFFF"/>
            <w:vAlign w:val="center"/>
            <w:hideMark/>
          </w:tcPr>
          <w:p w14:paraId="0C17988B"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tcBorders>
              <w:bottom w:val="single" w:sz="8" w:space="0" w:color="auto"/>
            </w:tcBorders>
            <w:shd w:val="pct25" w:color="000000" w:fill="FFFFFF"/>
            <w:vAlign w:val="center"/>
            <w:hideMark/>
          </w:tcPr>
          <w:p w14:paraId="0043B556"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tcBorders>
              <w:bottom w:val="single" w:sz="8" w:space="0" w:color="auto"/>
            </w:tcBorders>
            <w:shd w:val="pct25" w:color="000000" w:fill="FFFFFF"/>
            <w:vAlign w:val="center"/>
            <w:hideMark/>
          </w:tcPr>
          <w:p w14:paraId="4090577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tcBorders>
              <w:bottom w:val="single" w:sz="8" w:space="0" w:color="auto"/>
            </w:tcBorders>
            <w:shd w:val="pct25" w:color="000000" w:fill="FFFFFF"/>
            <w:vAlign w:val="center"/>
            <w:hideMark/>
          </w:tcPr>
          <w:p w14:paraId="7C795FE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tcBorders>
              <w:bottom w:val="single" w:sz="8" w:space="0" w:color="auto"/>
            </w:tcBorders>
            <w:shd w:val="pct25" w:color="000000" w:fill="FFFFFF"/>
            <w:vAlign w:val="center"/>
            <w:hideMark/>
          </w:tcPr>
          <w:p w14:paraId="5761150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45EE4CB7" w14:textId="77777777" w:rsidTr="00223065">
        <w:trPr>
          <w:trHeight w:val="330"/>
        </w:trPr>
        <w:tc>
          <w:tcPr>
            <w:tcW w:w="4410" w:type="dxa"/>
            <w:shd w:val="clear" w:color="auto" w:fill="FFFFFF"/>
            <w:vAlign w:val="center"/>
            <w:hideMark/>
          </w:tcPr>
          <w:p w14:paraId="1D699890" w14:textId="77777777" w:rsidR="00223065" w:rsidRPr="00223065" w:rsidRDefault="00223065" w:rsidP="00223065">
            <w:pPr>
              <w:spacing w:after="0" w:line="240" w:lineRule="auto"/>
              <w:ind w:left="0"/>
              <w:rPr>
                <w:rFonts w:ascii="Times New Roman" w:eastAsia="Times New Roman" w:hAnsi="Times New Roman" w:cs="Times New Roman"/>
                <w:b/>
                <w:bCs/>
                <w:iCs/>
                <w:color w:val="000000"/>
                <w:lang w:val="ro-MD"/>
              </w:rPr>
            </w:pPr>
            <w:r w:rsidRPr="00223065">
              <w:rPr>
                <w:rFonts w:ascii="Times New Roman" w:eastAsia="Times New Roman" w:hAnsi="Times New Roman" w:cs="Times New Roman"/>
                <w:b/>
                <w:bCs/>
                <w:iCs/>
                <w:color w:val="000000"/>
                <w:lang w:val="ro-MD"/>
              </w:rPr>
              <w:t>Direcţia Practici Comerciale Neloiale</w:t>
            </w:r>
          </w:p>
        </w:tc>
        <w:tc>
          <w:tcPr>
            <w:tcW w:w="1280" w:type="dxa"/>
            <w:shd w:val="clear" w:color="000000" w:fill="FFFFFF"/>
            <w:vAlign w:val="center"/>
            <w:hideMark/>
          </w:tcPr>
          <w:p w14:paraId="770E7C57" w14:textId="77777777" w:rsidR="00223065" w:rsidRPr="00223065" w:rsidRDefault="00223065" w:rsidP="00223065">
            <w:pPr>
              <w:spacing w:after="0" w:line="240" w:lineRule="auto"/>
              <w:ind w:left="0"/>
              <w:jc w:val="center"/>
              <w:rPr>
                <w:rFonts w:ascii="Times New Roman" w:eastAsia="Times New Roman" w:hAnsi="Times New Roman" w:cs="Times New Roman"/>
                <w:b/>
                <w:bCs/>
                <w:iCs/>
                <w:color w:val="000000"/>
                <w:lang w:val="ro-MD"/>
              </w:rPr>
            </w:pPr>
            <w:r w:rsidRPr="00223065">
              <w:rPr>
                <w:rFonts w:ascii="Times New Roman" w:eastAsia="Times New Roman" w:hAnsi="Times New Roman" w:cs="Times New Roman"/>
                <w:b/>
                <w:bCs/>
                <w:iCs/>
                <w:color w:val="000000"/>
                <w:lang w:val="ro-MD"/>
              </w:rPr>
              <w:t>5</w:t>
            </w:r>
          </w:p>
        </w:tc>
        <w:tc>
          <w:tcPr>
            <w:tcW w:w="1360" w:type="dxa"/>
            <w:shd w:val="clear" w:color="000000" w:fill="FFFFFF"/>
            <w:vAlign w:val="center"/>
            <w:hideMark/>
          </w:tcPr>
          <w:p w14:paraId="01C50002" w14:textId="77777777" w:rsidR="00223065" w:rsidRPr="00223065" w:rsidRDefault="00223065" w:rsidP="00223065">
            <w:pPr>
              <w:spacing w:after="0" w:line="240" w:lineRule="auto"/>
              <w:ind w:left="0"/>
              <w:jc w:val="center"/>
              <w:rPr>
                <w:rFonts w:ascii="Times New Roman" w:eastAsia="Times New Roman" w:hAnsi="Times New Roman" w:cs="Times New Roman"/>
                <w:iCs/>
                <w:lang w:val="ro-MD"/>
              </w:rPr>
            </w:pPr>
          </w:p>
        </w:tc>
        <w:tc>
          <w:tcPr>
            <w:tcW w:w="1187" w:type="dxa"/>
            <w:shd w:val="clear" w:color="000000" w:fill="FFFFFF"/>
            <w:vAlign w:val="center"/>
            <w:hideMark/>
          </w:tcPr>
          <w:p w14:paraId="7D9DFD80" w14:textId="77777777" w:rsidR="00223065" w:rsidRPr="00223065" w:rsidRDefault="00223065" w:rsidP="00223065">
            <w:pPr>
              <w:spacing w:after="0" w:line="240" w:lineRule="auto"/>
              <w:ind w:left="0"/>
              <w:jc w:val="center"/>
              <w:rPr>
                <w:rFonts w:ascii="Times New Roman" w:eastAsia="Times New Roman" w:hAnsi="Times New Roman" w:cs="Times New Roman"/>
                <w:iCs/>
                <w:lang w:val="ro-MD"/>
              </w:rPr>
            </w:pPr>
            <w:r w:rsidRPr="00223065">
              <w:rPr>
                <w:rFonts w:ascii="Times New Roman" w:eastAsia="Times New Roman" w:hAnsi="Times New Roman" w:cs="Times New Roman"/>
                <w:iCs/>
                <w:lang w:val="ro-MD"/>
              </w:rPr>
              <w:t>1</w:t>
            </w:r>
          </w:p>
        </w:tc>
        <w:tc>
          <w:tcPr>
            <w:tcW w:w="1299" w:type="dxa"/>
            <w:shd w:val="clear" w:color="000000" w:fill="FFFFFF"/>
            <w:vAlign w:val="center"/>
            <w:hideMark/>
          </w:tcPr>
          <w:p w14:paraId="3113213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211C77C3" w14:textId="77777777" w:rsidTr="00DE18FB">
        <w:trPr>
          <w:trHeight w:val="330"/>
        </w:trPr>
        <w:tc>
          <w:tcPr>
            <w:tcW w:w="4410" w:type="dxa"/>
            <w:shd w:val="clear" w:color="000000" w:fill="FFFFFF"/>
            <w:vAlign w:val="center"/>
            <w:hideMark/>
          </w:tcPr>
          <w:p w14:paraId="6201ED7B" w14:textId="77777777" w:rsidR="00223065" w:rsidRPr="00223065" w:rsidRDefault="00223065" w:rsidP="00223065">
            <w:pPr>
              <w:spacing w:after="0" w:line="240" w:lineRule="auto"/>
              <w:ind w:left="0"/>
              <w:rPr>
                <w:rFonts w:ascii="Times New Roman" w:eastAsia="Times New Roman" w:hAnsi="Times New Roman" w:cs="Times New Roman"/>
                <w:iCs/>
                <w:color w:val="000000"/>
                <w:lang w:val="ro-MD"/>
              </w:rPr>
            </w:pPr>
            <w:r w:rsidRPr="00223065">
              <w:rPr>
                <w:rFonts w:ascii="Times New Roman" w:eastAsia="Times New Roman" w:hAnsi="Times New Roman" w:cs="Times New Roman"/>
                <w:iCs/>
                <w:color w:val="000000"/>
                <w:lang w:val="ro-MD"/>
              </w:rPr>
              <w:lastRenderedPageBreak/>
              <w:t>Șef direcție</w:t>
            </w:r>
          </w:p>
        </w:tc>
        <w:tc>
          <w:tcPr>
            <w:tcW w:w="1280" w:type="dxa"/>
            <w:shd w:val="clear" w:color="000000" w:fill="FFFFFF"/>
            <w:vAlign w:val="center"/>
            <w:hideMark/>
          </w:tcPr>
          <w:p w14:paraId="7F008230" w14:textId="77777777" w:rsidR="00223065" w:rsidRPr="00223065" w:rsidRDefault="00223065" w:rsidP="00223065">
            <w:pPr>
              <w:spacing w:after="0" w:line="240" w:lineRule="auto"/>
              <w:ind w:left="0"/>
              <w:jc w:val="center"/>
              <w:rPr>
                <w:rFonts w:ascii="Times New Roman" w:eastAsia="Times New Roman" w:hAnsi="Times New Roman" w:cs="Times New Roman"/>
                <w:b/>
                <w:bCs/>
                <w:i/>
                <w:iCs/>
                <w:color w:val="000000"/>
                <w:lang w:val="ro-MD"/>
              </w:rPr>
            </w:pPr>
            <w:r w:rsidRPr="00223065">
              <w:rPr>
                <w:rFonts w:ascii="Times New Roman" w:eastAsia="Times New Roman" w:hAnsi="Times New Roman" w:cs="Times New Roman"/>
                <w:b/>
                <w:bCs/>
                <w:i/>
                <w:iCs/>
                <w:color w:val="000000"/>
                <w:lang w:val="ro-MD"/>
              </w:rPr>
              <w:t> </w:t>
            </w:r>
          </w:p>
        </w:tc>
        <w:tc>
          <w:tcPr>
            <w:tcW w:w="1360" w:type="dxa"/>
            <w:shd w:val="clear" w:color="000000" w:fill="FFFFFF"/>
            <w:vAlign w:val="center"/>
            <w:hideMark/>
          </w:tcPr>
          <w:p w14:paraId="518F6AF7" w14:textId="77777777" w:rsidR="00223065" w:rsidRPr="00223065" w:rsidRDefault="00223065" w:rsidP="00223065">
            <w:pPr>
              <w:spacing w:after="0" w:line="240" w:lineRule="auto"/>
              <w:ind w:left="0"/>
              <w:jc w:val="center"/>
              <w:rPr>
                <w:rFonts w:ascii="Times New Roman" w:eastAsia="Times New Roman" w:hAnsi="Times New Roman" w:cs="Times New Roman"/>
                <w:iCs/>
                <w:lang w:val="ro-MD"/>
              </w:rPr>
            </w:pPr>
            <w:r w:rsidRPr="00223065">
              <w:rPr>
                <w:rFonts w:ascii="Times New Roman" w:eastAsia="Times New Roman" w:hAnsi="Times New Roman" w:cs="Times New Roman"/>
                <w:iCs/>
                <w:lang w:val="ro-MD"/>
              </w:rPr>
              <w:t>1</w:t>
            </w:r>
          </w:p>
        </w:tc>
        <w:tc>
          <w:tcPr>
            <w:tcW w:w="1187" w:type="dxa"/>
            <w:shd w:val="clear" w:color="000000" w:fill="FFFFFF"/>
            <w:vAlign w:val="center"/>
            <w:hideMark/>
          </w:tcPr>
          <w:p w14:paraId="06076591" w14:textId="77777777" w:rsidR="00223065" w:rsidRPr="00223065" w:rsidRDefault="00223065" w:rsidP="00223065">
            <w:pPr>
              <w:spacing w:after="0" w:line="240" w:lineRule="auto"/>
              <w:ind w:left="0"/>
              <w:jc w:val="center"/>
              <w:rPr>
                <w:rFonts w:ascii="Times New Roman" w:eastAsia="Times New Roman" w:hAnsi="Times New Roman" w:cs="Times New Roman"/>
                <w:i/>
                <w:iCs/>
                <w:lang w:val="ro-MD"/>
              </w:rPr>
            </w:pPr>
          </w:p>
        </w:tc>
        <w:tc>
          <w:tcPr>
            <w:tcW w:w="1299" w:type="dxa"/>
            <w:shd w:val="clear" w:color="000000" w:fill="FFFFFF"/>
            <w:vAlign w:val="center"/>
            <w:hideMark/>
          </w:tcPr>
          <w:p w14:paraId="64D02B5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77D3ED3F" w14:textId="77777777" w:rsidTr="00DE18FB">
        <w:trPr>
          <w:trHeight w:val="330"/>
        </w:trPr>
        <w:tc>
          <w:tcPr>
            <w:tcW w:w="4410" w:type="dxa"/>
            <w:shd w:val="clear" w:color="000000" w:fill="FFFFFF"/>
            <w:vAlign w:val="center"/>
            <w:hideMark/>
          </w:tcPr>
          <w:p w14:paraId="5C2B39AC" w14:textId="77777777" w:rsidR="00223065" w:rsidRPr="00223065" w:rsidRDefault="00223065" w:rsidP="00223065">
            <w:pPr>
              <w:spacing w:after="0" w:line="240" w:lineRule="auto"/>
              <w:ind w:left="0"/>
              <w:rPr>
                <w:rFonts w:ascii="Times New Roman" w:eastAsia="Times New Roman" w:hAnsi="Times New Roman" w:cs="Times New Roman"/>
                <w:iCs/>
                <w:color w:val="000000"/>
                <w:lang w:val="ro-MD"/>
              </w:rPr>
            </w:pPr>
            <w:r w:rsidRPr="00223065">
              <w:rPr>
                <w:rFonts w:ascii="Times New Roman" w:eastAsia="Times New Roman" w:hAnsi="Times New Roman" w:cs="Times New Roman"/>
                <w:color w:val="000000"/>
                <w:lang w:val="ro-MD"/>
              </w:rPr>
              <w:t xml:space="preserve">Controlor de stat principal </w:t>
            </w:r>
          </w:p>
        </w:tc>
        <w:tc>
          <w:tcPr>
            <w:tcW w:w="1280" w:type="dxa"/>
            <w:shd w:val="clear" w:color="000000" w:fill="FFFFFF"/>
            <w:vAlign w:val="center"/>
            <w:hideMark/>
          </w:tcPr>
          <w:p w14:paraId="0150606B" w14:textId="77777777" w:rsidR="00223065" w:rsidRPr="00223065" w:rsidRDefault="00223065" w:rsidP="00223065">
            <w:pPr>
              <w:spacing w:after="0" w:line="240" w:lineRule="auto"/>
              <w:ind w:left="0"/>
              <w:jc w:val="center"/>
              <w:rPr>
                <w:rFonts w:ascii="Times New Roman" w:eastAsia="Times New Roman" w:hAnsi="Times New Roman" w:cs="Times New Roman"/>
                <w:b/>
                <w:bCs/>
                <w:i/>
                <w:iCs/>
                <w:color w:val="000000"/>
                <w:lang w:val="ro-MD"/>
              </w:rPr>
            </w:pPr>
            <w:r w:rsidRPr="00223065">
              <w:rPr>
                <w:rFonts w:ascii="Times New Roman" w:eastAsia="Times New Roman" w:hAnsi="Times New Roman" w:cs="Times New Roman"/>
                <w:b/>
                <w:bCs/>
                <w:i/>
                <w:iCs/>
                <w:color w:val="000000"/>
                <w:lang w:val="ro-MD"/>
              </w:rPr>
              <w:t> </w:t>
            </w:r>
          </w:p>
        </w:tc>
        <w:tc>
          <w:tcPr>
            <w:tcW w:w="1360" w:type="dxa"/>
            <w:shd w:val="clear" w:color="000000" w:fill="FFFFFF"/>
            <w:vAlign w:val="center"/>
            <w:hideMark/>
          </w:tcPr>
          <w:p w14:paraId="038F8FB0" w14:textId="77777777" w:rsidR="00223065" w:rsidRPr="00223065" w:rsidRDefault="00223065" w:rsidP="00223065">
            <w:pPr>
              <w:spacing w:after="0" w:line="240" w:lineRule="auto"/>
              <w:ind w:left="0"/>
              <w:jc w:val="center"/>
              <w:rPr>
                <w:rFonts w:ascii="Times New Roman" w:eastAsia="Times New Roman" w:hAnsi="Times New Roman" w:cs="Times New Roman"/>
                <w:iCs/>
                <w:lang w:val="ro-MD"/>
              </w:rPr>
            </w:pPr>
            <w:r w:rsidRPr="00223065">
              <w:rPr>
                <w:rFonts w:ascii="Times New Roman" w:eastAsia="Times New Roman" w:hAnsi="Times New Roman" w:cs="Times New Roman"/>
                <w:iCs/>
                <w:lang w:val="ro-MD"/>
              </w:rPr>
              <w:t>2</w:t>
            </w:r>
          </w:p>
        </w:tc>
        <w:tc>
          <w:tcPr>
            <w:tcW w:w="1187" w:type="dxa"/>
            <w:shd w:val="clear" w:color="000000" w:fill="FFFFFF"/>
            <w:vAlign w:val="center"/>
            <w:hideMark/>
          </w:tcPr>
          <w:p w14:paraId="358809DD" w14:textId="77777777" w:rsidR="00223065" w:rsidRPr="00223065" w:rsidRDefault="00223065" w:rsidP="00223065">
            <w:pPr>
              <w:spacing w:after="0" w:line="240" w:lineRule="auto"/>
              <w:ind w:left="0"/>
              <w:jc w:val="center"/>
              <w:rPr>
                <w:rFonts w:ascii="Times New Roman" w:eastAsia="Times New Roman" w:hAnsi="Times New Roman" w:cs="Times New Roman"/>
                <w:i/>
                <w:iCs/>
                <w:lang w:val="ro-MD"/>
              </w:rPr>
            </w:pPr>
          </w:p>
        </w:tc>
        <w:tc>
          <w:tcPr>
            <w:tcW w:w="1299" w:type="dxa"/>
            <w:shd w:val="clear" w:color="000000" w:fill="FFFFFF"/>
            <w:vAlign w:val="center"/>
            <w:hideMark/>
          </w:tcPr>
          <w:p w14:paraId="3EEF27B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1B3A1899" w14:textId="77777777" w:rsidTr="00DE18FB">
        <w:trPr>
          <w:trHeight w:val="330"/>
        </w:trPr>
        <w:tc>
          <w:tcPr>
            <w:tcW w:w="4410" w:type="dxa"/>
            <w:shd w:val="clear" w:color="000000" w:fill="FFFFFF"/>
            <w:vAlign w:val="center"/>
            <w:hideMark/>
          </w:tcPr>
          <w:p w14:paraId="1841928F" w14:textId="77777777" w:rsidR="00223065" w:rsidRPr="00223065" w:rsidRDefault="00223065" w:rsidP="00223065">
            <w:pPr>
              <w:spacing w:after="0" w:line="240" w:lineRule="auto"/>
              <w:ind w:left="0"/>
              <w:rPr>
                <w:rFonts w:ascii="Times New Roman" w:eastAsia="Times New Roman" w:hAnsi="Times New Roman" w:cs="Times New Roman"/>
                <w:iCs/>
                <w:color w:val="000000"/>
                <w:lang w:val="ro-MD"/>
              </w:rPr>
            </w:pPr>
            <w:r w:rsidRPr="00223065">
              <w:rPr>
                <w:rFonts w:ascii="Times New Roman" w:eastAsia="Times New Roman" w:hAnsi="Times New Roman" w:cs="Times New Roman"/>
                <w:color w:val="000000"/>
                <w:lang w:val="ro-MD"/>
              </w:rPr>
              <w:t>Controlor de stat superior</w:t>
            </w:r>
          </w:p>
        </w:tc>
        <w:tc>
          <w:tcPr>
            <w:tcW w:w="1280" w:type="dxa"/>
            <w:shd w:val="clear" w:color="000000" w:fill="FFFFFF"/>
            <w:vAlign w:val="center"/>
            <w:hideMark/>
          </w:tcPr>
          <w:p w14:paraId="26A0376A" w14:textId="77777777" w:rsidR="00223065" w:rsidRPr="00223065" w:rsidRDefault="00223065" w:rsidP="00223065">
            <w:pPr>
              <w:spacing w:after="0" w:line="240" w:lineRule="auto"/>
              <w:ind w:left="0"/>
              <w:jc w:val="center"/>
              <w:rPr>
                <w:rFonts w:ascii="Times New Roman" w:eastAsia="Times New Roman" w:hAnsi="Times New Roman" w:cs="Times New Roman"/>
                <w:b/>
                <w:bCs/>
                <w:i/>
                <w:iCs/>
                <w:color w:val="000000"/>
                <w:lang w:val="ro-MD"/>
              </w:rPr>
            </w:pPr>
            <w:r w:rsidRPr="00223065">
              <w:rPr>
                <w:rFonts w:ascii="Times New Roman" w:eastAsia="Times New Roman" w:hAnsi="Times New Roman" w:cs="Times New Roman"/>
                <w:b/>
                <w:bCs/>
                <w:i/>
                <w:iCs/>
                <w:color w:val="000000"/>
                <w:lang w:val="ro-MD"/>
              </w:rPr>
              <w:t> </w:t>
            </w:r>
          </w:p>
        </w:tc>
        <w:tc>
          <w:tcPr>
            <w:tcW w:w="1360" w:type="dxa"/>
            <w:shd w:val="clear" w:color="000000" w:fill="FFFFFF"/>
            <w:vAlign w:val="center"/>
            <w:hideMark/>
          </w:tcPr>
          <w:p w14:paraId="6B7AB193" w14:textId="77777777" w:rsidR="00223065" w:rsidRPr="00223065" w:rsidRDefault="00223065" w:rsidP="00223065">
            <w:pPr>
              <w:spacing w:after="0" w:line="240" w:lineRule="auto"/>
              <w:ind w:left="0"/>
              <w:jc w:val="center"/>
              <w:rPr>
                <w:rFonts w:ascii="Times New Roman" w:eastAsia="Times New Roman" w:hAnsi="Times New Roman" w:cs="Times New Roman"/>
                <w:iCs/>
                <w:lang w:val="ro-MD"/>
              </w:rPr>
            </w:pPr>
            <w:r w:rsidRPr="00223065">
              <w:rPr>
                <w:rFonts w:ascii="Times New Roman" w:eastAsia="Times New Roman" w:hAnsi="Times New Roman" w:cs="Times New Roman"/>
                <w:iCs/>
                <w:lang w:val="ro-MD"/>
              </w:rPr>
              <w:t>1</w:t>
            </w:r>
          </w:p>
        </w:tc>
        <w:tc>
          <w:tcPr>
            <w:tcW w:w="1187" w:type="dxa"/>
            <w:shd w:val="clear" w:color="000000" w:fill="FFFFFF"/>
            <w:vAlign w:val="center"/>
            <w:hideMark/>
          </w:tcPr>
          <w:p w14:paraId="5CFB4CF6" w14:textId="77777777" w:rsidR="00223065" w:rsidRPr="00223065" w:rsidRDefault="00223065" w:rsidP="00223065">
            <w:pPr>
              <w:spacing w:after="0" w:line="240" w:lineRule="auto"/>
              <w:ind w:left="0"/>
              <w:jc w:val="center"/>
              <w:rPr>
                <w:rFonts w:ascii="Times New Roman" w:eastAsia="Times New Roman" w:hAnsi="Times New Roman" w:cs="Times New Roman"/>
                <w:i/>
                <w:iCs/>
                <w:lang w:val="ro-MD"/>
              </w:rPr>
            </w:pPr>
          </w:p>
        </w:tc>
        <w:tc>
          <w:tcPr>
            <w:tcW w:w="1299" w:type="dxa"/>
            <w:shd w:val="clear" w:color="000000" w:fill="FFFFFF"/>
            <w:vAlign w:val="center"/>
            <w:hideMark/>
          </w:tcPr>
          <w:p w14:paraId="2FC45D3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2AB34957" w14:textId="77777777" w:rsidTr="00DE18FB">
        <w:trPr>
          <w:trHeight w:val="330"/>
        </w:trPr>
        <w:tc>
          <w:tcPr>
            <w:tcW w:w="4410" w:type="dxa"/>
            <w:shd w:val="clear" w:color="000000" w:fill="FFFFFF"/>
            <w:vAlign w:val="center"/>
            <w:hideMark/>
          </w:tcPr>
          <w:p w14:paraId="1ECE6FD7" w14:textId="77777777" w:rsidR="00223065" w:rsidRPr="00223065" w:rsidRDefault="00223065" w:rsidP="00223065">
            <w:pPr>
              <w:spacing w:after="0" w:line="240" w:lineRule="auto"/>
              <w:ind w:left="0"/>
              <w:rPr>
                <w:rFonts w:ascii="Times New Roman" w:eastAsia="Times New Roman" w:hAnsi="Times New Roman" w:cs="Times New Roman"/>
                <w:iCs/>
                <w:color w:val="000000"/>
                <w:lang w:val="ro-MD"/>
              </w:rPr>
            </w:pPr>
            <w:r w:rsidRPr="00223065">
              <w:rPr>
                <w:rFonts w:ascii="Times New Roman" w:eastAsia="Times New Roman" w:hAnsi="Times New Roman" w:cs="Times New Roman"/>
                <w:color w:val="000000"/>
                <w:lang w:val="ro-MD"/>
              </w:rPr>
              <w:t>Controlor de stat</w:t>
            </w:r>
          </w:p>
        </w:tc>
        <w:tc>
          <w:tcPr>
            <w:tcW w:w="1280" w:type="dxa"/>
            <w:shd w:val="clear" w:color="000000" w:fill="FFFFFF"/>
            <w:vAlign w:val="center"/>
            <w:hideMark/>
          </w:tcPr>
          <w:p w14:paraId="70A53ECE" w14:textId="77777777" w:rsidR="00223065" w:rsidRPr="00223065" w:rsidRDefault="00223065" w:rsidP="00223065">
            <w:pPr>
              <w:spacing w:after="0" w:line="240" w:lineRule="auto"/>
              <w:ind w:left="0"/>
              <w:jc w:val="center"/>
              <w:rPr>
                <w:rFonts w:ascii="Times New Roman" w:eastAsia="Times New Roman" w:hAnsi="Times New Roman" w:cs="Times New Roman"/>
                <w:b/>
                <w:bCs/>
                <w:i/>
                <w:iCs/>
                <w:color w:val="000000"/>
                <w:lang w:val="ro-MD"/>
              </w:rPr>
            </w:pPr>
            <w:r w:rsidRPr="00223065">
              <w:rPr>
                <w:rFonts w:ascii="Times New Roman" w:eastAsia="Times New Roman" w:hAnsi="Times New Roman" w:cs="Times New Roman"/>
                <w:b/>
                <w:bCs/>
                <w:i/>
                <w:iCs/>
                <w:color w:val="000000"/>
                <w:lang w:val="ro-MD"/>
              </w:rPr>
              <w:t> </w:t>
            </w:r>
          </w:p>
        </w:tc>
        <w:tc>
          <w:tcPr>
            <w:tcW w:w="1360" w:type="dxa"/>
            <w:shd w:val="clear" w:color="000000" w:fill="FFFFFF"/>
            <w:vAlign w:val="center"/>
            <w:hideMark/>
          </w:tcPr>
          <w:p w14:paraId="0E674B6B" w14:textId="77777777" w:rsidR="00223065" w:rsidRPr="00223065" w:rsidRDefault="00223065" w:rsidP="00223065">
            <w:pPr>
              <w:spacing w:after="0" w:line="240" w:lineRule="auto"/>
              <w:ind w:left="0"/>
              <w:jc w:val="center"/>
              <w:rPr>
                <w:rFonts w:ascii="Times New Roman" w:eastAsia="Times New Roman" w:hAnsi="Times New Roman" w:cs="Times New Roman"/>
                <w:iCs/>
                <w:lang w:val="ro-MD"/>
              </w:rPr>
            </w:pPr>
            <w:r w:rsidRPr="00223065">
              <w:rPr>
                <w:rFonts w:ascii="Times New Roman" w:eastAsia="Times New Roman" w:hAnsi="Times New Roman" w:cs="Times New Roman"/>
                <w:iCs/>
                <w:lang w:val="ro-MD"/>
              </w:rPr>
              <w:t>1</w:t>
            </w:r>
          </w:p>
        </w:tc>
        <w:tc>
          <w:tcPr>
            <w:tcW w:w="1187" w:type="dxa"/>
            <w:shd w:val="clear" w:color="000000" w:fill="FFFFFF"/>
            <w:vAlign w:val="center"/>
            <w:hideMark/>
          </w:tcPr>
          <w:p w14:paraId="2BC4EE9C" w14:textId="77777777" w:rsidR="00223065" w:rsidRPr="00223065" w:rsidRDefault="00223065" w:rsidP="00223065">
            <w:pPr>
              <w:spacing w:after="0" w:line="240" w:lineRule="auto"/>
              <w:ind w:left="0"/>
              <w:jc w:val="center"/>
              <w:rPr>
                <w:rFonts w:ascii="Times New Roman" w:eastAsia="Times New Roman" w:hAnsi="Times New Roman" w:cs="Times New Roman"/>
                <w:i/>
                <w:iCs/>
                <w:lang w:val="ro-MD"/>
              </w:rPr>
            </w:pPr>
          </w:p>
        </w:tc>
        <w:tc>
          <w:tcPr>
            <w:tcW w:w="1299" w:type="dxa"/>
            <w:shd w:val="clear" w:color="000000" w:fill="FFFFFF"/>
            <w:vAlign w:val="center"/>
            <w:hideMark/>
          </w:tcPr>
          <w:p w14:paraId="3D02ACF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244055C5" w14:textId="77777777" w:rsidTr="00DE18FB">
        <w:trPr>
          <w:trHeight w:val="330"/>
        </w:trPr>
        <w:tc>
          <w:tcPr>
            <w:tcW w:w="4410" w:type="dxa"/>
            <w:shd w:val="pct25" w:color="000000" w:fill="FFFFFF"/>
            <w:vAlign w:val="center"/>
            <w:hideMark/>
          </w:tcPr>
          <w:p w14:paraId="3B1169DE"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tcBorders>
              <w:bottom w:val="single" w:sz="8" w:space="0" w:color="auto"/>
            </w:tcBorders>
            <w:shd w:val="pct25" w:color="000000" w:fill="FFFFFF"/>
            <w:vAlign w:val="center"/>
            <w:hideMark/>
          </w:tcPr>
          <w:p w14:paraId="26174CA1"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tcBorders>
              <w:bottom w:val="single" w:sz="8" w:space="0" w:color="auto"/>
            </w:tcBorders>
            <w:shd w:val="pct25" w:color="000000" w:fill="FFFFFF"/>
            <w:vAlign w:val="center"/>
            <w:hideMark/>
          </w:tcPr>
          <w:p w14:paraId="66E3944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tcBorders>
              <w:bottom w:val="single" w:sz="8" w:space="0" w:color="auto"/>
            </w:tcBorders>
            <w:shd w:val="pct25" w:color="000000" w:fill="FFFFFF"/>
            <w:vAlign w:val="center"/>
            <w:hideMark/>
          </w:tcPr>
          <w:p w14:paraId="43BD49A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tcBorders>
              <w:bottom w:val="single" w:sz="8" w:space="0" w:color="auto"/>
            </w:tcBorders>
            <w:shd w:val="pct25" w:color="000000" w:fill="FFFFFF"/>
            <w:vAlign w:val="center"/>
            <w:hideMark/>
          </w:tcPr>
          <w:p w14:paraId="4FC06DC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2CEE0ADB" w14:textId="77777777" w:rsidTr="00223065">
        <w:trPr>
          <w:trHeight w:val="645"/>
        </w:trPr>
        <w:tc>
          <w:tcPr>
            <w:tcW w:w="4410" w:type="dxa"/>
            <w:shd w:val="clear" w:color="auto" w:fill="FFFFFF"/>
            <w:vAlign w:val="center"/>
            <w:hideMark/>
          </w:tcPr>
          <w:p w14:paraId="53271E50" w14:textId="77777777" w:rsidR="00223065" w:rsidRPr="00223065" w:rsidRDefault="00223065" w:rsidP="00223065">
            <w:pPr>
              <w:spacing w:after="0" w:line="240" w:lineRule="auto"/>
              <w:ind w:left="0"/>
              <w:rPr>
                <w:rFonts w:ascii="Times New Roman" w:eastAsia="Times New Roman" w:hAnsi="Times New Roman" w:cs="Times New Roman"/>
                <w:b/>
                <w:bCs/>
                <w:color w:val="FFFFFF"/>
                <w:lang w:val="ro-MD"/>
              </w:rPr>
            </w:pPr>
            <w:r w:rsidRPr="00223065">
              <w:rPr>
                <w:rFonts w:ascii="Times New Roman" w:eastAsia="Times New Roman" w:hAnsi="Times New Roman" w:cs="Times New Roman"/>
                <w:b/>
                <w:bCs/>
                <w:iCs/>
                <w:color w:val="000000"/>
                <w:lang w:val="ro-MD"/>
              </w:rPr>
              <w:t xml:space="preserve">Direcţia Acțiuni Anticoncurențiale ale Autorităților Publice și Reglementare </w:t>
            </w:r>
          </w:p>
        </w:tc>
        <w:tc>
          <w:tcPr>
            <w:tcW w:w="1280" w:type="dxa"/>
            <w:shd w:val="clear" w:color="000000" w:fill="auto"/>
            <w:vAlign w:val="center"/>
            <w:hideMark/>
          </w:tcPr>
          <w:p w14:paraId="1EC2C24C"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8</w:t>
            </w:r>
          </w:p>
        </w:tc>
        <w:tc>
          <w:tcPr>
            <w:tcW w:w="1360" w:type="dxa"/>
            <w:shd w:val="clear" w:color="000000" w:fill="auto"/>
            <w:vAlign w:val="center"/>
            <w:hideMark/>
          </w:tcPr>
          <w:p w14:paraId="30A4B24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000000" w:fill="auto"/>
            <w:vAlign w:val="center"/>
            <w:hideMark/>
          </w:tcPr>
          <w:p w14:paraId="3958316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299" w:type="dxa"/>
            <w:shd w:val="clear" w:color="000000" w:fill="auto"/>
            <w:vAlign w:val="center"/>
            <w:hideMark/>
          </w:tcPr>
          <w:p w14:paraId="076AF2B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246B1307" w14:textId="77777777" w:rsidTr="00DE18FB">
        <w:trPr>
          <w:trHeight w:val="330"/>
        </w:trPr>
        <w:tc>
          <w:tcPr>
            <w:tcW w:w="4410" w:type="dxa"/>
            <w:shd w:val="clear" w:color="000000" w:fill="FFFFFF"/>
            <w:vAlign w:val="center"/>
            <w:hideMark/>
          </w:tcPr>
          <w:p w14:paraId="43234C20"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direcție</w:t>
            </w:r>
          </w:p>
        </w:tc>
        <w:tc>
          <w:tcPr>
            <w:tcW w:w="1280" w:type="dxa"/>
            <w:shd w:val="clear" w:color="000000" w:fill="FFFFFF"/>
            <w:vAlign w:val="center"/>
            <w:hideMark/>
          </w:tcPr>
          <w:p w14:paraId="3C2C35ED"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000000" w:fill="FFFFFF"/>
            <w:vAlign w:val="center"/>
            <w:hideMark/>
          </w:tcPr>
          <w:p w14:paraId="071D97D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000000" w:fill="FFFFFF"/>
            <w:vAlign w:val="center"/>
            <w:hideMark/>
          </w:tcPr>
          <w:p w14:paraId="15561B2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000000" w:fill="FFFFFF"/>
            <w:vAlign w:val="center"/>
            <w:hideMark/>
          </w:tcPr>
          <w:p w14:paraId="235C3BB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67B28EB2" w14:textId="77777777" w:rsidTr="00DE18FB">
        <w:trPr>
          <w:trHeight w:val="330"/>
        </w:trPr>
        <w:tc>
          <w:tcPr>
            <w:tcW w:w="4410" w:type="dxa"/>
            <w:shd w:val="clear" w:color="000000" w:fill="FFFFFF"/>
            <w:vAlign w:val="center"/>
            <w:hideMark/>
          </w:tcPr>
          <w:p w14:paraId="3AC5B495"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adjunct direcție</w:t>
            </w:r>
          </w:p>
        </w:tc>
        <w:tc>
          <w:tcPr>
            <w:tcW w:w="1280" w:type="dxa"/>
            <w:shd w:val="clear" w:color="000000" w:fill="FFFFFF"/>
            <w:vAlign w:val="center"/>
            <w:hideMark/>
          </w:tcPr>
          <w:p w14:paraId="4DAD8514"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000000" w:fill="FFFFFF"/>
            <w:vAlign w:val="center"/>
            <w:hideMark/>
          </w:tcPr>
          <w:p w14:paraId="14D73F0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000000" w:fill="FFFFFF"/>
            <w:vAlign w:val="center"/>
            <w:hideMark/>
          </w:tcPr>
          <w:p w14:paraId="20991B6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000000" w:fill="FFFFFF"/>
            <w:vAlign w:val="center"/>
            <w:hideMark/>
          </w:tcPr>
          <w:p w14:paraId="2CBCF29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1722C480" w14:textId="77777777" w:rsidTr="00DE18FB">
        <w:trPr>
          <w:trHeight w:val="330"/>
        </w:trPr>
        <w:tc>
          <w:tcPr>
            <w:tcW w:w="4410" w:type="dxa"/>
            <w:shd w:val="clear" w:color="000000" w:fill="FFFFFF"/>
            <w:vAlign w:val="center"/>
            <w:hideMark/>
          </w:tcPr>
          <w:p w14:paraId="481943B1"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 xml:space="preserve">Controlor de stat principal </w:t>
            </w:r>
          </w:p>
        </w:tc>
        <w:tc>
          <w:tcPr>
            <w:tcW w:w="1280" w:type="dxa"/>
            <w:shd w:val="clear" w:color="000000" w:fill="FFFFFF"/>
            <w:vAlign w:val="center"/>
            <w:hideMark/>
          </w:tcPr>
          <w:p w14:paraId="0C46AEE7"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000000" w:fill="FFFFFF"/>
            <w:vAlign w:val="center"/>
            <w:hideMark/>
          </w:tcPr>
          <w:p w14:paraId="0EB07FF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3</w:t>
            </w:r>
          </w:p>
        </w:tc>
        <w:tc>
          <w:tcPr>
            <w:tcW w:w="1187" w:type="dxa"/>
            <w:shd w:val="clear" w:color="000000" w:fill="FFFFFF"/>
            <w:vAlign w:val="center"/>
            <w:hideMark/>
          </w:tcPr>
          <w:p w14:paraId="242A6C2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000000" w:fill="FFFFFF"/>
            <w:vAlign w:val="center"/>
            <w:hideMark/>
          </w:tcPr>
          <w:p w14:paraId="0A84790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26CB55EE" w14:textId="77777777" w:rsidTr="00DE18FB">
        <w:trPr>
          <w:trHeight w:val="330"/>
        </w:trPr>
        <w:tc>
          <w:tcPr>
            <w:tcW w:w="4410" w:type="dxa"/>
            <w:shd w:val="clear" w:color="000000" w:fill="FFFFFF"/>
            <w:vAlign w:val="center"/>
            <w:hideMark/>
          </w:tcPr>
          <w:p w14:paraId="2BD931A0"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 superior</w:t>
            </w:r>
          </w:p>
        </w:tc>
        <w:tc>
          <w:tcPr>
            <w:tcW w:w="1280" w:type="dxa"/>
            <w:shd w:val="clear" w:color="000000" w:fill="FFFFFF"/>
            <w:vAlign w:val="center"/>
            <w:hideMark/>
          </w:tcPr>
          <w:p w14:paraId="465199C5"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000000" w:fill="FFFFFF"/>
            <w:vAlign w:val="center"/>
            <w:hideMark/>
          </w:tcPr>
          <w:p w14:paraId="438501D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000000" w:fill="FFFFFF"/>
            <w:vAlign w:val="center"/>
            <w:hideMark/>
          </w:tcPr>
          <w:p w14:paraId="60A3944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000000" w:fill="FFFFFF"/>
            <w:vAlign w:val="center"/>
            <w:hideMark/>
          </w:tcPr>
          <w:p w14:paraId="7E7D44F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68B5A776" w14:textId="77777777" w:rsidTr="00DE18FB">
        <w:trPr>
          <w:trHeight w:val="330"/>
        </w:trPr>
        <w:tc>
          <w:tcPr>
            <w:tcW w:w="4410" w:type="dxa"/>
            <w:shd w:val="clear" w:color="000000" w:fill="FFFFFF"/>
            <w:vAlign w:val="center"/>
            <w:hideMark/>
          </w:tcPr>
          <w:p w14:paraId="61AC46BA"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w:t>
            </w:r>
          </w:p>
        </w:tc>
        <w:tc>
          <w:tcPr>
            <w:tcW w:w="1280" w:type="dxa"/>
            <w:shd w:val="clear" w:color="000000" w:fill="FFFFFF"/>
            <w:vAlign w:val="center"/>
            <w:hideMark/>
          </w:tcPr>
          <w:p w14:paraId="29224169"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000000" w:fill="FFFFFF"/>
            <w:vAlign w:val="center"/>
            <w:hideMark/>
          </w:tcPr>
          <w:p w14:paraId="22342BF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000000" w:fill="FFFFFF"/>
            <w:vAlign w:val="center"/>
            <w:hideMark/>
          </w:tcPr>
          <w:p w14:paraId="46868B6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000000" w:fill="FFFFFF"/>
            <w:vAlign w:val="center"/>
            <w:hideMark/>
          </w:tcPr>
          <w:p w14:paraId="329DBF0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2D462EED" w14:textId="77777777" w:rsidTr="00DE18FB">
        <w:trPr>
          <w:trHeight w:val="330"/>
        </w:trPr>
        <w:tc>
          <w:tcPr>
            <w:tcW w:w="4410" w:type="dxa"/>
            <w:shd w:val="pct25" w:color="000000" w:fill="FFFFFF"/>
            <w:vAlign w:val="center"/>
            <w:hideMark/>
          </w:tcPr>
          <w:p w14:paraId="1BE63DC0"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shd w:val="pct25" w:color="000000" w:fill="FFFFFF"/>
            <w:vAlign w:val="center"/>
            <w:hideMark/>
          </w:tcPr>
          <w:p w14:paraId="6ADBA718"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pct25" w:color="000000" w:fill="FFFFFF"/>
            <w:vAlign w:val="center"/>
            <w:hideMark/>
          </w:tcPr>
          <w:p w14:paraId="07A6345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pct25" w:color="000000" w:fill="FFFFFF"/>
            <w:vAlign w:val="center"/>
            <w:hideMark/>
          </w:tcPr>
          <w:p w14:paraId="0E32A16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pct25" w:color="000000" w:fill="FFFFFF"/>
            <w:vAlign w:val="center"/>
            <w:hideMark/>
          </w:tcPr>
          <w:p w14:paraId="4765F3C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03D8B208" w14:textId="77777777" w:rsidTr="00223065">
        <w:trPr>
          <w:trHeight w:val="330"/>
        </w:trPr>
        <w:tc>
          <w:tcPr>
            <w:tcW w:w="4410" w:type="dxa"/>
            <w:shd w:val="clear" w:color="auto" w:fill="FFFFFF"/>
            <w:vAlign w:val="center"/>
            <w:hideMark/>
          </w:tcPr>
          <w:p w14:paraId="788309D1"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Direcţia Concentrări Economice</w:t>
            </w:r>
          </w:p>
        </w:tc>
        <w:tc>
          <w:tcPr>
            <w:tcW w:w="1280" w:type="dxa"/>
            <w:shd w:val="clear" w:color="auto" w:fill="auto"/>
            <w:vAlign w:val="center"/>
            <w:hideMark/>
          </w:tcPr>
          <w:p w14:paraId="561CA151"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8</w:t>
            </w:r>
          </w:p>
        </w:tc>
        <w:tc>
          <w:tcPr>
            <w:tcW w:w="1360" w:type="dxa"/>
            <w:shd w:val="clear" w:color="auto" w:fill="auto"/>
            <w:vAlign w:val="center"/>
            <w:hideMark/>
          </w:tcPr>
          <w:p w14:paraId="23658D2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09E4B3C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299" w:type="dxa"/>
            <w:shd w:val="clear" w:color="auto" w:fill="auto"/>
            <w:vAlign w:val="center"/>
            <w:hideMark/>
          </w:tcPr>
          <w:p w14:paraId="25D1FCB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1B8CAFC3" w14:textId="77777777" w:rsidTr="00DE18FB">
        <w:trPr>
          <w:trHeight w:val="330"/>
        </w:trPr>
        <w:tc>
          <w:tcPr>
            <w:tcW w:w="4410" w:type="dxa"/>
            <w:shd w:val="clear" w:color="auto" w:fill="auto"/>
            <w:vAlign w:val="center"/>
            <w:hideMark/>
          </w:tcPr>
          <w:p w14:paraId="2B327D34"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direcție</w:t>
            </w:r>
          </w:p>
        </w:tc>
        <w:tc>
          <w:tcPr>
            <w:tcW w:w="1280" w:type="dxa"/>
            <w:shd w:val="clear" w:color="auto" w:fill="auto"/>
            <w:vAlign w:val="center"/>
            <w:hideMark/>
          </w:tcPr>
          <w:p w14:paraId="4AF9F261"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71D45FC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7B6C699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091C3E3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666E96A6" w14:textId="77777777" w:rsidTr="00DE18FB">
        <w:trPr>
          <w:trHeight w:val="330"/>
        </w:trPr>
        <w:tc>
          <w:tcPr>
            <w:tcW w:w="4410" w:type="dxa"/>
            <w:shd w:val="clear" w:color="auto" w:fill="auto"/>
            <w:vAlign w:val="center"/>
            <w:hideMark/>
          </w:tcPr>
          <w:p w14:paraId="7F3F7A24"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adjunct direcție</w:t>
            </w:r>
          </w:p>
        </w:tc>
        <w:tc>
          <w:tcPr>
            <w:tcW w:w="1280" w:type="dxa"/>
            <w:shd w:val="clear" w:color="auto" w:fill="auto"/>
            <w:vAlign w:val="center"/>
            <w:hideMark/>
          </w:tcPr>
          <w:p w14:paraId="413DC105"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7922C61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4616421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5EF1344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0A9BCEA5" w14:textId="77777777" w:rsidTr="00DE18FB">
        <w:trPr>
          <w:trHeight w:val="330"/>
        </w:trPr>
        <w:tc>
          <w:tcPr>
            <w:tcW w:w="4410" w:type="dxa"/>
            <w:shd w:val="clear" w:color="auto" w:fill="auto"/>
            <w:vAlign w:val="center"/>
            <w:hideMark/>
          </w:tcPr>
          <w:p w14:paraId="3B9653DE"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 xml:space="preserve">Controlor de stat principal </w:t>
            </w:r>
          </w:p>
        </w:tc>
        <w:tc>
          <w:tcPr>
            <w:tcW w:w="1280" w:type="dxa"/>
            <w:shd w:val="clear" w:color="auto" w:fill="auto"/>
            <w:vAlign w:val="center"/>
            <w:hideMark/>
          </w:tcPr>
          <w:p w14:paraId="111C4544"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0499FE7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3</w:t>
            </w:r>
          </w:p>
        </w:tc>
        <w:tc>
          <w:tcPr>
            <w:tcW w:w="1187" w:type="dxa"/>
            <w:shd w:val="clear" w:color="auto" w:fill="auto"/>
            <w:vAlign w:val="center"/>
            <w:hideMark/>
          </w:tcPr>
          <w:p w14:paraId="22C4275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5A264E6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5ECF6716" w14:textId="77777777" w:rsidTr="00DE18FB">
        <w:trPr>
          <w:trHeight w:val="330"/>
        </w:trPr>
        <w:tc>
          <w:tcPr>
            <w:tcW w:w="4410" w:type="dxa"/>
            <w:shd w:val="clear" w:color="auto" w:fill="auto"/>
            <w:vAlign w:val="center"/>
            <w:hideMark/>
          </w:tcPr>
          <w:p w14:paraId="16534D03"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 superior</w:t>
            </w:r>
          </w:p>
        </w:tc>
        <w:tc>
          <w:tcPr>
            <w:tcW w:w="1280" w:type="dxa"/>
            <w:shd w:val="clear" w:color="auto" w:fill="auto"/>
            <w:vAlign w:val="center"/>
            <w:hideMark/>
          </w:tcPr>
          <w:p w14:paraId="14BE20FE"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5D046CE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auto" w:fill="auto"/>
            <w:vAlign w:val="center"/>
            <w:hideMark/>
          </w:tcPr>
          <w:p w14:paraId="0DD23EA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55BA154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247C7B6E" w14:textId="77777777" w:rsidTr="00DE18FB">
        <w:trPr>
          <w:trHeight w:val="330"/>
        </w:trPr>
        <w:tc>
          <w:tcPr>
            <w:tcW w:w="4410" w:type="dxa"/>
            <w:shd w:val="clear" w:color="auto" w:fill="auto"/>
            <w:vAlign w:val="center"/>
            <w:hideMark/>
          </w:tcPr>
          <w:p w14:paraId="55B2A177"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w:t>
            </w:r>
          </w:p>
        </w:tc>
        <w:tc>
          <w:tcPr>
            <w:tcW w:w="1280" w:type="dxa"/>
            <w:shd w:val="clear" w:color="auto" w:fill="auto"/>
            <w:vAlign w:val="center"/>
            <w:hideMark/>
          </w:tcPr>
          <w:p w14:paraId="40E93057"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4CF058D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3B8D04C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2BFD038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143A45A6" w14:textId="77777777" w:rsidTr="00DE18FB">
        <w:trPr>
          <w:trHeight w:val="330"/>
        </w:trPr>
        <w:tc>
          <w:tcPr>
            <w:tcW w:w="4410" w:type="dxa"/>
            <w:shd w:val="pct25" w:color="000000" w:fill="FFFFFF"/>
            <w:vAlign w:val="center"/>
            <w:hideMark/>
          </w:tcPr>
          <w:p w14:paraId="5697DF56"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shd w:val="pct25" w:color="000000" w:fill="FFFFFF"/>
            <w:vAlign w:val="center"/>
            <w:hideMark/>
          </w:tcPr>
          <w:p w14:paraId="1B5FBECF"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pct25" w:color="000000" w:fill="FFFFFF"/>
            <w:vAlign w:val="center"/>
            <w:hideMark/>
          </w:tcPr>
          <w:p w14:paraId="4327D98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pct25" w:color="000000" w:fill="FFFFFF"/>
            <w:vAlign w:val="center"/>
            <w:hideMark/>
          </w:tcPr>
          <w:p w14:paraId="6ACFD63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pct25" w:color="000000" w:fill="FFFFFF"/>
            <w:vAlign w:val="center"/>
            <w:hideMark/>
          </w:tcPr>
          <w:p w14:paraId="425A109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6A60D97F" w14:textId="77777777" w:rsidTr="00223065">
        <w:trPr>
          <w:trHeight w:val="330"/>
        </w:trPr>
        <w:tc>
          <w:tcPr>
            <w:tcW w:w="4410" w:type="dxa"/>
            <w:shd w:val="clear" w:color="auto" w:fill="FFFFFF"/>
            <w:vAlign w:val="center"/>
            <w:hideMark/>
          </w:tcPr>
          <w:p w14:paraId="1A8EA2E9"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xml:space="preserve">Direcţia </w:t>
            </w:r>
            <w:proofErr w:type="spellStart"/>
            <w:r w:rsidRPr="00223065">
              <w:rPr>
                <w:rFonts w:ascii="Times New Roman" w:eastAsia="Times New Roman" w:hAnsi="Times New Roman" w:cs="Times New Roman"/>
                <w:b/>
                <w:bCs/>
                <w:color w:val="000000"/>
                <w:lang w:val="ro-MD"/>
              </w:rPr>
              <w:t>Concurenţă</w:t>
            </w:r>
            <w:proofErr w:type="spellEnd"/>
            <w:r w:rsidRPr="00223065">
              <w:rPr>
                <w:rFonts w:ascii="Times New Roman" w:eastAsia="Times New Roman" w:hAnsi="Times New Roman" w:cs="Times New Roman"/>
                <w:b/>
                <w:bCs/>
                <w:color w:val="000000"/>
                <w:lang w:val="ro-MD"/>
              </w:rPr>
              <w:t xml:space="preserve"> Neloială și Publicitate</w:t>
            </w:r>
          </w:p>
        </w:tc>
        <w:tc>
          <w:tcPr>
            <w:tcW w:w="1280" w:type="dxa"/>
            <w:shd w:val="clear" w:color="auto" w:fill="auto"/>
            <w:vAlign w:val="center"/>
            <w:hideMark/>
          </w:tcPr>
          <w:p w14:paraId="6D0C818F"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6</w:t>
            </w:r>
          </w:p>
        </w:tc>
        <w:tc>
          <w:tcPr>
            <w:tcW w:w="1360" w:type="dxa"/>
            <w:shd w:val="clear" w:color="auto" w:fill="auto"/>
            <w:vAlign w:val="center"/>
            <w:hideMark/>
          </w:tcPr>
          <w:p w14:paraId="13D33EA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2A16DE7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299" w:type="dxa"/>
            <w:shd w:val="clear" w:color="auto" w:fill="auto"/>
            <w:vAlign w:val="center"/>
            <w:hideMark/>
          </w:tcPr>
          <w:p w14:paraId="4A6045C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3373CB54" w14:textId="77777777" w:rsidTr="00DE18FB">
        <w:trPr>
          <w:trHeight w:val="330"/>
        </w:trPr>
        <w:tc>
          <w:tcPr>
            <w:tcW w:w="4410" w:type="dxa"/>
            <w:shd w:val="clear" w:color="000000" w:fill="FFFFFF"/>
            <w:vAlign w:val="center"/>
            <w:hideMark/>
          </w:tcPr>
          <w:p w14:paraId="2084DBEB"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direcție</w:t>
            </w:r>
          </w:p>
        </w:tc>
        <w:tc>
          <w:tcPr>
            <w:tcW w:w="1280" w:type="dxa"/>
            <w:shd w:val="clear" w:color="000000" w:fill="FFFFFF"/>
            <w:vAlign w:val="center"/>
            <w:hideMark/>
          </w:tcPr>
          <w:p w14:paraId="23F586BD"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000000" w:fill="FFFFFF"/>
            <w:vAlign w:val="center"/>
            <w:hideMark/>
          </w:tcPr>
          <w:p w14:paraId="1D3EB54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000000" w:fill="FFFFFF"/>
            <w:vAlign w:val="center"/>
            <w:hideMark/>
          </w:tcPr>
          <w:p w14:paraId="09BC927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000000" w:fill="FFFFFF"/>
            <w:vAlign w:val="center"/>
            <w:hideMark/>
          </w:tcPr>
          <w:p w14:paraId="224B07B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709F5D19" w14:textId="77777777" w:rsidTr="00DE18FB">
        <w:trPr>
          <w:trHeight w:val="330"/>
        </w:trPr>
        <w:tc>
          <w:tcPr>
            <w:tcW w:w="4410" w:type="dxa"/>
            <w:shd w:val="clear" w:color="000000" w:fill="FFFFFF"/>
            <w:vAlign w:val="center"/>
            <w:hideMark/>
          </w:tcPr>
          <w:p w14:paraId="7C4C12CE"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adjunct direcție</w:t>
            </w:r>
          </w:p>
        </w:tc>
        <w:tc>
          <w:tcPr>
            <w:tcW w:w="1280" w:type="dxa"/>
            <w:shd w:val="clear" w:color="000000" w:fill="FFFFFF"/>
            <w:vAlign w:val="center"/>
            <w:hideMark/>
          </w:tcPr>
          <w:p w14:paraId="0D7A5902"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000000" w:fill="FFFFFF"/>
            <w:vAlign w:val="center"/>
            <w:hideMark/>
          </w:tcPr>
          <w:p w14:paraId="29B5520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000000" w:fill="FFFFFF"/>
            <w:vAlign w:val="center"/>
            <w:hideMark/>
          </w:tcPr>
          <w:p w14:paraId="2C19C2F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000000" w:fill="FFFFFF"/>
            <w:vAlign w:val="center"/>
            <w:hideMark/>
          </w:tcPr>
          <w:p w14:paraId="735A774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0FDC8028" w14:textId="77777777" w:rsidTr="00DE18FB">
        <w:trPr>
          <w:trHeight w:val="330"/>
        </w:trPr>
        <w:tc>
          <w:tcPr>
            <w:tcW w:w="4410" w:type="dxa"/>
            <w:shd w:val="clear" w:color="000000" w:fill="FFFFFF"/>
            <w:vAlign w:val="center"/>
            <w:hideMark/>
          </w:tcPr>
          <w:p w14:paraId="2CC374CE"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 principal</w:t>
            </w:r>
          </w:p>
        </w:tc>
        <w:tc>
          <w:tcPr>
            <w:tcW w:w="1280" w:type="dxa"/>
            <w:shd w:val="clear" w:color="000000" w:fill="FFFFFF"/>
            <w:vAlign w:val="center"/>
            <w:hideMark/>
          </w:tcPr>
          <w:p w14:paraId="6164CBE4"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000000" w:fill="FFFFFF"/>
            <w:vAlign w:val="center"/>
            <w:hideMark/>
          </w:tcPr>
          <w:p w14:paraId="72EEC77C"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000000" w:fill="FFFFFF"/>
            <w:vAlign w:val="center"/>
            <w:hideMark/>
          </w:tcPr>
          <w:p w14:paraId="4D67E23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000000" w:fill="FFFFFF"/>
            <w:vAlign w:val="center"/>
            <w:hideMark/>
          </w:tcPr>
          <w:p w14:paraId="255D85A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2A9A3A3C" w14:textId="77777777" w:rsidTr="00DE18FB">
        <w:trPr>
          <w:trHeight w:val="330"/>
        </w:trPr>
        <w:tc>
          <w:tcPr>
            <w:tcW w:w="4410" w:type="dxa"/>
            <w:shd w:val="clear" w:color="000000" w:fill="FFFFFF"/>
            <w:vAlign w:val="center"/>
            <w:hideMark/>
          </w:tcPr>
          <w:p w14:paraId="192D2C04"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 xml:space="preserve">Controlor de stat superior </w:t>
            </w:r>
          </w:p>
        </w:tc>
        <w:tc>
          <w:tcPr>
            <w:tcW w:w="1280" w:type="dxa"/>
            <w:shd w:val="clear" w:color="000000" w:fill="FFFFFF"/>
            <w:vAlign w:val="center"/>
            <w:hideMark/>
          </w:tcPr>
          <w:p w14:paraId="74FE52BE"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000000" w:fill="FFFFFF"/>
            <w:vAlign w:val="center"/>
            <w:hideMark/>
          </w:tcPr>
          <w:p w14:paraId="5BB9333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000000" w:fill="FFFFFF"/>
            <w:vAlign w:val="center"/>
            <w:hideMark/>
          </w:tcPr>
          <w:p w14:paraId="6AEDB57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000000" w:fill="FFFFFF"/>
            <w:vAlign w:val="center"/>
            <w:hideMark/>
          </w:tcPr>
          <w:p w14:paraId="3C5882A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5268E042" w14:textId="77777777" w:rsidTr="00DE18FB">
        <w:trPr>
          <w:trHeight w:val="330"/>
        </w:trPr>
        <w:tc>
          <w:tcPr>
            <w:tcW w:w="4410" w:type="dxa"/>
            <w:shd w:val="clear" w:color="000000" w:fill="FFFFFF"/>
            <w:vAlign w:val="center"/>
            <w:hideMark/>
          </w:tcPr>
          <w:p w14:paraId="79B8CE49"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w:t>
            </w:r>
          </w:p>
        </w:tc>
        <w:tc>
          <w:tcPr>
            <w:tcW w:w="1280" w:type="dxa"/>
            <w:shd w:val="clear" w:color="000000" w:fill="FFFFFF"/>
            <w:vAlign w:val="center"/>
            <w:hideMark/>
          </w:tcPr>
          <w:p w14:paraId="41CEB317"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000000" w:fill="FFFFFF"/>
            <w:vAlign w:val="center"/>
            <w:hideMark/>
          </w:tcPr>
          <w:p w14:paraId="31B95AD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000000" w:fill="FFFFFF"/>
            <w:vAlign w:val="center"/>
            <w:hideMark/>
          </w:tcPr>
          <w:p w14:paraId="2EDEA9A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000000" w:fill="FFFFFF"/>
            <w:vAlign w:val="center"/>
            <w:hideMark/>
          </w:tcPr>
          <w:p w14:paraId="2F1EF9F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633B1C94" w14:textId="77777777" w:rsidTr="00DE18FB">
        <w:trPr>
          <w:trHeight w:val="330"/>
        </w:trPr>
        <w:tc>
          <w:tcPr>
            <w:tcW w:w="4410" w:type="dxa"/>
            <w:shd w:val="pct25" w:color="000000" w:fill="FFFFFF"/>
            <w:vAlign w:val="center"/>
            <w:hideMark/>
          </w:tcPr>
          <w:p w14:paraId="1C702828"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shd w:val="pct25" w:color="000000" w:fill="FFFFFF"/>
            <w:vAlign w:val="center"/>
            <w:hideMark/>
          </w:tcPr>
          <w:p w14:paraId="15C15AC1"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pct25" w:color="000000" w:fill="FFFFFF"/>
            <w:vAlign w:val="center"/>
            <w:hideMark/>
          </w:tcPr>
          <w:p w14:paraId="35C357E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pct25" w:color="000000" w:fill="FFFFFF"/>
            <w:vAlign w:val="center"/>
            <w:hideMark/>
          </w:tcPr>
          <w:p w14:paraId="220F54A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pct25" w:color="000000" w:fill="FFFFFF"/>
            <w:vAlign w:val="center"/>
            <w:hideMark/>
          </w:tcPr>
          <w:p w14:paraId="412FD64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03638BC0" w14:textId="77777777" w:rsidTr="00223065">
        <w:trPr>
          <w:trHeight w:val="330"/>
        </w:trPr>
        <w:tc>
          <w:tcPr>
            <w:tcW w:w="4410" w:type="dxa"/>
            <w:shd w:val="clear" w:color="auto" w:fill="FFFFFF"/>
            <w:vAlign w:val="center"/>
            <w:hideMark/>
          </w:tcPr>
          <w:p w14:paraId="6DC456F8"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Direcția Cercetare și Analitică</w:t>
            </w:r>
          </w:p>
        </w:tc>
        <w:tc>
          <w:tcPr>
            <w:tcW w:w="1280" w:type="dxa"/>
            <w:shd w:val="clear" w:color="auto" w:fill="auto"/>
            <w:vAlign w:val="center"/>
            <w:hideMark/>
          </w:tcPr>
          <w:p w14:paraId="204955F1"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7</w:t>
            </w:r>
          </w:p>
        </w:tc>
        <w:tc>
          <w:tcPr>
            <w:tcW w:w="1360" w:type="dxa"/>
            <w:shd w:val="clear" w:color="auto" w:fill="auto"/>
            <w:vAlign w:val="center"/>
            <w:hideMark/>
          </w:tcPr>
          <w:p w14:paraId="3872BD1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24CDF51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299" w:type="dxa"/>
            <w:shd w:val="clear" w:color="auto" w:fill="auto"/>
            <w:vAlign w:val="center"/>
            <w:hideMark/>
          </w:tcPr>
          <w:p w14:paraId="0C3FB73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3BB90A59" w14:textId="77777777" w:rsidTr="00DE18FB">
        <w:trPr>
          <w:trHeight w:val="330"/>
        </w:trPr>
        <w:tc>
          <w:tcPr>
            <w:tcW w:w="4410" w:type="dxa"/>
            <w:shd w:val="clear" w:color="auto" w:fill="auto"/>
            <w:vAlign w:val="center"/>
            <w:hideMark/>
          </w:tcPr>
          <w:p w14:paraId="1CF4FA07"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direcție</w:t>
            </w:r>
          </w:p>
        </w:tc>
        <w:tc>
          <w:tcPr>
            <w:tcW w:w="1280" w:type="dxa"/>
            <w:shd w:val="clear" w:color="auto" w:fill="auto"/>
            <w:vAlign w:val="center"/>
            <w:hideMark/>
          </w:tcPr>
          <w:p w14:paraId="7D2897A3"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194E31C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67D8E9AC"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07895CC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0F41E726" w14:textId="77777777" w:rsidTr="00DE18FB">
        <w:trPr>
          <w:trHeight w:val="330"/>
        </w:trPr>
        <w:tc>
          <w:tcPr>
            <w:tcW w:w="4410" w:type="dxa"/>
            <w:shd w:val="clear" w:color="auto" w:fill="auto"/>
            <w:vAlign w:val="center"/>
            <w:hideMark/>
          </w:tcPr>
          <w:p w14:paraId="44CEB9D2"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adjunct direcție</w:t>
            </w:r>
          </w:p>
        </w:tc>
        <w:tc>
          <w:tcPr>
            <w:tcW w:w="1280" w:type="dxa"/>
            <w:shd w:val="clear" w:color="auto" w:fill="auto"/>
            <w:vAlign w:val="center"/>
            <w:hideMark/>
          </w:tcPr>
          <w:p w14:paraId="49BB7DB0"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38D19EF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5CCBE48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150C2DB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26708BCE" w14:textId="77777777" w:rsidTr="00DE18FB">
        <w:trPr>
          <w:trHeight w:val="330"/>
        </w:trPr>
        <w:tc>
          <w:tcPr>
            <w:tcW w:w="4410" w:type="dxa"/>
            <w:shd w:val="clear" w:color="auto" w:fill="auto"/>
            <w:vAlign w:val="center"/>
            <w:hideMark/>
          </w:tcPr>
          <w:p w14:paraId="6E4D5C57"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 principal</w:t>
            </w:r>
          </w:p>
        </w:tc>
        <w:tc>
          <w:tcPr>
            <w:tcW w:w="1280" w:type="dxa"/>
            <w:shd w:val="clear" w:color="auto" w:fill="auto"/>
            <w:vAlign w:val="center"/>
            <w:hideMark/>
          </w:tcPr>
          <w:p w14:paraId="28DC7702"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2CCE55E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3</w:t>
            </w:r>
          </w:p>
        </w:tc>
        <w:tc>
          <w:tcPr>
            <w:tcW w:w="1187" w:type="dxa"/>
            <w:shd w:val="clear" w:color="auto" w:fill="auto"/>
            <w:vAlign w:val="center"/>
            <w:hideMark/>
          </w:tcPr>
          <w:p w14:paraId="02C15D8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4F2DADC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387EB2BE" w14:textId="77777777" w:rsidTr="00DE18FB">
        <w:trPr>
          <w:trHeight w:val="330"/>
        </w:trPr>
        <w:tc>
          <w:tcPr>
            <w:tcW w:w="4410" w:type="dxa"/>
            <w:shd w:val="clear" w:color="auto" w:fill="auto"/>
            <w:vAlign w:val="center"/>
            <w:hideMark/>
          </w:tcPr>
          <w:p w14:paraId="46B02684"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 xml:space="preserve">Controlor de stat superior </w:t>
            </w:r>
          </w:p>
        </w:tc>
        <w:tc>
          <w:tcPr>
            <w:tcW w:w="1280" w:type="dxa"/>
            <w:shd w:val="clear" w:color="auto" w:fill="auto"/>
            <w:vAlign w:val="center"/>
            <w:hideMark/>
          </w:tcPr>
          <w:p w14:paraId="6EC27722"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356143B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6F70BB8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52D7B66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5326B949" w14:textId="77777777" w:rsidTr="00DE18FB">
        <w:trPr>
          <w:trHeight w:val="330"/>
        </w:trPr>
        <w:tc>
          <w:tcPr>
            <w:tcW w:w="4410" w:type="dxa"/>
            <w:shd w:val="clear" w:color="auto" w:fill="auto"/>
            <w:vAlign w:val="center"/>
            <w:hideMark/>
          </w:tcPr>
          <w:p w14:paraId="6F9BE482"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w:t>
            </w:r>
          </w:p>
        </w:tc>
        <w:tc>
          <w:tcPr>
            <w:tcW w:w="1280" w:type="dxa"/>
            <w:shd w:val="clear" w:color="auto" w:fill="auto"/>
            <w:vAlign w:val="center"/>
            <w:hideMark/>
          </w:tcPr>
          <w:p w14:paraId="4A9A45FD"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1B7BD10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780DE1E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479FA91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0E50E6AF" w14:textId="77777777" w:rsidTr="00DE18FB">
        <w:trPr>
          <w:trHeight w:val="330"/>
        </w:trPr>
        <w:tc>
          <w:tcPr>
            <w:tcW w:w="4410" w:type="dxa"/>
            <w:shd w:val="pct25" w:color="000000" w:fill="FFFFFF"/>
            <w:vAlign w:val="center"/>
            <w:hideMark/>
          </w:tcPr>
          <w:p w14:paraId="0F9F0EDF"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shd w:val="pct25" w:color="000000" w:fill="FFFFFF"/>
            <w:vAlign w:val="center"/>
            <w:hideMark/>
          </w:tcPr>
          <w:p w14:paraId="640A4352"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pct25" w:color="000000" w:fill="FFFFFF"/>
            <w:vAlign w:val="center"/>
            <w:hideMark/>
          </w:tcPr>
          <w:p w14:paraId="78C5977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pct25" w:color="000000" w:fill="FFFFFF"/>
            <w:vAlign w:val="center"/>
            <w:hideMark/>
          </w:tcPr>
          <w:p w14:paraId="4F50F25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pct25" w:color="000000" w:fill="FFFFFF"/>
            <w:vAlign w:val="center"/>
            <w:hideMark/>
          </w:tcPr>
          <w:p w14:paraId="6F6EF24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47708322" w14:textId="77777777" w:rsidTr="00223065">
        <w:trPr>
          <w:trHeight w:val="645"/>
        </w:trPr>
        <w:tc>
          <w:tcPr>
            <w:tcW w:w="4410" w:type="dxa"/>
            <w:shd w:val="clear" w:color="auto" w:fill="FFFFFF"/>
            <w:vAlign w:val="center"/>
            <w:hideMark/>
          </w:tcPr>
          <w:p w14:paraId="50AE823E"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xml:space="preserve">Direcţia Evaluare și Monitorizare a Ajutorului de Stat </w:t>
            </w:r>
          </w:p>
        </w:tc>
        <w:tc>
          <w:tcPr>
            <w:tcW w:w="1280" w:type="dxa"/>
            <w:shd w:val="clear" w:color="auto" w:fill="auto"/>
            <w:vAlign w:val="center"/>
            <w:hideMark/>
          </w:tcPr>
          <w:p w14:paraId="51C766FA"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10</w:t>
            </w:r>
          </w:p>
        </w:tc>
        <w:tc>
          <w:tcPr>
            <w:tcW w:w="1360" w:type="dxa"/>
            <w:shd w:val="clear" w:color="auto" w:fill="auto"/>
            <w:vAlign w:val="center"/>
            <w:hideMark/>
          </w:tcPr>
          <w:p w14:paraId="69C6789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7E0CDE5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299" w:type="dxa"/>
            <w:shd w:val="clear" w:color="auto" w:fill="auto"/>
            <w:vAlign w:val="center"/>
            <w:hideMark/>
          </w:tcPr>
          <w:p w14:paraId="4EB9C2BC"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3F5901D8" w14:textId="77777777" w:rsidTr="00DE18FB">
        <w:trPr>
          <w:trHeight w:val="330"/>
        </w:trPr>
        <w:tc>
          <w:tcPr>
            <w:tcW w:w="4410" w:type="dxa"/>
            <w:shd w:val="clear" w:color="auto" w:fill="auto"/>
            <w:vAlign w:val="center"/>
            <w:hideMark/>
          </w:tcPr>
          <w:p w14:paraId="42638B37"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direcție</w:t>
            </w:r>
          </w:p>
        </w:tc>
        <w:tc>
          <w:tcPr>
            <w:tcW w:w="1280" w:type="dxa"/>
            <w:shd w:val="clear" w:color="auto" w:fill="auto"/>
            <w:vAlign w:val="center"/>
            <w:hideMark/>
          </w:tcPr>
          <w:p w14:paraId="7FE08AFA"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64409C6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1DBCA70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6960BDA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77E98DFF" w14:textId="77777777" w:rsidTr="00DE18FB">
        <w:trPr>
          <w:trHeight w:val="330"/>
        </w:trPr>
        <w:tc>
          <w:tcPr>
            <w:tcW w:w="4410" w:type="dxa"/>
            <w:shd w:val="clear" w:color="auto" w:fill="auto"/>
            <w:vAlign w:val="center"/>
            <w:hideMark/>
          </w:tcPr>
          <w:p w14:paraId="54A88233"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adjunct direcție</w:t>
            </w:r>
          </w:p>
        </w:tc>
        <w:tc>
          <w:tcPr>
            <w:tcW w:w="1280" w:type="dxa"/>
            <w:shd w:val="clear" w:color="auto" w:fill="auto"/>
            <w:vAlign w:val="center"/>
            <w:hideMark/>
          </w:tcPr>
          <w:p w14:paraId="5F97CA59"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5D3AA0C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2D36FA7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3132761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0D14439B" w14:textId="77777777" w:rsidTr="00DE18FB">
        <w:trPr>
          <w:trHeight w:val="330"/>
        </w:trPr>
        <w:tc>
          <w:tcPr>
            <w:tcW w:w="4410" w:type="dxa"/>
            <w:shd w:val="clear" w:color="auto" w:fill="auto"/>
            <w:vAlign w:val="center"/>
            <w:hideMark/>
          </w:tcPr>
          <w:p w14:paraId="55F96593"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 principal</w:t>
            </w:r>
          </w:p>
        </w:tc>
        <w:tc>
          <w:tcPr>
            <w:tcW w:w="1280" w:type="dxa"/>
            <w:shd w:val="clear" w:color="auto" w:fill="auto"/>
            <w:vAlign w:val="center"/>
            <w:hideMark/>
          </w:tcPr>
          <w:p w14:paraId="5BBA8EA5"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1EFF2C6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4</w:t>
            </w:r>
          </w:p>
        </w:tc>
        <w:tc>
          <w:tcPr>
            <w:tcW w:w="1187" w:type="dxa"/>
            <w:shd w:val="clear" w:color="auto" w:fill="auto"/>
            <w:vAlign w:val="center"/>
            <w:hideMark/>
          </w:tcPr>
          <w:p w14:paraId="3E574AC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35DD7D1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622C4FD7" w14:textId="77777777" w:rsidTr="00DE18FB">
        <w:trPr>
          <w:trHeight w:val="330"/>
        </w:trPr>
        <w:tc>
          <w:tcPr>
            <w:tcW w:w="4410" w:type="dxa"/>
            <w:shd w:val="clear" w:color="auto" w:fill="auto"/>
            <w:vAlign w:val="center"/>
            <w:hideMark/>
          </w:tcPr>
          <w:p w14:paraId="5D7254E4"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 xml:space="preserve">Controlor de stat superior </w:t>
            </w:r>
          </w:p>
        </w:tc>
        <w:tc>
          <w:tcPr>
            <w:tcW w:w="1280" w:type="dxa"/>
            <w:shd w:val="clear" w:color="auto" w:fill="auto"/>
            <w:vAlign w:val="center"/>
            <w:hideMark/>
          </w:tcPr>
          <w:p w14:paraId="062FA8E4"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6D6EE22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auto" w:fill="auto"/>
            <w:vAlign w:val="center"/>
            <w:hideMark/>
          </w:tcPr>
          <w:p w14:paraId="51E7F71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4B00363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0AB3D78A" w14:textId="77777777" w:rsidTr="00DE18FB">
        <w:trPr>
          <w:trHeight w:val="330"/>
        </w:trPr>
        <w:tc>
          <w:tcPr>
            <w:tcW w:w="4410" w:type="dxa"/>
            <w:shd w:val="clear" w:color="auto" w:fill="auto"/>
            <w:vAlign w:val="center"/>
            <w:hideMark/>
          </w:tcPr>
          <w:p w14:paraId="58FFDAF9"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w:t>
            </w:r>
          </w:p>
        </w:tc>
        <w:tc>
          <w:tcPr>
            <w:tcW w:w="1280" w:type="dxa"/>
            <w:shd w:val="clear" w:color="auto" w:fill="auto"/>
            <w:vAlign w:val="center"/>
            <w:hideMark/>
          </w:tcPr>
          <w:p w14:paraId="6A806390"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5A7874BC"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auto" w:fill="auto"/>
            <w:vAlign w:val="center"/>
            <w:hideMark/>
          </w:tcPr>
          <w:p w14:paraId="5A233FF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1558CCC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5E7A039A" w14:textId="77777777" w:rsidTr="00DE18FB">
        <w:trPr>
          <w:trHeight w:val="330"/>
        </w:trPr>
        <w:tc>
          <w:tcPr>
            <w:tcW w:w="4410" w:type="dxa"/>
            <w:shd w:val="pct25" w:color="000000" w:fill="FFFFFF"/>
            <w:vAlign w:val="center"/>
            <w:hideMark/>
          </w:tcPr>
          <w:p w14:paraId="3060914A"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lastRenderedPageBreak/>
              <w:t> </w:t>
            </w:r>
          </w:p>
        </w:tc>
        <w:tc>
          <w:tcPr>
            <w:tcW w:w="1280" w:type="dxa"/>
            <w:shd w:val="pct25" w:color="000000" w:fill="FFFFFF"/>
            <w:vAlign w:val="center"/>
            <w:hideMark/>
          </w:tcPr>
          <w:p w14:paraId="03B29AA7"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pct25" w:color="000000" w:fill="FFFFFF"/>
            <w:vAlign w:val="center"/>
            <w:hideMark/>
          </w:tcPr>
          <w:p w14:paraId="75E3B92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pct25" w:color="000000" w:fill="FFFFFF"/>
            <w:vAlign w:val="center"/>
            <w:hideMark/>
          </w:tcPr>
          <w:p w14:paraId="3C44029C"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pct25" w:color="000000" w:fill="FFFFFF"/>
            <w:vAlign w:val="center"/>
            <w:hideMark/>
          </w:tcPr>
          <w:p w14:paraId="1824FFE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0A3B5578" w14:textId="77777777" w:rsidTr="00223065">
        <w:trPr>
          <w:trHeight w:val="645"/>
        </w:trPr>
        <w:tc>
          <w:tcPr>
            <w:tcW w:w="4410" w:type="dxa"/>
            <w:shd w:val="clear" w:color="auto" w:fill="FFFFFF"/>
            <w:vAlign w:val="center"/>
            <w:hideMark/>
          </w:tcPr>
          <w:p w14:paraId="09E91E1D"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xml:space="preserve">Direcţia </w:t>
            </w:r>
            <w:proofErr w:type="spellStart"/>
            <w:r w:rsidRPr="00223065">
              <w:rPr>
                <w:rFonts w:ascii="Times New Roman" w:eastAsia="Times New Roman" w:hAnsi="Times New Roman" w:cs="Times New Roman"/>
                <w:b/>
                <w:bCs/>
                <w:color w:val="000000"/>
                <w:lang w:val="ro-MD"/>
              </w:rPr>
              <w:t>Evidenţă</w:t>
            </w:r>
            <w:proofErr w:type="spellEnd"/>
            <w:r w:rsidRPr="00223065">
              <w:rPr>
                <w:rFonts w:ascii="Times New Roman" w:eastAsia="Times New Roman" w:hAnsi="Times New Roman" w:cs="Times New Roman"/>
                <w:b/>
                <w:bCs/>
                <w:color w:val="000000"/>
                <w:lang w:val="ro-MD"/>
              </w:rPr>
              <w:t xml:space="preserve"> </w:t>
            </w:r>
            <w:proofErr w:type="spellStart"/>
            <w:r w:rsidRPr="00223065">
              <w:rPr>
                <w:rFonts w:ascii="Times New Roman" w:eastAsia="Times New Roman" w:hAnsi="Times New Roman" w:cs="Times New Roman"/>
                <w:b/>
                <w:bCs/>
                <w:color w:val="000000"/>
                <w:lang w:val="ro-MD"/>
              </w:rPr>
              <w:t>şi</w:t>
            </w:r>
            <w:proofErr w:type="spellEnd"/>
            <w:r w:rsidRPr="00223065">
              <w:rPr>
                <w:rFonts w:ascii="Times New Roman" w:eastAsia="Times New Roman" w:hAnsi="Times New Roman" w:cs="Times New Roman"/>
                <w:b/>
                <w:bCs/>
                <w:color w:val="000000"/>
                <w:lang w:val="ro-MD"/>
              </w:rPr>
              <w:t xml:space="preserve"> Raportare a Ajutorului de Stat</w:t>
            </w:r>
          </w:p>
        </w:tc>
        <w:tc>
          <w:tcPr>
            <w:tcW w:w="1280" w:type="dxa"/>
            <w:shd w:val="clear" w:color="auto" w:fill="auto"/>
            <w:vAlign w:val="center"/>
            <w:hideMark/>
          </w:tcPr>
          <w:p w14:paraId="4F34F8FB"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6</w:t>
            </w:r>
          </w:p>
        </w:tc>
        <w:tc>
          <w:tcPr>
            <w:tcW w:w="1360" w:type="dxa"/>
            <w:shd w:val="clear" w:color="auto" w:fill="auto"/>
            <w:vAlign w:val="center"/>
            <w:hideMark/>
          </w:tcPr>
          <w:p w14:paraId="3E4082BC"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4BE4401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299" w:type="dxa"/>
            <w:shd w:val="clear" w:color="auto" w:fill="auto"/>
            <w:vAlign w:val="center"/>
            <w:hideMark/>
          </w:tcPr>
          <w:p w14:paraId="0E7A708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2F82BCA4" w14:textId="77777777" w:rsidTr="00DE18FB">
        <w:trPr>
          <w:trHeight w:val="330"/>
        </w:trPr>
        <w:tc>
          <w:tcPr>
            <w:tcW w:w="4410" w:type="dxa"/>
            <w:shd w:val="clear" w:color="auto" w:fill="auto"/>
            <w:vAlign w:val="center"/>
            <w:hideMark/>
          </w:tcPr>
          <w:p w14:paraId="214A8415"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direcție</w:t>
            </w:r>
          </w:p>
        </w:tc>
        <w:tc>
          <w:tcPr>
            <w:tcW w:w="1280" w:type="dxa"/>
            <w:shd w:val="clear" w:color="auto" w:fill="auto"/>
            <w:vAlign w:val="center"/>
            <w:hideMark/>
          </w:tcPr>
          <w:p w14:paraId="42B9E8E7"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7128C67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4453FB8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64E4905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7CFB0930" w14:textId="77777777" w:rsidTr="00DE18FB">
        <w:trPr>
          <w:trHeight w:val="330"/>
        </w:trPr>
        <w:tc>
          <w:tcPr>
            <w:tcW w:w="4410" w:type="dxa"/>
            <w:shd w:val="clear" w:color="auto" w:fill="auto"/>
            <w:vAlign w:val="center"/>
            <w:hideMark/>
          </w:tcPr>
          <w:p w14:paraId="458BA14A"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adjunct direcție</w:t>
            </w:r>
          </w:p>
        </w:tc>
        <w:tc>
          <w:tcPr>
            <w:tcW w:w="1280" w:type="dxa"/>
            <w:shd w:val="clear" w:color="auto" w:fill="auto"/>
            <w:vAlign w:val="center"/>
            <w:hideMark/>
          </w:tcPr>
          <w:p w14:paraId="18B77930"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51B0F01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0BF7916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3391D73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762EF005" w14:textId="77777777" w:rsidTr="00DE18FB">
        <w:trPr>
          <w:trHeight w:val="330"/>
        </w:trPr>
        <w:tc>
          <w:tcPr>
            <w:tcW w:w="4410" w:type="dxa"/>
            <w:shd w:val="clear" w:color="auto" w:fill="auto"/>
            <w:vAlign w:val="center"/>
            <w:hideMark/>
          </w:tcPr>
          <w:p w14:paraId="459C61F6"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 principal</w:t>
            </w:r>
          </w:p>
        </w:tc>
        <w:tc>
          <w:tcPr>
            <w:tcW w:w="1280" w:type="dxa"/>
            <w:shd w:val="clear" w:color="auto" w:fill="auto"/>
            <w:vAlign w:val="center"/>
            <w:hideMark/>
          </w:tcPr>
          <w:p w14:paraId="1B66E705"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55B97DB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auto" w:fill="auto"/>
            <w:vAlign w:val="center"/>
            <w:hideMark/>
          </w:tcPr>
          <w:p w14:paraId="48179EB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4D3144F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7CCFA78E" w14:textId="77777777" w:rsidTr="00DE18FB">
        <w:trPr>
          <w:trHeight w:val="330"/>
        </w:trPr>
        <w:tc>
          <w:tcPr>
            <w:tcW w:w="4410" w:type="dxa"/>
            <w:shd w:val="clear" w:color="auto" w:fill="auto"/>
            <w:vAlign w:val="center"/>
            <w:hideMark/>
          </w:tcPr>
          <w:p w14:paraId="01BAF68B"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 xml:space="preserve">Controlor de stat superior </w:t>
            </w:r>
          </w:p>
        </w:tc>
        <w:tc>
          <w:tcPr>
            <w:tcW w:w="1280" w:type="dxa"/>
            <w:shd w:val="clear" w:color="auto" w:fill="auto"/>
            <w:vAlign w:val="center"/>
            <w:hideMark/>
          </w:tcPr>
          <w:p w14:paraId="7C90D662"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5B7D6E0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75F3003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065B6F7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690FA3F0" w14:textId="77777777" w:rsidTr="00DE18FB">
        <w:trPr>
          <w:trHeight w:val="330"/>
        </w:trPr>
        <w:tc>
          <w:tcPr>
            <w:tcW w:w="4410" w:type="dxa"/>
            <w:shd w:val="clear" w:color="auto" w:fill="auto"/>
            <w:vAlign w:val="center"/>
            <w:hideMark/>
          </w:tcPr>
          <w:p w14:paraId="455BDA70"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w:t>
            </w:r>
          </w:p>
        </w:tc>
        <w:tc>
          <w:tcPr>
            <w:tcW w:w="1280" w:type="dxa"/>
            <w:shd w:val="clear" w:color="auto" w:fill="auto"/>
            <w:vAlign w:val="center"/>
            <w:hideMark/>
          </w:tcPr>
          <w:p w14:paraId="6FD7CB3C"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449CA0C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47CFCB9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09C1C0D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7FE84A0A" w14:textId="77777777" w:rsidTr="00DE18FB">
        <w:trPr>
          <w:trHeight w:val="330"/>
        </w:trPr>
        <w:tc>
          <w:tcPr>
            <w:tcW w:w="4410" w:type="dxa"/>
            <w:shd w:val="pct25" w:color="000000" w:fill="FFFFFF"/>
            <w:vAlign w:val="center"/>
            <w:hideMark/>
          </w:tcPr>
          <w:p w14:paraId="181111FF"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shd w:val="pct25" w:color="000000" w:fill="FFFFFF"/>
            <w:vAlign w:val="center"/>
            <w:hideMark/>
          </w:tcPr>
          <w:p w14:paraId="61EC1503"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pct25" w:color="000000" w:fill="FFFFFF"/>
            <w:vAlign w:val="center"/>
            <w:hideMark/>
          </w:tcPr>
          <w:p w14:paraId="38EF08D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pct25" w:color="000000" w:fill="FFFFFF"/>
            <w:vAlign w:val="center"/>
            <w:hideMark/>
          </w:tcPr>
          <w:p w14:paraId="453286B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pct25" w:color="000000" w:fill="FFFFFF"/>
            <w:vAlign w:val="center"/>
            <w:hideMark/>
          </w:tcPr>
          <w:p w14:paraId="3E66917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58453F4C" w14:textId="77777777" w:rsidTr="00223065">
        <w:trPr>
          <w:trHeight w:val="330"/>
        </w:trPr>
        <w:tc>
          <w:tcPr>
            <w:tcW w:w="4410" w:type="dxa"/>
            <w:shd w:val="clear" w:color="auto" w:fill="FFFFFF"/>
            <w:vAlign w:val="center"/>
          </w:tcPr>
          <w:p w14:paraId="0D6D557A"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xml:space="preserve">Direcția Control și Tehnologia Informației </w:t>
            </w:r>
          </w:p>
        </w:tc>
        <w:tc>
          <w:tcPr>
            <w:tcW w:w="1280" w:type="dxa"/>
            <w:shd w:val="clear" w:color="auto" w:fill="auto"/>
            <w:vAlign w:val="center"/>
          </w:tcPr>
          <w:p w14:paraId="3674D5E7"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5</w:t>
            </w:r>
          </w:p>
        </w:tc>
        <w:tc>
          <w:tcPr>
            <w:tcW w:w="1360" w:type="dxa"/>
            <w:shd w:val="clear" w:color="auto" w:fill="auto"/>
            <w:vAlign w:val="center"/>
          </w:tcPr>
          <w:p w14:paraId="3B3EDBA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tcPr>
          <w:p w14:paraId="757E771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299" w:type="dxa"/>
            <w:shd w:val="clear" w:color="auto" w:fill="auto"/>
            <w:vAlign w:val="center"/>
          </w:tcPr>
          <w:p w14:paraId="0FAC18E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68691BFB" w14:textId="77777777" w:rsidTr="00223065">
        <w:trPr>
          <w:trHeight w:val="330"/>
        </w:trPr>
        <w:tc>
          <w:tcPr>
            <w:tcW w:w="4410" w:type="dxa"/>
            <w:shd w:val="clear" w:color="auto" w:fill="FFFFFF"/>
            <w:vAlign w:val="center"/>
          </w:tcPr>
          <w:p w14:paraId="739A2278"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proofErr w:type="spellStart"/>
            <w:r w:rsidRPr="00223065">
              <w:rPr>
                <w:rFonts w:ascii="Times New Roman" w:eastAsia="Times New Roman" w:hAnsi="Times New Roman" w:cs="Times New Roman"/>
                <w:color w:val="000000"/>
                <w:lang w:val="ro-MD"/>
              </w:rPr>
              <w:t>Sef</w:t>
            </w:r>
            <w:proofErr w:type="spellEnd"/>
            <w:r w:rsidRPr="00223065">
              <w:rPr>
                <w:rFonts w:ascii="Times New Roman" w:eastAsia="Times New Roman" w:hAnsi="Times New Roman" w:cs="Times New Roman"/>
                <w:color w:val="000000"/>
                <w:lang w:val="ro-MD"/>
              </w:rPr>
              <w:t xml:space="preserve"> direcție</w:t>
            </w:r>
          </w:p>
        </w:tc>
        <w:tc>
          <w:tcPr>
            <w:tcW w:w="1280" w:type="dxa"/>
            <w:shd w:val="clear" w:color="auto" w:fill="auto"/>
            <w:vAlign w:val="center"/>
          </w:tcPr>
          <w:p w14:paraId="7B2949F4"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tcPr>
          <w:p w14:paraId="7A07194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tcPr>
          <w:p w14:paraId="7D620B4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tcPr>
          <w:p w14:paraId="3557126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32D44FE4" w14:textId="77777777" w:rsidTr="00223065">
        <w:trPr>
          <w:trHeight w:val="330"/>
        </w:trPr>
        <w:tc>
          <w:tcPr>
            <w:tcW w:w="4410" w:type="dxa"/>
            <w:shd w:val="clear" w:color="auto" w:fill="FFFFFF"/>
            <w:vAlign w:val="center"/>
          </w:tcPr>
          <w:p w14:paraId="236358FB"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 principal</w:t>
            </w:r>
          </w:p>
        </w:tc>
        <w:tc>
          <w:tcPr>
            <w:tcW w:w="1280" w:type="dxa"/>
            <w:shd w:val="clear" w:color="auto" w:fill="auto"/>
            <w:vAlign w:val="center"/>
          </w:tcPr>
          <w:p w14:paraId="35596522"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tcPr>
          <w:p w14:paraId="41899BEC"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auto" w:fill="auto"/>
            <w:vAlign w:val="center"/>
          </w:tcPr>
          <w:p w14:paraId="572F8D0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tcPr>
          <w:p w14:paraId="5641BBF3" w14:textId="77777777" w:rsidR="00223065" w:rsidRPr="00223065" w:rsidRDefault="00223065" w:rsidP="00223065">
            <w:pPr>
              <w:spacing w:after="0" w:line="240" w:lineRule="auto"/>
              <w:ind w:left="0"/>
              <w:jc w:val="center"/>
              <w:rPr>
                <w:rFonts w:ascii="Calibri" w:eastAsia="Calibri" w:hAnsi="Calibri" w:cs="Times New Roman"/>
                <w:sz w:val="22"/>
                <w:szCs w:val="22"/>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21CAA17D" w14:textId="77777777" w:rsidTr="00223065">
        <w:trPr>
          <w:trHeight w:val="330"/>
        </w:trPr>
        <w:tc>
          <w:tcPr>
            <w:tcW w:w="4410" w:type="dxa"/>
            <w:shd w:val="clear" w:color="auto" w:fill="FFFFFF"/>
            <w:vAlign w:val="center"/>
          </w:tcPr>
          <w:p w14:paraId="1609A5E9"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Controlor de stat</w:t>
            </w:r>
            <w:r w:rsidRPr="00223065">
              <w:rPr>
                <w:rFonts w:ascii="Calibri" w:eastAsia="Calibri" w:hAnsi="Calibri" w:cs="Times New Roman"/>
                <w:sz w:val="22"/>
                <w:szCs w:val="22"/>
                <w:lang w:val="ro-MD"/>
              </w:rPr>
              <w:t xml:space="preserve"> </w:t>
            </w:r>
            <w:r w:rsidRPr="00223065">
              <w:rPr>
                <w:rFonts w:ascii="Times New Roman" w:eastAsia="Times New Roman" w:hAnsi="Times New Roman" w:cs="Times New Roman"/>
                <w:color w:val="000000"/>
                <w:lang w:val="ro-MD"/>
              </w:rPr>
              <w:t xml:space="preserve">superior </w:t>
            </w:r>
          </w:p>
        </w:tc>
        <w:tc>
          <w:tcPr>
            <w:tcW w:w="1280" w:type="dxa"/>
            <w:shd w:val="clear" w:color="auto" w:fill="auto"/>
            <w:vAlign w:val="center"/>
          </w:tcPr>
          <w:p w14:paraId="0B2EAB72"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p>
        </w:tc>
        <w:tc>
          <w:tcPr>
            <w:tcW w:w="1360" w:type="dxa"/>
            <w:shd w:val="clear" w:color="auto" w:fill="auto"/>
            <w:vAlign w:val="center"/>
          </w:tcPr>
          <w:p w14:paraId="1873F90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tcPr>
          <w:p w14:paraId="342629E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tcPr>
          <w:p w14:paraId="3721ABDA" w14:textId="77777777" w:rsidR="00223065" w:rsidRPr="00223065" w:rsidRDefault="00223065" w:rsidP="00223065">
            <w:pPr>
              <w:spacing w:after="0" w:line="240" w:lineRule="auto"/>
              <w:ind w:left="0"/>
              <w:jc w:val="center"/>
              <w:rPr>
                <w:rFonts w:ascii="Calibri" w:eastAsia="Calibri" w:hAnsi="Calibri" w:cs="Times New Roman"/>
                <w:sz w:val="22"/>
                <w:szCs w:val="22"/>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2D21E7D2" w14:textId="77777777" w:rsidTr="00223065">
        <w:trPr>
          <w:trHeight w:val="330"/>
        </w:trPr>
        <w:tc>
          <w:tcPr>
            <w:tcW w:w="4410" w:type="dxa"/>
            <w:shd w:val="clear" w:color="auto" w:fill="FFFFFF"/>
            <w:vAlign w:val="center"/>
          </w:tcPr>
          <w:p w14:paraId="75A20356"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 xml:space="preserve">Specialist principal </w:t>
            </w:r>
          </w:p>
        </w:tc>
        <w:tc>
          <w:tcPr>
            <w:tcW w:w="1280" w:type="dxa"/>
            <w:shd w:val="clear" w:color="auto" w:fill="auto"/>
            <w:vAlign w:val="center"/>
          </w:tcPr>
          <w:p w14:paraId="6366ECA8"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p>
        </w:tc>
        <w:tc>
          <w:tcPr>
            <w:tcW w:w="1360" w:type="dxa"/>
            <w:shd w:val="clear" w:color="auto" w:fill="auto"/>
            <w:vAlign w:val="center"/>
          </w:tcPr>
          <w:p w14:paraId="7E91D0F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tcPr>
          <w:p w14:paraId="3B0A1E5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tcPr>
          <w:p w14:paraId="0E3BF49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pdt</w:t>
            </w:r>
            <w:proofErr w:type="spellEnd"/>
          </w:p>
        </w:tc>
      </w:tr>
      <w:tr w:rsidR="00223065" w:rsidRPr="00223065" w14:paraId="205D66CA" w14:textId="77777777" w:rsidTr="00223065">
        <w:trPr>
          <w:trHeight w:val="330"/>
        </w:trPr>
        <w:tc>
          <w:tcPr>
            <w:tcW w:w="4410" w:type="dxa"/>
            <w:shd w:val="clear" w:color="auto" w:fill="BFBFBF"/>
            <w:vAlign w:val="center"/>
          </w:tcPr>
          <w:p w14:paraId="08C71CEA"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p>
        </w:tc>
        <w:tc>
          <w:tcPr>
            <w:tcW w:w="1280" w:type="dxa"/>
            <w:shd w:val="clear" w:color="auto" w:fill="BFBFBF"/>
            <w:vAlign w:val="center"/>
          </w:tcPr>
          <w:p w14:paraId="59ACE445"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p>
        </w:tc>
        <w:tc>
          <w:tcPr>
            <w:tcW w:w="1360" w:type="dxa"/>
            <w:shd w:val="clear" w:color="auto" w:fill="BFBFBF"/>
            <w:vAlign w:val="center"/>
          </w:tcPr>
          <w:p w14:paraId="58BE0BCC"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p>
        </w:tc>
        <w:tc>
          <w:tcPr>
            <w:tcW w:w="1187" w:type="dxa"/>
            <w:shd w:val="clear" w:color="auto" w:fill="BFBFBF"/>
            <w:vAlign w:val="center"/>
          </w:tcPr>
          <w:p w14:paraId="0DD77E0F"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p>
        </w:tc>
        <w:tc>
          <w:tcPr>
            <w:tcW w:w="1299" w:type="dxa"/>
            <w:shd w:val="clear" w:color="auto" w:fill="BFBFBF"/>
            <w:vAlign w:val="center"/>
          </w:tcPr>
          <w:p w14:paraId="1F0BBCF9"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p>
        </w:tc>
      </w:tr>
      <w:tr w:rsidR="00223065" w:rsidRPr="00223065" w14:paraId="44C5F5B2" w14:textId="77777777" w:rsidTr="00223065">
        <w:trPr>
          <w:trHeight w:val="330"/>
        </w:trPr>
        <w:tc>
          <w:tcPr>
            <w:tcW w:w="4410" w:type="dxa"/>
            <w:shd w:val="clear" w:color="auto" w:fill="FFFFFF"/>
            <w:vAlign w:val="center"/>
            <w:hideMark/>
          </w:tcPr>
          <w:p w14:paraId="3A3D0E0D"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xml:space="preserve">Direcţia Integrare Europeană și Politici  </w:t>
            </w:r>
          </w:p>
        </w:tc>
        <w:tc>
          <w:tcPr>
            <w:tcW w:w="1280" w:type="dxa"/>
            <w:shd w:val="clear" w:color="auto" w:fill="auto"/>
            <w:vAlign w:val="center"/>
            <w:hideMark/>
          </w:tcPr>
          <w:p w14:paraId="5350EB2D"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5</w:t>
            </w:r>
          </w:p>
        </w:tc>
        <w:tc>
          <w:tcPr>
            <w:tcW w:w="1360" w:type="dxa"/>
            <w:shd w:val="clear" w:color="auto" w:fill="auto"/>
            <w:vAlign w:val="center"/>
            <w:hideMark/>
          </w:tcPr>
          <w:p w14:paraId="625B111C"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5AAC515C"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299" w:type="dxa"/>
            <w:shd w:val="clear" w:color="auto" w:fill="auto"/>
            <w:vAlign w:val="center"/>
            <w:hideMark/>
          </w:tcPr>
          <w:p w14:paraId="1FBA2FBC"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616FE39B" w14:textId="77777777" w:rsidTr="00DE18FB">
        <w:trPr>
          <w:trHeight w:val="330"/>
        </w:trPr>
        <w:tc>
          <w:tcPr>
            <w:tcW w:w="4410" w:type="dxa"/>
            <w:shd w:val="clear" w:color="auto" w:fill="auto"/>
            <w:vAlign w:val="center"/>
            <w:hideMark/>
          </w:tcPr>
          <w:p w14:paraId="796F828E"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direcție</w:t>
            </w:r>
          </w:p>
        </w:tc>
        <w:tc>
          <w:tcPr>
            <w:tcW w:w="1280" w:type="dxa"/>
            <w:shd w:val="clear" w:color="auto" w:fill="auto"/>
            <w:vAlign w:val="center"/>
            <w:hideMark/>
          </w:tcPr>
          <w:p w14:paraId="45F07A12"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3587E16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38DDFBB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370F4FA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07C2750F" w14:textId="77777777" w:rsidTr="00DE18FB">
        <w:trPr>
          <w:trHeight w:val="330"/>
        </w:trPr>
        <w:tc>
          <w:tcPr>
            <w:tcW w:w="4410" w:type="dxa"/>
            <w:shd w:val="clear" w:color="auto" w:fill="auto"/>
            <w:vAlign w:val="center"/>
            <w:hideMark/>
          </w:tcPr>
          <w:p w14:paraId="1C7B89A7"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Consultant principal</w:t>
            </w:r>
          </w:p>
        </w:tc>
        <w:tc>
          <w:tcPr>
            <w:tcW w:w="1280" w:type="dxa"/>
            <w:shd w:val="clear" w:color="auto" w:fill="auto"/>
            <w:vAlign w:val="center"/>
            <w:hideMark/>
          </w:tcPr>
          <w:p w14:paraId="4A5C8510"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5A6995E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3</w:t>
            </w:r>
          </w:p>
        </w:tc>
        <w:tc>
          <w:tcPr>
            <w:tcW w:w="1187" w:type="dxa"/>
            <w:shd w:val="clear" w:color="auto" w:fill="auto"/>
            <w:vAlign w:val="center"/>
            <w:hideMark/>
          </w:tcPr>
          <w:p w14:paraId="1FA85F4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195C5F5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33140793" w14:textId="77777777" w:rsidTr="00DE18FB">
        <w:trPr>
          <w:trHeight w:val="330"/>
        </w:trPr>
        <w:tc>
          <w:tcPr>
            <w:tcW w:w="4410" w:type="dxa"/>
            <w:shd w:val="clear" w:color="auto" w:fill="auto"/>
            <w:vAlign w:val="center"/>
            <w:hideMark/>
          </w:tcPr>
          <w:p w14:paraId="4A117BDE"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Consultant superior</w:t>
            </w:r>
          </w:p>
        </w:tc>
        <w:tc>
          <w:tcPr>
            <w:tcW w:w="1280" w:type="dxa"/>
            <w:shd w:val="clear" w:color="auto" w:fill="auto"/>
            <w:vAlign w:val="center"/>
            <w:hideMark/>
          </w:tcPr>
          <w:p w14:paraId="1BC9CF10"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2819635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7105DCB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08F17B4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5FF94763" w14:textId="77777777" w:rsidTr="00223065">
        <w:trPr>
          <w:trHeight w:val="330"/>
        </w:trPr>
        <w:tc>
          <w:tcPr>
            <w:tcW w:w="4410" w:type="dxa"/>
            <w:shd w:val="clear" w:color="auto" w:fill="BFBFBF"/>
            <w:vAlign w:val="center"/>
          </w:tcPr>
          <w:p w14:paraId="22735AA3"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shd w:val="clear" w:color="auto" w:fill="BFBFBF"/>
            <w:vAlign w:val="center"/>
          </w:tcPr>
          <w:p w14:paraId="3E68D696"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BFBFBF"/>
            <w:vAlign w:val="center"/>
          </w:tcPr>
          <w:p w14:paraId="56FD1B3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BFBFBF"/>
            <w:vAlign w:val="center"/>
          </w:tcPr>
          <w:p w14:paraId="470B292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BFBFBF"/>
            <w:vAlign w:val="center"/>
          </w:tcPr>
          <w:p w14:paraId="1236EB9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7DB886D8" w14:textId="77777777" w:rsidTr="00223065">
        <w:trPr>
          <w:trHeight w:val="330"/>
        </w:trPr>
        <w:tc>
          <w:tcPr>
            <w:tcW w:w="4410" w:type="dxa"/>
            <w:shd w:val="clear" w:color="auto" w:fill="FFFFFF"/>
            <w:vAlign w:val="center"/>
            <w:hideMark/>
          </w:tcPr>
          <w:p w14:paraId="79349600"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Direcția Comunicare și Relații Externe</w:t>
            </w:r>
          </w:p>
        </w:tc>
        <w:tc>
          <w:tcPr>
            <w:tcW w:w="1280" w:type="dxa"/>
            <w:shd w:val="clear" w:color="auto" w:fill="auto"/>
            <w:vAlign w:val="center"/>
            <w:hideMark/>
          </w:tcPr>
          <w:p w14:paraId="716B738F"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5</w:t>
            </w:r>
          </w:p>
        </w:tc>
        <w:tc>
          <w:tcPr>
            <w:tcW w:w="1360" w:type="dxa"/>
            <w:shd w:val="clear" w:color="auto" w:fill="auto"/>
            <w:vAlign w:val="center"/>
            <w:hideMark/>
          </w:tcPr>
          <w:p w14:paraId="423D350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41272B2C"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299" w:type="dxa"/>
            <w:shd w:val="clear" w:color="auto" w:fill="auto"/>
            <w:vAlign w:val="center"/>
            <w:hideMark/>
          </w:tcPr>
          <w:p w14:paraId="16B01F9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10646C4F" w14:textId="77777777" w:rsidTr="00DE18FB">
        <w:trPr>
          <w:trHeight w:val="330"/>
        </w:trPr>
        <w:tc>
          <w:tcPr>
            <w:tcW w:w="4410" w:type="dxa"/>
            <w:shd w:val="clear" w:color="auto" w:fill="auto"/>
            <w:vAlign w:val="center"/>
            <w:hideMark/>
          </w:tcPr>
          <w:p w14:paraId="2B1A0601"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direcție</w:t>
            </w:r>
          </w:p>
        </w:tc>
        <w:tc>
          <w:tcPr>
            <w:tcW w:w="1280" w:type="dxa"/>
            <w:shd w:val="clear" w:color="auto" w:fill="auto"/>
            <w:vAlign w:val="center"/>
            <w:hideMark/>
          </w:tcPr>
          <w:p w14:paraId="20651FD1"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62826B6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405ECCB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0FDF9BB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68A82930" w14:textId="77777777" w:rsidTr="00DE18FB">
        <w:trPr>
          <w:trHeight w:val="330"/>
        </w:trPr>
        <w:tc>
          <w:tcPr>
            <w:tcW w:w="4410" w:type="dxa"/>
            <w:shd w:val="clear" w:color="auto" w:fill="auto"/>
            <w:vAlign w:val="center"/>
            <w:hideMark/>
          </w:tcPr>
          <w:p w14:paraId="779BBD1B"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Consultant principal</w:t>
            </w:r>
          </w:p>
        </w:tc>
        <w:tc>
          <w:tcPr>
            <w:tcW w:w="1280" w:type="dxa"/>
            <w:shd w:val="clear" w:color="auto" w:fill="auto"/>
            <w:vAlign w:val="center"/>
            <w:hideMark/>
          </w:tcPr>
          <w:p w14:paraId="2CB2ADAB"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5DBD528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3</w:t>
            </w:r>
          </w:p>
        </w:tc>
        <w:tc>
          <w:tcPr>
            <w:tcW w:w="1187" w:type="dxa"/>
            <w:shd w:val="clear" w:color="auto" w:fill="auto"/>
            <w:vAlign w:val="center"/>
            <w:hideMark/>
          </w:tcPr>
          <w:p w14:paraId="431339D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539DD2A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14BD1BF2" w14:textId="77777777" w:rsidTr="00DE18FB">
        <w:trPr>
          <w:trHeight w:val="330"/>
        </w:trPr>
        <w:tc>
          <w:tcPr>
            <w:tcW w:w="4410" w:type="dxa"/>
            <w:shd w:val="clear" w:color="auto" w:fill="auto"/>
            <w:vAlign w:val="center"/>
            <w:hideMark/>
          </w:tcPr>
          <w:p w14:paraId="1640F753"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Consultant superior</w:t>
            </w:r>
          </w:p>
        </w:tc>
        <w:tc>
          <w:tcPr>
            <w:tcW w:w="1280" w:type="dxa"/>
            <w:shd w:val="clear" w:color="auto" w:fill="auto"/>
            <w:vAlign w:val="center"/>
            <w:hideMark/>
          </w:tcPr>
          <w:p w14:paraId="555CD94F"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6609815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15B3D80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2F741E5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6E67BE6F" w14:textId="77777777" w:rsidTr="00DE18FB">
        <w:trPr>
          <w:trHeight w:val="330"/>
        </w:trPr>
        <w:tc>
          <w:tcPr>
            <w:tcW w:w="4410" w:type="dxa"/>
            <w:shd w:val="pct25" w:color="000000" w:fill="FFFFFF"/>
            <w:vAlign w:val="center"/>
            <w:hideMark/>
          </w:tcPr>
          <w:p w14:paraId="35E5BDB3"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shd w:val="pct25" w:color="000000" w:fill="FFFFFF"/>
            <w:vAlign w:val="center"/>
            <w:hideMark/>
          </w:tcPr>
          <w:p w14:paraId="49AB4B00"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pct25" w:color="000000" w:fill="FFFFFF"/>
            <w:vAlign w:val="center"/>
            <w:hideMark/>
          </w:tcPr>
          <w:p w14:paraId="4B692A1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pct25" w:color="000000" w:fill="FFFFFF"/>
            <w:vAlign w:val="center"/>
            <w:hideMark/>
          </w:tcPr>
          <w:p w14:paraId="1C7FE40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pct25" w:color="000000" w:fill="FFFFFF"/>
            <w:vAlign w:val="center"/>
            <w:hideMark/>
          </w:tcPr>
          <w:p w14:paraId="715BEB8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4793302F" w14:textId="77777777" w:rsidTr="00223065">
        <w:trPr>
          <w:trHeight w:val="330"/>
        </w:trPr>
        <w:tc>
          <w:tcPr>
            <w:tcW w:w="4410" w:type="dxa"/>
            <w:shd w:val="clear" w:color="auto" w:fill="FFFFFF"/>
            <w:vAlign w:val="center"/>
            <w:hideMark/>
          </w:tcPr>
          <w:p w14:paraId="1D01963F"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Direcția Resurse Umane și Management Intern</w:t>
            </w:r>
          </w:p>
        </w:tc>
        <w:tc>
          <w:tcPr>
            <w:tcW w:w="1280" w:type="dxa"/>
            <w:shd w:val="clear" w:color="auto" w:fill="auto"/>
            <w:vAlign w:val="center"/>
            <w:hideMark/>
          </w:tcPr>
          <w:p w14:paraId="60EDB458"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7</w:t>
            </w:r>
          </w:p>
        </w:tc>
        <w:tc>
          <w:tcPr>
            <w:tcW w:w="1360" w:type="dxa"/>
            <w:shd w:val="clear" w:color="auto" w:fill="auto"/>
            <w:vAlign w:val="center"/>
            <w:hideMark/>
          </w:tcPr>
          <w:p w14:paraId="1A2C7C6C"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37ADF6A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299" w:type="dxa"/>
            <w:shd w:val="clear" w:color="auto" w:fill="auto"/>
            <w:vAlign w:val="center"/>
            <w:hideMark/>
          </w:tcPr>
          <w:p w14:paraId="27DC401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54E0EBBB" w14:textId="77777777" w:rsidTr="00223065">
        <w:trPr>
          <w:trHeight w:val="330"/>
        </w:trPr>
        <w:tc>
          <w:tcPr>
            <w:tcW w:w="4410" w:type="dxa"/>
            <w:shd w:val="clear" w:color="auto" w:fill="FFFFFF"/>
            <w:vAlign w:val="center"/>
            <w:hideMark/>
          </w:tcPr>
          <w:p w14:paraId="74AC4AA5"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direcție</w:t>
            </w:r>
          </w:p>
        </w:tc>
        <w:tc>
          <w:tcPr>
            <w:tcW w:w="1280" w:type="dxa"/>
            <w:shd w:val="clear" w:color="auto" w:fill="FFFFFF"/>
            <w:vAlign w:val="center"/>
            <w:hideMark/>
          </w:tcPr>
          <w:p w14:paraId="10B89867"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FFFFFF"/>
            <w:vAlign w:val="center"/>
            <w:hideMark/>
          </w:tcPr>
          <w:p w14:paraId="14BB4FA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FFFFFF"/>
            <w:vAlign w:val="center"/>
            <w:hideMark/>
          </w:tcPr>
          <w:p w14:paraId="70EBA84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FFFFFF"/>
            <w:vAlign w:val="center"/>
            <w:hideMark/>
          </w:tcPr>
          <w:p w14:paraId="1BA2F01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14739F57" w14:textId="77777777" w:rsidTr="00223065">
        <w:trPr>
          <w:trHeight w:val="330"/>
        </w:trPr>
        <w:tc>
          <w:tcPr>
            <w:tcW w:w="4410" w:type="dxa"/>
            <w:shd w:val="clear" w:color="auto" w:fill="FFFFFF"/>
            <w:vAlign w:val="center"/>
          </w:tcPr>
          <w:p w14:paraId="53C0552D"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adjunct direcție</w:t>
            </w:r>
          </w:p>
        </w:tc>
        <w:tc>
          <w:tcPr>
            <w:tcW w:w="1280" w:type="dxa"/>
            <w:shd w:val="clear" w:color="auto" w:fill="FFFFFF"/>
            <w:vAlign w:val="center"/>
          </w:tcPr>
          <w:p w14:paraId="14907CF0"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p>
        </w:tc>
        <w:tc>
          <w:tcPr>
            <w:tcW w:w="1360" w:type="dxa"/>
            <w:shd w:val="clear" w:color="auto" w:fill="FFFFFF"/>
            <w:vAlign w:val="center"/>
          </w:tcPr>
          <w:p w14:paraId="0615B1A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FFFFFF"/>
            <w:vAlign w:val="center"/>
          </w:tcPr>
          <w:p w14:paraId="094CD21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FFFFFF"/>
            <w:vAlign w:val="center"/>
          </w:tcPr>
          <w:p w14:paraId="6324C3A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5B74F1D4" w14:textId="77777777" w:rsidTr="00DE18FB">
        <w:trPr>
          <w:trHeight w:val="330"/>
        </w:trPr>
        <w:tc>
          <w:tcPr>
            <w:tcW w:w="4410" w:type="dxa"/>
            <w:shd w:val="clear" w:color="auto" w:fill="auto"/>
            <w:vAlign w:val="center"/>
            <w:hideMark/>
          </w:tcPr>
          <w:p w14:paraId="32B477C4"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Consultant principal</w:t>
            </w:r>
          </w:p>
        </w:tc>
        <w:tc>
          <w:tcPr>
            <w:tcW w:w="1280" w:type="dxa"/>
            <w:shd w:val="clear" w:color="auto" w:fill="auto"/>
            <w:vAlign w:val="center"/>
            <w:hideMark/>
          </w:tcPr>
          <w:p w14:paraId="506365A8"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103FB48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auto" w:fill="auto"/>
            <w:vAlign w:val="center"/>
            <w:hideMark/>
          </w:tcPr>
          <w:p w14:paraId="76FC5D8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4A9BF0E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1999932C" w14:textId="77777777" w:rsidTr="00DE18FB">
        <w:trPr>
          <w:trHeight w:val="330"/>
        </w:trPr>
        <w:tc>
          <w:tcPr>
            <w:tcW w:w="4410" w:type="dxa"/>
            <w:shd w:val="clear" w:color="auto" w:fill="auto"/>
            <w:vAlign w:val="center"/>
            <w:hideMark/>
          </w:tcPr>
          <w:p w14:paraId="306E4927"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Consultant superior</w:t>
            </w:r>
          </w:p>
        </w:tc>
        <w:tc>
          <w:tcPr>
            <w:tcW w:w="1280" w:type="dxa"/>
            <w:shd w:val="clear" w:color="auto" w:fill="auto"/>
            <w:vAlign w:val="center"/>
            <w:hideMark/>
          </w:tcPr>
          <w:p w14:paraId="11F92FAB"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1FA6661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auto" w:fill="auto"/>
            <w:vAlign w:val="center"/>
            <w:hideMark/>
          </w:tcPr>
          <w:p w14:paraId="4DA6AE2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tcPr>
          <w:p w14:paraId="0E742AC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3D2681D6" w14:textId="77777777" w:rsidTr="00DE18FB">
        <w:trPr>
          <w:trHeight w:val="330"/>
        </w:trPr>
        <w:tc>
          <w:tcPr>
            <w:tcW w:w="4410" w:type="dxa"/>
            <w:shd w:val="clear" w:color="auto" w:fill="auto"/>
            <w:vAlign w:val="center"/>
          </w:tcPr>
          <w:p w14:paraId="33AFBD07"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Specialist principal</w:t>
            </w:r>
          </w:p>
        </w:tc>
        <w:tc>
          <w:tcPr>
            <w:tcW w:w="1280" w:type="dxa"/>
            <w:shd w:val="clear" w:color="auto" w:fill="auto"/>
            <w:vAlign w:val="center"/>
          </w:tcPr>
          <w:p w14:paraId="77F3784D"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tcPr>
          <w:p w14:paraId="525B1C1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tcPr>
          <w:p w14:paraId="0C5214A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tcPr>
          <w:p w14:paraId="43EED9C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pdt</w:t>
            </w:r>
            <w:proofErr w:type="spellEnd"/>
          </w:p>
        </w:tc>
      </w:tr>
      <w:tr w:rsidR="00223065" w:rsidRPr="00223065" w14:paraId="77C8B59A" w14:textId="77777777" w:rsidTr="00DE18FB">
        <w:trPr>
          <w:trHeight w:val="330"/>
        </w:trPr>
        <w:tc>
          <w:tcPr>
            <w:tcW w:w="4410" w:type="dxa"/>
            <w:shd w:val="pct25" w:color="000000" w:fill="FFFFFF"/>
            <w:vAlign w:val="center"/>
            <w:hideMark/>
          </w:tcPr>
          <w:p w14:paraId="094FCBF5"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shd w:val="pct25" w:color="000000" w:fill="FFFFFF"/>
            <w:vAlign w:val="center"/>
            <w:hideMark/>
          </w:tcPr>
          <w:p w14:paraId="555027FB"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pct25" w:color="000000" w:fill="FFFFFF"/>
            <w:vAlign w:val="center"/>
            <w:hideMark/>
          </w:tcPr>
          <w:p w14:paraId="7F1AA7F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pct25" w:color="000000" w:fill="FFFFFF"/>
            <w:vAlign w:val="center"/>
            <w:hideMark/>
          </w:tcPr>
          <w:p w14:paraId="3CA9A7A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pct25" w:color="000000" w:fill="FFFFFF"/>
            <w:vAlign w:val="center"/>
            <w:hideMark/>
          </w:tcPr>
          <w:p w14:paraId="5390DF0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41999F75" w14:textId="77777777" w:rsidTr="00223065">
        <w:trPr>
          <w:trHeight w:val="330"/>
        </w:trPr>
        <w:tc>
          <w:tcPr>
            <w:tcW w:w="4410" w:type="dxa"/>
            <w:shd w:val="clear" w:color="auto" w:fill="FFFFFF"/>
            <w:vAlign w:val="center"/>
            <w:hideMark/>
          </w:tcPr>
          <w:p w14:paraId="69EBDFA3"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Direcția Asistența Plenului</w:t>
            </w:r>
          </w:p>
        </w:tc>
        <w:tc>
          <w:tcPr>
            <w:tcW w:w="1280" w:type="dxa"/>
            <w:shd w:val="clear" w:color="auto" w:fill="auto"/>
            <w:vAlign w:val="center"/>
            <w:hideMark/>
          </w:tcPr>
          <w:p w14:paraId="18EF5273"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5</w:t>
            </w:r>
          </w:p>
        </w:tc>
        <w:tc>
          <w:tcPr>
            <w:tcW w:w="1360" w:type="dxa"/>
            <w:shd w:val="clear" w:color="auto" w:fill="auto"/>
            <w:vAlign w:val="center"/>
            <w:hideMark/>
          </w:tcPr>
          <w:p w14:paraId="303ABE4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58A25B9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299" w:type="dxa"/>
            <w:shd w:val="clear" w:color="auto" w:fill="auto"/>
            <w:vAlign w:val="center"/>
            <w:hideMark/>
          </w:tcPr>
          <w:p w14:paraId="67A1B49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5E4D5D90" w14:textId="77777777" w:rsidTr="00DE18FB">
        <w:trPr>
          <w:trHeight w:val="330"/>
        </w:trPr>
        <w:tc>
          <w:tcPr>
            <w:tcW w:w="4410" w:type="dxa"/>
            <w:shd w:val="clear" w:color="auto" w:fill="auto"/>
            <w:vAlign w:val="center"/>
            <w:hideMark/>
          </w:tcPr>
          <w:p w14:paraId="3D87117D"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direcție</w:t>
            </w:r>
          </w:p>
        </w:tc>
        <w:tc>
          <w:tcPr>
            <w:tcW w:w="1280" w:type="dxa"/>
            <w:shd w:val="clear" w:color="auto" w:fill="auto"/>
            <w:vAlign w:val="center"/>
            <w:hideMark/>
          </w:tcPr>
          <w:p w14:paraId="01B6B4EB"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594739F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1C86B09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763159C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63143362" w14:textId="77777777" w:rsidTr="00223065">
        <w:trPr>
          <w:trHeight w:val="330"/>
        </w:trPr>
        <w:tc>
          <w:tcPr>
            <w:tcW w:w="4410" w:type="dxa"/>
            <w:shd w:val="clear" w:color="auto" w:fill="auto"/>
            <w:vAlign w:val="center"/>
            <w:hideMark/>
          </w:tcPr>
          <w:p w14:paraId="590B4157"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Consultant principal</w:t>
            </w:r>
          </w:p>
        </w:tc>
        <w:tc>
          <w:tcPr>
            <w:tcW w:w="1280" w:type="dxa"/>
            <w:shd w:val="clear" w:color="auto" w:fill="auto"/>
            <w:vAlign w:val="center"/>
            <w:hideMark/>
          </w:tcPr>
          <w:p w14:paraId="1FD69341"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FFFFFF"/>
            <w:vAlign w:val="center"/>
            <w:hideMark/>
          </w:tcPr>
          <w:p w14:paraId="05DBE6A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auto" w:fill="auto"/>
            <w:vAlign w:val="center"/>
            <w:hideMark/>
          </w:tcPr>
          <w:p w14:paraId="602B62F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7B7F70B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495EF9F3" w14:textId="77777777" w:rsidTr="00DE18FB">
        <w:trPr>
          <w:trHeight w:val="330"/>
        </w:trPr>
        <w:tc>
          <w:tcPr>
            <w:tcW w:w="4410" w:type="dxa"/>
            <w:shd w:val="clear" w:color="auto" w:fill="auto"/>
            <w:vAlign w:val="center"/>
            <w:hideMark/>
          </w:tcPr>
          <w:p w14:paraId="19043036"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Consultant superior</w:t>
            </w:r>
          </w:p>
        </w:tc>
        <w:tc>
          <w:tcPr>
            <w:tcW w:w="1280" w:type="dxa"/>
            <w:shd w:val="clear" w:color="auto" w:fill="auto"/>
            <w:vAlign w:val="center"/>
            <w:hideMark/>
          </w:tcPr>
          <w:p w14:paraId="50BA59E3"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1817443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4FA1ABC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0847E66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6CCD3534" w14:textId="77777777" w:rsidTr="00DE18FB">
        <w:trPr>
          <w:trHeight w:val="330"/>
        </w:trPr>
        <w:tc>
          <w:tcPr>
            <w:tcW w:w="4410" w:type="dxa"/>
            <w:shd w:val="clear" w:color="auto" w:fill="auto"/>
            <w:vAlign w:val="center"/>
          </w:tcPr>
          <w:p w14:paraId="5BA7B4C5"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Consultant</w:t>
            </w:r>
          </w:p>
        </w:tc>
        <w:tc>
          <w:tcPr>
            <w:tcW w:w="1280" w:type="dxa"/>
            <w:shd w:val="clear" w:color="auto" w:fill="auto"/>
            <w:vAlign w:val="center"/>
          </w:tcPr>
          <w:p w14:paraId="4BCECD12"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p>
        </w:tc>
        <w:tc>
          <w:tcPr>
            <w:tcW w:w="1360" w:type="dxa"/>
            <w:shd w:val="clear" w:color="auto" w:fill="auto"/>
            <w:vAlign w:val="center"/>
          </w:tcPr>
          <w:p w14:paraId="579E0DC5"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tcPr>
          <w:p w14:paraId="65831D6C"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tcPr>
          <w:p w14:paraId="720CB6C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39BAAD70" w14:textId="77777777" w:rsidTr="00DE18FB">
        <w:trPr>
          <w:trHeight w:val="330"/>
        </w:trPr>
        <w:tc>
          <w:tcPr>
            <w:tcW w:w="4410" w:type="dxa"/>
            <w:shd w:val="pct25" w:color="000000" w:fill="FFFFFF"/>
            <w:vAlign w:val="center"/>
            <w:hideMark/>
          </w:tcPr>
          <w:p w14:paraId="177EF338"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shd w:val="pct25" w:color="000000" w:fill="FFFFFF"/>
            <w:vAlign w:val="center"/>
            <w:hideMark/>
          </w:tcPr>
          <w:p w14:paraId="7C457166"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pct25" w:color="000000" w:fill="FFFFFF"/>
            <w:vAlign w:val="center"/>
            <w:hideMark/>
          </w:tcPr>
          <w:p w14:paraId="0F1C4FE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pct25" w:color="000000" w:fill="FFFFFF"/>
            <w:vAlign w:val="center"/>
            <w:hideMark/>
          </w:tcPr>
          <w:p w14:paraId="4C319EC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pct25" w:color="000000" w:fill="FFFFFF"/>
            <w:vAlign w:val="center"/>
            <w:hideMark/>
          </w:tcPr>
          <w:p w14:paraId="26A597B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43408A17" w14:textId="77777777" w:rsidTr="00223065">
        <w:trPr>
          <w:trHeight w:val="330"/>
        </w:trPr>
        <w:tc>
          <w:tcPr>
            <w:tcW w:w="4410" w:type="dxa"/>
            <w:shd w:val="clear" w:color="auto" w:fill="FFFFFF"/>
            <w:vAlign w:val="center"/>
            <w:hideMark/>
          </w:tcPr>
          <w:p w14:paraId="499C669F"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Direcția Financiar - Administrativă</w:t>
            </w:r>
          </w:p>
        </w:tc>
        <w:tc>
          <w:tcPr>
            <w:tcW w:w="1280" w:type="dxa"/>
            <w:shd w:val="clear" w:color="auto" w:fill="auto"/>
            <w:vAlign w:val="center"/>
            <w:hideMark/>
          </w:tcPr>
          <w:p w14:paraId="1019BFCD"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6</w:t>
            </w:r>
          </w:p>
        </w:tc>
        <w:tc>
          <w:tcPr>
            <w:tcW w:w="1360" w:type="dxa"/>
            <w:shd w:val="clear" w:color="auto" w:fill="auto"/>
            <w:vAlign w:val="center"/>
            <w:hideMark/>
          </w:tcPr>
          <w:p w14:paraId="46DFCD6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12D6B4A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299" w:type="dxa"/>
            <w:shd w:val="clear" w:color="auto" w:fill="auto"/>
            <w:vAlign w:val="center"/>
            <w:hideMark/>
          </w:tcPr>
          <w:p w14:paraId="51DDC0F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70F2C34A" w14:textId="77777777" w:rsidTr="00DE18FB">
        <w:trPr>
          <w:trHeight w:val="330"/>
        </w:trPr>
        <w:tc>
          <w:tcPr>
            <w:tcW w:w="4410" w:type="dxa"/>
            <w:shd w:val="clear" w:color="auto" w:fill="auto"/>
            <w:vAlign w:val="center"/>
            <w:hideMark/>
          </w:tcPr>
          <w:p w14:paraId="1DFE5D57"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direcție</w:t>
            </w:r>
          </w:p>
        </w:tc>
        <w:tc>
          <w:tcPr>
            <w:tcW w:w="1280" w:type="dxa"/>
            <w:shd w:val="clear" w:color="auto" w:fill="auto"/>
            <w:vAlign w:val="center"/>
            <w:hideMark/>
          </w:tcPr>
          <w:p w14:paraId="424F82EF"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7F5EEAB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775FF4F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3745199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0FFB99E2" w14:textId="77777777" w:rsidTr="00DE18FB">
        <w:trPr>
          <w:trHeight w:val="330"/>
        </w:trPr>
        <w:tc>
          <w:tcPr>
            <w:tcW w:w="4410" w:type="dxa"/>
            <w:shd w:val="clear" w:color="auto" w:fill="auto"/>
            <w:vAlign w:val="center"/>
            <w:hideMark/>
          </w:tcPr>
          <w:p w14:paraId="2C3AD223"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lastRenderedPageBreak/>
              <w:t>Șef adjunct direcție</w:t>
            </w:r>
          </w:p>
        </w:tc>
        <w:tc>
          <w:tcPr>
            <w:tcW w:w="1280" w:type="dxa"/>
            <w:shd w:val="clear" w:color="auto" w:fill="auto"/>
            <w:vAlign w:val="center"/>
            <w:hideMark/>
          </w:tcPr>
          <w:p w14:paraId="679C640D"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75B730A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0FD30A2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2E3A5C8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2EB72220" w14:textId="77777777" w:rsidTr="00DE18FB">
        <w:trPr>
          <w:trHeight w:val="330"/>
        </w:trPr>
        <w:tc>
          <w:tcPr>
            <w:tcW w:w="4410" w:type="dxa"/>
            <w:shd w:val="clear" w:color="auto" w:fill="auto"/>
            <w:vAlign w:val="center"/>
            <w:hideMark/>
          </w:tcPr>
          <w:p w14:paraId="424B1E7C"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Consultant principal</w:t>
            </w:r>
          </w:p>
        </w:tc>
        <w:tc>
          <w:tcPr>
            <w:tcW w:w="1280" w:type="dxa"/>
            <w:shd w:val="clear" w:color="auto" w:fill="auto"/>
            <w:vAlign w:val="center"/>
            <w:hideMark/>
          </w:tcPr>
          <w:p w14:paraId="56DD5B67"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05086EE4"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auto" w:fill="auto"/>
            <w:vAlign w:val="center"/>
            <w:hideMark/>
          </w:tcPr>
          <w:p w14:paraId="2F92C69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2CD97DA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1339D47B" w14:textId="77777777" w:rsidTr="00223065">
        <w:trPr>
          <w:trHeight w:val="330"/>
        </w:trPr>
        <w:tc>
          <w:tcPr>
            <w:tcW w:w="4410" w:type="dxa"/>
            <w:shd w:val="clear" w:color="auto" w:fill="FFFFFF"/>
            <w:vAlign w:val="center"/>
            <w:hideMark/>
          </w:tcPr>
          <w:p w14:paraId="42A4FC04"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Specialist principal</w:t>
            </w:r>
          </w:p>
        </w:tc>
        <w:tc>
          <w:tcPr>
            <w:tcW w:w="1280" w:type="dxa"/>
            <w:shd w:val="clear" w:color="auto" w:fill="FFFFFF"/>
            <w:vAlign w:val="center"/>
            <w:hideMark/>
          </w:tcPr>
          <w:p w14:paraId="4E650FDA"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FFFFFF"/>
            <w:vAlign w:val="center"/>
            <w:hideMark/>
          </w:tcPr>
          <w:p w14:paraId="161DF55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2</w:t>
            </w:r>
          </w:p>
        </w:tc>
        <w:tc>
          <w:tcPr>
            <w:tcW w:w="1187" w:type="dxa"/>
            <w:shd w:val="clear" w:color="auto" w:fill="auto"/>
            <w:vAlign w:val="center"/>
            <w:hideMark/>
          </w:tcPr>
          <w:p w14:paraId="1659C79A"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0D4B0CE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pdt</w:t>
            </w:r>
            <w:proofErr w:type="spellEnd"/>
          </w:p>
        </w:tc>
      </w:tr>
      <w:tr w:rsidR="00223065" w:rsidRPr="00223065" w14:paraId="6B4007F4" w14:textId="77777777" w:rsidTr="00DE18FB">
        <w:trPr>
          <w:trHeight w:val="330"/>
        </w:trPr>
        <w:tc>
          <w:tcPr>
            <w:tcW w:w="4410" w:type="dxa"/>
            <w:shd w:val="pct25" w:color="000000" w:fill="FFFFFF"/>
            <w:vAlign w:val="center"/>
            <w:hideMark/>
          </w:tcPr>
          <w:p w14:paraId="2C9923C3"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shd w:val="pct25" w:color="000000" w:fill="FFFFFF"/>
            <w:vAlign w:val="center"/>
            <w:hideMark/>
          </w:tcPr>
          <w:p w14:paraId="09FDC8B5"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pct25" w:color="000000" w:fill="FFFFFF"/>
            <w:vAlign w:val="center"/>
            <w:hideMark/>
          </w:tcPr>
          <w:p w14:paraId="68098B9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pct25" w:color="000000" w:fill="FFFFFF"/>
            <w:vAlign w:val="center"/>
            <w:hideMark/>
          </w:tcPr>
          <w:p w14:paraId="513BFBE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pct25" w:color="000000" w:fill="FFFFFF"/>
            <w:vAlign w:val="center"/>
            <w:hideMark/>
          </w:tcPr>
          <w:p w14:paraId="053C095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0AA7E549" w14:textId="77777777" w:rsidTr="00223065">
        <w:trPr>
          <w:trHeight w:val="629"/>
        </w:trPr>
        <w:tc>
          <w:tcPr>
            <w:tcW w:w="4410" w:type="dxa"/>
            <w:shd w:val="clear" w:color="auto" w:fill="FFFFFF"/>
            <w:vAlign w:val="center"/>
            <w:hideMark/>
          </w:tcPr>
          <w:p w14:paraId="127E0D4F"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Serviciul Protecția Secretului de Stat și Integritate</w:t>
            </w:r>
          </w:p>
        </w:tc>
        <w:tc>
          <w:tcPr>
            <w:tcW w:w="1280" w:type="dxa"/>
            <w:shd w:val="clear" w:color="auto" w:fill="auto"/>
            <w:vAlign w:val="center"/>
            <w:hideMark/>
          </w:tcPr>
          <w:p w14:paraId="08D1584F"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2</w:t>
            </w:r>
          </w:p>
        </w:tc>
        <w:tc>
          <w:tcPr>
            <w:tcW w:w="1360" w:type="dxa"/>
            <w:shd w:val="clear" w:color="auto" w:fill="auto"/>
            <w:vAlign w:val="center"/>
            <w:hideMark/>
          </w:tcPr>
          <w:p w14:paraId="6235828C"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39DE296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p w14:paraId="1AE60CA9"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06807F7F"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28DF2353" w14:textId="77777777" w:rsidTr="00DE18FB">
        <w:trPr>
          <w:trHeight w:val="330"/>
        </w:trPr>
        <w:tc>
          <w:tcPr>
            <w:tcW w:w="4410" w:type="dxa"/>
            <w:shd w:val="clear" w:color="auto" w:fill="auto"/>
            <w:vAlign w:val="center"/>
            <w:hideMark/>
          </w:tcPr>
          <w:p w14:paraId="6613D332"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Șef serviciu</w:t>
            </w:r>
          </w:p>
        </w:tc>
        <w:tc>
          <w:tcPr>
            <w:tcW w:w="1280" w:type="dxa"/>
            <w:shd w:val="clear" w:color="auto" w:fill="auto"/>
            <w:vAlign w:val="center"/>
            <w:hideMark/>
          </w:tcPr>
          <w:p w14:paraId="219A0F6A"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2E4E1EB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05FD17B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59839B06"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fpc</w:t>
            </w:r>
            <w:proofErr w:type="spellEnd"/>
          </w:p>
        </w:tc>
      </w:tr>
      <w:tr w:rsidR="00223065" w:rsidRPr="00223065" w14:paraId="7A600517" w14:textId="77777777" w:rsidTr="00DE18FB">
        <w:trPr>
          <w:trHeight w:val="330"/>
        </w:trPr>
        <w:tc>
          <w:tcPr>
            <w:tcW w:w="4410" w:type="dxa"/>
            <w:shd w:val="clear" w:color="auto" w:fill="auto"/>
            <w:vAlign w:val="center"/>
            <w:hideMark/>
          </w:tcPr>
          <w:p w14:paraId="135B0172"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Consultant principal</w:t>
            </w:r>
          </w:p>
        </w:tc>
        <w:tc>
          <w:tcPr>
            <w:tcW w:w="1280" w:type="dxa"/>
            <w:shd w:val="clear" w:color="auto" w:fill="auto"/>
            <w:vAlign w:val="center"/>
            <w:hideMark/>
          </w:tcPr>
          <w:p w14:paraId="2553212C"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012C55A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1CDE91C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218B5C48"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4554D4E1" w14:textId="77777777" w:rsidTr="00DE18FB">
        <w:trPr>
          <w:trHeight w:val="330"/>
        </w:trPr>
        <w:tc>
          <w:tcPr>
            <w:tcW w:w="4410" w:type="dxa"/>
            <w:shd w:val="pct25" w:color="000000" w:fill="FFFFFF"/>
            <w:vAlign w:val="center"/>
            <w:hideMark/>
          </w:tcPr>
          <w:p w14:paraId="50B03E20"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280" w:type="dxa"/>
            <w:shd w:val="pct25" w:color="000000" w:fill="FFFFFF"/>
            <w:vAlign w:val="center"/>
            <w:hideMark/>
          </w:tcPr>
          <w:p w14:paraId="144C301D"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pct25" w:color="000000" w:fill="FFFFFF"/>
            <w:vAlign w:val="center"/>
            <w:hideMark/>
          </w:tcPr>
          <w:p w14:paraId="49DE7DE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pct25" w:color="000000" w:fill="FFFFFF"/>
            <w:vAlign w:val="center"/>
            <w:hideMark/>
          </w:tcPr>
          <w:p w14:paraId="77902D8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pct25" w:color="000000" w:fill="FFFFFF"/>
            <w:vAlign w:val="center"/>
            <w:hideMark/>
          </w:tcPr>
          <w:p w14:paraId="712F797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19CA6552" w14:textId="77777777" w:rsidTr="00223065">
        <w:trPr>
          <w:trHeight w:val="330"/>
        </w:trPr>
        <w:tc>
          <w:tcPr>
            <w:tcW w:w="4410" w:type="dxa"/>
            <w:shd w:val="clear" w:color="auto" w:fill="FFFFFF"/>
            <w:vAlign w:val="center"/>
            <w:hideMark/>
          </w:tcPr>
          <w:p w14:paraId="62778A30"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Serviciul Audit Intern</w:t>
            </w:r>
          </w:p>
        </w:tc>
        <w:tc>
          <w:tcPr>
            <w:tcW w:w="1280" w:type="dxa"/>
            <w:shd w:val="clear" w:color="auto" w:fill="auto"/>
            <w:vAlign w:val="center"/>
            <w:hideMark/>
          </w:tcPr>
          <w:p w14:paraId="1EFD3419"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1</w:t>
            </w:r>
          </w:p>
        </w:tc>
        <w:tc>
          <w:tcPr>
            <w:tcW w:w="1360" w:type="dxa"/>
            <w:shd w:val="clear" w:color="auto" w:fill="auto"/>
            <w:vAlign w:val="center"/>
            <w:hideMark/>
          </w:tcPr>
          <w:p w14:paraId="72C462B2"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730B28AB"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0E24187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71F2A5AB" w14:textId="77777777" w:rsidTr="00DE18FB">
        <w:trPr>
          <w:trHeight w:val="330"/>
        </w:trPr>
        <w:tc>
          <w:tcPr>
            <w:tcW w:w="4410" w:type="dxa"/>
            <w:shd w:val="clear" w:color="auto" w:fill="auto"/>
            <w:vAlign w:val="center"/>
            <w:hideMark/>
          </w:tcPr>
          <w:p w14:paraId="049DAC19"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Auditor intern principal</w:t>
            </w:r>
          </w:p>
        </w:tc>
        <w:tc>
          <w:tcPr>
            <w:tcW w:w="1280" w:type="dxa"/>
            <w:shd w:val="clear" w:color="auto" w:fill="auto"/>
            <w:vAlign w:val="center"/>
            <w:hideMark/>
          </w:tcPr>
          <w:p w14:paraId="2FDFDC20"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p>
        </w:tc>
        <w:tc>
          <w:tcPr>
            <w:tcW w:w="1360" w:type="dxa"/>
            <w:shd w:val="clear" w:color="auto" w:fill="auto"/>
            <w:vAlign w:val="center"/>
            <w:hideMark/>
          </w:tcPr>
          <w:p w14:paraId="3A0C9570"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r w:rsidRPr="00223065">
              <w:rPr>
                <w:rFonts w:ascii="Times New Roman" w:eastAsia="Times New Roman" w:hAnsi="Times New Roman" w:cs="Times New Roman"/>
                <w:lang w:val="ro-MD"/>
              </w:rPr>
              <w:t>1</w:t>
            </w:r>
          </w:p>
        </w:tc>
        <w:tc>
          <w:tcPr>
            <w:tcW w:w="1187" w:type="dxa"/>
            <w:shd w:val="clear" w:color="auto" w:fill="auto"/>
            <w:vAlign w:val="center"/>
            <w:hideMark/>
          </w:tcPr>
          <w:p w14:paraId="0FCDAD0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60748A83"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roofErr w:type="spellStart"/>
            <w:r w:rsidRPr="00223065">
              <w:rPr>
                <w:rFonts w:ascii="Times New Roman" w:eastAsia="Times New Roman" w:hAnsi="Times New Roman" w:cs="Times New Roman"/>
                <w:lang w:val="ro-MD"/>
              </w:rPr>
              <w:t>fpe</w:t>
            </w:r>
            <w:proofErr w:type="spellEnd"/>
          </w:p>
        </w:tc>
      </w:tr>
      <w:tr w:rsidR="00223065" w:rsidRPr="00223065" w14:paraId="418138D9" w14:textId="77777777" w:rsidTr="00DE18FB">
        <w:trPr>
          <w:trHeight w:val="330"/>
        </w:trPr>
        <w:tc>
          <w:tcPr>
            <w:tcW w:w="4410" w:type="dxa"/>
            <w:shd w:val="clear" w:color="auto" w:fill="auto"/>
            <w:vAlign w:val="center"/>
            <w:hideMark/>
          </w:tcPr>
          <w:p w14:paraId="04CA8869" w14:textId="77777777" w:rsidR="00223065" w:rsidRPr="00223065" w:rsidRDefault="00223065" w:rsidP="00223065">
            <w:pPr>
              <w:spacing w:after="0" w:line="240" w:lineRule="auto"/>
              <w:ind w:left="0"/>
              <w:rPr>
                <w:rFonts w:ascii="Times New Roman" w:eastAsia="Times New Roman" w:hAnsi="Times New Roman" w:cs="Times New Roman"/>
                <w:color w:val="000000"/>
                <w:lang w:val="ro-MD"/>
              </w:rPr>
            </w:pPr>
            <w:r w:rsidRPr="00223065">
              <w:rPr>
                <w:rFonts w:ascii="Times New Roman" w:eastAsia="Times New Roman" w:hAnsi="Times New Roman" w:cs="Times New Roman"/>
                <w:color w:val="000000"/>
                <w:lang w:val="ro-MD"/>
              </w:rPr>
              <w:t> </w:t>
            </w:r>
          </w:p>
        </w:tc>
        <w:tc>
          <w:tcPr>
            <w:tcW w:w="1280" w:type="dxa"/>
            <w:shd w:val="clear" w:color="auto" w:fill="auto"/>
            <w:vAlign w:val="center"/>
            <w:hideMark/>
          </w:tcPr>
          <w:p w14:paraId="68DFDE36"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w:t>
            </w:r>
          </w:p>
        </w:tc>
        <w:tc>
          <w:tcPr>
            <w:tcW w:w="1360" w:type="dxa"/>
            <w:shd w:val="clear" w:color="auto" w:fill="auto"/>
            <w:vAlign w:val="center"/>
            <w:hideMark/>
          </w:tcPr>
          <w:p w14:paraId="6F5CB50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auto"/>
            <w:vAlign w:val="center"/>
            <w:hideMark/>
          </w:tcPr>
          <w:p w14:paraId="529AA217"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299" w:type="dxa"/>
            <w:shd w:val="clear" w:color="auto" w:fill="auto"/>
            <w:vAlign w:val="center"/>
            <w:hideMark/>
          </w:tcPr>
          <w:p w14:paraId="11493BA1"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r w:rsidR="00223065" w:rsidRPr="00223065" w14:paraId="4E3CED84" w14:textId="77777777" w:rsidTr="00223065">
        <w:trPr>
          <w:trHeight w:val="330"/>
        </w:trPr>
        <w:tc>
          <w:tcPr>
            <w:tcW w:w="4410" w:type="dxa"/>
            <w:shd w:val="clear" w:color="auto" w:fill="FFFFFF"/>
            <w:vAlign w:val="center"/>
            <w:hideMark/>
          </w:tcPr>
          <w:p w14:paraId="156EC0DD" w14:textId="77777777" w:rsidR="00223065" w:rsidRPr="00223065" w:rsidRDefault="00223065" w:rsidP="00223065">
            <w:pPr>
              <w:spacing w:after="0" w:line="240" w:lineRule="auto"/>
              <w:ind w:left="0"/>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 xml:space="preserve">TOTAL </w:t>
            </w:r>
          </w:p>
        </w:tc>
        <w:tc>
          <w:tcPr>
            <w:tcW w:w="1280" w:type="dxa"/>
            <w:shd w:val="clear" w:color="auto" w:fill="FFFFFF"/>
            <w:vAlign w:val="center"/>
            <w:hideMark/>
          </w:tcPr>
          <w:p w14:paraId="54E9A491" w14:textId="77777777" w:rsidR="00223065" w:rsidRPr="00223065" w:rsidRDefault="00223065" w:rsidP="00223065">
            <w:pPr>
              <w:spacing w:after="0" w:line="240" w:lineRule="auto"/>
              <w:ind w:left="0"/>
              <w:jc w:val="center"/>
              <w:rPr>
                <w:rFonts w:ascii="Times New Roman" w:eastAsia="Times New Roman" w:hAnsi="Times New Roman" w:cs="Times New Roman"/>
                <w:b/>
                <w:bCs/>
                <w:color w:val="000000"/>
                <w:lang w:val="ro-MD"/>
              </w:rPr>
            </w:pPr>
            <w:r w:rsidRPr="00223065">
              <w:rPr>
                <w:rFonts w:ascii="Times New Roman" w:eastAsia="Times New Roman" w:hAnsi="Times New Roman" w:cs="Times New Roman"/>
                <w:b/>
                <w:bCs/>
                <w:color w:val="000000"/>
                <w:lang w:val="ro-MD"/>
              </w:rPr>
              <w:t>120</w:t>
            </w:r>
          </w:p>
        </w:tc>
        <w:tc>
          <w:tcPr>
            <w:tcW w:w="1360" w:type="dxa"/>
            <w:shd w:val="clear" w:color="auto" w:fill="FFFFFF"/>
            <w:vAlign w:val="center"/>
            <w:hideMark/>
          </w:tcPr>
          <w:p w14:paraId="225B370E"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c>
          <w:tcPr>
            <w:tcW w:w="1187" w:type="dxa"/>
            <w:shd w:val="clear" w:color="auto" w:fill="FFFFFF"/>
            <w:vAlign w:val="center"/>
            <w:hideMark/>
          </w:tcPr>
          <w:p w14:paraId="205BC88A" w14:textId="77777777" w:rsidR="00223065" w:rsidRPr="00223065" w:rsidRDefault="00223065" w:rsidP="00223065">
            <w:pPr>
              <w:spacing w:after="0" w:line="240" w:lineRule="auto"/>
              <w:ind w:left="0"/>
              <w:jc w:val="center"/>
              <w:rPr>
                <w:rFonts w:ascii="Times New Roman" w:eastAsia="Times New Roman" w:hAnsi="Times New Roman" w:cs="Times New Roman"/>
                <w:b/>
                <w:lang w:val="ro-MD"/>
              </w:rPr>
            </w:pPr>
          </w:p>
        </w:tc>
        <w:tc>
          <w:tcPr>
            <w:tcW w:w="1299" w:type="dxa"/>
            <w:shd w:val="clear" w:color="auto" w:fill="FFFFFF"/>
            <w:vAlign w:val="center"/>
            <w:hideMark/>
          </w:tcPr>
          <w:p w14:paraId="7C290F4D" w14:textId="77777777" w:rsidR="00223065" w:rsidRPr="00223065" w:rsidRDefault="00223065" w:rsidP="00223065">
            <w:pPr>
              <w:spacing w:after="0" w:line="240" w:lineRule="auto"/>
              <w:ind w:left="0"/>
              <w:jc w:val="center"/>
              <w:rPr>
                <w:rFonts w:ascii="Times New Roman" w:eastAsia="Times New Roman" w:hAnsi="Times New Roman" w:cs="Times New Roman"/>
                <w:lang w:val="ro-MD"/>
              </w:rPr>
            </w:pPr>
          </w:p>
        </w:tc>
      </w:tr>
    </w:tbl>
    <w:p w14:paraId="76835248"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280A4E7C"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5C4AB944"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096FC450"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47D35B1A"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435D5906"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301ECBE5"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71D066E8"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6399BB23"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5C6B91B1"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7A0DD0A7"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52CC6C08"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0AF76EA5"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5EF4A1D6"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70484B24"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244BA4EE"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5E41A7C3"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p w14:paraId="4C8D9B64" w14:textId="77777777" w:rsidR="00223065" w:rsidRDefault="00223065" w:rsidP="00881A50">
      <w:pPr>
        <w:spacing w:before="240" w:after="240" w:line="240" w:lineRule="auto"/>
        <w:ind w:left="567"/>
        <w:jc w:val="center"/>
        <w:rPr>
          <w:rFonts w:eastAsia="Times New Roman" w:cs="Times New Roman"/>
          <w:b/>
          <w:color w:val="000000" w:themeColor="text1"/>
          <w:sz w:val="28"/>
          <w:szCs w:val="28"/>
          <w:lang w:val="ro-MD" w:eastAsia="ro-MD"/>
        </w:rPr>
      </w:pPr>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D24C91" w14:paraId="6B56E713" w14:textId="77777777" w:rsidTr="00D24C91">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D24C91" w:rsidRDefault="00D24C91" w:rsidP="003B4CE2">
            <w:pPr>
              <w:spacing w:after="0" w:line="240" w:lineRule="auto"/>
              <w:ind w:left="0"/>
              <w:jc w:val="center"/>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Notă informativă</w:t>
            </w:r>
          </w:p>
          <w:p w14:paraId="4623ED64" w14:textId="1D1CA5A4" w:rsidR="00D24C91" w:rsidRPr="00484DEF" w:rsidRDefault="00D24C91" w:rsidP="00CB6075">
            <w:pPr>
              <w:spacing w:after="0" w:line="240" w:lineRule="auto"/>
              <w:ind w:left="459" w:firstLine="142"/>
              <w:jc w:val="center"/>
              <w:rPr>
                <w:rFonts w:eastAsia="Georgia" w:cs="Georgia"/>
                <w:b/>
                <w:sz w:val="28"/>
                <w:szCs w:val="28"/>
              </w:rPr>
            </w:pPr>
            <w:r w:rsidRPr="00D24C91">
              <w:rPr>
                <w:rFonts w:eastAsia="Times New Roman" w:cs="Times New Roman"/>
                <w:b/>
                <w:bCs/>
                <w:color w:val="000000" w:themeColor="text1"/>
                <w:sz w:val="28"/>
                <w:szCs w:val="28"/>
                <w:lang w:val="ro-MD" w:eastAsia="ro-MD"/>
              </w:rPr>
              <w:t xml:space="preserve">la proiectul de </w:t>
            </w:r>
            <w:r w:rsidR="00223065">
              <w:rPr>
                <w:rFonts w:eastAsia="Times New Roman" w:cs="Times New Roman"/>
                <w:b/>
                <w:bCs/>
                <w:color w:val="000000" w:themeColor="text1"/>
                <w:sz w:val="28"/>
                <w:szCs w:val="28"/>
                <w:lang w:val="ro-MD" w:eastAsia="ro-MD"/>
              </w:rPr>
              <w:t>hotărâre privind aprobarea structurii organizatorice a Consiliului Concurenței</w:t>
            </w:r>
          </w:p>
        </w:tc>
      </w:tr>
      <w:tr w:rsidR="00D24C91" w:rsidRPr="00D24C91" w14:paraId="0E096899" w14:textId="77777777" w:rsidTr="00D24C91">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 Denumirea autorului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după caz, a participanților la elaborarea proiectului</w:t>
            </w:r>
          </w:p>
        </w:tc>
      </w:tr>
      <w:tr w:rsidR="00D24C91" w:rsidRPr="00D24C91" w14:paraId="501CB59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0C0F7AC9" w:rsidR="00D24C91" w:rsidRPr="004E5CC2" w:rsidRDefault="00223065" w:rsidP="00D66AD1">
            <w:pPr>
              <w:spacing w:after="0" w:line="240" w:lineRule="auto"/>
              <w:ind w:left="0" w:firstLine="743"/>
              <w:jc w:val="both"/>
              <w:rPr>
                <w:rFonts w:eastAsia="Times New Roman" w:cs="Times New Roman"/>
                <w:color w:val="000000" w:themeColor="text1"/>
                <w:sz w:val="28"/>
                <w:szCs w:val="28"/>
                <w:highlight w:val="yellow"/>
                <w:lang w:val="ro-MD" w:eastAsia="ro-MD"/>
              </w:rPr>
            </w:pPr>
            <w:r w:rsidRPr="00301D36">
              <w:rPr>
                <w:rFonts w:eastAsia="Times New Roman" w:cs="Times New Roman"/>
                <w:sz w:val="28"/>
                <w:szCs w:val="28"/>
                <w:lang w:val="ro-MD" w:eastAsia="en-GB"/>
              </w:rPr>
              <w:t xml:space="preserve">Prezentul proiect de </w:t>
            </w:r>
            <w:proofErr w:type="spellStart"/>
            <w:r w:rsidRPr="00301D36">
              <w:rPr>
                <w:rFonts w:eastAsia="Times New Roman" w:cs="Times New Roman"/>
                <w:sz w:val="28"/>
                <w:szCs w:val="28"/>
                <w:lang w:val="ro-MD" w:eastAsia="en-GB"/>
              </w:rPr>
              <w:t>hotărîre</w:t>
            </w:r>
            <w:proofErr w:type="spellEnd"/>
            <w:r w:rsidRPr="00301D36">
              <w:rPr>
                <w:rFonts w:eastAsia="Times New Roman" w:cs="Times New Roman"/>
                <w:sz w:val="28"/>
                <w:szCs w:val="28"/>
                <w:lang w:val="ro-MD" w:eastAsia="en-GB"/>
              </w:rPr>
              <w:t xml:space="preserve"> </w:t>
            </w:r>
            <w:r>
              <w:rPr>
                <w:rFonts w:eastAsia="Times New Roman" w:cs="Times New Roman"/>
                <w:sz w:val="28"/>
                <w:szCs w:val="28"/>
                <w:lang w:val="ro-MD" w:eastAsia="en-GB"/>
              </w:rPr>
              <w:t xml:space="preserve">a fost </w:t>
            </w:r>
            <w:r w:rsidRPr="00301D36">
              <w:rPr>
                <w:rFonts w:eastAsia="Times New Roman" w:cs="Times New Roman"/>
                <w:sz w:val="28"/>
                <w:szCs w:val="28"/>
                <w:lang w:val="ro-MD" w:eastAsia="en-GB"/>
              </w:rPr>
              <w:t>elaborat de către</w:t>
            </w:r>
            <w:r>
              <w:rPr>
                <w:rFonts w:eastAsia="Times New Roman" w:cs="Times New Roman"/>
                <w:sz w:val="28"/>
                <w:szCs w:val="28"/>
                <w:lang w:val="ro-MD" w:eastAsia="en-GB"/>
              </w:rPr>
              <w:t xml:space="preserve"> un grup de</w:t>
            </w:r>
            <w:r w:rsidRPr="00301D36">
              <w:rPr>
                <w:rFonts w:eastAsia="Times New Roman" w:cs="Times New Roman"/>
                <w:sz w:val="28"/>
                <w:szCs w:val="28"/>
                <w:lang w:val="ro-MD" w:eastAsia="en-GB"/>
              </w:rPr>
              <w:t xml:space="preserve"> deputați ai fracțiun</w:t>
            </w:r>
            <w:r>
              <w:rPr>
                <w:rFonts w:eastAsia="Times New Roman" w:cs="Times New Roman"/>
                <w:sz w:val="28"/>
                <w:szCs w:val="28"/>
                <w:lang w:val="ro-MD" w:eastAsia="en-GB"/>
              </w:rPr>
              <w:t>ii</w:t>
            </w:r>
            <w:r w:rsidRPr="00301D36">
              <w:rPr>
                <w:rFonts w:eastAsia="Times New Roman" w:cs="Times New Roman"/>
                <w:sz w:val="28"/>
                <w:szCs w:val="28"/>
                <w:lang w:val="ro-MD" w:eastAsia="en-GB"/>
              </w:rPr>
              <w:t xml:space="preserve"> PAS din Parlament</w:t>
            </w:r>
            <w:r>
              <w:rPr>
                <w:rFonts w:eastAsia="Times New Roman" w:cs="Times New Roman"/>
                <w:sz w:val="28"/>
                <w:szCs w:val="28"/>
                <w:lang w:val="ro-MD" w:eastAsia="en-GB"/>
              </w:rPr>
              <w:t>ul Republicii Moldova</w:t>
            </w:r>
            <w:r w:rsidRPr="00301D36">
              <w:rPr>
                <w:rFonts w:eastAsia="Times New Roman" w:cs="Times New Roman"/>
                <w:sz w:val="28"/>
                <w:szCs w:val="28"/>
                <w:lang w:val="ro-MD" w:eastAsia="en-GB"/>
              </w:rPr>
              <w:t>.</w:t>
            </w:r>
          </w:p>
        </w:tc>
      </w:tr>
      <w:tr w:rsidR="00D24C91" w:rsidRPr="00D24C91" w14:paraId="72C741B4" w14:textId="77777777" w:rsidTr="00D24C91">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D24C91" w:rsidRDefault="00D24C91" w:rsidP="00D66AD1">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 xml:space="preserve">II. Condițiile ce au impus elaborarea proiectului de act normativ </w:t>
            </w:r>
            <w:proofErr w:type="spellStart"/>
            <w:r w:rsidRPr="00D24C91">
              <w:rPr>
                <w:rFonts w:eastAsia="Times New Roman" w:cs="Times New Roman"/>
                <w:b/>
                <w:bCs/>
                <w:color w:val="000000" w:themeColor="text1"/>
                <w:sz w:val="28"/>
                <w:szCs w:val="28"/>
                <w:lang w:val="ro-MD" w:eastAsia="ro-MD"/>
              </w:rPr>
              <w:t>şi</w:t>
            </w:r>
            <w:proofErr w:type="spellEnd"/>
            <w:r w:rsidRPr="00D24C91">
              <w:rPr>
                <w:rFonts w:eastAsia="Times New Roman" w:cs="Times New Roman"/>
                <w:b/>
                <w:bCs/>
                <w:color w:val="000000" w:themeColor="text1"/>
                <w:sz w:val="28"/>
                <w:szCs w:val="28"/>
                <w:lang w:val="ro-MD" w:eastAsia="ro-MD"/>
              </w:rPr>
              <w:t xml:space="preserve"> finalitățile urmărite</w:t>
            </w:r>
          </w:p>
        </w:tc>
      </w:tr>
      <w:tr w:rsidR="003B4CE2" w:rsidRPr="00D24C91" w14:paraId="632B4577" w14:textId="77777777" w:rsidTr="00D24C91">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BB8FDF4" w14:textId="77777777" w:rsidR="00223065" w:rsidRPr="00223065" w:rsidRDefault="00223065" w:rsidP="00223065">
            <w:pPr>
              <w:shd w:val="clear" w:color="auto" w:fill="FFFFFF"/>
              <w:tabs>
                <w:tab w:val="left" w:pos="1026"/>
              </w:tabs>
              <w:spacing w:after="0" w:line="276" w:lineRule="auto"/>
              <w:ind w:left="0" w:firstLine="743"/>
              <w:jc w:val="both"/>
              <w:rPr>
                <w:sz w:val="28"/>
                <w:szCs w:val="28"/>
                <w:shd w:val="clear" w:color="auto" w:fill="FFFFFF"/>
              </w:rPr>
            </w:pPr>
            <w:r w:rsidRPr="00223065">
              <w:rPr>
                <w:sz w:val="28"/>
                <w:szCs w:val="28"/>
                <w:shd w:val="clear" w:color="auto" w:fill="FFFFFF"/>
              </w:rPr>
              <w:t xml:space="preserve">Dat fiind importanța unui mediu concurențial sănătos pentru bunăstarea consumatorilor, pentru dezvoltarea economiei naționale, precum și pentru atragerea investițiilor străine în economia națională – rolul Consiliului Concurenței, autoritate publică ce asigură aplicarea și respectarea legislației cu privire la concurență, ajutor de stat, publicitate, comerț interior și a transportului feroviar, este unul crucial. </w:t>
            </w:r>
          </w:p>
          <w:p w14:paraId="42F34924" w14:textId="77777777" w:rsidR="00223065" w:rsidRPr="00223065" w:rsidRDefault="00223065" w:rsidP="00223065">
            <w:pPr>
              <w:shd w:val="clear" w:color="auto" w:fill="FFFFFF"/>
              <w:tabs>
                <w:tab w:val="left" w:pos="1026"/>
              </w:tabs>
              <w:spacing w:after="0" w:line="276" w:lineRule="auto"/>
              <w:ind w:left="0" w:firstLine="743"/>
              <w:jc w:val="both"/>
              <w:rPr>
                <w:sz w:val="28"/>
                <w:szCs w:val="28"/>
                <w:shd w:val="clear" w:color="auto" w:fill="FFFFFF"/>
              </w:rPr>
            </w:pPr>
            <w:r w:rsidRPr="00223065">
              <w:rPr>
                <w:sz w:val="28"/>
                <w:szCs w:val="28"/>
                <w:shd w:val="clear" w:color="auto" w:fill="FFFFFF"/>
              </w:rPr>
              <w:t>Pe lângă un management calitativ al autorității, pentru asigurarea bunei funcționări a autorității, este esențial și un colectiv de personal foarte bine calificat, iar structura organizatorică a instituției trebuie să corespundă nivelului de cerințe profesionale față de angajați, sarcinilor și atribuțiilor care urmează a fi îndeplinite, ținând cont de contextul și realitățile în care activează.</w:t>
            </w:r>
          </w:p>
          <w:p w14:paraId="0A49B935" w14:textId="77777777" w:rsidR="00223065" w:rsidRPr="00223065" w:rsidRDefault="00223065" w:rsidP="00223065">
            <w:pPr>
              <w:shd w:val="clear" w:color="auto" w:fill="FFFFFF"/>
              <w:tabs>
                <w:tab w:val="left" w:pos="1026"/>
              </w:tabs>
              <w:spacing w:after="0" w:line="276" w:lineRule="auto"/>
              <w:ind w:left="0" w:firstLine="743"/>
              <w:jc w:val="both"/>
              <w:rPr>
                <w:sz w:val="28"/>
                <w:szCs w:val="28"/>
                <w:shd w:val="clear" w:color="auto" w:fill="FFFFFF"/>
              </w:rPr>
            </w:pPr>
            <w:r w:rsidRPr="00223065">
              <w:rPr>
                <w:sz w:val="28"/>
                <w:szCs w:val="28"/>
                <w:shd w:val="clear" w:color="auto" w:fill="FFFFFF"/>
              </w:rPr>
              <w:t>În anul 2023, a fost efectuată analiza activității instituționale, a proceselor și procedurilor necesare de implementat în cadrul autorității, a volumului de muncă a angajaților din cadrul subdiviziunilor, a numărului de personal angajat la moment, a sarcinilor noi atribuite Consiliului Concurenței, inclusiv prin efectuarea evaluării externe în format de ,,</w:t>
            </w:r>
            <w:proofErr w:type="spellStart"/>
            <w:r w:rsidRPr="00223065">
              <w:rPr>
                <w:sz w:val="28"/>
                <w:szCs w:val="28"/>
                <w:shd w:val="clear" w:color="auto" w:fill="FFFFFF"/>
              </w:rPr>
              <w:t>peer-review</w:t>
            </w:r>
            <w:proofErr w:type="spellEnd"/>
            <w:r w:rsidRPr="00223065">
              <w:rPr>
                <w:sz w:val="28"/>
                <w:szCs w:val="28"/>
                <w:shd w:val="clear" w:color="auto" w:fill="FFFFFF"/>
              </w:rPr>
              <w:t xml:space="preserve">”, desfășurat  de către o echipă de experți internaționali contractați de către Delegația Uniunii Europene în Moldova. Recomandările pregătite de către experți se referă, printre altele și la modificarea structurii Consiliului Concurenței. În urma analizei efectuate și a recomandărilor din partea experților europeni, a apărut necesitatea elaborării unui nou proiect al structurii organizatorice a Consiliului Concurenței. </w:t>
            </w:r>
          </w:p>
          <w:p w14:paraId="4952D289" w14:textId="77777777" w:rsidR="00223065" w:rsidRPr="00223065" w:rsidRDefault="00223065" w:rsidP="00223065">
            <w:pPr>
              <w:shd w:val="clear" w:color="auto" w:fill="FFFFFF"/>
              <w:tabs>
                <w:tab w:val="left" w:pos="1026"/>
              </w:tabs>
              <w:spacing w:after="0" w:line="276" w:lineRule="auto"/>
              <w:ind w:left="0" w:firstLine="743"/>
              <w:jc w:val="both"/>
              <w:rPr>
                <w:sz w:val="28"/>
                <w:szCs w:val="28"/>
                <w:shd w:val="clear" w:color="auto" w:fill="FFFFFF"/>
              </w:rPr>
            </w:pPr>
            <w:r w:rsidRPr="00223065">
              <w:rPr>
                <w:sz w:val="28"/>
                <w:szCs w:val="28"/>
                <w:shd w:val="clear" w:color="auto" w:fill="FFFFFF"/>
              </w:rPr>
              <w:t xml:space="preserve">Modificarea structurii organizatorice a Consiliului Concurenței rezultă și din faptul că la data de 26.02.2023, prin modificările intrate în vigoare la Legea cu privire la </w:t>
            </w:r>
            <w:proofErr w:type="spellStart"/>
            <w:r w:rsidRPr="00223065">
              <w:rPr>
                <w:sz w:val="28"/>
                <w:szCs w:val="28"/>
                <w:shd w:val="clear" w:color="auto" w:fill="FFFFFF"/>
              </w:rPr>
              <w:t>comerţul</w:t>
            </w:r>
            <w:proofErr w:type="spellEnd"/>
            <w:r w:rsidRPr="00223065">
              <w:rPr>
                <w:sz w:val="28"/>
                <w:szCs w:val="28"/>
                <w:shd w:val="clear" w:color="auto" w:fill="FFFFFF"/>
              </w:rPr>
              <w:t xml:space="preserve"> interior nr. 231 din 23.09.2010, Consiliului Concurenței i-au fost atribuite noi sarcini de stabilire, examinare, asigurare a aplicării interdicțiilor și sancționare a practicilor </w:t>
            </w:r>
            <w:r w:rsidRPr="00223065">
              <w:rPr>
                <w:sz w:val="28"/>
                <w:szCs w:val="28"/>
                <w:shd w:val="clear" w:color="auto" w:fill="FFFFFF"/>
              </w:rPr>
              <w:lastRenderedPageBreak/>
              <w:t>comerciale neloiale, fără a-i fi acordate resurse umane și financiare pentru desfășurarea activității date, atribuțiile fiind atribuite unei subdiviziuni existente din cadrul autorității.</w:t>
            </w:r>
          </w:p>
          <w:p w14:paraId="0963B906" w14:textId="77777777" w:rsidR="00223065" w:rsidRPr="00223065" w:rsidRDefault="00223065" w:rsidP="00223065">
            <w:pPr>
              <w:shd w:val="clear" w:color="auto" w:fill="FFFFFF"/>
              <w:tabs>
                <w:tab w:val="left" w:pos="1026"/>
              </w:tabs>
              <w:spacing w:after="0" w:line="276" w:lineRule="auto"/>
              <w:ind w:left="0" w:firstLine="743"/>
              <w:jc w:val="both"/>
              <w:rPr>
                <w:sz w:val="28"/>
                <w:szCs w:val="28"/>
                <w:shd w:val="clear" w:color="auto" w:fill="FFFFFF"/>
              </w:rPr>
            </w:pPr>
            <w:r w:rsidRPr="00223065">
              <w:rPr>
                <w:sz w:val="28"/>
                <w:szCs w:val="28"/>
                <w:shd w:val="clear" w:color="auto" w:fill="FFFFFF"/>
              </w:rPr>
              <w:t>Suplimentar la atribuțiile noi legate de practicile comerciale neloiale, începând cu data de 18.02.2024, odată cu intrarea în vigoare a noilor prevederi ale Codului transportului feroviar nr. 19 din 03.02.2022, Consiliul Concurenței va exercita sarcina de reglementare a pieței transportului feroviar, prin monitorizarea pieței serviciilor de transport feroviar, supravegherea utilizării infrastructurii feroviare publice și a serviciilor feroviare de către întreprinderile feroviare, asigurând o concurență loială în domeniul transportului feroviar din Republica Moldova.</w:t>
            </w:r>
          </w:p>
          <w:p w14:paraId="51BDDA32" w14:textId="77777777" w:rsidR="00223065" w:rsidRPr="00223065" w:rsidRDefault="00223065" w:rsidP="00223065">
            <w:pPr>
              <w:shd w:val="clear" w:color="auto" w:fill="FFFFFF"/>
              <w:tabs>
                <w:tab w:val="left" w:pos="1026"/>
              </w:tabs>
              <w:spacing w:after="0" w:line="276" w:lineRule="auto"/>
              <w:ind w:left="0" w:firstLine="743"/>
              <w:jc w:val="both"/>
              <w:rPr>
                <w:sz w:val="28"/>
                <w:szCs w:val="28"/>
                <w:shd w:val="clear" w:color="auto" w:fill="FFFFFF"/>
              </w:rPr>
            </w:pPr>
            <w:r w:rsidRPr="00223065">
              <w:rPr>
                <w:sz w:val="28"/>
                <w:szCs w:val="28"/>
                <w:shd w:val="clear" w:color="auto" w:fill="FFFFFF"/>
              </w:rPr>
              <w:t xml:space="preserve">În afară de aceasta, Consiliul Concurenței este instituția coordonatoare a Capitolului 8: „Politica în domeniul concurenței” din Acordul de Asociere RM-UE, ce cuprinde acțiuni și măsuri de implementare care reflectă angajamentele relevante domeniului concurență și ajutor de stat, fiind responsabilă direct de realizarea sarcinilor prioritare în contextul implementării cerințelor de aderare la Uniunea Europeană.  </w:t>
            </w:r>
          </w:p>
          <w:p w14:paraId="7B6880C9" w14:textId="77777777" w:rsidR="00223065" w:rsidRPr="00223065" w:rsidRDefault="00223065" w:rsidP="00223065">
            <w:pPr>
              <w:shd w:val="clear" w:color="auto" w:fill="FFFFFF"/>
              <w:tabs>
                <w:tab w:val="left" w:pos="1026"/>
              </w:tabs>
              <w:spacing w:after="0" w:line="276" w:lineRule="auto"/>
              <w:ind w:left="0" w:firstLine="743"/>
              <w:jc w:val="both"/>
              <w:rPr>
                <w:sz w:val="28"/>
                <w:szCs w:val="28"/>
                <w:shd w:val="clear" w:color="auto" w:fill="FFFFFF"/>
              </w:rPr>
            </w:pPr>
            <w:r w:rsidRPr="00223065">
              <w:rPr>
                <w:sz w:val="28"/>
                <w:szCs w:val="28"/>
                <w:shd w:val="clear" w:color="auto" w:fill="FFFFFF"/>
              </w:rPr>
              <w:t>Conform Acordului de Asociere RM-UE, Republica Moldova și-a asumat angajamentul de a menține o autoritate independentă din punct de vedere operațional, cu resurse umane și financiare adecvate pentru a aplica eficient legile cu privire la concurență și ajutor de stat. În contextul procesului de aderarea Republicii Moldova la Uniunea Europeană, Consiliului Concurenței îi revin sarcinile specifice și prioritare ce țin de implementarea cerințelor de aderare la Uniunea Europeană în domeniul concurenței și ajutorului de stat. Capitolul de concurență se consideră unul din cele prioritare pentru Uniunea Europeană în procesul negocierilor de aderare.</w:t>
            </w:r>
          </w:p>
          <w:p w14:paraId="732189F0" w14:textId="77777777" w:rsidR="00223065" w:rsidRPr="00223065" w:rsidRDefault="00223065" w:rsidP="00223065">
            <w:pPr>
              <w:shd w:val="clear" w:color="auto" w:fill="FFFFFF"/>
              <w:tabs>
                <w:tab w:val="left" w:pos="1026"/>
              </w:tabs>
              <w:spacing w:after="0" w:line="276" w:lineRule="auto"/>
              <w:ind w:left="0" w:firstLine="743"/>
              <w:jc w:val="both"/>
              <w:rPr>
                <w:sz w:val="28"/>
                <w:szCs w:val="28"/>
                <w:shd w:val="clear" w:color="auto" w:fill="FFFFFF"/>
              </w:rPr>
            </w:pPr>
            <w:r w:rsidRPr="00223065">
              <w:rPr>
                <w:sz w:val="28"/>
                <w:szCs w:val="28"/>
                <w:shd w:val="clear" w:color="auto" w:fill="FFFFFF"/>
              </w:rPr>
              <w:t xml:space="preserve">În același timp, aceste angajamente și sarcini se realizează în contextul unei crize acute de resurse umane suficiente și calificate, în vederea realizării la capacitate maximă a atribuțiilor în domeniile de bază (concurență și ajutorul de stat), volumului mare de lucru, creșterii complexității dosarelor și domeniilor de reglementare/intervenție noi atribuite autorității. </w:t>
            </w:r>
          </w:p>
          <w:p w14:paraId="25E97439" w14:textId="68B5C42E" w:rsidR="00041D94" w:rsidRPr="00F60067" w:rsidRDefault="00223065" w:rsidP="00223065">
            <w:pPr>
              <w:shd w:val="clear" w:color="auto" w:fill="FFFFFF"/>
              <w:tabs>
                <w:tab w:val="left" w:pos="1026"/>
              </w:tabs>
              <w:spacing w:after="0" w:line="276" w:lineRule="auto"/>
              <w:ind w:left="0" w:firstLine="743"/>
              <w:jc w:val="both"/>
              <w:rPr>
                <w:sz w:val="28"/>
                <w:szCs w:val="28"/>
                <w:shd w:val="clear" w:color="auto" w:fill="FFFFFF"/>
              </w:rPr>
            </w:pPr>
            <w:r w:rsidRPr="00223065">
              <w:rPr>
                <w:sz w:val="28"/>
                <w:szCs w:val="28"/>
                <w:shd w:val="clear" w:color="auto" w:fill="FFFFFF"/>
              </w:rPr>
              <w:t>Ținând cont de toate cele relatate supra, este necesară modificarea structurii actuale ale Consiliului Concurenței, pentru consolidarea capacităților și resurselor alocate Consiliului pentru realizarea obiectivelor de activitate, precum asigurarea îndeplinirii atribuțiilor noi.</w:t>
            </w:r>
          </w:p>
          <w:p w14:paraId="7EA6E1A4" w14:textId="350C1DC4" w:rsidR="003B4CE2" w:rsidRPr="00060E0A" w:rsidRDefault="003B4CE2" w:rsidP="00223065">
            <w:pPr>
              <w:shd w:val="clear" w:color="auto" w:fill="FFFFFF"/>
              <w:tabs>
                <w:tab w:val="left" w:pos="1026"/>
              </w:tabs>
              <w:spacing w:after="0" w:line="276" w:lineRule="auto"/>
              <w:ind w:left="0" w:firstLine="743"/>
              <w:jc w:val="both"/>
              <w:rPr>
                <w:rFonts w:eastAsia="Times New Roman" w:cs="Times New Roman"/>
                <w:color w:val="000000" w:themeColor="text1"/>
                <w:sz w:val="28"/>
                <w:szCs w:val="28"/>
                <w:lang w:val="ro-MD" w:eastAsia="ro-MD"/>
              </w:rPr>
            </w:pPr>
          </w:p>
        </w:tc>
      </w:tr>
      <w:tr w:rsidR="003B4CE2" w:rsidRPr="00D24C91" w14:paraId="4634F955" w14:textId="77777777" w:rsidTr="0089719E">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F1B5267" w14:textId="476BA339" w:rsidR="003B4CE2" w:rsidRPr="00D24C91" w:rsidRDefault="003B4CE2" w:rsidP="003B4CE2">
            <w:pPr>
              <w:spacing w:before="120" w:line="240" w:lineRule="auto"/>
              <w:ind w:left="0"/>
              <w:jc w:val="both"/>
              <w:rPr>
                <w:rFonts w:eastAsia="Times New Roman" w:cs="Times New Roman"/>
                <w:color w:val="000000" w:themeColor="text1"/>
                <w:sz w:val="28"/>
                <w:szCs w:val="28"/>
                <w:lang w:val="ro-MD" w:eastAsia="ro-MD"/>
              </w:rPr>
            </w:pPr>
            <w:bookmarkStart w:id="2" w:name="_Hlk105682770"/>
            <w:r w:rsidRPr="00D24C91">
              <w:rPr>
                <w:rFonts w:eastAsia="Times New Roman" w:cs="Times New Roman"/>
                <w:b/>
                <w:bCs/>
                <w:color w:val="000000" w:themeColor="text1"/>
                <w:sz w:val="28"/>
                <w:szCs w:val="28"/>
                <w:lang w:val="ro-MD" w:eastAsia="ro-MD"/>
              </w:rPr>
              <w:lastRenderedPageBreak/>
              <w:t>I</w:t>
            </w:r>
            <w:r>
              <w:rPr>
                <w:rFonts w:eastAsia="Times New Roman" w:cs="Times New Roman"/>
                <w:b/>
                <w:bCs/>
                <w:color w:val="000000" w:themeColor="text1"/>
                <w:sz w:val="28"/>
                <w:szCs w:val="28"/>
                <w:lang w:val="ro-MD" w:eastAsia="ro-MD"/>
              </w:rPr>
              <w:t>II</w:t>
            </w:r>
            <w:r w:rsidRPr="00D24C91">
              <w:rPr>
                <w:rFonts w:eastAsia="Times New Roman" w:cs="Times New Roman"/>
                <w:b/>
                <w:bCs/>
                <w:color w:val="000000" w:themeColor="text1"/>
                <w:sz w:val="28"/>
                <w:szCs w:val="28"/>
                <w:lang w:val="ro-MD" w:eastAsia="ro-MD"/>
              </w:rPr>
              <w:t xml:space="preserve">. </w:t>
            </w:r>
            <w:r>
              <w:rPr>
                <w:rFonts w:eastAsia="Times New Roman" w:cs="Times New Roman"/>
                <w:b/>
                <w:bCs/>
                <w:color w:val="000000" w:themeColor="text1"/>
                <w:sz w:val="28"/>
                <w:szCs w:val="28"/>
                <w:lang w:val="ro-MD" w:eastAsia="ro-MD"/>
              </w:rPr>
              <w:t>Descrierea gradului de compatibilitate pentru proiectele care au ca scop armonizarea legislației naționale cu legislația Uniunii Europene</w:t>
            </w:r>
          </w:p>
        </w:tc>
      </w:tr>
      <w:tr w:rsidR="003B4CE2" w:rsidRPr="00D24C91" w14:paraId="2E83C5CF" w14:textId="77777777" w:rsidTr="000F231A">
        <w:tc>
          <w:tcPr>
            <w:tcW w:w="949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15" w:type="dxa"/>
              <w:bottom w:w="0" w:type="dxa"/>
              <w:right w:w="115" w:type="dxa"/>
            </w:tcMar>
          </w:tcPr>
          <w:p w14:paraId="41CB4786" w14:textId="79D37F2C" w:rsidR="003B4CE2" w:rsidRPr="000F231A" w:rsidRDefault="003B4CE2" w:rsidP="003B4CE2">
            <w:pPr>
              <w:spacing w:after="0" w:line="240" w:lineRule="auto"/>
              <w:ind w:left="0" w:firstLine="743"/>
              <w:jc w:val="both"/>
              <w:rPr>
                <w:rFonts w:eastAsia="Times New Roman" w:cs="Times New Roman"/>
                <w:color w:val="000000" w:themeColor="text1"/>
                <w:sz w:val="28"/>
                <w:szCs w:val="28"/>
                <w:lang w:val="ro-MD" w:eastAsia="ro-MD"/>
              </w:rPr>
            </w:pPr>
            <w:r w:rsidRPr="000F231A">
              <w:rPr>
                <w:rFonts w:eastAsia="Times New Roman" w:cs="Times New Roman"/>
                <w:color w:val="000000" w:themeColor="text1"/>
                <w:sz w:val="28"/>
                <w:szCs w:val="28"/>
                <w:lang w:val="ro-MD" w:eastAsia="ro-MD"/>
              </w:rPr>
              <w:t xml:space="preserve">Proiectul de </w:t>
            </w:r>
            <w:r w:rsidR="00223065">
              <w:rPr>
                <w:rFonts w:eastAsia="Times New Roman" w:cs="Times New Roman"/>
                <w:color w:val="000000" w:themeColor="text1"/>
                <w:sz w:val="28"/>
                <w:szCs w:val="28"/>
                <w:lang w:val="ro-MD" w:eastAsia="ro-MD"/>
              </w:rPr>
              <w:t>hotărâre</w:t>
            </w:r>
            <w:r w:rsidRPr="000F231A">
              <w:rPr>
                <w:rFonts w:eastAsia="Times New Roman" w:cs="Times New Roman"/>
                <w:color w:val="000000" w:themeColor="text1"/>
                <w:sz w:val="28"/>
                <w:szCs w:val="28"/>
                <w:lang w:val="ro-MD" w:eastAsia="ro-MD"/>
              </w:rPr>
              <w:t xml:space="preserve"> </w:t>
            </w:r>
            <w:r>
              <w:rPr>
                <w:rFonts w:eastAsia="Times New Roman" w:cs="Times New Roman"/>
                <w:color w:val="000000" w:themeColor="text1"/>
                <w:sz w:val="28"/>
                <w:szCs w:val="28"/>
                <w:lang w:val="ro-MD" w:eastAsia="ro-MD"/>
              </w:rPr>
              <w:t>nu are drept scop armonizarea legislației naționale cu legislația Uniunii Europene.</w:t>
            </w:r>
          </w:p>
        </w:tc>
      </w:tr>
      <w:tr w:rsidR="003B4CE2" w:rsidRPr="00D24C91" w14:paraId="4B5B1474"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59EFF0CF" w:rsidR="003B4CE2" w:rsidRPr="00D24C91" w:rsidRDefault="003B4CE2" w:rsidP="003B4CE2">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I</w:t>
            </w:r>
            <w:r>
              <w:rPr>
                <w:rFonts w:eastAsia="Times New Roman" w:cs="Times New Roman"/>
                <w:b/>
                <w:bCs/>
                <w:color w:val="000000" w:themeColor="text1"/>
                <w:sz w:val="28"/>
                <w:szCs w:val="28"/>
                <w:lang w:val="ro-MD" w:eastAsia="ro-MD"/>
              </w:rPr>
              <w:t>V</w:t>
            </w:r>
            <w:r w:rsidRPr="00D24C91">
              <w:rPr>
                <w:rFonts w:eastAsia="Times New Roman" w:cs="Times New Roman"/>
                <w:b/>
                <w:bCs/>
                <w:color w:val="000000" w:themeColor="text1"/>
                <w:sz w:val="28"/>
                <w:szCs w:val="28"/>
                <w:lang w:val="ro-MD" w:eastAsia="ro-MD"/>
              </w:rPr>
              <w:t>. Principalele prevederi ale proiectului și evidențierea elementelor noi</w:t>
            </w:r>
          </w:p>
        </w:tc>
      </w:tr>
      <w:bookmarkEnd w:id="2"/>
      <w:tr w:rsidR="003B4CE2" w:rsidRPr="00D24C91" w14:paraId="4733867A" w14:textId="77777777" w:rsidTr="00D66AD1">
        <w:trPr>
          <w:trHeight w:val="228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4652AC0D"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În pofida faptului că conform recentelor modificări legislative, Consiliului Concurenței i s-au adăugat atribuții, pentru realizarea deplină a funcțiilor și atribuțiilor sale, precum și asigurarea implementării și respectării prevederilor Legii concurenței nr. 183/2012, Legii cu privire la ajutorul de stat nr. 139 din 15.06.2012, Legii cu privire la publicitate nr. 62 din 17.03.2022, Legii cu privire la </w:t>
            </w:r>
            <w:proofErr w:type="spellStart"/>
            <w:r w:rsidRPr="00223065">
              <w:rPr>
                <w:sz w:val="28"/>
                <w:szCs w:val="28"/>
              </w:rPr>
              <w:t>comerţul</w:t>
            </w:r>
            <w:proofErr w:type="spellEnd"/>
            <w:r w:rsidRPr="00223065">
              <w:rPr>
                <w:sz w:val="28"/>
                <w:szCs w:val="28"/>
              </w:rPr>
              <w:t xml:space="preserve"> interior nr. 231 din 23.09.2010 și a Codului transportului feroviar nr. 19 din 03.02.2022, Consiliul Concurenței va avea nevoie de un număr de 120 de persoane, cu 10 unități mai puțin decât prevede actuala structură (conform organigramei din anexa nr. 1). </w:t>
            </w:r>
          </w:p>
          <w:p w14:paraId="6C9F4CE8"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Structura organizatorică nouă propusă cuprinde:</w:t>
            </w:r>
          </w:p>
          <w:p w14:paraId="3656467C"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9 subdiviziuni specializate: </w:t>
            </w:r>
          </w:p>
          <w:p w14:paraId="26DAD399"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 xml:space="preserve">Direcţia Acorduri Anticoncurențiale, </w:t>
            </w:r>
          </w:p>
          <w:p w14:paraId="33F4522D"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 xml:space="preserve">Direcţia Abuz de </w:t>
            </w:r>
            <w:proofErr w:type="spellStart"/>
            <w:r w:rsidRPr="00223065">
              <w:rPr>
                <w:sz w:val="28"/>
                <w:szCs w:val="28"/>
              </w:rPr>
              <w:t>Poziţie</w:t>
            </w:r>
            <w:proofErr w:type="spellEnd"/>
            <w:r w:rsidRPr="00223065">
              <w:rPr>
                <w:sz w:val="28"/>
                <w:szCs w:val="28"/>
              </w:rPr>
              <w:t xml:space="preserve"> Dominantă, </w:t>
            </w:r>
          </w:p>
          <w:p w14:paraId="3F0147AA"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 xml:space="preserve">Direcţia Practici Comerciale Neloiale, </w:t>
            </w:r>
          </w:p>
          <w:p w14:paraId="2F270AE4"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 xml:space="preserve">Direcţia Acțiuni Anticoncurențiale ale Autorităților Publice și Reglementare, </w:t>
            </w:r>
          </w:p>
          <w:p w14:paraId="07D9A745"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 xml:space="preserve">Direcţia Concentrări Economice, </w:t>
            </w:r>
          </w:p>
          <w:p w14:paraId="43F2BEC2"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 xml:space="preserve">Direcţia </w:t>
            </w:r>
            <w:proofErr w:type="spellStart"/>
            <w:r w:rsidRPr="00223065">
              <w:rPr>
                <w:sz w:val="28"/>
                <w:szCs w:val="28"/>
              </w:rPr>
              <w:t>Concurenţă</w:t>
            </w:r>
            <w:proofErr w:type="spellEnd"/>
            <w:r w:rsidRPr="00223065">
              <w:rPr>
                <w:sz w:val="28"/>
                <w:szCs w:val="28"/>
              </w:rPr>
              <w:t xml:space="preserve"> Neloială și Publicitate,</w:t>
            </w:r>
          </w:p>
          <w:p w14:paraId="528CF743"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Direcția Cercetare și Analitică,</w:t>
            </w:r>
          </w:p>
          <w:p w14:paraId="04F69691"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 xml:space="preserve">Direcţia Evaluare și Monitorizare a Ajutorului de Stat, </w:t>
            </w:r>
          </w:p>
          <w:p w14:paraId="02FAE842"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 xml:space="preserve">Direcţia </w:t>
            </w:r>
            <w:proofErr w:type="spellStart"/>
            <w:r w:rsidRPr="00223065">
              <w:rPr>
                <w:sz w:val="28"/>
                <w:szCs w:val="28"/>
              </w:rPr>
              <w:t>Evidenţă</w:t>
            </w:r>
            <w:proofErr w:type="spellEnd"/>
            <w:r w:rsidRPr="00223065">
              <w:rPr>
                <w:sz w:val="28"/>
                <w:szCs w:val="28"/>
              </w:rPr>
              <w:t xml:space="preserve"> </w:t>
            </w:r>
            <w:proofErr w:type="spellStart"/>
            <w:r w:rsidRPr="00223065">
              <w:rPr>
                <w:sz w:val="28"/>
                <w:szCs w:val="28"/>
              </w:rPr>
              <w:t>şi</w:t>
            </w:r>
            <w:proofErr w:type="spellEnd"/>
            <w:r w:rsidRPr="00223065">
              <w:rPr>
                <w:sz w:val="28"/>
                <w:szCs w:val="28"/>
              </w:rPr>
              <w:t xml:space="preserve"> Raportare a Ajutorului de Stat, </w:t>
            </w:r>
          </w:p>
          <w:p w14:paraId="6EACEC90"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2 subdiviziuni cu profil mixt, cu funcții de control:</w:t>
            </w:r>
          </w:p>
          <w:p w14:paraId="7AFC402E"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 xml:space="preserve">Direcția Juridică, </w:t>
            </w:r>
          </w:p>
          <w:p w14:paraId="3A371CD2"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 xml:space="preserve">Direcția Control și Tehnologia Informației, </w:t>
            </w:r>
          </w:p>
          <w:p w14:paraId="6F5984B8"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și 7 subdiviziuni operaționale </w:t>
            </w:r>
          </w:p>
          <w:p w14:paraId="58457E47"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lastRenderedPageBreak/>
              <w:t>•</w:t>
            </w:r>
            <w:r w:rsidRPr="00223065">
              <w:rPr>
                <w:sz w:val="28"/>
                <w:szCs w:val="28"/>
              </w:rPr>
              <w:tab/>
              <w:t xml:space="preserve">Direcţia Integrare Europeană și Politici, </w:t>
            </w:r>
          </w:p>
          <w:p w14:paraId="7D0A584F"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 xml:space="preserve">Direcția Comunicare și Relații Externe, </w:t>
            </w:r>
          </w:p>
          <w:p w14:paraId="10EACBD5"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 xml:space="preserve">Direcția Resurse Umane și Management Intern, </w:t>
            </w:r>
          </w:p>
          <w:p w14:paraId="1A9A6B0B"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 xml:space="preserve">Direcția Asistența Plenului, </w:t>
            </w:r>
          </w:p>
          <w:p w14:paraId="31095578"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 xml:space="preserve">Direcția Financiar - Administrativă, </w:t>
            </w:r>
          </w:p>
          <w:p w14:paraId="4E20B994"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 xml:space="preserve">Serviciul Protecția Secretului de stat și Integritate, </w:t>
            </w:r>
          </w:p>
          <w:p w14:paraId="587C4C90"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w:t>
            </w:r>
            <w:r w:rsidRPr="00223065">
              <w:rPr>
                <w:sz w:val="28"/>
                <w:szCs w:val="28"/>
              </w:rPr>
              <w:tab/>
              <w:t xml:space="preserve">Serviciul Audit Intern. </w:t>
            </w:r>
          </w:p>
          <w:p w14:paraId="33921C6F"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Precizări în privința unor funcții și subdiviziuni</w:t>
            </w:r>
          </w:p>
          <w:p w14:paraId="0759AC4A"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Controlor de stat -  funcția de bază în cadrul Consiliului Concurenței.</w:t>
            </w:r>
          </w:p>
          <w:p w14:paraId="16333DD2"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Dat fiind faptul că personalul din cadrul Consiliului Concurenței va realiza sarcini de complexitate medie, înaltă și majoră în domeniul concurenței, în domeniul controlului asupra modului de utilizare a resurselor financiare publice la acordarea ajutoarelor de stat, în domeniul publicității, a stabilirii, examinării, aplicării interdicțiilor și sancționării practicilor comerciale neloiale, precum și în domeniul de reglementare a transportului feroviar, fapt pentru care trebuie să posede cunoștințe aprofundate în mai multe arii de expertiză, să manifeste abilități de analiză a datelor complexe, a fenomenelor și a proceselor, să soluționeze probleme de complexitate majoră în domeniul de competență, să dispună de autonomie în exercitarea sarcinilor și să reprezinte interesele autorității de concurență în instanța de judecată, funcția de bază în cadrul Consiliului Concurenței este de controlor de stat. </w:t>
            </w:r>
          </w:p>
          <w:p w14:paraId="46D757D6"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Angajații cu funcții de control activează atât în direcții specializate, cât și în direcții cu profil mixt, fiind nemijlocit implicați în activitățile de investigare, fiind incluși în echipe de investigații și participând la desfășurarea inspecțiilor inopinate la întreprinderi.</w:t>
            </w:r>
          </w:p>
          <w:p w14:paraId="4E518F92"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Reorganizarea direcțiilor de ajutor de stat.</w:t>
            </w:r>
          </w:p>
          <w:p w14:paraId="29FDC449"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Până în 2024, în cadrul Consiliului Concurenței au existat 4 direcții de ajutor de stat, inclusiv 3 direcții pentru examinarea diferitor tipuri de ajutor (Direcția Ajutor de Stat Sectorial, Direcția Ajutor de Stat Orizontal și Direcția Ajutor de Stat Regional). Unele probleme legate de acest domeniu au fost soluționate și de către angajații din oficii teritoriale. În urma, analizei activității acestor direcții, s-a constatat că numărul prea mare a subdiviziunilor specializate în domeniul ajutorului de stat duce la apariția divergențelor între direcții, repartizarea neuniformă a volumului de lucru, </w:t>
            </w:r>
            <w:r w:rsidRPr="00223065">
              <w:rPr>
                <w:sz w:val="28"/>
                <w:szCs w:val="28"/>
              </w:rPr>
              <w:lastRenderedPageBreak/>
              <w:t xml:space="preserve">formarea unei practici în domeniu neuniforme. Această concluzie a fost confirmată și de către experții care au desfășurat evaluarea externă. </w:t>
            </w:r>
          </w:p>
          <w:p w14:paraId="075FDBBF"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Prin urmare, a fost luată decizia de a comasa 3 direcții specializate sus-menționate, care se ocupă cu evaluarea și monitorizarea ajutorului, într-o singură direcție (Direcția Evaluare și Monitorizare a Ajutorului de Stat). Altă direcție în acest domeniu, Direcția Evidență și Raportare a Ajutorului de Stat </w:t>
            </w:r>
            <w:proofErr w:type="spellStart"/>
            <w:r w:rsidRPr="00223065">
              <w:rPr>
                <w:sz w:val="28"/>
                <w:szCs w:val="28"/>
              </w:rPr>
              <w:t>rămîne</w:t>
            </w:r>
            <w:proofErr w:type="spellEnd"/>
            <w:r w:rsidRPr="00223065">
              <w:rPr>
                <w:sz w:val="28"/>
                <w:szCs w:val="28"/>
              </w:rPr>
              <w:t xml:space="preserve"> neschimbată. </w:t>
            </w:r>
          </w:p>
          <w:p w14:paraId="037DDCD9"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Crearea unei direcții specializate noi – Direcția Practici Comerciale Neloiale</w:t>
            </w:r>
          </w:p>
          <w:p w14:paraId="0E8E15A0"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Crearea acestei direcții a fost determinată de investirea Consiliului Concurenței cu noile atribuții într-un domeniu nou prevăzut în Capitolul V2 din Legea comerțului interior nr. 231/2010. După intrarea în vigoare a acestui Capitol, inițial funcțiile legate de acest domeniu au fost atribuite Direcției </w:t>
            </w:r>
            <w:proofErr w:type="spellStart"/>
            <w:r w:rsidRPr="00223065">
              <w:rPr>
                <w:sz w:val="28"/>
                <w:szCs w:val="28"/>
              </w:rPr>
              <w:t>Anticartel</w:t>
            </w:r>
            <w:proofErr w:type="spellEnd"/>
            <w:r w:rsidRPr="00223065">
              <w:rPr>
                <w:sz w:val="28"/>
                <w:szCs w:val="28"/>
              </w:rPr>
              <w:t xml:space="preserve">. Totodată, lipsa plângerii depuse la Consiliu din partea furnizorilor de producție agricolă a dezvăluit necesitatea unei abordări </w:t>
            </w:r>
            <w:proofErr w:type="spellStart"/>
            <w:r w:rsidRPr="00223065">
              <w:rPr>
                <w:sz w:val="28"/>
                <w:szCs w:val="28"/>
              </w:rPr>
              <w:t>proactive</w:t>
            </w:r>
            <w:proofErr w:type="spellEnd"/>
            <w:r w:rsidRPr="00223065">
              <w:rPr>
                <w:sz w:val="28"/>
                <w:szCs w:val="28"/>
              </w:rPr>
              <w:t xml:space="preserve"> din partea Consiliului Concurenței. Pentru realizarea sarcinilor legate atât de control în domeniul respectiv, cât și de promovare a noilor mecanisme din lege, s-a decis crearea unei subdiviziuni specializate. </w:t>
            </w:r>
          </w:p>
          <w:p w14:paraId="7BE055B7"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Atribuirea sarcinii de reglementare a pieței transportului feroviar - Direcției Acțiuni Anticoncurențiale ale Autorităților Publice. </w:t>
            </w:r>
          </w:p>
          <w:p w14:paraId="68454F54"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Se propune mărirea numărului de personal existent în cadrul subdiviziunii și modificarea denumirii în  - Direcţia Acțiuni Anticoncurențiale ale Autorităților Publice și Reglementare. </w:t>
            </w:r>
          </w:p>
          <w:p w14:paraId="4601417A"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Lichidarea oficiilor teritoriale și a direcției respective.</w:t>
            </w:r>
          </w:p>
          <w:p w14:paraId="3939B7BE"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În anul 2016, în cadrul Consiliului Concurenței au fost instituite 4 Oficii Teritoriale ( Centru, Nord, Sud și UTA Găgăuzia). În urma unei analize efectuate privind volumul și complexitatea sarcinilor executate de colaboratorii Oficiilor teritoriale, a cheltuielilor financiare care sunt suportate de autoritate pentru întreținerea și deservirea oficiilor, salarizarea angajaților, precum și ținând cont de recomandările experților europeni care au efectuat evaluarea externă a activității Consiliului, a fost luată decizia de a lichida subdiviziunile teritoriale Direcția Oficii Teritoriale. Oficiile teritoriale nu au contribuit substanțial la atingerea obiectivelor de bază a autorității, angajații lor deținând, în același timp, aceleași funcții de control ca și angajații din aparatul central al autorității. </w:t>
            </w:r>
          </w:p>
          <w:p w14:paraId="764AC65E"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Odată cu majorarea pragului de </w:t>
            </w:r>
            <w:proofErr w:type="spellStart"/>
            <w:r w:rsidRPr="00223065">
              <w:rPr>
                <w:sz w:val="28"/>
                <w:szCs w:val="28"/>
              </w:rPr>
              <w:t>minimis</w:t>
            </w:r>
            <w:proofErr w:type="spellEnd"/>
            <w:r w:rsidRPr="00223065">
              <w:rPr>
                <w:sz w:val="28"/>
                <w:szCs w:val="28"/>
              </w:rPr>
              <w:t xml:space="preserve"> la ajutoarele de stat acordate, începând din 01 ianuarie 2024, volumul de lucru la oficii </w:t>
            </w:r>
            <w:r w:rsidRPr="00223065">
              <w:rPr>
                <w:sz w:val="28"/>
                <w:szCs w:val="28"/>
              </w:rPr>
              <w:lastRenderedPageBreak/>
              <w:t>teritoriale, va scădea substanțial (nefiind prea mare nici anterior). Totodată, menținerea oficiilor teritoriale implică costuri substanțiale care nu se justifică în comparație cu impactul produs de activitatea lor.</w:t>
            </w:r>
          </w:p>
          <w:p w14:paraId="2DA8F5E4"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Mai mult decât atât, practica mai multor autorităților de concurență din țările din regiune, care sunt comparabile după mărime și populație cu Republica Moldova, arată că majoritatea unor astfel de autorități nu au oficii teritoriale, ceea ce nu le creează probleme în realizarea sarcinilor stabilite.</w:t>
            </w:r>
          </w:p>
          <w:p w14:paraId="45EDFB7A"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Funcții de control în cadrul direcțiilor cu profil mixt.</w:t>
            </w:r>
          </w:p>
          <w:p w14:paraId="55D55461"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Angajații direcțiilor cu profil mixt (Direcția Juridică, Direcția Cercetare și Analitică, Direcția Control și Tehnologia Informației) în afară de executarea unor sarcini legate de asigurarea activității Consiliului Concurenței în domeniile respective (consultanță juridică pentru autoritate, reprezentarea autorității în instanțele de judecată, suport în domeniul IT, prelucrării datelor în format electronic, pregătirea rapoartelor de activitate, etc.), angajații acestor direcții sunt nemijlocit implicați în desfășurarea investigațiilor în domeniul concurenței și ajutorului de stat în calitate de membri ai echipelor de investigație. </w:t>
            </w:r>
          </w:p>
          <w:p w14:paraId="7412FE01"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Un reprezentant al Direcției Juridice obligatoriu se include în calitate de membru în orice echipă de investigație. Angajații în domeniul IT participă la efectuarea inspecțiilor inopinate la întreprinderi, se ocupă cu ridicarea documentelor electronice, asigură analiza documentelor electronice în cadrul investigațiilor ca acțiuni procedurale. </w:t>
            </w:r>
          </w:p>
          <w:p w14:paraId="17A7545E"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Prin urmare, reprezentanții direcțiilor respective au statut de controlor de stat (de diferit nivel).</w:t>
            </w:r>
          </w:p>
          <w:p w14:paraId="095C5220"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Divizarea subdiviziunilor cu funcții în domeniul integrării europene și politicilor și funcții de comunicare și relații externe.</w:t>
            </w:r>
          </w:p>
          <w:p w14:paraId="35C73D0A"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Odată cu obținerea de către Republica Moldova a statutului de țară candidat UE și, ulterior, după deschiderea negocierilor de aderare la Uniunea Europeană, volumul de lucru legat de procesele de integrare europeană au crescut substanțial. Consiliul Concurenței a fost desemnat în calitate de instituția responsabilă pentru implementarea Capitolului 8 – Politica în domeniul concurenței, în procesul de negocieri cu Uniunea Europeană. Prin urmare, a devenit strict necesară crearea unei subdiviziuni separate cu atribuții relevante în acest domeniu. Totodată, direcția respectivă va exercita și alte sarcini legate de elaborarea politicilor în domeniul concurenței și ajutorului de stat, pentru care este responsabil Consiliul Concurenței, inclusiv elaborarea și implementarea strategiilor, </w:t>
            </w:r>
            <w:r w:rsidRPr="00223065">
              <w:rPr>
                <w:sz w:val="28"/>
                <w:szCs w:val="28"/>
              </w:rPr>
              <w:lastRenderedPageBreak/>
              <w:t>planurilor și politicilor de concurență în conformitate cu obiectivele naționale și internaționale.</w:t>
            </w:r>
          </w:p>
          <w:p w14:paraId="377D70F1"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În același timp, este absolut necesară întărirea substanțială a capacităților Consiliului legate de domeniul comunicării și relațiilor externe. O subdiviziune specializată pe comunicare și relații externe va asigura o comunicare mult mai eficientă cu publicul larg, cu mediul de afaceri, instituțiile publice. Acest lucru ar spori transparența și încrederea în autoritatea de concurență și va contribui la o promovare mai bună a practicilor concurențiale oneste. Activitățile relevante sunt esențiale pentru promovarea cu succes a politicilor în domeniul concurenței și informarea societății despre activitatea Consiliului, precum și despre instrumentele și mecanismele prevăzute de legislația în domeniu. În același timp, subdiviziunea respectivă ar putea răspunde mai eficient la crizele de imagine sau la situațiile de presiune mediatică, protejând reputația și credibilitatea instituției.</w:t>
            </w:r>
          </w:p>
          <w:p w14:paraId="62628BE4"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În afară de aceasta, realizarea mai multor obiective în activitatea Consiliului este imposibilă fără suportul din partea partenerilor de dezvoltare, și dezvoltarea unor relații strânse de cooperare cu alte autorități de concurență din lume. Prin urmare, subdiviziunea specializată pe relații externe va servi ca punct focal pentru interacțiunea cu autoritățile de concurență din alte țări, organizații internaționale și parteneri de dezvoltare.</w:t>
            </w:r>
          </w:p>
          <w:p w14:paraId="799D8876"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Prin urmare, a fost luată decizia de creare a 2 subdiviziuni specializate care se vor concentra separat pe aceste domenii de activitate: Direcția Integrare Europeană și Politici și Direcția Comunicare și Relații Externe.</w:t>
            </w:r>
          </w:p>
          <w:p w14:paraId="2B890085"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Restructurarea Direcției Resurse Umane. </w:t>
            </w:r>
          </w:p>
          <w:p w14:paraId="41E5A64A"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Ținând cont că angajații Direcției Resurse Umane dețin sarcini nu doar pe domeniu managementului resurselor umane reglementat de Codul Muncii al RM, Legea nr. 158/2008 privind funcția publică și statutul funcționarului public, Hotărârea Guvernului nr. 201/2009, dar și pe domeniu de organizare instituțională și documentare, se propune de a redenumi subdiviziunea în Direcția Resurse Umane și Management Intern. </w:t>
            </w:r>
          </w:p>
          <w:p w14:paraId="222932A9"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În afară de cele menționate supra, acestei Direcții îi vor reveni și sarcinile legate de asigurarea respectării legislației în domeniul protecției datelor cu caracter personal de către Consiliul Concurenței și a sarcinii de coordonare a </w:t>
            </w:r>
            <w:proofErr w:type="spellStart"/>
            <w:r w:rsidRPr="00223065">
              <w:rPr>
                <w:sz w:val="28"/>
                <w:szCs w:val="28"/>
              </w:rPr>
              <w:t>activităţilor</w:t>
            </w:r>
            <w:proofErr w:type="spellEnd"/>
            <w:r w:rsidRPr="00223065">
              <w:rPr>
                <w:sz w:val="28"/>
                <w:szCs w:val="28"/>
              </w:rPr>
              <w:t xml:space="preserve"> de organizare </w:t>
            </w:r>
            <w:proofErr w:type="spellStart"/>
            <w:r w:rsidRPr="00223065">
              <w:rPr>
                <w:sz w:val="28"/>
                <w:szCs w:val="28"/>
              </w:rPr>
              <w:t>şi</w:t>
            </w:r>
            <w:proofErr w:type="spellEnd"/>
            <w:r w:rsidRPr="00223065">
              <w:rPr>
                <w:sz w:val="28"/>
                <w:szCs w:val="28"/>
              </w:rPr>
              <w:t xml:space="preserve"> </w:t>
            </w:r>
            <w:proofErr w:type="spellStart"/>
            <w:r w:rsidRPr="00223065">
              <w:rPr>
                <w:sz w:val="28"/>
                <w:szCs w:val="28"/>
              </w:rPr>
              <w:t>menţinere</w:t>
            </w:r>
            <w:proofErr w:type="spellEnd"/>
            <w:r w:rsidRPr="00223065">
              <w:rPr>
                <w:sz w:val="28"/>
                <w:szCs w:val="28"/>
              </w:rPr>
              <w:t xml:space="preserve"> a controlului intern managerial în cadrul Consiliului Concurenței.</w:t>
            </w:r>
          </w:p>
          <w:p w14:paraId="218945B4"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lastRenderedPageBreak/>
              <w:t xml:space="preserve">Crearea unei subdiviziuni noi cu atribuții în domeniul secretului de stat și integrității instituționale </w:t>
            </w:r>
          </w:p>
          <w:p w14:paraId="2A43C8BC" w14:textId="77777777" w:rsidR="00223065" w:rsidRPr="00223065" w:rsidRDefault="00223065" w:rsidP="00223065">
            <w:pPr>
              <w:pStyle w:val="Heading1"/>
              <w:tabs>
                <w:tab w:val="left" w:pos="1026"/>
              </w:tabs>
              <w:spacing w:line="276" w:lineRule="auto"/>
              <w:ind w:left="0" w:firstLine="743"/>
              <w:jc w:val="both"/>
              <w:rPr>
                <w:sz w:val="28"/>
                <w:szCs w:val="28"/>
              </w:rPr>
            </w:pPr>
            <w:r w:rsidRPr="00223065">
              <w:rPr>
                <w:sz w:val="28"/>
                <w:szCs w:val="28"/>
              </w:rPr>
              <w:t xml:space="preserve">În scopul implementării </w:t>
            </w:r>
            <w:proofErr w:type="spellStart"/>
            <w:r w:rsidRPr="00223065">
              <w:rPr>
                <w:sz w:val="28"/>
                <w:szCs w:val="28"/>
              </w:rPr>
              <w:t>acţiunilor</w:t>
            </w:r>
            <w:proofErr w:type="spellEnd"/>
            <w:r w:rsidRPr="00223065">
              <w:rPr>
                <w:sz w:val="28"/>
                <w:szCs w:val="28"/>
              </w:rPr>
              <w:t xml:space="preserve"> cu privire la asigurarea regimului secret </w:t>
            </w:r>
            <w:proofErr w:type="spellStart"/>
            <w:r w:rsidRPr="00223065">
              <w:rPr>
                <w:sz w:val="28"/>
                <w:szCs w:val="28"/>
              </w:rPr>
              <w:t>şi</w:t>
            </w:r>
            <w:proofErr w:type="spellEnd"/>
            <w:r w:rsidRPr="00223065">
              <w:rPr>
                <w:sz w:val="28"/>
                <w:szCs w:val="28"/>
              </w:rPr>
              <w:t xml:space="preserve"> organizarea controlului permanent privind respectarea măsurilor de </w:t>
            </w:r>
            <w:proofErr w:type="spellStart"/>
            <w:r w:rsidRPr="00223065">
              <w:rPr>
                <w:sz w:val="28"/>
                <w:szCs w:val="28"/>
              </w:rPr>
              <w:t>protecţie</w:t>
            </w:r>
            <w:proofErr w:type="spellEnd"/>
            <w:r w:rsidRPr="00223065">
              <w:rPr>
                <w:sz w:val="28"/>
                <w:szCs w:val="28"/>
              </w:rPr>
              <w:t xml:space="preserve"> a </w:t>
            </w:r>
            <w:proofErr w:type="spellStart"/>
            <w:r w:rsidRPr="00223065">
              <w:rPr>
                <w:sz w:val="28"/>
                <w:szCs w:val="28"/>
              </w:rPr>
              <w:t>informaţiilor</w:t>
            </w:r>
            <w:proofErr w:type="spellEnd"/>
            <w:r w:rsidRPr="00223065">
              <w:rPr>
                <w:sz w:val="28"/>
                <w:szCs w:val="28"/>
              </w:rPr>
              <w:t xml:space="preserve"> atribuite la secret de stat în cadrul autorității, în </w:t>
            </w:r>
            <w:proofErr w:type="spellStart"/>
            <w:r w:rsidRPr="00223065">
              <w:rPr>
                <w:sz w:val="28"/>
                <w:szCs w:val="28"/>
              </w:rPr>
              <w:t>condiţiile</w:t>
            </w:r>
            <w:proofErr w:type="spellEnd"/>
            <w:r w:rsidRPr="00223065">
              <w:rPr>
                <w:sz w:val="28"/>
                <w:szCs w:val="28"/>
              </w:rPr>
              <w:t xml:space="preserve"> Legii nr. 245 din 27.11.2008 cu privire la secretul de stat, este necesar de instituit subdiviziunea interioară de </w:t>
            </w:r>
            <w:proofErr w:type="spellStart"/>
            <w:r w:rsidRPr="00223065">
              <w:rPr>
                <w:sz w:val="28"/>
                <w:szCs w:val="28"/>
              </w:rPr>
              <w:t>protecţie</w:t>
            </w:r>
            <w:proofErr w:type="spellEnd"/>
            <w:r w:rsidRPr="00223065">
              <w:rPr>
                <w:sz w:val="28"/>
                <w:szCs w:val="28"/>
              </w:rPr>
              <w:t xml:space="preserve"> a </w:t>
            </w:r>
            <w:proofErr w:type="spellStart"/>
            <w:r w:rsidRPr="00223065">
              <w:rPr>
                <w:sz w:val="28"/>
                <w:szCs w:val="28"/>
              </w:rPr>
              <w:t>informaţiilor</w:t>
            </w:r>
            <w:proofErr w:type="spellEnd"/>
            <w:r w:rsidRPr="00223065">
              <w:rPr>
                <w:sz w:val="28"/>
                <w:szCs w:val="28"/>
              </w:rPr>
              <w:t xml:space="preserve"> atribuite la secret de stat, care va exercita și sarcini pe domeniul integrității instituționale Serviciul Protecția Secretului de Stat și Integritate. </w:t>
            </w:r>
          </w:p>
          <w:p w14:paraId="002C8694" w14:textId="05788C92" w:rsidR="003B4CE2" w:rsidRPr="00D66AD1" w:rsidRDefault="00223065" w:rsidP="00223065">
            <w:pPr>
              <w:pStyle w:val="Heading1"/>
              <w:tabs>
                <w:tab w:val="left" w:pos="1026"/>
              </w:tabs>
              <w:spacing w:line="276" w:lineRule="auto"/>
              <w:ind w:left="0" w:firstLine="743"/>
              <w:jc w:val="both"/>
              <w:rPr>
                <w:rFonts w:eastAsia="Times New Roman" w:cs="Times New Roman"/>
                <w:sz w:val="28"/>
                <w:szCs w:val="28"/>
                <w:lang w:val="ro-MD" w:eastAsia="ro-MD"/>
              </w:rPr>
            </w:pPr>
            <w:r w:rsidRPr="00223065">
              <w:rPr>
                <w:sz w:val="28"/>
                <w:szCs w:val="28"/>
              </w:rPr>
              <w:t>Tot aceeași unitate se va ocupa nemijlocit și de elaborarea și punerea în aplicare a politicilor interne în domeniul prevenirii riscurilor de corupție. Consiliul Concurenței planifică implementarea în activitățile sale a standardului internațional ISO 37001 – Sistemul de management anti-corupție (discuțiile preliminare în privința obținerii unui suport pentru implementarea acestui standard se conduc cu Proiectul USAID MISRA). Se planifică ca funcțiile respective legate de implementarea standardelor relevante vor fi executate de către angajații acestei subdiviziuni.</w:t>
            </w:r>
          </w:p>
        </w:tc>
      </w:tr>
      <w:tr w:rsidR="003B4CE2" w:rsidRPr="00D24C91" w14:paraId="7D2473BB"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64F617CE" w:rsidR="003B4CE2" w:rsidRPr="00D24C91" w:rsidRDefault="003B4CE2" w:rsidP="003B4CE2">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lastRenderedPageBreak/>
              <w:t xml:space="preserve">V. Fundamentarea </w:t>
            </w:r>
            <w:proofErr w:type="spellStart"/>
            <w:r w:rsidRPr="00D24C91">
              <w:rPr>
                <w:rFonts w:eastAsia="Times New Roman" w:cs="Times New Roman"/>
                <w:b/>
                <w:bCs/>
                <w:color w:val="000000" w:themeColor="text1"/>
                <w:sz w:val="28"/>
                <w:szCs w:val="28"/>
                <w:lang w:val="ro-MD" w:eastAsia="ro-MD"/>
              </w:rPr>
              <w:t>economico</w:t>
            </w:r>
            <w:proofErr w:type="spellEnd"/>
            <w:r w:rsidRPr="00D24C91">
              <w:rPr>
                <w:rFonts w:eastAsia="Times New Roman" w:cs="Times New Roman"/>
                <w:b/>
                <w:bCs/>
                <w:color w:val="000000" w:themeColor="text1"/>
                <w:sz w:val="28"/>
                <w:szCs w:val="28"/>
                <w:lang w:val="ro-MD" w:eastAsia="ro-MD"/>
              </w:rPr>
              <w:t>-financiară</w:t>
            </w:r>
          </w:p>
        </w:tc>
      </w:tr>
      <w:tr w:rsidR="003B4CE2" w:rsidRPr="00D24C91" w14:paraId="041B2F3B"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A78B741" w14:textId="08123337" w:rsidR="003B4CE2" w:rsidRPr="004E5CC2" w:rsidRDefault="00223065" w:rsidP="003B4CE2">
            <w:pPr>
              <w:spacing w:after="0" w:line="240" w:lineRule="auto"/>
              <w:ind w:left="0" w:firstLine="743"/>
              <w:jc w:val="both"/>
              <w:rPr>
                <w:rFonts w:eastAsia="Times New Roman" w:cs="Times New Roman"/>
                <w:color w:val="000000" w:themeColor="text1"/>
                <w:sz w:val="28"/>
                <w:szCs w:val="28"/>
                <w:highlight w:val="yellow"/>
                <w:lang w:val="ro-MD" w:eastAsia="ro-MD"/>
              </w:rPr>
            </w:pPr>
            <w:r w:rsidRPr="00301D36">
              <w:rPr>
                <w:rFonts w:eastAsia="Times New Roman" w:cs="Times New Roman"/>
                <w:bCs/>
                <w:sz w:val="28"/>
                <w:szCs w:val="28"/>
                <w:lang w:val="ro-MD" w:eastAsia="en-GB"/>
              </w:rPr>
              <w:t xml:space="preserve">Adoptarea proiectului de </w:t>
            </w:r>
            <w:proofErr w:type="spellStart"/>
            <w:r w:rsidRPr="00301D36">
              <w:rPr>
                <w:rFonts w:eastAsia="Times New Roman" w:cs="Times New Roman"/>
                <w:bCs/>
                <w:sz w:val="28"/>
                <w:szCs w:val="28"/>
                <w:lang w:val="ro-MD" w:eastAsia="en-GB"/>
              </w:rPr>
              <w:t>hotărîre</w:t>
            </w:r>
            <w:proofErr w:type="spellEnd"/>
            <w:r w:rsidRPr="00301D36">
              <w:rPr>
                <w:rFonts w:eastAsia="Times New Roman" w:cs="Times New Roman"/>
                <w:bCs/>
                <w:sz w:val="28"/>
                <w:szCs w:val="28"/>
                <w:lang w:val="ro-MD" w:eastAsia="en-GB"/>
              </w:rPr>
              <w:t xml:space="preserve"> privind aprobarea structurii organizatorice a Consiliului </w:t>
            </w:r>
            <w:proofErr w:type="spellStart"/>
            <w:r w:rsidRPr="00301D36">
              <w:rPr>
                <w:rFonts w:eastAsia="Times New Roman" w:cs="Times New Roman"/>
                <w:bCs/>
                <w:sz w:val="28"/>
                <w:szCs w:val="28"/>
                <w:lang w:val="ro-MD" w:eastAsia="en-GB"/>
              </w:rPr>
              <w:t>Concurenţei</w:t>
            </w:r>
            <w:proofErr w:type="spellEnd"/>
            <w:r w:rsidRPr="00301D36">
              <w:rPr>
                <w:rFonts w:eastAsia="Times New Roman" w:cs="Times New Roman"/>
                <w:bCs/>
                <w:sz w:val="28"/>
                <w:szCs w:val="28"/>
                <w:lang w:val="ro-MD" w:eastAsia="en-GB"/>
              </w:rPr>
              <w:t xml:space="preserve"> nu implică cheltuieli financiare suplimentare de la bugetul de stat</w:t>
            </w:r>
            <w:r w:rsidRPr="00301D36">
              <w:rPr>
                <w:sz w:val="28"/>
                <w:szCs w:val="28"/>
              </w:rPr>
              <w:t xml:space="preserve"> </w:t>
            </w:r>
            <w:r w:rsidRPr="00301D36">
              <w:rPr>
                <w:rFonts w:eastAsia="Times New Roman" w:cs="Times New Roman"/>
                <w:bCs/>
                <w:sz w:val="28"/>
                <w:szCs w:val="28"/>
                <w:lang w:val="ro-MD" w:eastAsia="en-GB"/>
              </w:rPr>
              <w:t>și se încadrează în limitele bugetului Consiliului Concurentei aprobat în Legea bugetului de stat pentru anul 2024, nr. 418/2023.</w:t>
            </w:r>
          </w:p>
        </w:tc>
      </w:tr>
      <w:tr w:rsidR="003B4CE2" w:rsidRPr="00D24C91" w14:paraId="7DE363D5"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20E62034" w:rsidR="003B4CE2" w:rsidRPr="00D24C91" w:rsidRDefault="003B4CE2" w:rsidP="003B4CE2">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w:t>
            </w:r>
            <w:r>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Modul de încorporare a actului în cadrul normativ în vigoare</w:t>
            </w:r>
          </w:p>
        </w:tc>
      </w:tr>
      <w:tr w:rsidR="003B4CE2" w:rsidRPr="00D24C91" w14:paraId="3BEA6960" w14:textId="77777777" w:rsidTr="00D24C91">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15AC4631" w:rsidR="003B4CE2" w:rsidRPr="00D24C91" w:rsidRDefault="00223065" w:rsidP="003B4CE2">
            <w:pPr>
              <w:spacing w:after="0" w:line="240" w:lineRule="auto"/>
              <w:ind w:left="0" w:firstLine="743"/>
              <w:jc w:val="both"/>
              <w:rPr>
                <w:rFonts w:eastAsia="Times New Roman" w:cs="Times New Roman"/>
                <w:color w:val="000000" w:themeColor="text1"/>
                <w:sz w:val="28"/>
                <w:szCs w:val="28"/>
                <w:lang w:val="ro-MD" w:eastAsia="ro-MD"/>
              </w:rPr>
            </w:pPr>
            <w:r w:rsidRPr="00301D36">
              <w:rPr>
                <w:rFonts w:eastAsia="Times New Roman" w:cs="Times New Roman"/>
                <w:bCs/>
                <w:sz w:val="28"/>
                <w:szCs w:val="28"/>
                <w:lang w:eastAsia="en-GB"/>
              </w:rPr>
              <w:t>Prezentul proiect este elaborat în conformitate cu legislația în vigoare.</w:t>
            </w:r>
          </w:p>
        </w:tc>
      </w:tr>
      <w:tr w:rsidR="003B4CE2" w:rsidRPr="00D24C91" w14:paraId="6D86FDA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376E2CAE" w:rsidR="003B4CE2" w:rsidRPr="00D24C91" w:rsidRDefault="003B4CE2" w:rsidP="003B4CE2">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w:t>
            </w:r>
            <w:r>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Avizarea și consultarea publică a proiectului</w:t>
            </w:r>
          </w:p>
        </w:tc>
      </w:tr>
      <w:tr w:rsidR="003B4CE2" w:rsidRPr="00D24C91" w14:paraId="2E007630"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EBEEFBF" w14:textId="0035EB5A" w:rsidR="003B4CE2" w:rsidRPr="00D24C91" w:rsidRDefault="00223065" w:rsidP="003B4CE2">
            <w:pPr>
              <w:spacing w:after="0" w:line="240" w:lineRule="auto"/>
              <w:ind w:left="0" w:firstLine="743"/>
              <w:jc w:val="both"/>
              <w:rPr>
                <w:rFonts w:eastAsia="Times New Roman" w:cs="Times New Roman"/>
                <w:color w:val="000000" w:themeColor="text1"/>
                <w:sz w:val="28"/>
                <w:szCs w:val="28"/>
                <w:lang w:val="ro-MD" w:eastAsia="ro-MD"/>
              </w:rPr>
            </w:pPr>
            <w:r w:rsidRPr="00301D36">
              <w:rPr>
                <w:rFonts w:eastAsia="Times New Roman" w:cs="Times New Roman"/>
                <w:bCs/>
                <w:sz w:val="28"/>
                <w:szCs w:val="28"/>
                <w:lang w:eastAsia="en-GB"/>
              </w:rPr>
              <w:t>În scopul respectării prevederilor Legii nr.239/2008 privind transparența în procesul decizional, proiectul urmează a fi plasat pe pagina oficială a Parlamentului Republicii Moldova.</w:t>
            </w:r>
          </w:p>
        </w:tc>
      </w:tr>
      <w:tr w:rsidR="003B4CE2" w:rsidRPr="00D24C91" w14:paraId="67A7BB0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18B4D51F" w:rsidR="003B4CE2" w:rsidRPr="00D24C91" w:rsidRDefault="003B4CE2" w:rsidP="003B4CE2">
            <w:pPr>
              <w:spacing w:before="120" w:line="240" w:lineRule="auto"/>
              <w:ind w:left="0"/>
              <w:jc w:val="both"/>
              <w:rPr>
                <w:rFonts w:eastAsia="Times New Roman" w:cs="Times New Roman"/>
                <w:color w:val="000000" w:themeColor="text1"/>
                <w:sz w:val="28"/>
                <w:szCs w:val="28"/>
                <w:lang w:val="ro-MD" w:eastAsia="ro-MD"/>
              </w:rPr>
            </w:pPr>
            <w:r w:rsidRPr="00D24C91">
              <w:rPr>
                <w:rFonts w:eastAsia="Times New Roman" w:cs="Times New Roman"/>
                <w:b/>
                <w:bCs/>
                <w:color w:val="000000" w:themeColor="text1"/>
                <w:sz w:val="28"/>
                <w:szCs w:val="28"/>
                <w:lang w:val="ro-MD" w:eastAsia="ro-MD"/>
              </w:rPr>
              <w:t>VII</w:t>
            </w:r>
            <w:r>
              <w:rPr>
                <w:rFonts w:eastAsia="Times New Roman" w:cs="Times New Roman"/>
                <w:b/>
                <w:bCs/>
                <w:color w:val="000000" w:themeColor="text1"/>
                <w:sz w:val="28"/>
                <w:szCs w:val="28"/>
                <w:lang w:val="ro-MD" w:eastAsia="ro-MD"/>
              </w:rPr>
              <w:t>I</w:t>
            </w:r>
            <w:r w:rsidRPr="00D24C91">
              <w:rPr>
                <w:rFonts w:eastAsia="Times New Roman" w:cs="Times New Roman"/>
                <w:b/>
                <w:bCs/>
                <w:color w:val="000000" w:themeColor="text1"/>
                <w:sz w:val="28"/>
                <w:szCs w:val="28"/>
                <w:lang w:val="ro-MD" w:eastAsia="ro-MD"/>
              </w:rPr>
              <w:t>. Constatările expertizei anticorupție</w:t>
            </w:r>
          </w:p>
        </w:tc>
      </w:tr>
      <w:tr w:rsidR="003B4CE2" w:rsidRPr="00D24C91" w14:paraId="1B5C51AE"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4A14EE3" w14:textId="740828A0" w:rsidR="003B4CE2" w:rsidRPr="00130AB3" w:rsidRDefault="00223065" w:rsidP="003B4CE2">
            <w:pPr>
              <w:spacing w:after="0" w:line="240" w:lineRule="auto"/>
              <w:ind w:left="0" w:firstLine="743"/>
              <w:jc w:val="both"/>
              <w:rPr>
                <w:rFonts w:eastAsia="Times New Roman" w:cs="Times New Roman"/>
                <w:color w:val="000000" w:themeColor="text1"/>
                <w:sz w:val="28"/>
                <w:szCs w:val="28"/>
                <w:lang w:val="ro-MD" w:eastAsia="ro-MD"/>
              </w:rPr>
            </w:pPr>
            <w:r w:rsidRPr="00301D36">
              <w:rPr>
                <w:rFonts w:eastAsia="Times New Roman" w:cs="Times New Roman"/>
                <w:sz w:val="28"/>
                <w:szCs w:val="28"/>
                <w:lang w:eastAsia="en-GB"/>
              </w:rPr>
              <w:t>Informația privind rezultatele expertizei anticorupție va fi inclusă în raportul de expertiză anticorupție.</w:t>
            </w:r>
          </w:p>
        </w:tc>
      </w:tr>
      <w:tr w:rsidR="003B4CE2" w:rsidRPr="00D24C91" w14:paraId="4BDB5941"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225BC160" w:rsidR="003B4CE2" w:rsidRPr="00130AB3" w:rsidRDefault="003B4CE2" w:rsidP="003B4CE2">
            <w:pPr>
              <w:spacing w:after="0" w:line="240" w:lineRule="auto"/>
              <w:ind w:left="0"/>
              <w:jc w:val="both"/>
              <w:rPr>
                <w:rFonts w:eastAsia="Times New Roman" w:cs="Times New Roman"/>
                <w:color w:val="000000" w:themeColor="text1"/>
                <w:sz w:val="28"/>
                <w:szCs w:val="28"/>
                <w:lang w:val="ro-MD" w:eastAsia="ro-MD"/>
              </w:rPr>
            </w:pPr>
            <w:r>
              <w:rPr>
                <w:rFonts w:eastAsia="Times New Roman" w:cs="Times New Roman"/>
                <w:b/>
                <w:bCs/>
                <w:color w:val="000000" w:themeColor="text1"/>
                <w:sz w:val="28"/>
                <w:szCs w:val="28"/>
                <w:lang w:val="ro-MD" w:eastAsia="ro-MD"/>
              </w:rPr>
              <w:t>IX</w:t>
            </w:r>
            <w:r w:rsidRPr="00130AB3">
              <w:rPr>
                <w:rFonts w:eastAsia="Times New Roman" w:cs="Times New Roman"/>
                <w:b/>
                <w:bCs/>
                <w:color w:val="000000" w:themeColor="text1"/>
                <w:sz w:val="28"/>
                <w:szCs w:val="28"/>
                <w:lang w:val="ro-MD" w:eastAsia="ro-MD"/>
              </w:rPr>
              <w:t>. Constatările expertizei de compatibilitate</w:t>
            </w:r>
          </w:p>
        </w:tc>
      </w:tr>
      <w:tr w:rsidR="003B4CE2" w:rsidRPr="00D24C91" w14:paraId="36B02D06"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8FC009C" w14:textId="1CC6990C" w:rsidR="003B4CE2" w:rsidRPr="00130AB3" w:rsidRDefault="00223065" w:rsidP="003B4CE2">
            <w:pPr>
              <w:spacing w:after="0" w:line="240" w:lineRule="auto"/>
              <w:ind w:left="0" w:firstLine="743"/>
              <w:jc w:val="both"/>
              <w:rPr>
                <w:rFonts w:eastAsia="Times New Roman" w:cs="Times New Roman"/>
                <w:color w:val="000000" w:themeColor="text1"/>
                <w:sz w:val="28"/>
                <w:szCs w:val="28"/>
                <w:lang w:val="ro-MD" w:eastAsia="ro-MD"/>
              </w:rPr>
            </w:pPr>
            <w:r w:rsidRPr="00301D36">
              <w:rPr>
                <w:rFonts w:eastAsia="Times New Roman" w:cs="Times New Roman"/>
                <w:sz w:val="28"/>
                <w:szCs w:val="28"/>
                <w:lang w:val="ro-MD" w:eastAsia="en-GB"/>
              </w:rPr>
              <w:t xml:space="preserve">Proiectul de </w:t>
            </w:r>
            <w:proofErr w:type="spellStart"/>
            <w:r w:rsidRPr="00301D36">
              <w:rPr>
                <w:rFonts w:eastAsia="Times New Roman" w:cs="Times New Roman"/>
                <w:sz w:val="28"/>
                <w:szCs w:val="28"/>
                <w:lang w:val="ro-MD" w:eastAsia="en-GB"/>
              </w:rPr>
              <w:t>hotărîre</w:t>
            </w:r>
            <w:proofErr w:type="spellEnd"/>
            <w:r w:rsidRPr="00301D36">
              <w:rPr>
                <w:rFonts w:eastAsia="Times New Roman" w:cs="Times New Roman"/>
                <w:sz w:val="28"/>
                <w:szCs w:val="28"/>
                <w:lang w:val="ro-MD" w:eastAsia="en-GB"/>
              </w:rPr>
              <w:t xml:space="preserve"> nu conține norme privind armonizarea legislației naționale cu legislația Uniunii Europene.</w:t>
            </w:r>
          </w:p>
        </w:tc>
      </w:tr>
      <w:tr w:rsidR="003B4CE2" w:rsidRPr="00D24C91" w14:paraId="0E9FC06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35164C3A" w:rsidR="003B4CE2" w:rsidRPr="00130AB3" w:rsidRDefault="003B4CE2" w:rsidP="003B4CE2">
            <w:pPr>
              <w:spacing w:after="0" w:line="240" w:lineRule="auto"/>
              <w:ind w:left="0"/>
              <w:jc w:val="both"/>
              <w:rPr>
                <w:rFonts w:eastAsia="Times New Roman" w:cs="Times New Roman"/>
                <w:color w:val="000000" w:themeColor="text1"/>
                <w:sz w:val="28"/>
                <w:szCs w:val="28"/>
                <w:lang w:val="ro-MD" w:eastAsia="ro-MD"/>
              </w:rPr>
            </w:pPr>
            <w:r w:rsidRPr="00130AB3">
              <w:rPr>
                <w:rFonts w:eastAsia="Times New Roman" w:cs="Times New Roman"/>
                <w:b/>
                <w:bCs/>
                <w:color w:val="000000" w:themeColor="text1"/>
                <w:sz w:val="28"/>
                <w:szCs w:val="28"/>
                <w:lang w:val="ro-MD" w:eastAsia="ro-MD"/>
              </w:rPr>
              <w:t>X. Constatările expertizei juridice</w:t>
            </w:r>
          </w:p>
        </w:tc>
      </w:tr>
      <w:tr w:rsidR="003B4CE2" w:rsidRPr="00D24C91" w14:paraId="5E875A3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643BC57A" w:rsidR="003B4CE2" w:rsidRPr="00130AB3" w:rsidRDefault="00223065" w:rsidP="003B4CE2">
            <w:pPr>
              <w:spacing w:after="0" w:line="240" w:lineRule="auto"/>
              <w:ind w:left="0" w:firstLine="743"/>
              <w:jc w:val="both"/>
              <w:rPr>
                <w:rFonts w:eastAsia="Times New Roman" w:cs="Times New Roman"/>
                <w:color w:val="000000" w:themeColor="text1"/>
                <w:sz w:val="28"/>
                <w:szCs w:val="28"/>
                <w:lang w:val="ro-MD" w:eastAsia="ro-MD"/>
              </w:rPr>
            </w:pPr>
            <w:r w:rsidRPr="00301D36">
              <w:rPr>
                <w:rFonts w:eastAsia="Times New Roman" w:cs="Times New Roman"/>
                <w:sz w:val="28"/>
                <w:szCs w:val="28"/>
                <w:lang w:val="ro-MD" w:eastAsia="en-GB"/>
              </w:rPr>
              <w:lastRenderedPageBreak/>
              <w:t>Informația referitoare la respectarea normelor de tehnică legislativă va fi inclusă după recepționarea expertizei juridice în sinteza obiecțiilor și propunerilor/recomandărilor.</w:t>
            </w:r>
          </w:p>
        </w:tc>
      </w:tr>
    </w:tbl>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r w:rsidRPr="00D24C91">
        <w:rPr>
          <w:rFonts w:eastAsia="Times New Roman" w:cs="Times New Roman"/>
          <w:b/>
          <w:color w:val="000000" w:themeColor="text1"/>
          <w:sz w:val="28"/>
          <w:szCs w:val="28"/>
          <w:lang w:val="ro-MD" w:eastAsia="ro-MD"/>
        </w:rPr>
        <w:tab/>
      </w:r>
    </w:p>
    <w:p w14:paraId="02FDC1B9" w14:textId="32B9987B" w:rsidR="00D24C91" w:rsidRPr="00223065" w:rsidRDefault="0006018C" w:rsidP="00223065">
      <w:pPr>
        <w:spacing w:after="0" w:line="240" w:lineRule="auto"/>
        <w:ind w:left="4248" w:firstLine="708"/>
        <w:jc w:val="center"/>
        <w:rPr>
          <w:rFonts w:eastAsia="Times New Roman" w:cs="Times New Roman"/>
          <w:b/>
          <w:color w:val="000000" w:themeColor="text1"/>
          <w:sz w:val="28"/>
          <w:szCs w:val="28"/>
          <w:lang w:val="ro-MD" w:eastAsia="ro-MD"/>
        </w:rPr>
      </w:pPr>
      <w:r>
        <w:rPr>
          <w:rFonts w:eastAsia="Times New Roman" w:cs="Times New Roman"/>
          <w:b/>
          <w:color w:val="000000" w:themeColor="text1"/>
          <w:sz w:val="28"/>
          <w:szCs w:val="28"/>
          <w:lang w:val="ro-MD" w:eastAsia="ro-MD"/>
        </w:rPr>
        <w:t xml:space="preserve">  </w:t>
      </w:r>
      <w:r w:rsidR="00223065">
        <w:rPr>
          <w:rFonts w:eastAsia="Times New Roman" w:cs="Times New Roman"/>
          <w:b/>
          <w:color w:val="000000" w:themeColor="text1"/>
          <w:sz w:val="28"/>
          <w:szCs w:val="28"/>
          <w:lang w:val="ro-MD" w:eastAsia="ro-MD"/>
        </w:rPr>
        <w:t>Radu MARIAN</w:t>
      </w:r>
    </w:p>
    <w:sectPr w:rsidR="00D24C91" w:rsidRPr="00223065"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0BB5B" w14:textId="77777777" w:rsidR="0069181B" w:rsidRDefault="0069181B">
      <w:pPr>
        <w:spacing w:after="0" w:line="240" w:lineRule="auto"/>
      </w:pPr>
      <w:r>
        <w:separator/>
      </w:r>
    </w:p>
  </w:endnote>
  <w:endnote w:type="continuationSeparator" w:id="0">
    <w:p w14:paraId="12C40D63" w14:textId="77777777" w:rsidR="0069181B" w:rsidRDefault="00691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jaVu Sans">
    <w:charset w:val="CC"/>
    <w:family w:val="swiss"/>
    <w:pitch w:val="variable"/>
    <w:sig w:usb0="E7002EFF" w:usb1="5200FDFF" w:usb2="0A042021"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1363577"/>
      <w:docPartObj>
        <w:docPartGallery w:val="Page Numbers (Bottom of Page)"/>
        <w:docPartUnique/>
      </w:docPartObj>
    </w:sdtPr>
    <w:sdtEndPr>
      <w:rPr>
        <w:noProof/>
      </w:rPr>
    </w:sdtEndPr>
    <w:sdtContent>
      <w:p w14:paraId="5BCC6493" w14:textId="77777777" w:rsidR="00E25966"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E25966" w:rsidRDefault="00E259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E22BF" w14:textId="77777777" w:rsidR="00E25966"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03BFB609" w:rsidR="00E25966"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r>
    <w:r w:rsidR="00F771C8">
      <w:rPr>
        <w:lang w:val="ro-RO"/>
      </w:rPr>
      <w:t>secretariat</w:t>
    </w:r>
    <w:r w:rsidRPr="00416C17">
      <w:rPr>
        <w:lang w:val="ro-RO"/>
      </w:rPr>
      <w:t>@parlament.md</w:t>
    </w:r>
  </w:p>
  <w:p w14:paraId="5E34FA09" w14:textId="77777777" w:rsidR="00E25966"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B74DC" w14:textId="77777777" w:rsidR="0069181B" w:rsidRDefault="0069181B">
      <w:pPr>
        <w:spacing w:after="0" w:line="240" w:lineRule="auto"/>
      </w:pPr>
      <w:r>
        <w:separator/>
      </w:r>
    </w:p>
  </w:footnote>
  <w:footnote w:type="continuationSeparator" w:id="0">
    <w:p w14:paraId="3F406FDF" w14:textId="77777777" w:rsidR="0069181B" w:rsidRDefault="006918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E70CC" w14:textId="77777777" w:rsidR="00E25966"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17554"/>
    <w:multiLevelType w:val="hybridMultilevel"/>
    <w:tmpl w:val="2462170C"/>
    <w:lvl w:ilvl="0" w:tplc="8D5EF43A">
      <w:start w:val="1"/>
      <w:numFmt w:val="decimal"/>
      <w:lvlText w:val="%1."/>
      <w:lvlJc w:val="left"/>
      <w:pPr>
        <w:ind w:left="2344" w:hanging="360"/>
      </w:pPr>
      <w:rPr>
        <w:rFonts w:hint="default"/>
        <w:b/>
        <w:bCs/>
        <w:sz w:val="28"/>
        <w:szCs w:val="28"/>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1"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0BAF6F24"/>
    <w:multiLevelType w:val="multilevel"/>
    <w:tmpl w:val="686A1138"/>
    <w:lvl w:ilvl="0">
      <w:start w:val="1"/>
      <w:numFmt w:val="decimal"/>
      <w:lvlText w:val="%1)"/>
      <w:lvlJc w:val="left"/>
      <w:pPr>
        <w:ind w:left="720" w:hanging="360"/>
      </w:pPr>
      <w:rPr>
        <w:rFonts w:ascii="Georgia" w:eastAsia="Georgia" w:hAnsi="Georgia" w:cs="Georgia"/>
        <w:color w:val="au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35C58EF"/>
    <w:multiLevelType w:val="hybridMultilevel"/>
    <w:tmpl w:val="2462170C"/>
    <w:lvl w:ilvl="0" w:tplc="FFFFFFFF">
      <w:start w:val="1"/>
      <w:numFmt w:val="decimal"/>
      <w:lvlText w:val="%1."/>
      <w:lvlJc w:val="left"/>
      <w:pPr>
        <w:ind w:left="2344" w:hanging="360"/>
      </w:pPr>
      <w:rPr>
        <w:rFonts w:hint="default"/>
        <w:b/>
        <w:bCs/>
        <w:sz w:val="28"/>
        <w:szCs w:val="28"/>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5" w15:restartNumberingAfterBreak="0">
    <w:nsid w:val="204B1C0F"/>
    <w:multiLevelType w:val="hybridMultilevel"/>
    <w:tmpl w:val="2462170C"/>
    <w:lvl w:ilvl="0" w:tplc="FFFFFFFF">
      <w:start w:val="1"/>
      <w:numFmt w:val="decimal"/>
      <w:lvlText w:val="%1."/>
      <w:lvlJc w:val="left"/>
      <w:pPr>
        <w:ind w:left="2344" w:hanging="360"/>
      </w:pPr>
      <w:rPr>
        <w:rFonts w:hint="default"/>
        <w:b/>
        <w:bCs/>
        <w:sz w:val="28"/>
        <w:szCs w:val="28"/>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6"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7"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8"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9" w15:restartNumberingAfterBreak="0">
    <w:nsid w:val="2BD2655D"/>
    <w:multiLevelType w:val="hybridMultilevel"/>
    <w:tmpl w:val="4EA0E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1731A7"/>
    <w:multiLevelType w:val="hybridMultilevel"/>
    <w:tmpl w:val="EC38E5F8"/>
    <w:lvl w:ilvl="0" w:tplc="F9108542">
      <w:start w:val="1"/>
      <w:numFmt w:val="decimal"/>
      <w:lvlText w:val="%1)"/>
      <w:lvlJc w:val="left"/>
      <w:pPr>
        <w:ind w:left="720" w:hanging="360"/>
      </w:pPr>
      <w:rPr>
        <w:rFonts w:ascii="Georgia" w:eastAsia="Georgia" w:hAnsi="Georgia" w:cs="Georg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3D275249"/>
    <w:multiLevelType w:val="hybridMultilevel"/>
    <w:tmpl w:val="8912E0DA"/>
    <w:lvl w:ilvl="0" w:tplc="DAA8E714">
      <w:start w:val="3"/>
      <w:numFmt w:val="bullet"/>
      <w:lvlText w:val="-"/>
      <w:lvlJc w:val="left"/>
      <w:pPr>
        <w:ind w:left="720" w:hanging="360"/>
      </w:pPr>
      <w:rPr>
        <w:rFonts w:ascii="Georgia" w:eastAsia="Georgia" w:hAnsi="Georgia" w:cs="Georgia"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5"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7"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8"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9"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20"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125272917">
    <w:abstractNumId w:val="19"/>
  </w:num>
  <w:num w:numId="2" w16cid:durableId="1019089971">
    <w:abstractNumId w:val="6"/>
  </w:num>
  <w:num w:numId="3" w16cid:durableId="1218589724">
    <w:abstractNumId w:val="4"/>
  </w:num>
  <w:num w:numId="4" w16cid:durableId="720596348">
    <w:abstractNumId w:val="18"/>
  </w:num>
  <w:num w:numId="5" w16cid:durableId="817309599">
    <w:abstractNumId w:val="14"/>
  </w:num>
  <w:num w:numId="6" w16cid:durableId="882405369">
    <w:abstractNumId w:val="13"/>
  </w:num>
  <w:num w:numId="7" w16cid:durableId="1226331399">
    <w:abstractNumId w:val="21"/>
  </w:num>
  <w:num w:numId="8" w16cid:durableId="199709629">
    <w:abstractNumId w:val="16"/>
  </w:num>
  <w:num w:numId="9" w16cid:durableId="2109695634">
    <w:abstractNumId w:val="20"/>
  </w:num>
  <w:num w:numId="10" w16cid:durableId="1594558109">
    <w:abstractNumId w:val="15"/>
  </w:num>
  <w:num w:numId="11" w16cid:durableId="826291259">
    <w:abstractNumId w:val="8"/>
  </w:num>
  <w:num w:numId="12" w16cid:durableId="288778395">
    <w:abstractNumId w:val="7"/>
  </w:num>
  <w:num w:numId="13" w16cid:durableId="1834178310">
    <w:abstractNumId w:val="11"/>
  </w:num>
  <w:num w:numId="14" w16cid:durableId="251207520">
    <w:abstractNumId w:val="17"/>
  </w:num>
  <w:num w:numId="15" w16cid:durableId="1310552623">
    <w:abstractNumId w:val="1"/>
  </w:num>
  <w:num w:numId="16" w16cid:durableId="1278872089">
    <w:abstractNumId w:val="0"/>
  </w:num>
  <w:num w:numId="17" w16cid:durableId="527333103">
    <w:abstractNumId w:val="5"/>
  </w:num>
  <w:num w:numId="18" w16cid:durableId="442850070">
    <w:abstractNumId w:val="3"/>
  </w:num>
  <w:num w:numId="19" w16cid:durableId="794525524">
    <w:abstractNumId w:val="10"/>
  </w:num>
  <w:num w:numId="20" w16cid:durableId="403383964">
    <w:abstractNumId w:val="9"/>
  </w:num>
  <w:num w:numId="21" w16cid:durableId="278873522">
    <w:abstractNumId w:val="2"/>
  </w:num>
  <w:num w:numId="22" w16cid:durableId="20670204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122E9"/>
    <w:rsid w:val="00022012"/>
    <w:rsid w:val="00023FD1"/>
    <w:rsid w:val="00041D94"/>
    <w:rsid w:val="0006018C"/>
    <w:rsid w:val="00060E0A"/>
    <w:rsid w:val="00084E96"/>
    <w:rsid w:val="00096A68"/>
    <w:rsid w:val="000C0C79"/>
    <w:rsid w:val="000C7E8D"/>
    <w:rsid w:val="000D0EFE"/>
    <w:rsid w:val="000F231A"/>
    <w:rsid w:val="00130AB3"/>
    <w:rsid w:val="001451B0"/>
    <w:rsid w:val="00170977"/>
    <w:rsid w:val="001E6A8A"/>
    <w:rsid w:val="0020633B"/>
    <w:rsid w:val="00223065"/>
    <w:rsid w:val="00223AF3"/>
    <w:rsid w:val="00246791"/>
    <w:rsid w:val="00260496"/>
    <w:rsid w:val="002C384F"/>
    <w:rsid w:val="003100C5"/>
    <w:rsid w:val="00312690"/>
    <w:rsid w:val="00320B51"/>
    <w:rsid w:val="00347BA9"/>
    <w:rsid w:val="0035303E"/>
    <w:rsid w:val="00377126"/>
    <w:rsid w:val="0039745D"/>
    <w:rsid w:val="003A7477"/>
    <w:rsid w:val="003B4CE2"/>
    <w:rsid w:val="003C00D4"/>
    <w:rsid w:val="003E3030"/>
    <w:rsid w:val="003E37B3"/>
    <w:rsid w:val="0040363E"/>
    <w:rsid w:val="004456E9"/>
    <w:rsid w:val="0046796D"/>
    <w:rsid w:val="004749CE"/>
    <w:rsid w:val="00484DEF"/>
    <w:rsid w:val="004935C6"/>
    <w:rsid w:val="004C0905"/>
    <w:rsid w:val="004E5CC2"/>
    <w:rsid w:val="00514346"/>
    <w:rsid w:val="0056211F"/>
    <w:rsid w:val="00566689"/>
    <w:rsid w:val="0057607A"/>
    <w:rsid w:val="005E071A"/>
    <w:rsid w:val="00617DEE"/>
    <w:rsid w:val="006226AF"/>
    <w:rsid w:val="0064408D"/>
    <w:rsid w:val="0065187A"/>
    <w:rsid w:val="00663E11"/>
    <w:rsid w:val="00676D58"/>
    <w:rsid w:val="00682ABD"/>
    <w:rsid w:val="0069181B"/>
    <w:rsid w:val="00692641"/>
    <w:rsid w:val="006E32DC"/>
    <w:rsid w:val="0070300E"/>
    <w:rsid w:val="0072502B"/>
    <w:rsid w:val="0073655F"/>
    <w:rsid w:val="007971FE"/>
    <w:rsid w:val="007B3624"/>
    <w:rsid w:val="007B7E1F"/>
    <w:rsid w:val="007D72E1"/>
    <w:rsid w:val="007E7F43"/>
    <w:rsid w:val="00814088"/>
    <w:rsid w:val="00830570"/>
    <w:rsid w:val="008656D3"/>
    <w:rsid w:val="008669C8"/>
    <w:rsid w:val="00881A50"/>
    <w:rsid w:val="008B2A5A"/>
    <w:rsid w:val="008C277F"/>
    <w:rsid w:val="008D6D2B"/>
    <w:rsid w:val="008F2161"/>
    <w:rsid w:val="009000B8"/>
    <w:rsid w:val="0091076F"/>
    <w:rsid w:val="00917D61"/>
    <w:rsid w:val="009278F0"/>
    <w:rsid w:val="00940976"/>
    <w:rsid w:val="009625FD"/>
    <w:rsid w:val="00981BAE"/>
    <w:rsid w:val="009A3B6B"/>
    <w:rsid w:val="009C7B85"/>
    <w:rsid w:val="009E2E5E"/>
    <w:rsid w:val="009E2FA0"/>
    <w:rsid w:val="00A17712"/>
    <w:rsid w:val="00A22AFA"/>
    <w:rsid w:val="00A370E2"/>
    <w:rsid w:val="00A37E2C"/>
    <w:rsid w:val="00A77A96"/>
    <w:rsid w:val="00AA3604"/>
    <w:rsid w:val="00B0768B"/>
    <w:rsid w:val="00B51C60"/>
    <w:rsid w:val="00B55EEB"/>
    <w:rsid w:val="00BA48D0"/>
    <w:rsid w:val="00C15BC0"/>
    <w:rsid w:val="00CB134A"/>
    <w:rsid w:val="00CB6075"/>
    <w:rsid w:val="00CD53F5"/>
    <w:rsid w:val="00CF5160"/>
    <w:rsid w:val="00D10381"/>
    <w:rsid w:val="00D14FC8"/>
    <w:rsid w:val="00D24C91"/>
    <w:rsid w:val="00D40C0A"/>
    <w:rsid w:val="00D457C9"/>
    <w:rsid w:val="00D66AD1"/>
    <w:rsid w:val="00D72755"/>
    <w:rsid w:val="00D91A7D"/>
    <w:rsid w:val="00DD49BF"/>
    <w:rsid w:val="00E13A8F"/>
    <w:rsid w:val="00E25966"/>
    <w:rsid w:val="00E41184"/>
    <w:rsid w:val="00E61226"/>
    <w:rsid w:val="00E91060"/>
    <w:rsid w:val="00EB0379"/>
    <w:rsid w:val="00F3720E"/>
    <w:rsid w:val="00F50C2A"/>
    <w:rsid w:val="00F60067"/>
    <w:rsid w:val="00F71529"/>
    <w:rsid w:val="00F771C8"/>
    <w:rsid w:val="00F94A3F"/>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rsid w:val="003B4CE2"/>
    <w:pPr>
      <w:spacing w:after="120" w:line="360" w:lineRule="auto"/>
      <w:ind w:left="851"/>
      <w:outlineLvl w:val="0"/>
    </w:pPr>
    <w:rPr>
      <w:rFonts w:ascii="Georgia" w:eastAsia="Georgia" w:hAnsi="Georgia" w:cs="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 w:type="character" w:customStyle="1" w:styleId="Heading1Char">
    <w:name w:val="Heading 1 Char"/>
    <w:basedOn w:val="DefaultParagraphFont"/>
    <w:link w:val="Heading1"/>
    <w:uiPriority w:val="9"/>
    <w:rsid w:val="003B4CE2"/>
    <w:rPr>
      <w:rFonts w:ascii="Georgia" w:eastAsia="Georgia" w:hAnsi="Georgia" w:cs="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365445356">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71FCAF4-E4D8-4ED6-BBF4-51CB5141B442}"/>
</file>

<file path=customXml/itemProps2.xml><?xml version="1.0" encoding="utf-8"?>
<ds:datastoreItem xmlns:ds="http://schemas.openxmlformats.org/officeDocument/2006/customXml" ds:itemID="{62F18E48-A2AE-466A-9482-504FB6D3B09B}"/>
</file>

<file path=customXml/itemProps3.xml><?xml version="1.0" encoding="utf-8"?>
<ds:datastoreItem xmlns:ds="http://schemas.openxmlformats.org/officeDocument/2006/customXml" ds:itemID="{135DEC49-FE3D-4A49-A0B1-C33044CC97A1}"/>
</file>

<file path=customXml/itemProps4.xml><?xml version="1.0" encoding="utf-8"?>
<ds:datastoreItem xmlns:ds="http://schemas.openxmlformats.org/officeDocument/2006/customXml" ds:itemID="{9AA26483-6264-42CA-924A-4D6DDAD8FF0F}"/>
</file>

<file path=docProps/app.xml><?xml version="1.0" encoding="utf-8"?>
<Properties xmlns="http://schemas.openxmlformats.org/officeDocument/2006/extended-properties" xmlns:vt="http://schemas.openxmlformats.org/officeDocument/2006/docPropsVTypes">
  <Template>Normal</Template>
  <TotalTime>657</TotalTime>
  <Pages>1</Pages>
  <Words>3561</Words>
  <Characters>20659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24172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210.2024.ro</dc:title>
  <dc:subject/>
  <dc:creator>Veronica Roșca</dc:creator>
  <cp:keywords/>
  <dc:description/>
  <cp:lastModifiedBy>Radu Marian</cp:lastModifiedBy>
  <cp:revision>28</cp:revision>
  <cp:lastPrinted>2024-07-01T12:15:00Z</cp:lastPrinted>
  <dcterms:created xsi:type="dcterms:W3CDTF">2022-02-01T08:13:00Z</dcterms:created>
  <dcterms:modified xsi:type="dcterms:W3CDTF">2024-07-01T12:15:00Z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