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D6A" w:rsidRDefault="005F3C83" w:rsidP="00F52C1A">
      <w:pPr>
        <w:pStyle w:val="news"/>
        <w:tabs>
          <w:tab w:val="left" w:pos="1134"/>
          <w:tab w:val="left" w:pos="5387"/>
          <w:tab w:val="left" w:pos="5670"/>
        </w:tabs>
        <w:jc w:val="center"/>
        <w:rPr>
          <w:rFonts w:asciiTheme="majorBidi" w:hAnsiTheme="majorBidi" w:cstheme="majorBidi"/>
          <w:b/>
          <w:color w:val="000000"/>
          <w:sz w:val="28"/>
          <w:szCs w:val="28"/>
        </w:rPr>
      </w:pPr>
      <w:bookmarkStart w:id="0" w:name="_GoBack"/>
      <w:bookmarkEnd w:id="0"/>
      <w:r w:rsidRPr="005F3C83">
        <w:rPr>
          <w:rFonts w:asciiTheme="majorBidi" w:hAnsiTheme="majorBidi" w:cstheme="majorBidi"/>
          <w:b/>
          <w:color w:val="000000"/>
          <w:sz w:val="28"/>
          <w:szCs w:val="28"/>
        </w:rPr>
        <w:t>О</w:t>
      </w:r>
      <w:r w:rsidR="00F52C1A">
        <w:rPr>
          <w:rFonts w:asciiTheme="majorBidi" w:hAnsiTheme="majorBidi" w:cstheme="majorBidi"/>
          <w:b/>
          <w:color w:val="000000"/>
          <w:sz w:val="28"/>
          <w:szCs w:val="28"/>
        </w:rPr>
        <w:t xml:space="preserve"> </w:t>
      </w:r>
      <w:r w:rsidRPr="005F3C83">
        <w:rPr>
          <w:rFonts w:asciiTheme="majorBidi" w:hAnsiTheme="majorBidi" w:cstheme="majorBidi"/>
          <w:b/>
          <w:color w:val="000000"/>
          <w:sz w:val="28"/>
          <w:szCs w:val="28"/>
        </w:rPr>
        <w:t>проект</w:t>
      </w:r>
      <w:r w:rsidR="00F52C1A">
        <w:rPr>
          <w:rFonts w:asciiTheme="majorBidi" w:hAnsiTheme="majorBidi" w:cstheme="majorBidi"/>
          <w:b/>
          <w:color w:val="000000"/>
          <w:sz w:val="28"/>
          <w:szCs w:val="28"/>
        </w:rPr>
        <w:t>е</w:t>
      </w:r>
      <w:r w:rsidRPr="005F3C83">
        <w:rPr>
          <w:rFonts w:asciiTheme="majorBidi" w:hAnsiTheme="majorBidi" w:cstheme="majorBidi"/>
          <w:b/>
          <w:color w:val="000000"/>
          <w:sz w:val="28"/>
          <w:szCs w:val="28"/>
        </w:rPr>
        <w:t xml:space="preserve"> </w:t>
      </w:r>
      <w:r w:rsidR="004E2DE8">
        <w:rPr>
          <w:rFonts w:asciiTheme="majorBidi" w:hAnsiTheme="majorBidi" w:cstheme="majorBidi"/>
          <w:b/>
          <w:color w:val="000000"/>
          <w:sz w:val="28"/>
          <w:szCs w:val="28"/>
        </w:rPr>
        <w:t>з</w:t>
      </w:r>
      <w:r w:rsidRPr="005F3C83">
        <w:rPr>
          <w:rFonts w:asciiTheme="majorBidi" w:hAnsiTheme="majorBidi" w:cstheme="majorBidi"/>
          <w:b/>
          <w:color w:val="000000"/>
          <w:sz w:val="28"/>
          <w:szCs w:val="28"/>
        </w:rPr>
        <w:t xml:space="preserve">акона о </w:t>
      </w:r>
      <w:proofErr w:type="gramStart"/>
      <w:r w:rsidRPr="005F3C83">
        <w:rPr>
          <w:rFonts w:asciiTheme="majorBidi" w:hAnsiTheme="majorBidi" w:cstheme="majorBidi"/>
          <w:b/>
          <w:color w:val="000000"/>
          <w:sz w:val="28"/>
          <w:szCs w:val="28"/>
        </w:rPr>
        <w:t>контроле за</w:t>
      </w:r>
      <w:proofErr w:type="gramEnd"/>
      <w:r w:rsidRPr="005F3C83">
        <w:rPr>
          <w:rFonts w:asciiTheme="majorBidi" w:hAnsiTheme="majorBidi" w:cstheme="majorBidi"/>
          <w:b/>
          <w:color w:val="000000"/>
          <w:sz w:val="28"/>
          <w:szCs w:val="28"/>
        </w:rPr>
        <w:t xml:space="preserve"> опасностью возникновения </w:t>
      </w:r>
    </w:p>
    <w:p w:rsidR="005F3C83" w:rsidRPr="005F3C83" w:rsidRDefault="005F3C83" w:rsidP="005F3C83">
      <w:pPr>
        <w:pStyle w:val="news"/>
        <w:tabs>
          <w:tab w:val="left" w:pos="1134"/>
          <w:tab w:val="left" w:pos="5387"/>
          <w:tab w:val="left" w:pos="5670"/>
        </w:tabs>
        <w:jc w:val="center"/>
        <w:rPr>
          <w:rFonts w:asciiTheme="majorBidi" w:hAnsiTheme="majorBidi" w:cstheme="majorBidi"/>
          <w:b/>
          <w:color w:val="000000"/>
          <w:sz w:val="28"/>
          <w:szCs w:val="28"/>
        </w:rPr>
      </w:pPr>
      <w:r w:rsidRPr="005F3C83">
        <w:rPr>
          <w:rFonts w:asciiTheme="majorBidi" w:hAnsiTheme="majorBidi" w:cstheme="majorBidi"/>
          <w:b/>
          <w:color w:val="000000"/>
          <w:sz w:val="28"/>
          <w:szCs w:val="28"/>
        </w:rPr>
        <w:t>крупных аварий с вовлечением опасных веществ</w:t>
      </w:r>
    </w:p>
    <w:p w:rsidR="005F3C83" w:rsidRPr="005F3C83" w:rsidRDefault="005F3C83" w:rsidP="005F3C83">
      <w:pPr>
        <w:pStyle w:val="news"/>
        <w:tabs>
          <w:tab w:val="left" w:pos="1134"/>
          <w:tab w:val="left" w:pos="5387"/>
          <w:tab w:val="left" w:pos="5670"/>
        </w:tabs>
        <w:jc w:val="center"/>
        <w:rPr>
          <w:rFonts w:asciiTheme="majorBidi" w:hAnsiTheme="majorBidi" w:cstheme="majorBidi"/>
          <w:b/>
          <w:bCs/>
          <w:color w:val="000000"/>
          <w:sz w:val="28"/>
          <w:szCs w:val="28"/>
        </w:rPr>
      </w:pPr>
      <w:r w:rsidRPr="005F3C83">
        <w:rPr>
          <w:rFonts w:asciiTheme="majorBidi" w:hAnsiTheme="majorBidi" w:cstheme="majorBidi"/>
          <w:b/>
          <w:bCs/>
          <w:color w:val="000000"/>
          <w:sz w:val="28"/>
          <w:szCs w:val="28"/>
        </w:rPr>
        <w:t>-----------------------------------------------</w:t>
      </w:r>
      <w:r>
        <w:rPr>
          <w:rFonts w:asciiTheme="majorBidi" w:hAnsiTheme="majorBidi" w:cstheme="majorBidi"/>
          <w:b/>
          <w:bCs/>
          <w:color w:val="000000"/>
          <w:sz w:val="28"/>
          <w:szCs w:val="28"/>
          <w:lang w:val="ro-RO"/>
        </w:rPr>
        <w:t>------------------</w:t>
      </w:r>
      <w:r w:rsidRPr="005F3C83">
        <w:rPr>
          <w:rFonts w:asciiTheme="majorBidi" w:hAnsiTheme="majorBidi" w:cstheme="majorBidi"/>
          <w:b/>
          <w:bCs/>
          <w:color w:val="000000"/>
          <w:sz w:val="28"/>
          <w:szCs w:val="28"/>
        </w:rPr>
        <w:t>------</w:t>
      </w:r>
    </w:p>
    <w:p w:rsidR="005F3C83" w:rsidRPr="005F3C83" w:rsidRDefault="005F3C83" w:rsidP="005F3C83">
      <w:pPr>
        <w:pStyle w:val="news"/>
        <w:tabs>
          <w:tab w:val="left" w:pos="1134"/>
          <w:tab w:val="left" w:pos="5387"/>
          <w:tab w:val="left" w:pos="5670"/>
        </w:tabs>
        <w:ind w:firstLine="709"/>
        <w:rPr>
          <w:rFonts w:asciiTheme="majorBidi" w:hAnsiTheme="majorBidi" w:cstheme="majorBidi"/>
          <w:b/>
          <w:color w:val="000000"/>
          <w:sz w:val="28"/>
          <w:szCs w:val="28"/>
        </w:rPr>
      </w:pPr>
    </w:p>
    <w:p w:rsidR="005A3AA2" w:rsidRDefault="005A3AA2" w:rsidP="005F3C83">
      <w:pPr>
        <w:pStyle w:val="news"/>
        <w:tabs>
          <w:tab w:val="left" w:pos="1134"/>
          <w:tab w:val="left" w:pos="5387"/>
          <w:tab w:val="left" w:pos="5670"/>
        </w:tabs>
        <w:ind w:firstLine="709"/>
        <w:jc w:val="both"/>
        <w:rPr>
          <w:rFonts w:asciiTheme="majorBidi" w:hAnsiTheme="majorBidi" w:cstheme="majorBidi"/>
          <w:bCs/>
          <w:color w:val="000000"/>
          <w:sz w:val="28"/>
          <w:szCs w:val="28"/>
        </w:rPr>
      </w:pPr>
    </w:p>
    <w:p w:rsidR="005F3C83" w:rsidRPr="005F3C83" w:rsidRDefault="005F3C83" w:rsidP="005F3C83">
      <w:pPr>
        <w:pStyle w:val="news"/>
        <w:tabs>
          <w:tab w:val="left" w:pos="1134"/>
          <w:tab w:val="left" w:pos="5387"/>
          <w:tab w:val="left" w:pos="5670"/>
        </w:tabs>
        <w:ind w:firstLine="709"/>
        <w:jc w:val="both"/>
        <w:rPr>
          <w:rFonts w:asciiTheme="majorBidi" w:hAnsiTheme="majorBidi" w:cstheme="majorBidi"/>
          <w:bCs/>
          <w:color w:val="000000"/>
          <w:sz w:val="28"/>
          <w:szCs w:val="28"/>
        </w:rPr>
      </w:pPr>
      <w:r w:rsidRPr="005F3C83">
        <w:rPr>
          <w:rFonts w:asciiTheme="majorBidi" w:hAnsiTheme="majorBidi" w:cstheme="majorBidi"/>
          <w:bCs/>
          <w:color w:val="000000"/>
          <w:sz w:val="28"/>
          <w:szCs w:val="28"/>
        </w:rPr>
        <w:t xml:space="preserve">Правительство ПОСТАНОВЛЯЕТ: </w:t>
      </w:r>
    </w:p>
    <w:p w:rsidR="005F3C83" w:rsidRPr="005F3C83" w:rsidRDefault="005F3C83" w:rsidP="005F3C83">
      <w:pPr>
        <w:pStyle w:val="news"/>
        <w:tabs>
          <w:tab w:val="left" w:pos="1134"/>
          <w:tab w:val="left" w:pos="5387"/>
          <w:tab w:val="left" w:pos="5670"/>
        </w:tabs>
        <w:ind w:firstLine="709"/>
        <w:rPr>
          <w:rFonts w:asciiTheme="majorBidi" w:hAnsiTheme="majorBidi" w:cstheme="majorBidi"/>
          <w:bCs/>
          <w:color w:val="000000"/>
          <w:sz w:val="28"/>
          <w:szCs w:val="28"/>
        </w:rPr>
      </w:pPr>
    </w:p>
    <w:p w:rsidR="005F3C83" w:rsidRPr="005F3C83" w:rsidRDefault="00A62C7F" w:rsidP="005F3C83">
      <w:pPr>
        <w:pStyle w:val="news"/>
        <w:tabs>
          <w:tab w:val="left" w:pos="1134"/>
          <w:tab w:val="left" w:pos="5387"/>
          <w:tab w:val="left" w:pos="5670"/>
        </w:tabs>
        <w:ind w:firstLine="709"/>
        <w:jc w:val="both"/>
        <w:rPr>
          <w:rFonts w:asciiTheme="majorBidi" w:hAnsiTheme="majorBidi" w:cstheme="majorBidi"/>
          <w:bCs/>
          <w:color w:val="000000"/>
          <w:sz w:val="28"/>
          <w:szCs w:val="28"/>
        </w:rPr>
      </w:pPr>
      <w:r>
        <w:rPr>
          <w:rFonts w:asciiTheme="majorBidi" w:hAnsiTheme="majorBidi" w:cstheme="majorBidi"/>
          <w:bCs/>
          <w:color w:val="000000"/>
          <w:sz w:val="28"/>
          <w:szCs w:val="28"/>
        </w:rPr>
        <w:t xml:space="preserve">Одобрить </w:t>
      </w:r>
      <w:r w:rsidR="005F3C83" w:rsidRPr="005F3C83">
        <w:rPr>
          <w:rFonts w:asciiTheme="majorBidi" w:hAnsiTheme="majorBidi" w:cstheme="majorBidi"/>
          <w:bCs/>
          <w:color w:val="000000"/>
          <w:sz w:val="28"/>
          <w:szCs w:val="28"/>
        </w:rPr>
        <w:t xml:space="preserve">и представить Парламенту </w:t>
      </w:r>
      <w:r w:rsidR="00116BCB">
        <w:rPr>
          <w:rFonts w:asciiTheme="majorBidi" w:hAnsiTheme="majorBidi" w:cstheme="majorBidi"/>
          <w:bCs/>
          <w:color w:val="000000"/>
          <w:sz w:val="28"/>
          <w:szCs w:val="28"/>
        </w:rPr>
        <w:t xml:space="preserve">на </w:t>
      </w:r>
      <w:r w:rsidR="005F3C83" w:rsidRPr="005F3C83">
        <w:rPr>
          <w:rFonts w:asciiTheme="majorBidi" w:hAnsiTheme="majorBidi" w:cstheme="majorBidi"/>
          <w:bCs/>
          <w:color w:val="000000"/>
          <w:sz w:val="28"/>
          <w:szCs w:val="28"/>
        </w:rPr>
        <w:t>рассмотрени</w:t>
      </w:r>
      <w:r w:rsidR="00116BCB">
        <w:rPr>
          <w:rFonts w:asciiTheme="majorBidi" w:hAnsiTheme="majorBidi" w:cstheme="majorBidi"/>
          <w:bCs/>
          <w:color w:val="000000"/>
          <w:sz w:val="28"/>
          <w:szCs w:val="28"/>
        </w:rPr>
        <w:t>е</w:t>
      </w:r>
      <w:r w:rsidR="005F3C83" w:rsidRPr="005F3C83">
        <w:rPr>
          <w:rFonts w:asciiTheme="majorBidi" w:hAnsiTheme="majorBidi" w:cstheme="majorBidi"/>
          <w:bCs/>
          <w:color w:val="000000"/>
          <w:sz w:val="28"/>
          <w:szCs w:val="28"/>
        </w:rPr>
        <w:t xml:space="preserve"> проект </w:t>
      </w:r>
      <w:r w:rsidR="00116BCB">
        <w:rPr>
          <w:rFonts w:asciiTheme="majorBidi" w:hAnsiTheme="majorBidi" w:cstheme="majorBidi"/>
          <w:bCs/>
          <w:color w:val="000000"/>
          <w:sz w:val="28"/>
          <w:szCs w:val="28"/>
        </w:rPr>
        <w:t>з</w:t>
      </w:r>
      <w:r w:rsidR="005F3C83" w:rsidRPr="005F3C83">
        <w:rPr>
          <w:rFonts w:asciiTheme="majorBidi" w:hAnsiTheme="majorBidi" w:cstheme="majorBidi"/>
          <w:bCs/>
          <w:color w:val="000000"/>
          <w:sz w:val="28"/>
          <w:szCs w:val="28"/>
        </w:rPr>
        <w:t xml:space="preserve">акона о </w:t>
      </w:r>
      <w:proofErr w:type="gramStart"/>
      <w:r w:rsidR="005F3C83" w:rsidRPr="005F3C83">
        <w:rPr>
          <w:rFonts w:asciiTheme="majorBidi" w:hAnsiTheme="majorBidi" w:cstheme="majorBidi"/>
          <w:bCs/>
          <w:color w:val="000000"/>
          <w:sz w:val="28"/>
          <w:szCs w:val="28"/>
        </w:rPr>
        <w:t>контроле за</w:t>
      </w:r>
      <w:proofErr w:type="gramEnd"/>
      <w:r w:rsidR="005F3C83" w:rsidRPr="005F3C83">
        <w:rPr>
          <w:rFonts w:asciiTheme="majorBidi" w:hAnsiTheme="majorBidi" w:cstheme="majorBidi"/>
          <w:bCs/>
          <w:color w:val="000000"/>
          <w:sz w:val="28"/>
          <w:szCs w:val="28"/>
        </w:rPr>
        <w:t xml:space="preserve"> опасностью возникновения крупных аварий с вовлечением опасных веществ. </w:t>
      </w:r>
    </w:p>
    <w:p w:rsidR="002A1A8D" w:rsidRDefault="002A1A8D" w:rsidP="008836F5">
      <w:pPr>
        <w:pStyle w:val="news"/>
        <w:tabs>
          <w:tab w:val="left" w:pos="1134"/>
          <w:tab w:val="left" w:pos="5387"/>
          <w:tab w:val="left" w:pos="5670"/>
        </w:tabs>
        <w:ind w:firstLine="709"/>
        <w:jc w:val="both"/>
        <w:rPr>
          <w:rFonts w:asciiTheme="majorBidi" w:hAnsiTheme="majorBidi" w:cstheme="majorBidi"/>
          <w:b/>
          <w:color w:val="000000"/>
          <w:sz w:val="28"/>
          <w:szCs w:val="28"/>
        </w:rPr>
      </w:pPr>
    </w:p>
    <w:p w:rsidR="002A1A8D" w:rsidRPr="002A1A8D" w:rsidRDefault="002A1A8D" w:rsidP="008836F5">
      <w:pPr>
        <w:pStyle w:val="news"/>
        <w:tabs>
          <w:tab w:val="left" w:pos="1134"/>
          <w:tab w:val="left" w:pos="5387"/>
          <w:tab w:val="left" w:pos="5670"/>
        </w:tabs>
        <w:ind w:firstLine="709"/>
        <w:jc w:val="both"/>
        <w:rPr>
          <w:rFonts w:asciiTheme="majorBidi" w:hAnsiTheme="majorBidi" w:cstheme="majorBidi"/>
          <w:bCs/>
          <w:color w:val="000000"/>
          <w:sz w:val="28"/>
          <w:szCs w:val="28"/>
        </w:rPr>
      </w:pPr>
    </w:p>
    <w:p w:rsidR="002A1A8D" w:rsidRDefault="002A1A8D" w:rsidP="008836F5">
      <w:pPr>
        <w:pStyle w:val="news"/>
        <w:tabs>
          <w:tab w:val="left" w:pos="1134"/>
          <w:tab w:val="left" w:pos="5387"/>
          <w:tab w:val="left" w:pos="5670"/>
        </w:tabs>
        <w:ind w:firstLine="709"/>
        <w:jc w:val="both"/>
        <w:rPr>
          <w:rFonts w:asciiTheme="majorBidi" w:hAnsiTheme="majorBidi" w:cstheme="majorBidi"/>
          <w:b/>
          <w:color w:val="000000"/>
          <w:sz w:val="28"/>
          <w:szCs w:val="28"/>
        </w:rPr>
      </w:pPr>
    </w:p>
    <w:p w:rsidR="00492257" w:rsidRDefault="00492257" w:rsidP="008836F5">
      <w:pPr>
        <w:pStyle w:val="news"/>
        <w:tabs>
          <w:tab w:val="left" w:pos="1134"/>
          <w:tab w:val="left" w:pos="5387"/>
          <w:tab w:val="left" w:pos="5670"/>
        </w:tabs>
        <w:ind w:firstLine="709"/>
        <w:jc w:val="both"/>
        <w:rPr>
          <w:rFonts w:asciiTheme="majorBidi" w:hAnsiTheme="majorBidi" w:cstheme="majorBidi"/>
          <w:b/>
          <w:color w:val="000000"/>
          <w:sz w:val="28"/>
          <w:szCs w:val="28"/>
        </w:rPr>
      </w:pPr>
      <w:r w:rsidRPr="00BA449B">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sidR="004F78F3">
        <w:rPr>
          <w:rFonts w:asciiTheme="majorBidi" w:hAnsiTheme="majorBidi" w:cstheme="majorBidi"/>
          <w:b/>
          <w:color w:val="000000"/>
          <w:sz w:val="28"/>
          <w:szCs w:val="28"/>
        </w:rPr>
        <w:tab/>
      </w:r>
      <w:r w:rsidR="00460279">
        <w:rPr>
          <w:rFonts w:asciiTheme="majorBidi" w:hAnsiTheme="majorBidi" w:cstheme="majorBidi"/>
          <w:b/>
          <w:color w:val="000000"/>
          <w:sz w:val="28"/>
          <w:szCs w:val="28"/>
        </w:rPr>
        <w:t xml:space="preserve">ИОН </w:t>
      </w:r>
      <w:r w:rsidR="008836F5">
        <w:rPr>
          <w:rFonts w:asciiTheme="majorBidi" w:hAnsiTheme="majorBidi" w:cstheme="majorBidi"/>
          <w:b/>
          <w:color w:val="000000"/>
          <w:sz w:val="28"/>
          <w:szCs w:val="28"/>
        </w:rPr>
        <w:t xml:space="preserve">КИКУ </w:t>
      </w:r>
    </w:p>
    <w:p w:rsidR="00626B93" w:rsidRPr="00626B93" w:rsidRDefault="00626B93" w:rsidP="008836F5">
      <w:pPr>
        <w:pStyle w:val="news"/>
        <w:tabs>
          <w:tab w:val="left" w:pos="1134"/>
          <w:tab w:val="left" w:pos="5387"/>
          <w:tab w:val="left" w:pos="5670"/>
        </w:tabs>
        <w:ind w:firstLine="709"/>
        <w:jc w:val="both"/>
        <w:rPr>
          <w:rFonts w:asciiTheme="majorBidi" w:hAnsiTheme="majorBidi" w:cstheme="majorBidi"/>
          <w:b/>
          <w:color w:val="000000"/>
          <w:sz w:val="28"/>
          <w:szCs w:val="28"/>
          <w:lang w:val="ro-RO"/>
        </w:rPr>
      </w:pPr>
    </w:p>
    <w:p w:rsidR="00492257" w:rsidRPr="00BA449B" w:rsidRDefault="00492257" w:rsidP="00492257">
      <w:pPr>
        <w:tabs>
          <w:tab w:val="left" w:pos="5670"/>
        </w:tabs>
        <w:ind w:firstLine="0"/>
        <w:rPr>
          <w:rFonts w:asciiTheme="majorBidi" w:hAnsiTheme="majorBidi" w:cstheme="majorBidi"/>
          <w:sz w:val="28"/>
          <w:szCs w:val="28"/>
          <w:lang w:eastAsia="ru-RU"/>
        </w:rPr>
      </w:pPr>
    </w:p>
    <w:p w:rsidR="00390C5E" w:rsidRPr="00BA449B" w:rsidRDefault="00390C5E" w:rsidP="00626B93">
      <w:pPr>
        <w:pStyle w:val="news"/>
        <w:tabs>
          <w:tab w:val="left" w:pos="1134"/>
        </w:tabs>
        <w:ind w:firstLine="709"/>
        <w:jc w:val="both"/>
        <w:rPr>
          <w:rFonts w:asciiTheme="majorBidi" w:hAnsiTheme="majorBidi" w:cstheme="majorBidi"/>
          <w:sz w:val="28"/>
          <w:szCs w:val="28"/>
        </w:rPr>
      </w:pPr>
      <w:r w:rsidRPr="00BA449B">
        <w:rPr>
          <w:rFonts w:asciiTheme="majorBidi" w:hAnsiTheme="majorBidi" w:cstheme="majorBidi"/>
          <w:color w:val="000000"/>
          <w:sz w:val="28"/>
          <w:szCs w:val="28"/>
        </w:rPr>
        <w:t>Контрасигнуют:</w:t>
      </w:r>
    </w:p>
    <w:p w:rsidR="00390C5E" w:rsidRPr="00BA449B" w:rsidRDefault="00390C5E" w:rsidP="00626B93">
      <w:pPr>
        <w:tabs>
          <w:tab w:val="left" w:pos="5670"/>
        </w:tabs>
        <w:rPr>
          <w:rFonts w:asciiTheme="majorBidi" w:hAnsiTheme="majorBidi" w:cstheme="majorBidi"/>
          <w:sz w:val="28"/>
          <w:szCs w:val="28"/>
          <w:lang w:eastAsia="ru-RU"/>
        </w:rPr>
      </w:pPr>
    </w:p>
    <w:p w:rsidR="006324DA" w:rsidRDefault="006324DA" w:rsidP="004C18D7">
      <w:pPr>
        <w:tabs>
          <w:tab w:val="left" w:pos="5670"/>
        </w:tabs>
        <w:rPr>
          <w:rFonts w:asciiTheme="majorBidi" w:hAnsiTheme="majorBidi" w:cstheme="majorBidi"/>
          <w:sz w:val="28"/>
          <w:szCs w:val="28"/>
          <w:lang w:eastAsia="ru-RU"/>
        </w:rPr>
      </w:pPr>
    </w:p>
    <w:p w:rsidR="004C18D7" w:rsidRPr="004C18D7" w:rsidRDefault="004C18D7" w:rsidP="004C18D7">
      <w:pPr>
        <w:tabs>
          <w:tab w:val="left" w:pos="5670"/>
        </w:tabs>
        <w:rPr>
          <w:rFonts w:asciiTheme="majorBidi" w:hAnsiTheme="majorBidi" w:cstheme="majorBidi"/>
          <w:sz w:val="28"/>
          <w:szCs w:val="28"/>
          <w:lang w:val="ro-RO" w:eastAsia="ru-RU"/>
        </w:rPr>
      </w:pPr>
      <w:r w:rsidRPr="004C18D7">
        <w:rPr>
          <w:rFonts w:asciiTheme="majorBidi" w:hAnsiTheme="majorBidi" w:cstheme="majorBidi"/>
          <w:sz w:val="28"/>
          <w:szCs w:val="28"/>
          <w:lang w:eastAsia="ru-RU"/>
        </w:rPr>
        <w:t xml:space="preserve">Министр сельского хозяйства, </w:t>
      </w:r>
    </w:p>
    <w:p w:rsidR="004C18D7" w:rsidRPr="004C18D7" w:rsidRDefault="004C18D7" w:rsidP="004C18D7">
      <w:pPr>
        <w:tabs>
          <w:tab w:val="left" w:pos="5670"/>
        </w:tabs>
        <w:rPr>
          <w:rFonts w:asciiTheme="majorBidi" w:hAnsiTheme="majorBidi" w:cstheme="majorBidi"/>
          <w:sz w:val="28"/>
          <w:szCs w:val="28"/>
          <w:lang w:val="ro-RO" w:eastAsia="ru-RU"/>
        </w:rPr>
      </w:pPr>
      <w:r w:rsidRPr="004C18D7">
        <w:rPr>
          <w:rFonts w:asciiTheme="majorBidi" w:hAnsiTheme="majorBidi" w:cstheme="majorBidi"/>
          <w:sz w:val="28"/>
          <w:szCs w:val="28"/>
          <w:lang w:eastAsia="ru-RU"/>
        </w:rPr>
        <w:t xml:space="preserve">регионального развития и </w:t>
      </w:r>
    </w:p>
    <w:p w:rsidR="004C18D7" w:rsidRPr="004C18D7" w:rsidRDefault="004C18D7" w:rsidP="004C18D7">
      <w:pPr>
        <w:tabs>
          <w:tab w:val="left" w:pos="5670"/>
        </w:tabs>
        <w:ind w:firstLine="0"/>
        <w:rPr>
          <w:rFonts w:asciiTheme="majorBidi" w:hAnsiTheme="majorBidi" w:cstheme="majorBidi"/>
          <w:sz w:val="28"/>
          <w:szCs w:val="28"/>
          <w:lang w:eastAsia="ru-RU"/>
        </w:rPr>
      </w:pPr>
      <w:r w:rsidRPr="004C18D7">
        <w:rPr>
          <w:rFonts w:asciiTheme="majorBidi" w:hAnsiTheme="majorBidi" w:cstheme="majorBidi"/>
          <w:sz w:val="28"/>
          <w:szCs w:val="28"/>
          <w:lang w:val="ro-RO" w:eastAsia="ru-RU"/>
        </w:rPr>
        <w:t xml:space="preserve">          </w:t>
      </w:r>
      <w:r w:rsidRPr="004C18D7">
        <w:rPr>
          <w:rFonts w:asciiTheme="majorBidi" w:hAnsiTheme="majorBidi" w:cstheme="majorBidi"/>
          <w:sz w:val="28"/>
          <w:szCs w:val="28"/>
          <w:lang w:eastAsia="ru-RU"/>
        </w:rPr>
        <w:t>окружающей среды</w:t>
      </w:r>
      <w:r w:rsidRPr="004C18D7">
        <w:rPr>
          <w:rFonts w:asciiTheme="majorBidi" w:hAnsiTheme="majorBidi" w:cstheme="majorBidi"/>
          <w:sz w:val="28"/>
          <w:szCs w:val="28"/>
          <w:lang w:val="ro-RO" w:eastAsia="ru-RU"/>
        </w:rPr>
        <w:tab/>
      </w:r>
      <w:r w:rsidRPr="004C18D7">
        <w:rPr>
          <w:rFonts w:asciiTheme="majorBidi" w:hAnsiTheme="majorBidi" w:cstheme="majorBidi"/>
          <w:sz w:val="28"/>
          <w:szCs w:val="28"/>
          <w:lang w:eastAsia="ru-RU"/>
        </w:rPr>
        <w:tab/>
      </w:r>
      <w:r w:rsidRPr="004C18D7">
        <w:rPr>
          <w:rFonts w:asciiTheme="majorBidi" w:hAnsiTheme="majorBidi" w:cstheme="majorBidi"/>
          <w:sz w:val="28"/>
          <w:szCs w:val="28"/>
          <w:lang w:eastAsia="ru-RU"/>
        </w:rPr>
        <w:tab/>
        <w:t>Ион Пержу</w:t>
      </w:r>
    </w:p>
    <w:p w:rsidR="004C18D7" w:rsidRDefault="004C18D7" w:rsidP="00626B93">
      <w:pPr>
        <w:tabs>
          <w:tab w:val="left" w:pos="5670"/>
        </w:tabs>
        <w:rPr>
          <w:rFonts w:asciiTheme="majorBidi" w:hAnsiTheme="majorBidi" w:cstheme="majorBidi"/>
          <w:sz w:val="28"/>
          <w:szCs w:val="28"/>
          <w:lang w:eastAsia="ru-RU"/>
        </w:rPr>
      </w:pPr>
    </w:p>
    <w:p w:rsidR="00390C5E" w:rsidRPr="00BA449B" w:rsidRDefault="00390C5E" w:rsidP="00626B93">
      <w:pPr>
        <w:rPr>
          <w:rFonts w:asciiTheme="majorBidi" w:hAnsiTheme="majorBidi" w:cstheme="majorBidi"/>
          <w:sz w:val="28"/>
          <w:szCs w:val="28"/>
        </w:rPr>
      </w:pPr>
      <w:r w:rsidRPr="00BA449B">
        <w:rPr>
          <w:rFonts w:asciiTheme="majorBidi" w:hAnsiTheme="majorBidi" w:cstheme="majorBidi"/>
          <w:sz w:val="28"/>
          <w:szCs w:val="28"/>
        </w:rPr>
        <w:t xml:space="preserve">Министр экономики </w:t>
      </w:r>
    </w:p>
    <w:p w:rsidR="00390C5E" w:rsidRDefault="00390C5E" w:rsidP="00626B93">
      <w:pPr>
        <w:rPr>
          <w:rFonts w:asciiTheme="majorBidi" w:hAnsiTheme="majorBidi" w:cstheme="majorBidi"/>
          <w:sz w:val="28"/>
          <w:szCs w:val="28"/>
        </w:rPr>
      </w:pPr>
      <w:r w:rsidRPr="00BA449B">
        <w:rPr>
          <w:rFonts w:asciiTheme="majorBidi" w:hAnsiTheme="majorBidi" w:cstheme="majorBidi"/>
          <w:sz w:val="28"/>
          <w:szCs w:val="28"/>
        </w:rPr>
        <w:t>и инфраструктуры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004F78F3">
        <w:rPr>
          <w:rFonts w:asciiTheme="majorBidi" w:hAnsiTheme="majorBidi" w:cstheme="majorBidi"/>
          <w:sz w:val="28"/>
          <w:szCs w:val="28"/>
        </w:rPr>
        <w:tab/>
      </w:r>
      <w:r w:rsidR="004F78F3">
        <w:rPr>
          <w:rFonts w:asciiTheme="majorBidi" w:hAnsiTheme="majorBidi" w:cstheme="majorBidi"/>
          <w:sz w:val="28"/>
          <w:szCs w:val="28"/>
        </w:rPr>
        <w:tab/>
      </w:r>
      <w:proofErr w:type="spellStart"/>
      <w:r w:rsidR="008836F5">
        <w:rPr>
          <w:rFonts w:asciiTheme="majorBidi" w:hAnsiTheme="majorBidi" w:cstheme="majorBidi"/>
          <w:sz w:val="28"/>
          <w:szCs w:val="28"/>
        </w:rPr>
        <w:t>Анатол</w:t>
      </w:r>
      <w:proofErr w:type="spellEnd"/>
      <w:r w:rsidR="008836F5">
        <w:rPr>
          <w:rFonts w:asciiTheme="majorBidi" w:hAnsiTheme="majorBidi" w:cstheme="majorBidi"/>
          <w:sz w:val="28"/>
          <w:szCs w:val="28"/>
        </w:rPr>
        <w:t xml:space="preserve"> </w:t>
      </w:r>
      <w:proofErr w:type="gramStart"/>
      <w:r w:rsidR="008836F5">
        <w:rPr>
          <w:rFonts w:asciiTheme="majorBidi" w:hAnsiTheme="majorBidi" w:cstheme="majorBidi"/>
          <w:sz w:val="28"/>
          <w:szCs w:val="28"/>
        </w:rPr>
        <w:t>Усатый</w:t>
      </w:r>
      <w:proofErr w:type="gramEnd"/>
    </w:p>
    <w:p w:rsidR="008836F5" w:rsidRDefault="008836F5" w:rsidP="00626B93">
      <w:pPr>
        <w:rPr>
          <w:rFonts w:asciiTheme="majorBidi" w:hAnsiTheme="majorBidi" w:cstheme="majorBidi"/>
          <w:sz w:val="28"/>
          <w:szCs w:val="28"/>
        </w:rPr>
      </w:pPr>
    </w:p>
    <w:p w:rsidR="008836F5" w:rsidRDefault="008836F5" w:rsidP="00626B93">
      <w:pPr>
        <w:rPr>
          <w:rFonts w:asciiTheme="majorBidi" w:hAnsiTheme="majorBidi" w:cstheme="majorBidi"/>
          <w:sz w:val="28"/>
          <w:szCs w:val="28"/>
          <w:lang w:eastAsia="ru-RU"/>
        </w:rPr>
      </w:pPr>
      <w:r>
        <w:rPr>
          <w:rFonts w:asciiTheme="majorBidi" w:hAnsiTheme="majorBidi" w:cstheme="majorBidi"/>
          <w:sz w:val="28"/>
          <w:szCs w:val="28"/>
          <w:lang w:eastAsia="ru-RU"/>
        </w:rPr>
        <w:t xml:space="preserve">Министр внутренних дел                                      Павел </w:t>
      </w:r>
      <w:proofErr w:type="spellStart"/>
      <w:r>
        <w:rPr>
          <w:rFonts w:asciiTheme="majorBidi" w:hAnsiTheme="majorBidi" w:cstheme="majorBidi"/>
          <w:sz w:val="28"/>
          <w:szCs w:val="28"/>
          <w:lang w:eastAsia="ru-RU"/>
        </w:rPr>
        <w:t>Войку</w:t>
      </w:r>
      <w:proofErr w:type="spellEnd"/>
    </w:p>
    <w:p w:rsidR="00390C5E" w:rsidRPr="00BA449B" w:rsidRDefault="008836F5" w:rsidP="00626B93">
      <w:pPr>
        <w:rPr>
          <w:rFonts w:asciiTheme="majorBidi" w:hAnsiTheme="majorBidi" w:cstheme="majorBidi"/>
          <w:sz w:val="28"/>
          <w:szCs w:val="28"/>
        </w:rPr>
      </w:pPr>
      <w:r>
        <w:rPr>
          <w:rFonts w:asciiTheme="majorBidi" w:hAnsiTheme="majorBidi" w:cstheme="majorBidi"/>
          <w:sz w:val="28"/>
          <w:szCs w:val="28"/>
          <w:lang w:eastAsia="ru-RU"/>
        </w:rPr>
        <w:t xml:space="preserve"> </w:t>
      </w:r>
    </w:p>
    <w:p w:rsidR="00390C5E" w:rsidRDefault="00390C5E" w:rsidP="00626B93">
      <w:pPr>
        <w:rPr>
          <w:rFonts w:asciiTheme="majorBidi" w:hAnsiTheme="majorBidi" w:cstheme="majorBidi"/>
          <w:sz w:val="28"/>
          <w:szCs w:val="28"/>
        </w:rPr>
      </w:pPr>
      <w:r w:rsidRPr="00BA449B">
        <w:rPr>
          <w:rFonts w:asciiTheme="majorBidi" w:hAnsiTheme="majorBidi" w:cstheme="majorBidi"/>
          <w:sz w:val="28"/>
          <w:szCs w:val="28"/>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004F78F3">
        <w:rPr>
          <w:rFonts w:asciiTheme="majorBidi" w:hAnsiTheme="majorBidi" w:cstheme="majorBidi"/>
          <w:sz w:val="28"/>
          <w:szCs w:val="28"/>
        </w:rPr>
        <w:tab/>
      </w:r>
      <w:r w:rsidR="004F78F3">
        <w:rPr>
          <w:rFonts w:asciiTheme="majorBidi" w:hAnsiTheme="majorBidi" w:cstheme="majorBidi"/>
          <w:sz w:val="28"/>
          <w:szCs w:val="28"/>
        </w:rPr>
        <w:tab/>
      </w:r>
      <w:r w:rsidR="008836F5">
        <w:rPr>
          <w:rFonts w:asciiTheme="majorBidi" w:hAnsiTheme="majorBidi" w:cstheme="majorBidi"/>
          <w:sz w:val="28"/>
          <w:szCs w:val="28"/>
        </w:rPr>
        <w:t xml:space="preserve">Фадей </w:t>
      </w:r>
      <w:proofErr w:type="spellStart"/>
      <w:r w:rsidR="008836F5">
        <w:rPr>
          <w:rFonts w:asciiTheme="majorBidi" w:hAnsiTheme="majorBidi" w:cstheme="majorBidi"/>
          <w:sz w:val="28"/>
          <w:szCs w:val="28"/>
        </w:rPr>
        <w:t>Нагачевски</w:t>
      </w:r>
      <w:proofErr w:type="spellEnd"/>
    </w:p>
    <w:p w:rsidR="00390C5E" w:rsidRDefault="00390C5E" w:rsidP="00626B93">
      <w:pPr>
        <w:rPr>
          <w:rFonts w:asciiTheme="majorBidi" w:hAnsiTheme="majorBidi" w:cstheme="majorBidi"/>
          <w:sz w:val="28"/>
          <w:szCs w:val="28"/>
        </w:rPr>
      </w:pPr>
    </w:p>
    <w:p w:rsidR="00626B93" w:rsidRPr="00BA449B" w:rsidRDefault="00626B93" w:rsidP="00626B93">
      <w:pPr>
        <w:ind w:firstLine="0"/>
        <w:rPr>
          <w:rFonts w:asciiTheme="majorBidi" w:hAnsiTheme="majorBidi" w:cstheme="majorBidi"/>
          <w:sz w:val="28"/>
          <w:szCs w:val="28"/>
        </w:rPr>
      </w:pPr>
    </w:p>
    <w:p w:rsidR="00390C5E" w:rsidRPr="00BA449B" w:rsidRDefault="00390C5E" w:rsidP="00390C5E">
      <w:pPr>
        <w:ind w:firstLine="0"/>
        <w:rPr>
          <w:rFonts w:asciiTheme="majorBidi" w:hAnsiTheme="majorBidi" w:cstheme="majorBidi"/>
          <w:sz w:val="28"/>
          <w:szCs w:val="28"/>
          <w:lang w:val="ro-RO"/>
        </w:rPr>
      </w:pPr>
    </w:p>
    <w:p w:rsidR="00390C5E" w:rsidRPr="00BA449B" w:rsidRDefault="00390C5E" w:rsidP="00390C5E">
      <w:pPr>
        <w:ind w:firstLine="0"/>
        <w:rPr>
          <w:rFonts w:asciiTheme="majorBidi" w:hAnsiTheme="majorBidi" w:cstheme="majorBidi"/>
          <w:sz w:val="28"/>
          <w:szCs w:val="28"/>
          <w:lang w:val="ro-RO"/>
        </w:rPr>
      </w:pPr>
    </w:p>
    <w:p w:rsidR="00390C5E" w:rsidRPr="003F696C" w:rsidRDefault="00390C5E" w:rsidP="00390C5E">
      <w:pPr>
        <w:tabs>
          <w:tab w:val="left" w:pos="5670"/>
        </w:tabs>
        <w:ind w:firstLine="0"/>
        <w:rPr>
          <w:rFonts w:asciiTheme="majorBidi" w:hAnsiTheme="majorBidi" w:cstheme="majorBidi"/>
          <w:sz w:val="28"/>
          <w:szCs w:val="28"/>
        </w:rPr>
      </w:pPr>
    </w:p>
    <w:p w:rsidR="00390C5E" w:rsidRDefault="00390C5E" w:rsidP="00390C5E">
      <w:pPr>
        <w:tabs>
          <w:tab w:val="left" w:pos="5670"/>
        </w:tabs>
        <w:ind w:firstLine="0"/>
        <w:rPr>
          <w:rFonts w:asciiTheme="majorBidi" w:hAnsiTheme="majorBidi" w:cstheme="majorBidi"/>
          <w:sz w:val="28"/>
          <w:szCs w:val="28"/>
          <w:lang w:eastAsia="ru-RU"/>
        </w:rPr>
      </w:pPr>
    </w:p>
    <w:p w:rsidR="00492257" w:rsidRPr="003F696C" w:rsidRDefault="00492257" w:rsidP="00492257">
      <w:pPr>
        <w:tabs>
          <w:tab w:val="left" w:pos="5670"/>
        </w:tabs>
        <w:ind w:firstLine="0"/>
        <w:rPr>
          <w:rFonts w:asciiTheme="majorBidi" w:hAnsiTheme="majorBidi" w:cstheme="majorBidi"/>
          <w:sz w:val="28"/>
          <w:szCs w:val="28"/>
        </w:rPr>
      </w:pPr>
    </w:p>
    <w:p w:rsidR="00431FAA" w:rsidRPr="00BA449B" w:rsidRDefault="00431FAA" w:rsidP="00A915A4">
      <w:pPr>
        <w:tabs>
          <w:tab w:val="left" w:pos="5670"/>
        </w:tabs>
        <w:ind w:firstLine="0"/>
        <w:rPr>
          <w:rFonts w:asciiTheme="majorBidi" w:hAnsiTheme="majorBidi" w:cstheme="majorBidi"/>
          <w:sz w:val="28"/>
          <w:szCs w:val="28"/>
          <w:lang w:eastAsia="ru-RU"/>
        </w:rPr>
      </w:pPr>
    </w:p>
    <w:p w:rsidR="00431FAA" w:rsidRPr="00BA449B" w:rsidRDefault="00431FAA" w:rsidP="00A915A4">
      <w:pPr>
        <w:tabs>
          <w:tab w:val="left" w:pos="5670"/>
        </w:tabs>
        <w:ind w:firstLine="0"/>
        <w:rPr>
          <w:rFonts w:asciiTheme="majorBidi" w:hAnsiTheme="majorBidi" w:cstheme="majorBidi"/>
          <w:sz w:val="28"/>
          <w:szCs w:val="28"/>
          <w:lang w:eastAsia="ru-RU"/>
        </w:rPr>
      </w:pPr>
    </w:p>
    <w:p w:rsidR="00431FAA" w:rsidRPr="00BA449B" w:rsidRDefault="00431FAA" w:rsidP="00A915A4">
      <w:pPr>
        <w:tabs>
          <w:tab w:val="left" w:pos="5670"/>
        </w:tabs>
        <w:ind w:firstLine="0"/>
        <w:rPr>
          <w:rFonts w:asciiTheme="majorBidi" w:hAnsiTheme="majorBidi" w:cstheme="majorBidi"/>
          <w:sz w:val="28"/>
          <w:szCs w:val="28"/>
          <w:lang w:eastAsia="ru-RU"/>
        </w:rPr>
      </w:pPr>
    </w:p>
    <w:p w:rsidR="00431FAA" w:rsidRPr="00BA449B" w:rsidRDefault="00431FAA" w:rsidP="00A915A4">
      <w:pPr>
        <w:tabs>
          <w:tab w:val="left" w:pos="5670"/>
        </w:tabs>
        <w:ind w:firstLine="0"/>
        <w:rPr>
          <w:rFonts w:asciiTheme="majorBidi" w:hAnsiTheme="majorBidi" w:cstheme="majorBidi"/>
          <w:sz w:val="28"/>
          <w:szCs w:val="28"/>
          <w:lang w:eastAsia="ru-RU"/>
        </w:rPr>
      </w:pPr>
    </w:p>
    <w:p w:rsidR="00390C5E" w:rsidRDefault="00390C5E" w:rsidP="00350CC3">
      <w:pPr>
        <w:pStyle w:val="news"/>
        <w:tabs>
          <w:tab w:val="left" w:pos="1134"/>
        </w:tabs>
        <w:ind w:firstLine="709"/>
        <w:jc w:val="both"/>
        <w:rPr>
          <w:rFonts w:asciiTheme="majorBidi" w:hAnsiTheme="majorBidi" w:cstheme="majorBidi"/>
          <w:color w:val="000000"/>
          <w:sz w:val="28"/>
          <w:szCs w:val="28"/>
        </w:rPr>
      </w:pPr>
    </w:p>
    <w:p w:rsidR="00390C5E" w:rsidRDefault="00390C5E" w:rsidP="00350CC3">
      <w:pPr>
        <w:pStyle w:val="news"/>
        <w:tabs>
          <w:tab w:val="left" w:pos="1134"/>
        </w:tabs>
        <w:ind w:firstLine="709"/>
        <w:jc w:val="both"/>
        <w:rPr>
          <w:rFonts w:asciiTheme="majorBidi" w:hAnsiTheme="majorBidi" w:cstheme="majorBidi"/>
          <w:color w:val="000000"/>
          <w:sz w:val="28"/>
          <w:szCs w:val="28"/>
        </w:rPr>
      </w:pPr>
    </w:p>
    <w:p w:rsidR="00390C5E" w:rsidRDefault="00390C5E" w:rsidP="00350CC3">
      <w:pPr>
        <w:pStyle w:val="news"/>
        <w:tabs>
          <w:tab w:val="left" w:pos="1134"/>
        </w:tabs>
        <w:ind w:firstLine="709"/>
        <w:jc w:val="both"/>
        <w:rPr>
          <w:rFonts w:asciiTheme="majorBidi" w:hAnsiTheme="majorBidi" w:cstheme="majorBidi"/>
          <w:color w:val="000000"/>
          <w:sz w:val="28"/>
          <w:szCs w:val="28"/>
        </w:rPr>
      </w:pPr>
    </w:p>
    <w:p w:rsidR="00583825" w:rsidRPr="00BA449B" w:rsidRDefault="00583825" w:rsidP="006337CD">
      <w:pPr>
        <w:pStyle w:val="news"/>
        <w:tabs>
          <w:tab w:val="left" w:pos="1134"/>
        </w:tabs>
        <w:ind w:firstLine="900"/>
        <w:jc w:val="both"/>
        <w:rPr>
          <w:rFonts w:asciiTheme="majorBidi" w:hAnsiTheme="majorBidi" w:cstheme="majorBidi"/>
          <w:color w:val="000000"/>
          <w:sz w:val="28"/>
          <w:szCs w:val="28"/>
        </w:rPr>
      </w:pPr>
      <w:r w:rsidRPr="00BA449B">
        <w:rPr>
          <w:rFonts w:asciiTheme="majorBidi" w:hAnsiTheme="majorBidi" w:cstheme="majorBidi"/>
          <w:color w:val="000000"/>
          <w:sz w:val="28"/>
          <w:szCs w:val="28"/>
        </w:rPr>
        <w:t>Визирует:</w:t>
      </w:r>
    </w:p>
    <w:p w:rsidR="00583825" w:rsidRPr="00BA449B" w:rsidRDefault="00583825" w:rsidP="006337CD">
      <w:pPr>
        <w:pStyle w:val="news"/>
        <w:tabs>
          <w:tab w:val="left" w:pos="1134"/>
        </w:tabs>
        <w:ind w:firstLine="900"/>
        <w:jc w:val="both"/>
        <w:rPr>
          <w:rFonts w:asciiTheme="majorBidi" w:hAnsiTheme="majorBidi" w:cstheme="majorBidi"/>
          <w:color w:val="000000"/>
          <w:sz w:val="28"/>
          <w:szCs w:val="28"/>
        </w:rPr>
      </w:pPr>
    </w:p>
    <w:p w:rsidR="00E06FA3" w:rsidRPr="00E06FA3" w:rsidRDefault="00E06FA3" w:rsidP="006337CD">
      <w:pPr>
        <w:pStyle w:val="news"/>
        <w:tabs>
          <w:tab w:val="left" w:pos="1134"/>
        </w:tabs>
        <w:ind w:firstLine="900"/>
        <w:rPr>
          <w:rFonts w:asciiTheme="majorBidi" w:hAnsiTheme="majorBidi" w:cstheme="majorBidi"/>
          <w:sz w:val="28"/>
          <w:szCs w:val="28"/>
        </w:rPr>
      </w:pPr>
      <w:r w:rsidRPr="00E06FA3">
        <w:rPr>
          <w:rFonts w:asciiTheme="majorBidi" w:hAnsiTheme="majorBidi" w:cstheme="majorBidi"/>
          <w:sz w:val="28"/>
          <w:szCs w:val="28"/>
        </w:rPr>
        <w:t xml:space="preserve">Генеральный секретарь                      </w:t>
      </w:r>
    </w:p>
    <w:p w:rsidR="00E06FA3" w:rsidRPr="00E06FA3" w:rsidRDefault="00E06FA3" w:rsidP="006337CD">
      <w:pPr>
        <w:pStyle w:val="news"/>
        <w:tabs>
          <w:tab w:val="left" w:pos="1134"/>
        </w:tabs>
        <w:ind w:firstLine="900"/>
        <w:rPr>
          <w:rFonts w:asciiTheme="majorBidi" w:hAnsiTheme="majorBidi" w:cstheme="majorBidi"/>
          <w:sz w:val="28"/>
          <w:szCs w:val="28"/>
        </w:rPr>
      </w:pPr>
      <w:r w:rsidRPr="00E06FA3">
        <w:rPr>
          <w:rFonts w:asciiTheme="majorBidi" w:hAnsiTheme="majorBidi" w:cstheme="majorBidi"/>
          <w:sz w:val="28"/>
          <w:szCs w:val="28"/>
        </w:rPr>
        <w:t>Правительства                                                Лилиана ЯКОНИ</w:t>
      </w:r>
    </w:p>
    <w:p w:rsidR="00E06FA3" w:rsidRPr="00E06FA3" w:rsidRDefault="00E06FA3" w:rsidP="006337CD">
      <w:pPr>
        <w:pStyle w:val="news"/>
        <w:tabs>
          <w:tab w:val="left" w:pos="1134"/>
        </w:tabs>
        <w:ind w:firstLine="900"/>
        <w:rPr>
          <w:sz w:val="28"/>
          <w:szCs w:val="28"/>
          <w:lang w:val="ro-RO"/>
        </w:rPr>
      </w:pPr>
      <w:r w:rsidRPr="00E06FA3">
        <w:rPr>
          <w:sz w:val="28"/>
          <w:szCs w:val="28"/>
        </w:rPr>
        <w:t xml:space="preserve">                                     </w:t>
      </w:r>
    </w:p>
    <w:p w:rsidR="00583825" w:rsidRPr="004F78F3" w:rsidRDefault="00583825" w:rsidP="006337CD">
      <w:pPr>
        <w:pStyle w:val="news"/>
        <w:tabs>
          <w:tab w:val="left" w:pos="1134"/>
        </w:tabs>
        <w:ind w:firstLine="900"/>
        <w:jc w:val="both"/>
        <w:rPr>
          <w:rFonts w:asciiTheme="majorBidi" w:hAnsiTheme="majorBidi" w:cstheme="majorBidi"/>
          <w:color w:val="000000"/>
          <w:sz w:val="28"/>
          <w:szCs w:val="28"/>
        </w:rPr>
      </w:pPr>
    </w:p>
    <w:p w:rsidR="00280DFC" w:rsidRPr="00BA449B" w:rsidRDefault="00280DFC" w:rsidP="006337CD">
      <w:pPr>
        <w:pStyle w:val="news"/>
        <w:tabs>
          <w:tab w:val="left" w:pos="1134"/>
        </w:tabs>
        <w:ind w:firstLine="900"/>
        <w:jc w:val="both"/>
        <w:rPr>
          <w:rFonts w:asciiTheme="majorBidi" w:hAnsiTheme="majorBidi" w:cstheme="majorBidi"/>
          <w:color w:val="000000"/>
          <w:sz w:val="28"/>
          <w:szCs w:val="28"/>
        </w:rPr>
      </w:pPr>
    </w:p>
    <w:p w:rsidR="00583825" w:rsidRPr="00BA449B" w:rsidRDefault="00583825" w:rsidP="006337CD">
      <w:pPr>
        <w:pStyle w:val="news"/>
        <w:tabs>
          <w:tab w:val="left" w:pos="1134"/>
        </w:tabs>
        <w:ind w:firstLine="900"/>
        <w:jc w:val="both"/>
        <w:rPr>
          <w:rFonts w:asciiTheme="majorBidi" w:hAnsiTheme="majorBidi" w:cstheme="majorBidi"/>
          <w:color w:val="000000"/>
          <w:sz w:val="28"/>
          <w:szCs w:val="28"/>
        </w:rPr>
      </w:pPr>
      <w:r w:rsidRPr="00BA449B">
        <w:rPr>
          <w:rFonts w:asciiTheme="majorBidi" w:hAnsiTheme="majorBidi" w:cstheme="majorBidi"/>
          <w:color w:val="000000"/>
          <w:sz w:val="28"/>
          <w:szCs w:val="28"/>
        </w:rPr>
        <w:t>Утверждено на заседании</w:t>
      </w:r>
    </w:p>
    <w:p w:rsidR="00583825" w:rsidRPr="00BA449B" w:rsidRDefault="00583825" w:rsidP="006337CD">
      <w:pPr>
        <w:pStyle w:val="news"/>
        <w:tabs>
          <w:tab w:val="left" w:pos="1134"/>
        </w:tabs>
        <w:ind w:firstLine="900"/>
        <w:jc w:val="both"/>
        <w:rPr>
          <w:rFonts w:asciiTheme="majorBidi" w:hAnsiTheme="majorBidi" w:cstheme="majorBidi"/>
          <w:color w:val="000000"/>
          <w:sz w:val="28"/>
          <w:szCs w:val="28"/>
        </w:rPr>
      </w:pPr>
      <w:r w:rsidRPr="00BA449B">
        <w:rPr>
          <w:rFonts w:asciiTheme="majorBidi" w:hAnsiTheme="majorBidi" w:cstheme="majorBidi"/>
          <w:color w:val="000000"/>
          <w:sz w:val="28"/>
          <w:szCs w:val="28"/>
        </w:rPr>
        <w:t xml:space="preserve">Правительства </w:t>
      </w:r>
      <w:proofErr w:type="gramStart"/>
      <w:r w:rsidRPr="00BA449B">
        <w:rPr>
          <w:rFonts w:asciiTheme="majorBidi" w:hAnsiTheme="majorBidi" w:cstheme="majorBidi"/>
          <w:color w:val="000000"/>
          <w:sz w:val="28"/>
          <w:szCs w:val="28"/>
        </w:rPr>
        <w:t>от</w:t>
      </w:r>
      <w:proofErr w:type="gramEnd"/>
    </w:p>
    <w:p w:rsidR="00583825" w:rsidRPr="00BA449B" w:rsidRDefault="00583825" w:rsidP="006337CD">
      <w:pPr>
        <w:pStyle w:val="news"/>
        <w:tabs>
          <w:tab w:val="left" w:pos="1134"/>
        </w:tabs>
        <w:ind w:firstLine="900"/>
        <w:jc w:val="both"/>
        <w:rPr>
          <w:rFonts w:asciiTheme="majorBidi" w:hAnsiTheme="majorBidi" w:cstheme="majorBidi"/>
          <w:color w:val="000000"/>
          <w:sz w:val="28"/>
          <w:szCs w:val="28"/>
        </w:rPr>
      </w:pPr>
    </w:p>
    <w:p w:rsidR="00583825" w:rsidRDefault="00583825" w:rsidP="006337CD">
      <w:pPr>
        <w:tabs>
          <w:tab w:val="left" w:pos="1134"/>
        </w:tabs>
        <w:ind w:firstLine="900"/>
        <w:rPr>
          <w:rFonts w:asciiTheme="majorBidi" w:hAnsiTheme="majorBidi" w:cstheme="majorBidi"/>
          <w:sz w:val="28"/>
          <w:szCs w:val="28"/>
        </w:rPr>
      </w:pPr>
      <w:r w:rsidRPr="00BA449B">
        <w:rPr>
          <w:rFonts w:asciiTheme="majorBidi" w:hAnsiTheme="majorBidi" w:cstheme="majorBidi"/>
          <w:sz w:val="28"/>
          <w:szCs w:val="28"/>
        </w:rPr>
        <w:t xml:space="preserve"> </w:t>
      </w:r>
    </w:p>
    <w:p w:rsidR="00A001EE" w:rsidRDefault="00A001EE" w:rsidP="00350CC3">
      <w:pPr>
        <w:tabs>
          <w:tab w:val="left" w:pos="1134"/>
        </w:tabs>
        <w:rPr>
          <w:rFonts w:asciiTheme="majorBidi" w:hAnsiTheme="majorBidi" w:cstheme="majorBidi"/>
          <w:sz w:val="28"/>
          <w:szCs w:val="28"/>
        </w:rPr>
      </w:pPr>
    </w:p>
    <w:p w:rsidR="00A001EE" w:rsidRDefault="00A001EE">
      <w:pPr>
        <w:rPr>
          <w:rFonts w:asciiTheme="majorBidi" w:hAnsiTheme="majorBidi" w:cstheme="majorBidi"/>
          <w:sz w:val="28"/>
          <w:szCs w:val="28"/>
        </w:rPr>
      </w:pPr>
    </w:p>
    <w:p w:rsidR="00812763" w:rsidRDefault="00812763">
      <w:pPr>
        <w:rPr>
          <w:rFonts w:asciiTheme="majorBidi" w:hAnsiTheme="majorBidi" w:cstheme="majorBidi"/>
          <w:sz w:val="28"/>
          <w:szCs w:val="28"/>
        </w:rPr>
      </w:pPr>
    </w:p>
    <w:p w:rsidR="00A001EE" w:rsidRDefault="00A001EE"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D874DD" w:rsidRDefault="00D874DD" w:rsidP="00350CC3">
      <w:pPr>
        <w:tabs>
          <w:tab w:val="left" w:pos="1134"/>
        </w:tabs>
        <w:rPr>
          <w:rFonts w:asciiTheme="majorBidi" w:hAnsiTheme="majorBidi" w:cstheme="majorBidi"/>
          <w:sz w:val="28"/>
          <w:szCs w:val="28"/>
        </w:rPr>
      </w:pPr>
    </w:p>
    <w:p w:rsidR="00ED6043" w:rsidRPr="00ED6043" w:rsidRDefault="00ED6043" w:rsidP="008B4CB8">
      <w:pPr>
        <w:tabs>
          <w:tab w:val="left" w:pos="1134"/>
        </w:tabs>
        <w:jc w:val="right"/>
        <w:rPr>
          <w:rFonts w:asciiTheme="majorBidi" w:hAnsiTheme="majorBidi" w:cstheme="majorBidi"/>
          <w:b/>
          <w:i/>
          <w:iCs/>
          <w:sz w:val="28"/>
          <w:szCs w:val="28"/>
        </w:rPr>
      </w:pPr>
      <w:r w:rsidRPr="00ED6043">
        <w:rPr>
          <w:rFonts w:asciiTheme="majorBidi" w:hAnsiTheme="majorBidi" w:cstheme="majorBidi"/>
          <w:b/>
          <w:i/>
          <w:iCs/>
          <w:sz w:val="28"/>
          <w:szCs w:val="28"/>
        </w:rPr>
        <w:lastRenderedPageBreak/>
        <w:t>«ЕС»</w:t>
      </w:r>
    </w:p>
    <w:p w:rsidR="00ED6043" w:rsidRPr="00ED6043" w:rsidRDefault="00ED6043" w:rsidP="008B4CB8">
      <w:pPr>
        <w:tabs>
          <w:tab w:val="left" w:pos="1134"/>
        </w:tabs>
        <w:jc w:val="right"/>
        <w:rPr>
          <w:rFonts w:asciiTheme="majorBidi" w:hAnsiTheme="majorBidi" w:cstheme="majorBidi"/>
          <w:i/>
          <w:iCs/>
          <w:sz w:val="28"/>
          <w:szCs w:val="28"/>
        </w:rPr>
      </w:pPr>
      <w:r w:rsidRPr="00ED6043">
        <w:rPr>
          <w:rFonts w:asciiTheme="majorBidi" w:hAnsiTheme="majorBidi" w:cstheme="majorBidi"/>
          <w:i/>
          <w:iCs/>
          <w:sz w:val="28"/>
          <w:szCs w:val="28"/>
        </w:rPr>
        <w:t>Проект</w:t>
      </w:r>
    </w:p>
    <w:p w:rsidR="00ED6043" w:rsidRPr="00ED6043" w:rsidRDefault="00ED6043" w:rsidP="00ED6043">
      <w:pPr>
        <w:tabs>
          <w:tab w:val="left" w:pos="1134"/>
        </w:tabs>
        <w:rPr>
          <w:rFonts w:asciiTheme="majorBidi" w:hAnsiTheme="majorBidi" w:cstheme="majorBidi"/>
          <w:sz w:val="28"/>
          <w:szCs w:val="28"/>
        </w:rPr>
      </w:pPr>
    </w:p>
    <w:p w:rsidR="00B2649D" w:rsidRDefault="00B2649D" w:rsidP="00B2649D">
      <w:pPr>
        <w:tabs>
          <w:tab w:val="left" w:pos="1134"/>
        </w:tabs>
        <w:ind w:firstLine="0"/>
        <w:jc w:val="center"/>
        <w:rPr>
          <w:rFonts w:asciiTheme="majorBidi" w:hAnsiTheme="majorBidi" w:cstheme="majorBidi"/>
          <w:b/>
          <w:sz w:val="28"/>
          <w:szCs w:val="28"/>
        </w:rPr>
      </w:pPr>
      <w:r w:rsidRPr="00ED6043">
        <w:rPr>
          <w:rFonts w:asciiTheme="majorBidi" w:hAnsiTheme="majorBidi" w:cstheme="majorBidi"/>
          <w:b/>
          <w:sz w:val="28"/>
          <w:szCs w:val="28"/>
        </w:rPr>
        <w:t>ЗАКОН</w:t>
      </w:r>
    </w:p>
    <w:p w:rsidR="00B2649D" w:rsidRDefault="00ED6043" w:rsidP="00B2649D">
      <w:pPr>
        <w:tabs>
          <w:tab w:val="left" w:pos="1134"/>
        </w:tabs>
        <w:ind w:firstLine="0"/>
        <w:jc w:val="center"/>
        <w:rPr>
          <w:rFonts w:asciiTheme="majorBidi" w:hAnsiTheme="majorBidi" w:cstheme="majorBidi"/>
          <w:b/>
          <w:sz w:val="28"/>
          <w:szCs w:val="28"/>
        </w:rPr>
      </w:pPr>
      <w:r w:rsidRPr="00ED6043">
        <w:rPr>
          <w:rFonts w:asciiTheme="majorBidi" w:hAnsiTheme="majorBidi" w:cstheme="majorBidi"/>
          <w:b/>
          <w:sz w:val="28"/>
          <w:szCs w:val="28"/>
        </w:rPr>
        <w:t xml:space="preserve">о </w:t>
      </w:r>
      <w:proofErr w:type="gramStart"/>
      <w:r w:rsidRPr="00ED6043">
        <w:rPr>
          <w:rFonts w:asciiTheme="majorBidi" w:hAnsiTheme="majorBidi" w:cstheme="majorBidi"/>
          <w:b/>
          <w:sz w:val="28"/>
          <w:szCs w:val="28"/>
        </w:rPr>
        <w:t>контроле за</w:t>
      </w:r>
      <w:proofErr w:type="gramEnd"/>
      <w:r w:rsidRPr="00ED6043">
        <w:rPr>
          <w:rFonts w:asciiTheme="majorBidi" w:hAnsiTheme="majorBidi" w:cstheme="majorBidi"/>
          <w:b/>
          <w:sz w:val="28"/>
          <w:szCs w:val="28"/>
        </w:rPr>
        <w:t xml:space="preserve"> опасностью возникновения </w:t>
      </w:r>
    </w:p>
    <w:p w:rsidR="00ED6043" w:rsidRPr="00ED6043" w:rsidRDefault="00B2649D" w:rsidP="00B2649D">
      <w:pPr>
        <w:tabs>
          <w:tab w:val="left" w:pos="1134"/>
        </w:tabs>
        <w:ind w:firstLine="0"/>
        <w:jc w:val="center"/>
        <w:rPr>
          <w:rFonts w:asciiTheme="majorBidi" w:hAnsiTheme="majorBidi" w:cstheme="majorBidi"/>
          <w:b/>
          <w:sz w:val="28"/>
          <w:szCs w:val="28"/>
        </w:rPr>
      </w:pPr>
      <w:r w:rsidRPr="00ED6043">
        <w:rPr>
          <w:rFonts w:asciiTheme="majorBidi" w:hAnsiTheme="majorBidi" w:cstheme="majorBidi"/>
          <w:b/>
          <w:sz w:val="28"/>
          <w:szCs w:val="28"/>
        </w:rPr>
        <w:t xml:space="preserve">крупных </w:t>
      </w:r>
      <w:r w:rsidR="00ED6043" w:rsidRPr="00ED6043">
        <w:rPr>
          <w:rFonts w:asciiTheme="majorBidi" w:hAnsiTheme="majorBidi" w:cstheme="majorBidi"/>
          <w:b/>
          <w:sz w:val="28"/>
          <w:szCs w:val="28"/>
        </w:rPr>
        <w:t>аварий, с вовлечением опасных веществ</w:t>
      </w:r>
    </w:p>
    <w:p w:rsidR="00ED6043" w:rsidRPr="00ED6043" w:rsidRDefault="00ED6043" w:rsidP="00ED6043">
      <w:pPr>
        <w:tabs>
          <w:tab w:val="left" w:pos="1134"/>
        </w:tabs>
        <w:rPr>
          <w:rFonts w:asciiTheme="majorBidi" w:hAnsiTheme="majorBidi" w:cstheme="majorBidi"/>
          <w:bCs/>
          <w:sz w:val="28"/>
          <w:szCs w:val="28"/>
        </w:rPr>
      </w:pP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bCs/>
          <w:sz w:val="28"/>
          <w:szCs w:val="28"/>
        </w:rPr>
        <w:t xml:space="preserve">Настоящий закон транспонирует Директиву </w:t>
      </w:r>
      <w:r w:rsidRPr="00ED6043">
        <w:rPr>
          <w:rFonts w:asciiTheme="majorBidi" w:hAnsiTheme="majorBidi" w:cstheme="majorBidi"/>
          <w:sz w:val="28"/>
          <w:szCs w:val="28"/>
        </w:rPr>
        <w:t>2012/18/ЕС Европейского Парламента и Совета от 04 июля 2012 г. о контроле за опасностью возникновения крупных аварий, с вовлечением опасных веществ, о внесении изменений и последующей отмене Директивы 96/82/ЕС Совета, опубликованной в Официальном журнале Европейского союза L197/1 от 24 июля 2012 г.</w:t>
      </w:r>
      <w:proofErr w:type="gramEnd"/>
    </w:p>
    <w:p w:rsidR="009B5B74" w:rsidRDefault="009B5B74" w:rsidP="00ED6043">
      <w:pPr>
        <w:tabs>
          <w:tab w:val="left" w:pos="1134"/>
        </w:tabs>
        <w:rPr>
          <w:rFonts w:asciiTheme="majorBidi" w:hAnsiTheme="majorBidi" w:cstheme="majorBidi"/>
          <w:sz w:val="28"/>
          <w:szCs w:val="28"/>
        </w:rPr>
      </w:pP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Парламент принимает настоящий органический закон. </w:t>
      </w:r>
    </w:p>
    <w:p w:rsidR="00ED6043" w:rsidRPr="00ED6043" w:rsidRDefault="00ED6043" w:rsidP="00ED6043">
      <w:pPr>
        <w:tabs>
          <w:tab w:val="left" w:pos="1134"/>
        </w:tabs>
        <w:rPr>
          <w:rFonts w:asciiTheme="majorBidi" w:hAnsiTheme="majorBidi" w:cstheme="majorBidi"/>
          <w:b/>
          <w:bCs/>
          <w:sz w:val="28"/>
          <w:szCs w:val="28"/>
        </w:rPr>
      </w:pPr>
    </w:p>
    <w:p w:rsidR="00ED6043" w:rsidRPr="00ED6043" w:rsidRDefault="00ED6043" w:rsidP="003C2F68">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Глава I</w:t>
      </w:r>
      <w:r w:rsidRPr="00ED6043">
        <w:rPr>
          <w:rFonts w:asciiTheme="majorBidi" w:hAnsiTheme="majorBidi" w:cstheme="majorBidi"/>
          <w:b/>
          <w:bCs/>
          <w:sz w:val="28"/>
          <w:szCs w:val="28"/>
        </w:rPr>
        <w:br/>
        <w:t>ОБЩИЕ ПОЛОЖЕНИЯ</w:t>
      </w: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sz w:val="28"/>
          <w:szCs w:val="28"/>
        </w:rPr>
      </w:pPr>
      <w:r w:rsidRPr="00ED6043">
        <w:rPr>
          <w:rFonts w:asciiTheme="majorBidi" w:hAnsiTheme="majorBidi" w:cstheme="majorBidi"/>
          <w:b/>
          <w:sz w:val="28"/>
          <w:szCs w:val="28"/>
        </w:rPr>
        <w:t>Статья 1.</w:t>
      </w:r>
      <w:r w:rsidRPr="00ED6043">
        <w:rPr>
          <w:rFonts w:asciiTheme="majorBidi" w:hAnsiTheme="majorBidi" w:cstheme="majorBidi"/>
          <w:b/>
          <w:bCs/>
          <w:sz w:val="28"/>
          <w:szCs w:val="28"/>
        </w:rPr>
        <w:t xml:space="preserve"> </w:t>
      </w:r>
      <w:r w:rsidRPr="00ED6043">
        <w:rPr>
          <w:rFonts w:asciiTheme="majorBidi" w:hAnsiTheme="majorBidi" w:cstheme="majorBidi"/>
          <w:b/>
          <w:sz w:val="28"/>
          <w:szCs w:val="28"/>
        </w:rPr>
        <w:t>Предмет и цель закона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(1) Настоящий закон регулирует меры по предотвращению крупных аварий, связанных с опасными веществами, а также по ограничению их последствий для здоровья человека и окружающей среды, с целью обеспечения высокого уровня защиты на всей территории Республики Молдова.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(2) Положения настоящего закона применяются без ущерба для нормативных актов, касающихся гражданской защиты, безопасности и гигиены труда. </w:t>
      </w:r>
    </w:p>
    <w:p w:rsidR="00ED6043" w:rsidRPr="00ED6043" w:rsidRDefault="00ED6043" w:rsidP="00ED6043">
      <w:pPr>
        <w:tabs>
          <w:tab w:val="left" w:pos="1134"/>
        </w:tabs>
        <w:rPr>
          <w:rFonts w:asciiTheme="majorBidi" w:hAnsiTheme="majorBidi" w:cstheme="majorBidi"/>
          <w:sz w:val="28"/>
          <w:szCs w:val="28"/>
        </w:rPr>
      </w:pPr>
    </w:p>
    <w:p w:rsidR="00ED6043" w:rsidRPr="00ED6043" w:rsidRDefault="00ED6043" w:rsidP="00ED6043">
      <w:pPr>
        <w:tabs>
          <w:tab w:val="left" w:pos="1134"/>
        </w:tabs>
        <w:rPr>
          <w:rFonts w:asciiTheme="majorBidi" w:hAnsiTheme="majorBidi" w:cstheme="majorBidi"/>
          <w:b/>
          <w:sz w:val="28"/>
          <w:szCs w:val="28"/>
        </w:rPr>
      </w:pPr>
      <w:r w:rsidRPr="00ED6043">
        <w:rPr>
          <w:rFonts w:asciiTheme="majorBidi" w:hAnsiTheme="majorBidi" w:cstheme="majorBidi"/>
          <w:b/>
          <w:sz w:val="28"/>
          <w:szCs w:val="28"/>
        </w:rPr>
        <w:t>Статья 2. Сфера применения</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(1) Положения настоящего закона распространяются на участки, определенные в ст. 3.</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(2) Настоящий закон не распространяется </w:t>
      </w:r>
      <w:proofErr w:type="gramStart"/>
      <w:r w:rsidRPr="00ED6043">
        <w:rPr>
          <w:rFonts w:asciiTheme="majorBidi" w:hAnsiTheme="majorBidi" w:cstheme="majorBidi"/>
          <w:sz w:val="28"/>
          <w:szCs w:val="28"/>
        </w:rPr>
        <w:t>на</w:t>
      </w:r>
      <w:proofErr w:type="gramEnd"/>
      <w:r w:rsidRPr="00ED6043">
        <w:rPr>
          <w:rFonts w:asciiTheme="majorBidi" w:hAnsiTheme="majorBidi" w:cstheme="majorBidi"/>
          <w:sz w:val="28"/>
          <w:szCs w:val="28"/>
        </w:rPr>
        <w:t>:</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a) участки, установки или складские зоны воинских частей;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b) опасности, создаваемые ионизирующим излучением радиоактивных материалов; </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 xml:space="preserve">c) перевозку опасных веществ и временное хранение, непосредственно связанные с автомобильным транспортом, железными дорогами, внутренними водными путями, воздушными путями, за пределами участков, охватываемых положениями настоящего закона, включая погрузку, разгрузку и транспортировку в другие или из других транспортных средств в доках, понтонах или сортировочных станциях; </w:t>
      </w:r>
      <w:proofErr w:type="gramEnd"/>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d) транспортировку опасных веществ по трубопроводам, включая насосные станции, за пределами участков, охватываемых положениями настоящего закона;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e) разведку и добычу полезных ископаемых в шахтах и карьерах, в том числе путем бурения;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f) места захоронения отходов, включая подземные захоронения отходов, за исключением тех опасных мест захоронения отходов, свойства которых подпадают под приложение №</w:t>
      </w:r>
      <w:r w:rsidR="009B5B74">
        <w:rPr>
          <w:rFonts w:asciiTheme="majorBidi" w:hAnsiTheme="majorBidi" w:cstheme="majorBidi"/>
          <w:sz w:val="28"/>
          <w:szCs w:val="28"/>
          <w:lang w:val="ro-RO"/>
        </w:rPr>
        <w:t xml:space="preserve"> </w:t>
      </w:r>
      <w:r w:rsidRPr="00ED6043">
        <w:rPr>
          <w:rFonts w:asciiTheme="majorBidi" w:hAnsiTheme="majorBidi" w:cstheme="majorBidi"/>
          <w:sz w:val="28"/>
          <w:szCs w:val="28"/>
        </w:rPr>
        <w:t xml:space="preserve">1, а также операции химической и термической обработки и </w:t>
      </w:r>
      <w:proofErr w:type="gramStart"/>
      <w:r w:rsidRPr="00ED6043">
        <w:rPr>
          <w:rFonts w:asciiTheme="majorBidi" w:hAnsiTheme="majorBidi" w:cstheme="majorBidi"/>
          <w:sz w:val="28"/>
          <w:szCs w:val="28"/>
        </w:rPr>
        <w:t>хранение</w:t>
      </w:r>
      <w:proofErr w:type="gramEnd"/>
      <w:r w:rsidRPr="00ED6043">
        <w:rPr>
          <w:rFonts w:asciiTheme="majorBidi" w:hAnsiTheme="majorBidi" w:cstheme="majorBidi"/>
          <w:sz w:val="28"/>
          <w:szCs w:val="28"/>
        </w:rPr>
        <w:t xml:space="preserve"> связанное с этими операциями, в которых задействованы опасные вещества, а также функциональные сооружения по удалению отходов, в том числе хвостохранилища или дамбы, содержащие опасные вещества.</w:t>
      </w:r>
    </w:p>
    <w:p w:rsidR="00F8604C" w:rsidRDefault="00F8604C"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b/>
          <w:sz w:val="28"/>
          <w:szCs w:val="28"/>
        </w:rPr>
        <w:t>Статья 3. Основные понятия</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Для целей настоящего закона определены следующие основные понятия:</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i/>
          <w:sz w:val="28"/>
          <w:szCs w:val="28"/>
        </w:rPr>
        <w:t>участок</w:t>
      </w:r>
      <w:r w:rsidRPr="00ED6043">
        <w:rPr>
          <w:rFonts w:asciiTheme="majorBidi" w:hAnsiTheme="majorBidi" w:cstheme="majorBidi"/>
          <w:b/>
          <w:i/>
          <w:sz w:val="28"/>
          <w:szCs w:val="28"/>
        </w:rPr>
        <w:t xml:space="preserve"> </w:t>
      </w:r>
      <w:r w:rsidRPr="00ED6043">
        <w:rPr>
          <w:rFonts w:asciiTheme="majorBidi" w:hAnsiTheme="majorBidi" w:cstheme="majorBidi"/>
          <w:sz w:val="28"/>
          <w:szCs w:val="28"/>
        </w:rPr>
        <w:t xml:space="preserve">– вся зона, находящаяся под контролем оператора, где опасные вещества присутствуют в одной или нескольких установках, расположенных в этой зоне, включая общую или связанную инфраструктуру или виды деятельности; участки являются низкого уровня или высокого уровня; </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i/>
          <w:sz w:val="28"/>
          <w:szCs w:val="28"/>
        </w:rPr>
        <w:t>участок низкого уровня</w:t>
      </w:r>
      <w:r w:rsidRPr="00ED6043">
        <w:rPr>
          <w:rFonts w:asciiTheme="majorBidi" w:hAnsiTheme="majorBidi" w:cstheme="majorBidi"/>
          <w:sz w:val="28"/>
          <w:szCs w:val="28"/>
        </w:rPr>
        <w:t xml:space="preserve"> – участок, где опасные вещества присутствуют в количествах, равных или превышающих количества, предусмотренные в колонке 2 части 1 или в колонке 2 части 2 приложения № 1, но меньше, чем количества, указанные в колонке 3 части 1 или в колонке 3 части 2 приложения № 1, где это необходимо, применяя правило суммирования, изложенное в разделе 4 из приложении № 1;</w:t>
      </w:r>
      <w:proofErr w:type="gramEnd"/>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i/>
          <w:sz w:val="28"/>
          <w:szCs w:val="28"/>
        </w:rPr>
        <w:t>участок высокого уровня</w:t>
      </w:r>
      <w:r w:rsidRPr="00ED6043">
        <w:rPr>
          <w:rFonts w:asciiTheme="majorBidi" w:hAnsiTheme="majorBidi" w:cstheme="majorBidi"/>
          <w:sz w:val="28"/>
          <w:szCs w:val="28"/>
        </w:rPr>
        <w:t xml:space="preserve"> – участок, где опасные вещества присутствуют в количествах, равных или превышающих количества, указанные в колонке 3 части 1 или в колонке 3 части 2 приложения № 1, где это необходимо, применяя правило суммирования, установленное в пункте 4 приложения №</w:t>
      </w:r>
      <w:r w:rsidR="006E3277">
        <w:rPr>
          <w:rFonts w:asciiTheme="majorBidi" w:hAnsiTheme="majorBidi" w:cstheme="majorBidi"/>
          <w:sz w:val="28"/>
          <w:szCs w:val="28"/>
          <w:lang w:val="ro-RO"/>
        </w:rPr>
        <w:t xml:space="preserve"> </w:t>
      </w:r>
      <w:r w:rsidRPr="00ED6043">
        <w:rPr>
          <w:rFonts w:asciiTheme="majorBidi" w:hAnsiTheme="majorBidi" w:cstheme="majorBidi"/>
          <w:sz w:val="28"/>
          <w:szCs w:val="28"/>
        </w:rPr>
        <w:t>1;</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i/>
          <w:sz w:val="28"/>
          <w:szCs w:val="28"/>
        </w:rPr>
        <w:t>соседний участок</w:t>
      </w:r>
      <w:r w:rsidRPr="00ED6043">
        <w:rPr>
          <w:rFonts w:asciiTheme="majorBidi" w:hAnsiTheme="majorBidi" w:cstheme="majorBidi"/>
          <w:sz w:val="28"/>
          <w:szCs w:val="28"/>
        </w:rPr>
        <w:t xml:space="preserve"> – участок, расположение которого рядом с другим участком может увеличить риск или последствия крупной аварии;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i/>
          <w:sz w:val="28"/>
          <w:szCs w:val="28"/>
        </w:rPr>
        <w:t>новый участок</w:t>
      </w:r>
      <w:r w:rsidRPr="00ED6043">
        <w:rPr>
          <w:rFonts w:asciiTheme="majorBidi" w:hAnsiTheme="majorBidi" w:cstheme="majorBidi"/>
          <w:sz w:val="28"/>
          <w:szCs w:val="28"/>
        </w:rPr>
        <w:t xml:space="preserve">:  </w:t>
      </w:r>
    </w:p>
    <w:p w:rsidR="00ED6043" w:rsidRPr="00ED6043" w:rsidRDefault="00ED6043" w:rsidP="00D03778">
      <w:pPr>
        <w:numPr>
          <w:ilvl w:val="0"/>
          <w:numId w:val="22"/>
        </w:numPr>
        <w:tabs>
          <w:tab w:val="left" w:pos="1134"/>
        </w:tabs>
        <w:ind w:left="0" w:firstLine="720"/>
        <w:rPr>
          <w:rFonts w:asciiTheme="majorBidi" w:hAnsiTheme="majorBidi" w:cstheme="majorBidi"/>
          <w:sz w:val="28"/>
          <w:szCs w:val="28"/>
        </w:rPr>
      </w:pPr>
      <w:r w:rsidRPr="00ED6043">
        <w:rPr>
          <w:rFonts w:asciiTheme="majorBidi" w:hAnsiTheme="majorBidi" w:cstheme="majorBidi"/>
          <w:sz w:val="28"/>
          <w:szCs w:val="28"/>
        </w:rPr>
        <w:t>участок, который вступает в действие после подготовки актов приема постройки или построен со дня вступления в силу настоящего закона; или</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b) опасный промышленный объект или действующий участок, который подпадает под действие положений настоящего закона, или участок низкого уровня, который становится участком высокого уровня, или участок высокого уровня, который становится участком низкого уровня с даты вступления в силу настоящего закона, в результате изменений в своих объектов или деятельности, ведущих к изменению инвентарного перечня опасных веществ;</w:t>
      </w:r>
      <w:proofErr w:type="gramEnd"/>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i/>
          <w:sz w:val="28"/>
          <w:szCs w:val="28"/>
        </w:rPr>
        <w:t>существующий участок</w:t>
      </w:r>
      <w:r w:rsidRPr="00ED6043">
        <w:rPr>
          <w:rFonts w:asciiTheme="majorBidi" w:hAnsiTheme="majorBidi" w:cstheme="majorBidi"/>
          <w:sz w:val="28"/>
          <w:szCs w:val="28"/>
        </w:rPr>
        <w:t xml:space="preserve"> - участок, который до даты вступления в силу настоящего закона находился в рамках Закона № 116/2012 о промышленной безопасности опасных производственных объектов, и с даты вступления в силу настоящего закона он также подпадает под его положения, будучи отнесенным к участку низкого или высокого уровня, не исключаясь из сферы действия Закона № 116/2012;</w:t>
      </w:r>
      <w:proofErr w:type="gramEnd"/>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i/>
          <w:sz w:val="28"/>
          <w:szCs w:val="28"/>
        </w:rPr>
        <w:t>другой участок</w:t>
      </w:r>
      <w:r w:rsidRPr="00ED6043">
        <w:rPr>
          <w:rFonts w:asciiTheme="majorBidi" w:hAnsiTheme="majorBidi" w:cstheme="majorBidi"/>
          <w:sz w:val="28"/>
          <w:szCs w:val="28"/>
        </w:rPr>
        <w:t xml:space="preserve"> – действующий участок, подпадающий под действие положений настоящего закона, или участок низкого уровня, который становится участком высокого уровня, или участок высокого уровня, который становится участком низкого уровня с даты вступления в силу настоящего закона по причинам, отличным </w:t>
      </w:r>
      <w:proofErr w:type="gramStart"/>
      <w:r w:rsidRPr="00ED6043">
        <w:rPr>
          <w:rFonts w:asciiTheme="majorBidi" w:hAnsiTheme="majorBidi" w:cstheme="majorBidi"/>
          <w:sz w:val="28"/>
          <w:szCs w:val="28"/>
        </w:rPr>
        <w:t>от</w:t>
      </w:r>
      <w:proofErr w:type="gramEnd"/>
      <w:r w:rsidRPr="00ED6043">
        <w:rPr>
          <w:rFonts w:asciiTheme="majorBidi" w:hAnsiTheme="majorBidi" w:cstheme="majorBidi"/>
          <w:sz w:val="28"/>
          <w:szCs w:val="28"/>
        </w:rPr>
        <w:t xml:space="preserve"> упомянутых в понятии «новый участок»;</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i/>
          <w:sz w:val="28"/>
          <w:szCs w:val="28"/>
        </w:rPr>
        <w:t>крупная авари</w:t>
      </w:r>
      <w:proofErr w:type="gramStart"/>
      <w:r w:rsidRPr="00ED6043">
        <w:rPr>
          <w:rFonts w:asciiTheme="majorBidi" w:hAnsiTheme="majorBidi" w:cstheme="majorBidi"/>
          <w:i/>
          <w:sz w:val="28"/>
          <w:szCs w:val="28"/>
        </w:rPr>
        <w:t>я</w:t>
      </w:r>
      <w:r w:rsidRPr="00ED6043">
        <w:rPr>
          <w:rFonts w:asciiTheme="majorBidi" w:hAnsiTheme="majorBidi" w:cstheme="majorBidi"/>
          <w:sz w:val="28"/>
          <w:szCs w:val="28"/>
        </w:rPr>
        <w:t>-</w:t>
      </w:r>
      <w:proofErr w:type="gramEnd"/>
      <w:r w:rsidRPr="00ED6043">
        <w:rPr>
          <w:rFonts w:asciiTheme="majorBidi" w:hAnsiTheme="majorBidi" w:cstheme="majorBidi"/>
          <w:sz w:val="28"/>
          <w:szCs w:val="28"/>
        </w:rPr>
        <w:t xml:space="preserve"> событие, такое как крупная эмиссия, пожар или взрыв, возникшие в результате неконтролируемых событий во время эксплуатации любого участка, на которые распространяется действие положений настоящего закона и которое приводит к серьезным, непосредственным или отсроченным опасностям для здоровья человека или окружающей среды внутри или за пределами участка и которое включает одно или несколько опасных веществ;</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i/>
          <w:sz w:val="28"/>
          <w:szCs w:val="28"/>
        </w:rPr>
        <w:t xml:space="preserve">хранение </w:t>
      </w:r>
      <w:r w:rsidRPr="00ED6043">
        <w:rPr>
          <w:rFonts w:asciiTheme="majorBidi" w:hAnsiTheme="majorBidi" w:cstheme="majorBidi"/>
          <w:sz w:val="28"/>
          <w:szCs w:val="28"/>
        </w:rPr>
        <w:t>- наличие некоторого количества опасных веще</w:t>
      </w:r>
      <w:proofErr w:type="gramStart"/>
      <w:r w:rsidRPr="00ED6043">
        <w:rPr>
          <w:rFonts w:asciiTheme="majorBidi" w:hAnsiTheme="majorBidi" w:cstheme="majorBidi"/>
          <w:sz w:val="28"/>
          <w:szCs w:val="28"/>
        </w:rPr>
        <w:t>ств дл</w:t>
      </w:r>
      <w:proofErr w:type="gramEnd"/>
      <w:r w:rsidRPr="00ED6043">
        <w:rPr>
          <w:rFonts w:asciiTheme="majorBidi" w:hAnsiTheme="majorBidi" w:cstheme="majorBidi"/>
          <w:sz w:val="28"/>
          <w:szCs w:val="28"/>
        </w:rPr>
        <w:t>я целей хранения, безопасного хранения или хранения на складе;</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i/>
          <w:sz w:val="28"/>
          <w:szCs w:val="28"/>
        </w:rPr>
        <w:t xml:space="preserve">эффект домино </w:t>
      </w:r>
      <w:r w:rsidRPr="00ED6043">
        <w:rPr>
          <w:rFonts w:asciiTheme="majorBidi" w:hAnsiTheme="majorBidi" w:cstheme="majorBidi"/>
          <w:sz w:val="28"/>
          <w:szCs w:val="28"/>
        </w:rPr>
        <w:t>- результат серии каскадных событий, в которых последствия аварии, происходящей на установке, на действующем участке или на другом участке, усиливаются за счет распространения ее последствий и создания еще одной аварии на другой установке, другом действующем участке или другом участке из-за расстояний между участками и свойств присутствующих веществ, что в конечном итоге приводит к серьезной аварии;</w:t>
      </w:r>
      <w:proofErr w:type="gramEnd"/>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i/>
          <w:sz w:val="28"/>
          <w:szCs w:val="28"/>
        </w:rPr>
        <w:t xml:space="preserve">установка </w:t>
      </w:r>
      <w:r w:rsidRPr="00ED6043">
        <w:rPr>
          <w:rFonts w:asciiTheme="majorBidi" w:hAnsiTheme="majorBidi" w:cstheme="majorBidi"/>
          <w:sz w:val="28"/>
          <w:szCs w:val="28"/>
        </w:rPr>
        <w:t xml:space="preserve">– технический блок в рамках участка, расположенный на уровне или ниже уровня земли, на котором производятся, используются, обрабатываются или хранятся опасные вещества;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i/>
          <w:sz w:val="28"/>
          <w:szCs w:val="28"/>
        </w:rPr>
        <w:t>инспекция</w:t>
      </w:r>
      <w:r w:rsidRPr="00ED6043">
        <w:rPr>
          <w:rFonts w:asciiTheme="majorBidi" w:hAnsiTheme="majorBidi" w:cstheme="majorBidi"/>
          <w:sz w:val="28"/>
          <w:szCs w:val="28"/>
        </w:rPr>
        <w:t xml:space="preserve"> - все контрольные и инспекционные действия, в том числе посещения на местах, проверки внутренних мер, систем, отчетов и контрольных документов, а также любой необходимый мониторинг, осуществляемый компетентным органом или от его имени для проверки и поощрения соответствия участка требованиям настоящего закона;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i/>
          <w:sz w:val="28"/>
          <w:szCs w:val="28"/>
        </w:rPr>
        <w:t>оператор</w:t>
      </w:r>
      <w:r w:rsidRPr="00ED6043">
        <w:rPr>
          <w:rFonts w:asciiTheme="majorBidi" w:hAnsiTheme="majorBidi" w:cstheme="majorBidi"/>
          <w:b/>
          <w:i/>
          <w:sz w:val="28"/>
          <w:szCs w:val="28"/>
        </w:rPr>
        <w:t xml:space="preserve"> </w:t>
      </w:r>
      <w:r w:rsidRPr="00ED6043">
        <w:rPr>
          <w:rFonts w:asciiTheme="majorBidi" w:hAnsiTheme="majorBidi" w:cstheme="majorBidi"/>
          <w:sz w:val="28"/>
          <w:szCs w:val="28"/>
        </w:rPr>
        <w:t xml:space="preserve">- любое юридическое лицо, которое управляет или владеет контролем над участком или над установкой, или кому было делегировано право </w:t>
      </w:r>
      <w:proofErr w:type="gramStart"/>
      <w:r w:rsidRPr="00ED6043">
        <w:rPr>
          <w:rFonts w:asciiTheme="majorBidi" w:hAnsiTheme="majorBidi" w:cstheme="majorBidi"/>
          <w:sz w:val="28"/>
          <w:szCs w:val="28"/>
        </w:rPr>
        <w:t>принимать</w:t>
      </w:r>
      <w:proofErr w:type="gramEnd"/>
      <w:r w:rsidRPr="00ED6043">
        <w:rPr>
          <w:rFonts w:asciiTheme="majorBidi" w:hAnsiTheme="majorBidi" w:cstheme="majorBidi"/>
          <w:sz w:val="28"/>
          <w:szCs w:val="28"/>
        </w:rPr>
        <w:t xml:space="preserve"> экономические решения или принимать решения в отношении технического функционирования и безопасности участка или установки;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i/>
          <w:sz w:val="28"/>
          <w:szCs w:val="28"/>
        </w:rPr>
        <w:t>заинтересованная общественность</w:t>
      </w:r>
      <w:r w:rsidRPr="00ED6043">
        <w:rPr>
          <w:rFonts w:asciiTheme="majorBidi" w:hAnsiTheme="majorBidi" w:cstheme="majorBidi"/>
          <w:sz w:val="28"/>
          <w:szCs w:val="28"/>
        </w:rPr>
        <w:t xml:space="preserve"> - общественность, которая затронута или может быть затронута, или которая заинтересована в принятии решения относительно любого из аспектов, предусмотренных в ст. 15, п. (1); в контексте этого определения общественные интересы считаются неправительственными организациями, занимающимися вопросами защиты окружающей среды и отвечающими всем применимым требованиям в соответствии с национальным законодательством;</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i/>
          <w:sz w:val="28"/>
          <w:szCs w:val="28"/>
        </w:rPr>
        <w:t xml:space="preserve">наличие опасных веществ </w:t>
      </w:r>
      <w:r w:rsidRPr="00ED6043">
        <w:rPr>
          <w:rFonts w:asciiTheme="majorBidi" w:hAnsiTheme="majorBidi" w:cstheme="majorBidi"/>
          <w:sz w:val="28"/>
          <w:szCs w:val="28"/>
        </w:rPr>
        <w:t>- фактическое или ожидаемое присутствие опасных веществ на участке, или опасных веществ которые, как можно ожидать, будут генерироваться во время потери контроля над процессами, включая операции по хранению, на любом из объектов на площадке, в количествах, равных или превышающих соответствующие количества для обрамления, изложенные в Приложении № 1;</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i/>
          <w:sz w:val="28"/>
          <w:szCs w:val="28"/>
        </w:rPr>
        <w:t>опасное вещество</w:t>
      </w:r>
      <w:r w:rsidRPr="00ED6043">
        <w:rPr>
          <w:rFonts w:asciiTheme="majorBidi" w:hAnsiTheme="majorBidi" w:cstheme="majorBidi"/>
          <w:sz w:val="28"/>
          <w:szCs w:val="28"/>
        </w:rPr>
        <w:t xml:space="preserve"> - вещество или смесь, попадающие в сферу действия части 1 или предусмотренную в части 2 приложения № 1, в том числе в виде сырья, продукта, побочного продукта, остаточного или промежуточного продукта.</w:t>
      </w:r>
    </w:p>
    <w:p w:rsidR="00ED6043" w:rsidRPr="00ED6043" w:rsidRDefault="00ED6043" w:rsidP="00ED6043">
      <w:pPr>
        <w:tabs>
          <w:tab w:val="left" w:pos="1134"/>
        </w:tabs>
        <w:rPr>
          <w:rFonts w:asciiTheme="majorBidi" w:hAnsiTheme="majorBidi" w:cstheme="majorBidi"/>
          <w:sz w:val="28"/>
          <w:szCs w:val="28"/>
        </w:rPr>
      </w:pPr>
    </w:p>
    <w:p w:rsidR="00ED6043" w:rsidRPr="00ED6043" w:rsidRDefault="00ED6043" w:rsidP="006E3277">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Г</w:t>
      </w:r>
      <w:r w:rsidR="00E93130" w:rsidRPr="00E93130">
        <w:rPr>
          <w:rFonts w:asciiTheme="majorBidi" w:hAnsiTheme="majorBidi" w:cstheme="majorBidi"/>
          <w:b/>
          <w:bCs/>
          <w:sz w:val="28"/>
          <w:szCs w:val="28"/>
        </w:rPr>
        <w:t>лава</w:t>
      </w:r>
      <w:r w:rsidRPr="00ED6043">
        <w:rPr>
          <w:rFonts w:asciiTheme="majorBidi" w:hAnsiTheme="majorBidi" w:cstheme="majorBidi"/>
          <w:b/>
          <w:bCs/>
          <w:sz w:val="28"/>
          <w:szCs w:val="28"/>
        </w:rPr>
        <w:t xml:space="preserve"> II</w:t>
      </w:r>
    </w:p>
    <w:p w:rsidR="00ED6043" w:rsidRPr="00ED6043" w:rsidRDefault="00ED6043" w:rsidP="006E3277">
      <w:pPr>
        <w:tabs>
          <w:tab w:val="left" w:pos="1134"/>
        </w:tabs>
        <w:ind w:firstLine="0"/>
        <w:jc w:val="center"/>
        <w:rPr>
          <w:rFonts w:asciiTheme="majorBidi" w:hAnsiTheme="majorBidi" w:cstheme="majorBidi"/>
          <w:b/>
          <w:sz w:val="28"/>
          <w:szCs w:val="28"/>
        </w:rPr>
      </w:pPr>
      <w:r w:rsidRPr="00ED6043">
        <w:rPr>
          <w:rFonts w:asciiTheme="majorBidi" w:hAnsiTheme="majorBidi" w:cstheme="majorBidi"/>
          <w:b/>
          <w:sz w:val="28"/>
          <w:szCs w:val="28"/>
        </w:rPr>
        <w:t>Обязанности и ответственность</w:t>
      </w: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bCs/>
          <w:sz w:val="28"/>
          <w:szCs w:val="28"/>
        </w:rPr>
      </w:pPr>
      <w:r w:rsidRPr="00ED6043">
        <w:rPr>
          <w:rFonts w:asciiTheme="majorBidi" w:hAnsiTheme="majorBidi" w:cstheme="majorBidi"/>
          <w:b/>
          <w:sz w:val="28"/>
          <w:szCs w:val="28"/>
        </w:rPr>
        <w:t xml:space="preserve">Статья 4. </w:t>
      </w:r>
      <w:r w:rsidRPr="00ED6043">
        <w:rPr>
          <w:rFonts w:asciiTheme="majorBidi" w:hAnsiTheme="majorBidi" w:cstheme="majorBidi"/>
          <w:b/>
          <w:bCs/>
          <w:sz w:val="28"/>
          <w:szCs w:val="28"/>
        </w:rPr>
        <w:t xml:space="preserve">Общие обязательства оператора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(1) Оператор обязан: </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a) принять меры по предотвращению крупных аварий и ограничению их последствий для здоровья человека и окружающей среды в строгом соответствии с нормативно-техническими документами, устанавливающими правила и нормы безопасной эксплуатации опасных производственных объектов, которые являются обязательными и определены через логотип «НПБ» (нормы и правила безопасности), в том числе положениями Закона №</w:t>
      </w:r>
      <w:r w:rsidR="00AD155E">
        <w:rPr>
          <w:rFonts w:asciiTheme="majorBidi" w:hAnsiTheme="majorBidi" w:cstheme="majorBidi"/>
          <w:sz w:val="28"/>
          <w:szCs w:val="28"/>
          <w:lang w:val="ro-RO"/>
        </w:rPr>
        <w:t xml:space="preserve"> </w:t>
      </w:r>
      <w:r w:rsidRPr="00ED6043">
        <w:rPr>
          <w:rFonts w:asciiTheme="majorBidi" w:hAnsiTheme="majorBidi" w:cstheme="majorBidi"/>
          <w:sz w:val="28"/>
          <w:szCs w:val="28"/>
        </w:rPr>
        <w:t>116/2012 о промышленной безопасности опасных производственных объектов и Закона №</w:t>
      </w:r>
      <w:r w:rsidR="00AD155E">
        <w:rPr>
          <w:rFonts w:asciiTheme="majorBidi" w:hAnsiTheme="majorBidi" w:cstheme="majorBidi"/>
          <w:sz w:val="28"/>
          <w:szCs w:val="28"/>
          <w:lang w:val="ro-RO"/>
        </w:rPr>
        <w:t xml:space="preserve"> </w:t>
      </w:r>
      <w:r w:rsidRPr="00ED6043">
        <w:rPr>
          <w:rFonts w:asciiTheme="majorBidi" w:hAnsiTheme="majorBidi" w:cstheme="majorBidi"/>
          <w:sz w:val="28"/>
          <w:szCs w:val="28"/>
        </w:rPr>
        <w:t>277</w:t>
      </w:r>
      <w:proofErr w:type="gramEnd"/>
      <w:r w:rsidRPr="00ED6043">
        <w:rPr>
          <w:rFonts w:asciiTheme="majorBidi" w:hAnsiTheme="majorBidi" w:cstheme="majorBidi"/>
          <w:sz w:val="28"/>
          <w:szCs w:val="28"/>
        </w:rPr>
        <w:t xml:space="preserve">/2018 о химических веществах;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b) демонстрировать компетентным органам, указанным в ст. 5, что он принял меры для предотвращения крупных аварий, связанных с опасными веществами, и ограничения их последствий для здоровья людей и окружающей среды, исходя из положений ст. 12 и ст. 19.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(2) Оператор назначает лицо, ответственное за управление безопасностью на уровне участка для обеспечения применения положений настоящего закона, которое обучено и сертифицировано в области промышленной безопасности в порядке, установленном Законом №. 116/2012 о промышленной безопасности опасных производственных объектов. </w:t>
      </w:r>
    </w:p>
    <w:p w:rsidR="00ED6043" w:rsidRPr="00ED6043" w:rsidRDefault="00ED6043" w:rsidP="00ED6043">
      <w:pPr>
        <w:tabs>
          <w:tab w:val="left" w:pos="1134"/>
        </w:tabs>
        <w:rPr>
          <w:rFonts w:asciiTheme="majorBidi" w:hAnsiTheme="majorBidi" w:cstheme="majorBidi"/>
          <w:b/>
          <w:sz w:val="28"/>
          <w:szCs w:val="28"/>
        </w:rPr>
      </w:pPr>
    </w:p>
    <w:p w:rsidR="00AD155E" w:rsidRDefault="00AD155E"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sz w:val="28"/>
          <w:szCs w:val="28"/>
        </w:rPr>
      </w:pPr>
      <w:r w:rsidRPr="00ED6043">
        <w:rPr>
          <w:rFonts w:asciiTheme="majorBidi" w:hAnsiTheme="majorBidi" w:cstheme="majorBidi"/>
          <w:b/>
          <w:sz w:val="28"/>
          <w:szCs w:val="28"/>
        </w:rPr>
        <w:t xml:space="preserve">Статья 5. Компетентные органы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(1) Компетентные органы на центральном уровне в соответствии со своей компетенцией:</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Министерство сельского хозяйства, регионального развития и окружающей среды;</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Министерство экономики и инфраструктуры;</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c) Министерство внутренних дел;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d) Министерство здравоохранения, труда и социальной защиты</w:t>
      </w:r>
    </w:p>
    <w:p w:rsidR="00ED6043" w:rsidRPr="00ED6043" w:rsidRDefault="00ED6043" w:rsidP="00ED6043">
      <w:pPr>
        <w:tabs>
          <w:tab w:val="left" w:pos="1134"/>
        </w:tabs>
        <w:rPr>
          <w:rFonts w:asciiTheme="majorBidi" w:hAnsiTheme="majorBidi" w:cstheme="majorBidi"/>
          <w:sz w:val="28"/>
          <w:szCs w:val="28"/>
        </w:rPr>
      </w:pP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Компетентные органы на центральном уровне призваны анализировать ситуацию и проблемы в области контроля основных аварийных ситуаций, разрабатывать эффективную государственную политику в этой области, следить за качеством политики и нормативных актов и предлагать обоснованные вмешательства государства, которые предлагают эффективные решения в области, обеспечивая наилучшее соотношение между ожидаемыми результатами и затратами;</w:t>
      </w:r>
    </w:p>
    <w:p w:rsidR="00ED6043" w:rsidRPr="00ED6043" w:rsidRDefault="00ED6043" w:rsidP="00ED6043">
      <w:pPr>
        <w:tabs>
          <w:tab w:val="left" w:pos="1134"/>
        </w:tabs>
        <w:rPr>
          <w:rFonts w:asciiTheme="majorBidi" w:hAnsiTheme="majorBidi" w:cstheme="majorBidi"/>
          <w:sz w:val="28"/>
          <w:szCs w:val="28"/>
        </w:rPr>
      </w:pP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(2) Компетентными органами на территориальном уровне, ответственными за применение положений настоящего закона, в соответствии с областью его компетенции являются:</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w:t>
      </w:r>
      <w:r w:rsidRPr="00ED6043">
        <w:rPr>
          <w:rFonts w:asciiTheme="majorBidi" w:hAnsiTheme="majorBidi" w:cstheme="majorBidi"/>
          <w:b/>
          <w:sz w:val="28"/>
          <w:szCs w:val="28"/>
        </w:rPr>
        <w:t xml:space="preserve">) </w:t>
      </w:r>
      <w:r w:rsidRPr="00ED6043">
        <w:rPr>
          <w:rFonts w:asciiTheme="majorBidi" w:hAnsiTheme="majorBidi" w:cstheme="majorBidi"/>
          <w:sz w:val="28"/>
          <w:szCs w:val="28"/>
        </w:rPr>
        <w:t>Агентство окружающей среды, включая его территориальные подразделения;</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Инспекция по охране окружающей среды;</w:t>
      </w:r>
    </w:p>
    <w:p w:rsidR="00ED6043" w:rsidRPr="00ED6043" w:rsidRDefault="00ED6043" w:rsidP="00ED6043">
      <w:pPr>
        <w:tabs>
          <w:tab w:val="left" w:pos="1134"/>
        </w:tabs>
        <w:rPr>
          <w:rFonts w:asciiTheme="majorBidi" w:hAnsiTheme="majorBidi" w:cstheme="majorBidi"/>
          <w:bCs/>
          <w:sz w:val="28"/>
          <w:szCs w:val="28"/>
        </w:rPr>
      </w:pPr>
      <w:r w:rsidRPr="00ED6043">
        <w:rPr>
          <w:rFonts w:asciiTheme="majorBidi" w:hAnsiTheme="majorBidi" w:cstheme="majorBidi"/>
          <w:sz w:val="28"/>
          <w:szCs w:val="28"/>
        </w:rPr>
        <w:t>c)</w:t>
      </w:r>
      <w:r w:rsidRPr="00ED6043">
        <w:rPr>
          <w:rFonts w:asciiTheme="majorBidi" w:hAnsiTheme="majorBidi" w:cstheme="majorBidi"/>
          <w:bCs/>
          <w:sz w:val="28"/>
          <w:szCs w:val="28"/>
        </w:rPr>
        <w:t xml:space="preserve"> Агентство по техническому надзору;</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d) Генеральная инспекция по чрезвычайным ситуациям;</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e) </w:t>
      </w:r>
      <w:r w:rsidRPr="00ED6043">
        <w:rPr>
          <w:rFonts w:asciiTheme="majorBidi" w:hAnsiTheme="majorBidi" w:cstheme="majorBidi"/>
          <w:iCs/>
          <w:sz w:val="28"/>
          <w:szCs w:val="28"/>
        </w:rPr>
        <w:t>Органы местного публичного управления.</w:t>
      </w:r>
    </w:p>
    <w:p w:rsidR="00ED6043" w:rsidRPr="00ED6043" w:rsidRDefault="00ED6043" w:rsidP="00ED6043">
      <w:pPr>
        <w:tabs>
          <w:tab w:val="left" w:pos="1134"/>
        </w:tabs>
        <w:rPr>
          <w:rFonts w:asciiTheme="majorBidi" w:hAnsiTheme="majorBidi" w:cstheme="majorBidi"/>
          <w:sz w:val="28"/>
          <w:szCs w:val="28"/>
        </w:rPr>
      </w:pP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(3) Компетентные органы, указанные в п. (1) и (2) разрабатывают процедуры координации деятельности с целью применения положений настоящего закона.</w:t>
      </w: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b/>
          <w:sz w:val="28"/>
          <w:szCs w:val="28"/>
        </w:rPr>
        <w:t xml:space="preserve">Статья 6. </w:t>
      </w:r>
      <w:r w:rsidRPr="00ED6043">
        <w:rPr>
          <w:rFonts w:asciiTheme="majorBidi" w:hAnsiTheme="majorBidi" w:cstheme="majorBidi"/>
          <w:b/>
          <w:bCs/>
          <w:sz w:val="28"/>
          <w:szCs w:val="28"/>
        </w:rPr>
        <w:t>Уведомление</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(1) Оператор направляет Агентству окружающей среды или его территориальным подразделениям уведомление, содержащее следующее:</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a) название и/или коммерческое наименование оператора и полный адрес участка;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офис опер</w:t>
      </w:r>
      <w:r w:rsidR="00AD155E">
        <w:rPr>
          <w:rFonts w:asciiTheme="majorBidi" w:hAnsiTheme="majorBidi" w:cstheme="majorBidi"/>
          <w:sz w:val="28"/>
          <w:szCs w:val="28"/>
        </w:rPr>
        <w:t>а</w:t>
      </w:r>
      <w:r w:rsidRPr="00ED6043">
        <w:rPr>
          <w:rFonts w:asciiTheme="majorBidi" w:hAnsiTheme="majorBidi" w:cstheme="majorBidi"/>
          <w:sz w:val="28"/>
          <w:szCs w:val="28"/>
        </w:rPr>
        <w:t>тора, включая его полный адрес;</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c) имя и должность лица, ответственного за участок, если оно отличается </w:t>
      </w:r>
      <w:proofErr w:type="gramStart"/>
      <w:r w:rsidRPr="00ED6043">
        <w:rPr>
          <w:rFonts w:asciiTheme="majorBidi" w:hAnsiTheme="majorBidi" w:cstheme="majorBidi"/>
          <w:sz w:val="28"/>
          <w:szCs w:val="28"/>
        </w:rPr>
        <w:t>от</w:t>
      </w:r>
      <w:proofErr w:type="gramEnd"/>
      <w:r w:rsidRPr="00ED6043">
        <w:rPr>
          <w:rFonts w:asciiTheme="majorBidi" w:hAnsiTheme="majorBidi" w:cstheme="majorBidi"/>
          <w:sz w:val="28"/>
          <w:szCs w:val="28"/>
        </w:rPr>
        <w:t xml:space="preserve"> указанного в письме в пункте 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d) паспорта безопасности и другая информация, необходимая для идентификации опасных веществ и категории участвующих или присутствующих веществ, указанные в приложении №</w:t>
      </w:r>
      <w:r w:rsidR="00AD155E">
        <w:rPr>
          <w:rFonts w:asciiTheme="majorBidi" w:hAnsiTheme="majorBidi" w:cstheme="majorBidi"/>
          <w:sz w:val="28"/>
          <w:szCs w:val="28"/>
        </w:rPr>
        <w:t xml:space="preserve"> </w:t>
      </w:r>
      <w:r w:rsidRPr="00ED6043">
        <w:rPr>
          <w:rFonts w:asciiTheme="majorBidi" w:hAnsiTheme="majorBidi" w:cstheme="majorBidi"/>
          <w:sz w:val="28"/>
          <w:szCs w:val="28"/>
        </w:rPr>
        <w:t>1;</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e) количество и физическая форма, в которой представлено вещество или опасные вещества, а также имеющиеся на участке емкости для хранения, выраженные в тоннах;</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f) существующая деятельность или предполагаемая деятельность установки или складских помещений в соответствии с проектной документацией; </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 xml:space="preserve">g) данные о непосредственной близости от участка, факторы, которые могут вызвать серьезную аварию или усугубить ее последствия, включая, если таковые имеются, сведения о соседних участках, объектах, не подпадающих под действие настоящего закона, зонах и событиях, которые могут быть источником крупной аварии, или увеличить риск или усугубить последствия крупной аварии и эффектов домино. </w:t>
      </w:r>
      <w:proofErr w:type="gramEnd"/>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(2) Его уведомление или обновление направляется Агентству окружающей среды, через территориальные подразделения в следующие сроки: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для новых объектов, до получения разрешения на строительство или эксплуатацию, в соответствии с процедурой оценки воздействия на окружающую среду, и процедурой выдачи экологического разрешения, согласно положениям законодательства или за 90 дней до изменения, которое определяет изменение в перечне опасных веществ в результате изменений его установок или видов деятельности;</w:t>
      </w:r>
    </w:p>
    <w:p w:rsidR="00ED6043" w:rsidRPr="00ED6043" w:rsidRDefault="00ED6043" w:rsidP="00ED6043">
      <w:pPr>
        <w:tabs>
          <w:tab w:val="left" w:pos="1134"/>
        </w:tabs>
        <w:rPr>
          <w:rFonts w:asciiTheme="majorBidi" w:hAnsiTheme="majorBidi" w:cstheme="majorBidi"/>
          <w:b/>
          <w:sz w:val="28"/>
          <w:szCs w:val="28"/>
        </w:rPr>
      </w:pPr>
      <w:r w:rsidRPr="00ED6043">
        <w:rPr>
          <w:rFonts w:asciiTheme="majorBidi" w:hAnsiTheme="majorBidi" w:cstheme="majorBidi"/>
          <w:sz w:val="28"/>
          <w:szCs w:val="28"/>
        </w:rPr>
        <w:t>b) для других участков - в течение одного года со дня вступления в силу настоящего закона.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(3) Процедура уведомления о действиях, которые представляют опасность крупных аварий, связанных с опасными веществами, включая содержание и форму паспорта безопасности, необходимые для определения опасных веществ и категории участвующих или присутствующих веществ, утверждается Правительством.</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(4) На основании уведомления, полученного Агентством окружающей среды, его территориальные подразделения, компетентные органы на местном уровне, предусмотренные ст. 5 ч.</w:t>
      </w:r>
      <w:r w:rsidR="00365143">
        <w:rPr>
          <w:rFonts w:asciiTheme="majorBidi" w:hAnsiTheme="majorBidi" w:cstheme="majorBidi"/>
          <w:sz w:val="28"/>
          <w:szCs w:val="28"/>
        </w:rPr>
        <w:t xml:space="preserve"> </w:t>
      </w:r>
      <w:r w:rsidRPr="00ED6043">
        <w:rPr>
          <w:rFonts w:asciiTheme="majorBidi" w:hAnsiTheme="majorBidi" w:cstheme="majorBidi"/>
          <w:sz w:val="28"/>
          <w:szCs w:val="28"/>
        </w:rPr>
        <w:t>(2) п. b) и п. e), совместно осуществляют посещение участка в соответствии с положениями Закона № 131/2012 о государственном контроле предпринимательской деятельности и определяют его классификацию в соответствии с настоящим законом.</w:t>
      </w:r>
      <w:proofErr w:type="gramEnd"/>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(5) Оператор обновляет уведомление и направляет его в Агентство окружающей среды, через территориальные подразделения до возникновения следующих ситуаций:</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увеличение или уменьшение количества, изменение природы или физической формы опасного вещества, присутствующего на участке, как указано в уведомлении, представленном оператором в соответствии с положениями п. (1) или модификация процессов, в которых он используется;</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модификация участка или установки, которая может иметь последствия с точки зрения опасности крупных аварий;</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c) окончательное закрытие участка или его вывод из эксплуатации;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d) изменение информации</w:t>
      </w:r>
      <w:r w:rsidR="00365143">
        <w:rPr>
          <w:rFonts w:asciiTheme="majorBidi" w:hAnsiTheme="majorBidi" w:cstheme="majorBidi"/>
          <w:sz w:val="28"/>
          <w:szCs w:val="28"/>
        </w:rPr>
        <w:t>,</w:t>
      </w:r>
      <w:r w:rsidRPr="00ED6043">
        <w:rPr>
          <w:rFonts w:asciiTheme="majorBidi" w:hAnsiTheme="majorBidi" w:cstheme="majorBidi"/>
          <w:sz w:val="28"/>
          <w:szCs w:val="28"/>
        </w:rPr>
        <w:t xml:space="preserve"> предусмотренной в частях (1) п. a) - c).</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(6) Если случаи</w:t>
      </w:r>
      <w:r w:rsidR="00365143">
        <w:rPr>
          <w:rFonts w:asciiTheme="majorBidi" w:hAnsiTheme="majorBidi" w:cstheme="majorBidi"/>
          <w:sz w:val="28"/>
          <w:szCs w:val="28"/>
        </w:rPr>
        <w:t>,</w:t>
      </w:r>
      <w:r w:rsidRPr="00ED6043">
        <w:rPr>
          <w:rFonts w:asciiTheme="majorBidi" w:hAnsiTheme="majorBidi" w:cstheme="majorBidi"/>
          <w:sz w:val="28"/>
          <w:szCs w:val="28"/>
        </w:rPr>
        <w:t xml:space="preserve"> описанные в части (5) не имеют места, оператор отправляет обновленное уведомление каждые 5 лет с момента предоставления уведомления, представленного в части (1).</w:t>
      </w:r>
    </w:p>
    <w:p w:rsidR="00ED6043" w:rsidRPr="00ED6043" w:rsidRDefault="00ED6043" w:rsidP="00ED6043">
      <w:pPr>
        <w:tabs>
          <w:tab w:val="left" w:pos="1134"/>
        </w:tabs>
        <w:rPr>
          <w:rFonts w:asciiTheme="majorBidi" w:hAnsiTheme="majorBidi" w:cstheme="majorBidi"/>
          <w:b/>
          <w:bCs/>
          <w:sz w:val="28"/>
          <w:szCs w:val="28"/>
        </w:rPr>
      </w:pPr>
    </w:p>
    <w:p w:rsidR="00ED6043" w:rsidRPr="00ED6043" w:rsidRDefault="00ED6043" w:rsidP="00ED6043">
      <w:pPr>
        <w:tabs>
          <w:tab w:val="left" w:pos="1134"/>
        </w:tabs>
        <w:rPr>
          <w:rFonts w:asciiTheme="majorBidi" w:hAnsiTheme="majorBidi" w:cstheme="majorBidi"/>
          <w:bCs/>
          <w:sz w:val="28"/>
          <w:szCs w:val="28"/>
        </w:rPr>
      </w:pPr>
      <w:r w:rsidRPr="00ED6043">
        <w:rPr>
          <w:rFonts w:asciiTheme="majorBidi" w:hAnsiTheme="majorBidi" w:cstheme="majorBidi"/>
          <w:b/>
          <w:sz w:val="28"/>
          <w:szCs w:val="28"/>
        </w:rPr>
        <w:t>Статья</w:t>
      </w:r>
      <w:r w:rsidRPr="00ED6043">
        <w:rPr>
          <w:rFonts w:asciiTheme="majorBidi" w:hAnsiTheme="majorBidi" w:cstheme="majorBidi"/>
          <w:sz w:val="28"/>
          <w:szCs w:val="28"/>
        </w:rPr>
        <w:t xml:space="preserve"> </w:t>
      </w:r>
      <w:r w:rsidRPr="00ED6043">
        <w:rPr>
          <w:rFonts w:asciiTheme="majorBidi" w:hAnsiTheme="majorBidi" w:cstheme="majorBidi"/>
          <w:b/>
          <w:sz w:val="28"/>
          <w:szCs w:val="28"/>
        </w:rPr>
        <w:t>7.</w:t>
      </w:r>
      <w:r w:rsidRPr="00ED6043">
        <w:rPr>
          <w:rFonts w:asciiTheme="majorBidi" w:hAnsiTheme="majorBidi" w:cstheme="majorBidi"/>
          <w:sz w:val="28"/>
          <w:szCs w:val="28"/>
        </w:rPr>
        <w:t xml:space="preserve"> </w:t>
      </w:r>
      <w:r w:rsidRPr="00ED6043">
        <w:rPr>
          <w:rFonts w:asciiTheme="majorBidi" w:hAnsiTheme="majorBidi" w:cstheme="majorBidi"/>
          <w:b/>
          <w:bCs/>
          <w:sz w:val="28"/>
          <w:szCs w:val="28"/>
        </w:rPr>
        <w:t>Политика предотвращения крупных аварий</w:t>
      </w:r>
      <w:r w:rsidRPr="00ED6043">
        <w:rPr>
          <w:rFonts w:asciiTheme="majorBidi" w:hAnsiTheme="majorBidi" w:cstheme="majorBidi"/>
          <w:bCs/>
          <w:sz w:val="28"/>
          <w:szCs w:val="28"/>
        </w:rPr>
        <w:t xml:space="preserve">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(1) Оператор разрабатывает документ согласно приложению № 2, с изложением своей политики предотвращения крупных аварий (далее - ППКА) и обеспечить ее надлежащее выполнение. ППКА </w:t>
      </w:r>
      <w:proofErr w:type="gramStart"/>
      <w:r w:rsidRPr="00ED6043">
        <w:rPr>
          <w:rFonts w:asciiTheme="majorBidi" w:hAnsiTheme="majorBidi" w:cstheme="majorBidi"/>
          <w:sz w:val="28"/>
          <w:szCs w:val="28"/>
        </w:rPr>
        <w:t>разработана</w:t>
      </w:r>
      <w:proofErr w:type="gramEnd"/>
      <w:r w:rsidRPr="00ED6043">
        <w:rPr>
          <w:rFonts w:asciiTheme="majorBidi" w:hAnsiTheme="majorBidi" w:cstheme="majorBidi"/>
          <w:sz w:val="28"/>
          <w:szCs w:val="28"/>
        </w:rPr>
        <w:t xml:space="preserve"> таким образом, чтобы обеспечить высокий уровень защиты здоровья человека и окружающей среды. Это включает в себя общие цели и принципы действий оператора, роль и ответственность руководства, а также обязательство постоянно улучшать контроль над опасностями крупных аварий, для обеспечения высокого уровня защиты и быть соизмеримыми с опасностями крупных аварий.</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(2) Оператор составляет документ, предусмотренный в ч. (1) в одном экземпляре и передает его в Агентство окружающей среды, через территориальные подразделения на следующих условиях:</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a) для новых участков, до начала строительства или эксплуатации, с соблюдением процедуры оценки воздействия на окружающую среду, и процедуры выдачи экологических разрешений, в соответствии с положениями законодательства, процедурами и требованиями, установленными Законом №</w:t>
      </w:r>
      <w:r w:rsidR="00D421CF">
        <w:rPr>
          <w:rFonts w:asciiTheme="majorBidi" w:hAnsiTheme="majorBidi" w:cstheme="majorBidi"/>
          <w:sz w:val="28"/>
          <w:szCs w:val="28"/>
        </w:rPr>
        <w:t xml:space="preserve"> </w:t>
      </w:r>
      <w:r w:rsidRPr="00ED6043">
        <w:rPr>
          <w:rFonts w:asciiTheme="majorBidi" w:hAnsiTheme="majorBidi" w:cstheme="majorBidi"/>
          <w:sz w:val="28"/>
          <w:szCs w:val="28"/>
        </w:rPr>
        <w:t>163/2010 о разрешении выполнения строительных работ или за 90 дней до изменения, которое определяет изменение инвентарного перечня опасных веществ в результате изменений его установок или деятельности;</w:t>
      </w:r>
      <w:proofErr w:type="gramEnd"/>
    </w:p>
    <w:p w:rsidR="00ED6043" w:rsidRPr="00ED6043" w:rsidRDefault="00ED6043" w:rsidP="00ED6043">
      <w:pPr>
        <w:tabs>
          <w:tab w:val="left" w:pos="1134"/>
        </w:tabs>
        <w:rPr>
          <w:rFonts w:asciiTheme="majorBidi" w:hAnsiTheme="majorBidi" w:cstheme="majorBidi"/>
          <w:sz w:val="28"/>
          <w:szCs w:val="28"/>
        </w:rPr>
      </w:pP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b) для других участков - в течение 150 дней со дня вступления в силу данного закона.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(3) Агентство окружающей среды, предоставляет Инспекции по охране окружающей среды, Агентству по техническому надзору и Главной инспекции по чрезвычайным ситуациям документ</w:t>
      </w:r>
      <w:r w:rsidR="00D421CF" w:rsidRPr="00ED6043">
        <w:rPr>
          <w:rFonts w:asciiTheme="majorBidi" w:hAnsiTheme="majorBidi" w:cstheme="majorBidi"/>
          <w:sz w:val="28"/>
          <w:szCs w:val="28"/>
        </w:rPr>
        <w:t>,</w:t>
      </w:r>
      <w:r w:rsidRPr="00ED6043">
        <w:rPr>
          <w:rFonts w:asciiTheme="majorBidi" w:hAnsiTheme="majorBidi" w:cstheme="majorBidi"/>
          <w:sz w:val="28"/>
          <w:szCs w:val="28"/>
        </w:rPr>
        <w:t xml:space="preserve"> предусмотренный в части (1).</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(4) Без ущерба для положений ст. 10, оператор периодически пересматривает, по крайней мере, каждые 5 лет, и обновляет ППКА. Оператор передает обновленную ППКА в Агентство окружающей среды через территориальные подразделения за 90 дней до истечения 5-летнего периода </w:t>
      </w:r>
      <w:proofErr w:type="gramStart"/>
      <w:r w:rsidRPr="00ED6043">
        <w:rPr>
          <w:rFonts w:asciiTheme="majorBidi" w:hAnsiTheme="majorBidi" w:cstheme="majorBidi"/>
          <w:sz w:val="28"/>
          <w:szCs w:val="28"/>
        </w:rPr>
        <w:t>с даты</w:t>
      </w:r>
      <w:proofErr w:type="gramEnd"/>
      <w:r w:rsidRPr="00ED6043">
        <w:rPr>
          <w:rFonts w:asciiTheme="majorBidi" w:hAnsiTheme="majorBidi" w:cstheme="majorBidi"/>
          <w:sz w:val="28"/>
          <w:szCs w:val="28"/>
        </w:rPr>
        <w:t xml:space="preserve"> ее составления.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(5) ППКА реализуется оператором с помощью его собственных средств и структур и с помощью системы управления безопасностью в соответствии с положениями, изложенными в приложении №</w:t>
      </w:r>
      <w:r w:rsidR="00D421CF">
        <w:rPr>
          <w:rFonts w:asciiTheme="majorBidi" w:hAnsiTheme="majorBidi" w:cstheme="majorBidi"/>
          <w:sz w:val="28"/>
          <w:szCs w:val="28"/>
        </w:rPr>
        <w:t xml:space="preserve"> </w:t>
      </w:r>
      <w:r w:rsidRPr="00ED6043">
        <w:rPr>
          <w:rFonts w:asciiTheme="majorBidi" w:hAnsiTheme="majorBidi" w:cstheme="majorBidi"/>
          <w:sz w:val="28"/>
          <w:szCs w:val="28"/>
        </w:rPr>
        <w:t>4, пропорционально основным рискам несчастных случаев и степени сложности деятельности на участке. В случае участков низкого уровня, обязательство по внедрению ППКА может быть выполнено с помощью других собственных средств, структур и систем управления, пропорциональных опасностям крупной аварии, с учетом элементов, изложенных в приложении № 4.</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(6) Рамочное содержание документа, представляющего ППКА</w:t>
      </w:r>
      <w:r w:rsidR="00D421CF">
        <w:rPr>
          <w:rFonts w:asciiTheme="majorBidi" w:hAnsiTheme="majorBidi" w:cstheme="majorBidi"/>
          <w:sz w:val="28"/>
          <w:szCs w:val="28"/>
        </w:rPr>
        <w:t>,</w:t>
      </w:r>
      <w:r w:rsidRPr="00ED6043">
        <w:rPr>
          <w:rFonts w:asciiTheme="majorBidi" w:hAnsiTheme="majorBidi" w:cstheme="majorBidi"/>
          <w:sz w:val="28"/>
          <w:szCs w:val="28"/>
        </w:rPr>
        <w:t xml:space="preserve"> а также информация о системе управления безопасностью, утверждается Правительством.</w:t>
      </w:r>
    </w:p>
    <w:p w:rsidR="00ED6043" w:rsidRPr="00ED6043" w:rsidRDefault="00ED6043" w:rsidP="00ED6043">
      <w:pPr>
        <w:tabs>
          <w:tab w:val="left" w:pos="1134"/>
        </w:tabs>
        <w:rPr>
          <w:rFonts w:asciiTheme="majorBidi" w:hAnsiTheme="majorBidi" w:cstheme="majorBidi"/>
          <w:sz w:val="28"/>
          <w:szCs w:val="28"/>
        </w:rPr>
      </w:pP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b/>
          <w:sz w:val="28"/>
          <w:szCs w:val="28"/>
        </w:rPr>
        <w:t>Статья</w:t>
      </w:r>
      <w:r w:rsidRPr="00ED6043">
        <w:rPr>
          <w:rFonts w:asciiTheme="majorBidi" w:hAnsiTheme="majorBidi" w:cstheme="majorBidi"/>
          <w:sz w:val="28"/>
          <w:szCs w:val="28"/>
        </w:rPr>
        <w:t xml:space="preserve"> </w:t>
      </w:r>
      <w:r w:rsidRPr="00ED6043">
        <w:rPr>
          <w:rFonts w:asciiTheme="majorBidi" w:hAnsiTheme="majorBidi" w:cstheme="majorBidi"/>
          <w:b/>
          <w:sz w:val="28"/>
          <w:szCs w:val="28"/>
        </w:rPr>
        <w:t>8</w:t>
      </w:r>
      <w:r w:rsidRPr="00ED6043">
        <w:rPr>
          <w:rFonts w:asciiTheme="majorBidi" w:hAnsiTheme="majorBidi" w:cstheme="majorBidi"/>
          <w:sz w:val="28"/>
          <w:szCs w:val="28"/>
        </w:rPr>
        <w:t xml:space="preserve">. </w:t>
      </w:r>
      <w:r w:rsidRPr="00ED6043">
        <w:rPr>
          <w:rFonts w:asciiTheme="majorBidi" w:hAnsiTheme="majorBidi" w:cstheme="majorBidi"/>
          <w:b/>
          <w:bCs/>
          <w:sz w:val="28"/>
          <w:szCs w:val="28"/>
        </w:rPr>
        <w:t>Дополнительные меры</w:t>
      </w:r>
      <w:r w:rsidRPr="00ED6043">
        <w:rPr>
          <w:rFonts w:asciiTheme="majorBidi" w:hAnsiTheme="majorBidi" w:cstheme="majorBidi"/>
          <w:bCs/>
          <w:sz w:val="28"/>
          <w:szCs w:val="28"/>
        </w:rPr>
        <w:t xml:space="preserve"> </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(1) Компетентные органы, предусмотренные в ст. 5 ч.(2), за исключением учреждения, указанного в букве е), на основании информации полученной от операторов в соответствии с положениями ст. 6 и ст. 9, дополнительной информации или по результатам проверок, проведенных в соответствии со ст. 19, идентифицируют участки нижнего и верхнего уровня или группы участков, где риск или последствия крупной аварии могут возрасти</w:t>
      </w:r>
      <w:proofErr w:type="gramEnd"/>
      <w:r w:rsidRPr="00ED6043">
        <w:rPr>
          <w:rFonts w:asciiTheme="majorBidi" w:hAnsiTheme="majorBidi" w:cstheme="majorBidi"/>
          <w:sz w:val="28"/>
          <w:szCs w:val="28"/>
        </w:rPr>
        <w:t xml:space="preserve"> из-за географического расположения и близости таких участков, а также опасных веществ, включенных в перечень на данном участке.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(2) Если компетентные </w:t>
      </w:r>
      <w:proofErr w:type="gramStart"/>
      <w:r w:rsidRPr="00ED6043">
        <w:rPr>
          <w:rFonts w:asciiTheme="majorBidi" w:hAnsiTheme="majorBidi" w:cstheme="majorBidi"/>
          <w:sz w:val="28"/>
          <w:szCs w:val="28"/>
        </w:rPr>
        <w:t>органы</w:t>
      </w:r>
      <w:proofErr w:type="gramEnd"/>
      <w:r w:rsidRPr="00ED6043">
        <w:rPr>
          <w:rFonts w:asciiTheme="majorBidi" w:hAnsiTheme="majorBidi" w:cstheme="majorBidi"/>
          <w:sz w:val="28"/>
          <w:szCs w:val="28"/>
        </w:rPr>
        <w:t xml:space="preserve"> предусмотренные в ст. 5 ч. (2) располагают дополнительной информацией к информации</w:t>
      </w:r>
      <w:r w:rsidR="0019373D">
        <w:rPr>
          <w:rFonts w:asciiTheme="majorBidi" w:hAnsiTheme="majorBidi" w:cstheme="majorBidi"/>
          <w:sz w:val="28"/>
          <w:szCs w:val="28"/>
        </w:rPr>
        <w:t>,</w:t>
      </w:r>
      <w:r w:rsidRPr="00ED6043">
        <w:rPr>
          <w:rFonts w:asciiTheme="majorBidi" w:hAnsiTheme="majorBidi" w:cstheme="majorBidi"/>
          <w:sz w:val="28"/>
          <w:szCs w:val="28"/>
        </w:rPr>
        <w:t xml:space="preserve"> предоставленной оператором в соответствии с положениями ст. 6 ч. (1) п. g), они предоставляют оператору соответствующую информацию для применения положений настоящей статьи.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(3) Операторы участков</w:t>
      </w:r>
      <w:r w:rsidR="0019373D">
        <w:rPr>
          <w:rFonts w:asciiTheme="majorBidi" w:hAnsiTheme="majorBidi" w:cstheme="majorBidi"/>
          <w:sz w:val="28"/>
          <w:szCs w:val="28"/>
        </w:rPr>
        <w:t>,</w:t>
      </w:r>
      <w:r w:rsidRPr="00ED6043">
        <w:rPr>
          <w:rFonts w:asciiTheme="majorBidi" w:hAnsiTheme="majorBidi" w:cstheme="majorBidi"/>
          <w:sz w:val="28"/>
          <w:szCs w:val="28"/>
        </w:rPr>
        <w:t xml:space="preserve"> установленных в соответствии с положениями ч. (1) обязаны: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a) обеспечить обмен </w:t>
      </w:r>
      <w:proofErr w:type="gramStart"/>
      <w:r w:rsidRPr="00ED6043">
        <w:rPr>
          <w:rFonts w:asciiTheme="majorBidi" w:hAnsiTheme="majorBidi" w:cstheme="majorBidi"/>
          <w:sz w:val="28"/>
          <w:szCs w:val="28"/>
        </w:rPr>
        <w:t>информацией</w:t>
      </w:r>
      <w:proofErr w:type="gramEnd"/>
      <w:r w:rsidRPr="00ED6043">
        <w:rPr>
          <w:rFonts w:asciiTheme="majorBidi" w:hAnsiTheme="majorBidi" w:cstheme="majorBidi"/>
          <w:sz w:val="28"/>
          <w:szCs w:val="28"/>
        </w:rPr>
        <w:t xml:space="preserve"> чтобы позволить операторам участков, в зависимости от обстоятельств, принимать во внимание характер и общий уровень опасности крупных аварий в ППКА в их системах управления безопасностью, отчетах о безопасности и внутренних планах действий в чрезвычайных ситуациях;</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сотрудничать в процессе информирования общественности и в отношении соседних действующих площадок, которые не подпадают под действие положений настоящего закона, а также относительно предоставления информации Агентству окружающей среды, Агентству по техническому надзору и Главной инспекции по чрезвычайным ситуациям.</w:t>
      </w: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Cs/>
          <w:sz w:val="28"/>
          <w:szCs w:val="28"/>
        </w:rPr>
      </w:pPr>
      <w:r w:rsidRPr="00ED6043">
        <w:rPr>
          <w:rFonts w:asciiTheme="majorBidi" w:hAnsiTheme="majorBidi" w:cstheme="majorBidi"/>
          <w:b/>
          <w:sz w:val="28"/>
          <w:szCs w:val="28"/>
        </w:rPr>
        <w:t>Статья 9</w:t>
      </w:r>
      <w:r w:rsidRPr="00ED6043">
        <w:rPr>
          <w:rFonts w:asciiTheme="majorBidi" w:hAnsiTheme="majorBidi" w:cstheme="majorBidi"/>
          <w:sz w:val="28"/>
          <w:szCs w:val="28"/>
        </w:rPr>
        <w:t xml:space="preserve">. </w:t>
      </w:r>
      <w:r w:rsidRPr="00ED6043">
        <w:rPr>
          <w:rFonts w:asciiTheme="majorBidi" w:hAnsiTheme="majorBidi" w:cstheme="majorBidi"/>
          <w:b/>
          <w:bCs/>
          <w:sz w:val="28"/>
          <w:szCs w:val="28"/>
        </w:rPr>
        <w:t>Отчет по безопасности</w:t>
      </w:r>
      <w:r w:rsidRPr="00ED6043">
        <w:rPr>
          <w:rFonts w:asciiTheme="majorBidi" w:hAnsiTheme="majorBidi" w:cstheme="majorBidi"/>
          <w:bCs/>
          <w:sz w:val="28"/>
          <w:szCs w:val="28"/>
        </w:rPr>
        <w:t xml:space="preserve">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(1) Оператор участка высокого уровня составляет отчет о безопасности, который включает: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информация о внедрении PPAM и системы управления безопасностью в соответствии с информацией из приложений № 2 и 4;</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информация по выявлению крупных аварий, возможных сценариев крупных аварий, принятия необходимых мер по предотвращению таких аварий и ограничения их последствий для здоровья человека и окружающей среды;</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c)  информация о мерах безопасности и надежности при проектировании, строительстве, эксплуатации и обслуживании любых установок, складских помещений, оборудование и инфраструктура, связанные с эксплуатацией и с опасностью крупных аварий на участке;</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d) информация относительно разработки внутренних планов действий в чрезвычайных ситуациях и информация для разработки внешнего плана действий в чрезвычайных ситуациях;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e) информация необходимая компетентным органам, предусмотренным ст.</w:t>
      </w:r>
      <w:r w:rsidR="00DA5F53">
        <w:rPr>
          <w:rFonts w:asciiTheme="majorBidi" w:hAnsiTheme="majorBidi" w:cstheme="majorBidi"/>
          <w:sz w:val="28"/>
          <w:szCs w:val="28"/>
        </w:rPr>
        <w:t xml:space="preserve"> </w:t>
      </w:r>
      <w:r w:rsidRPr="00ED6043">
        <w:rPr>
          <w:rFonts w:asciiTheme="majorBidi" w:hAnsiTheme="majorBidi" w:cstheme="majorBidi"/>
          <w:sz w:val="28"/>
          <w:szCs w:val="28"/>
        </w:rPr>
        <w:t>5 ч.</w:t>
      </w:r>
      <w:r w:rsidR="00DA5F53">
        <w:rPr>
          <w:rFonts w:asciiTheme="majorBidi" w:hAnsiTheme="majorBidi" w:cstheme="majorBidi"/>
          <w:sz w:val="28"/>
          <w:szCs w:val="28"/>
        </w:rPr>
        <w:t xml:space="preserve"> </w:t>
      </w:r>
      <w:r w:rsidRPr="00ED6043">
        <w:rPr>
          <w:rFonts w:asciiTheme="majorBidi" w:hAnsiTheme="majorBidi" w:cstheme="majorBidi"/>
          <w:sz w:val="28"/>
          <w:szCs w:val="28"/>
        </w:rPr>
        <w:t>(2) и органам государственного управления, ответственным за обустройство тер</w:t>
      </w:r>
      <w:r w:rsidR="00DA5F53">
        <w:rPr>
          <w:rFonts w:asciiTheme="majorBidi" w:hAnsiTheme="majorBidi" w:cstheme="majorBidi"/>
          <w:sz w:val="28"/>
          <w:szCs w:val="28"/>
        </w:rPr>
        <w:t>р</w:t>
      </w:r>
      <w:r w:rsidRPr="00ED6043">
        <w:rPr>
          <w:rFonts w:asciiTheme="majorBidi" w:hAnsiTheme="majorBidi" w:cstheme="majorBidi"/>
          <w:sz w:val="28"/>
          <w:szCs w:val="28"/>
        </w:rPr>
        <w:t xml:space="preserve">итории и градостроительство, для принятия решений относительно размещения или развития новых видов деятельности вокруг существующих участков.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(2) Отчет по безопасности должен содержать данные и информацию, приведенную в Приложении №</w:t>
      </w:r>
      <w:r w:rsidR="00CF622E">
        <w:rPr>
          <w:rFonts w:asciiTheme="majorBidi" w:hAnsiTheme="majorBidi" w:cstheme="majorBidi"/>
          <w:sz w:val="28"/>
          <w:szCs w:val="28"/>
        </w:rPr>
        <w:t xml:space="preserve"> </w:t>
      </w:r>
      <w:r w:rsidRPr="00ED6043">
        <w:rPr>
          <w:rFonts w:asciiTheme="majorBidi" w:hAnsiTheme="majorBidi" w:cstheme="majorBidi"/>
          <w:sz w:val="28"/>
          <w:szCs w:val="28"/>
        </w:rPr>
        <w:t>3</w:t>
      </w:r>
      <w:r w:rsidR="00CF622E">
        <w:rPr>
          <w:rFonts w:asciiTheme="majorBidi" w:hAnsiTheme="majorBidi" w:cstheme="majorBidi"/>
          <w:sz w:val="28"/>
          <w:szCs w:val="28"/>
        </w:rPr>
        <w:t>,</w:t>
      </w:r>
      <w:r w:rsidRPr="00ED6043">
        <w:rPr>
          <w:rFonts w:asciiTheme="majorBidi" w:hAnsiTheme="majorBidi" w:cstheme="majorBidi"/>
          <w:sz w:val="28"/>
          <w:szCs w:val="28"/>
        </w:rPr>
        <w:t xml:space="preserve"> и соотносится с требованиями нормативной базы. В отчете указывается названия организаций, участвующих в подготовке отчета.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(3) Оператор представляет отчет по безопасности Агентству окружающей среды в одном экземпляре, в соответствии со следующими условиями: </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a) для новых участков, до начала строительства или эксплуатации, с соблюдением процедуры оценки воздействия на окружающую среду, соответственно процедуры выдачи экологического разрешения, в соответствии с законодательством и требованиями, установленными Законом № 163/2010 о разрешении выполнения строительных работ или за 90 дней до изменения, которое определяет изменение инвентарного перечня опасных веществ в результате изменений его установок или деятельности;</w:t>
      </w:r>
      <w:proofErr w:type="gramEnd"/>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b) для других участков </w:t>
      </w:r>
      <w:r w:rsidR="00DA5F53">
        <w:rPr>
          <w:rFonts w:asciiTheme="majorBidi" w:hAnsiTheme="majorBidi" w:cstheme="majorBidi"/>
          <w:sz w:val="28"/>
          <w:szCs w:val="28"/>
        </w:rPr>
        <w:t>–</w:t>
      </w:r>
      <w:r w:rsidRPr="00ED6043">
        <w:rPr>
          <w:rFonts w:asciiTheme="majorBidi" w:hAnsiTheme="majorBidi" w:cstheme="majorBidi"/>
          <w:sz w:val="28"/>
          <w:szCs w:val="28"/>
        </w:rPr>
        <w:t xml:space="preserve"> через год после вступления в силу настоящего закона.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(4) Без ущерба для положений ст. 10, оператор периодически просматривает, по крайней мере, каждые 5 лет и обновляет отчет по безопасности. </w:t>
      </w:r>
      <w:proofErr w:type="gramStart"/>
      <w:r w:rsidRPr="00ED6043">
        <w:rPr>
          <w:rFonts w:asciiTheme="majorBidi" w:hAnsiTheme="majorBidi" w:cstheme="majorBidi"/>
          <w:sz w:val="28"/>
          <w:szCs w:val="28"/>
        </w:rPr>
        <w:t>Оператор обновляет отчет по безопасности после крупной аварии или инцидента на своем объекте, по собственной инициативе или по запросу компетентного органа, предусмотренного в ст. 5 ч.</w:t>
      </w:r>
      <w:r w:rsidR="00DA5F53">
        <w:rPr>
          <w:rFonts w:asciiTheme="majorBidi" w:hAnsiTheme="majorBidi" w:cstheme="majorBidi"/>
          <w:sz w:val="28"/>
          <w:szCs w:val="28"/>
        </w:rPr>
        <w:t xml:space="preserve"> </w:t>
      </w:r>
      <w:r w:rsidRPr="00ED6043">
        <w:rPr>
          <w:rFonts w:asciiTheme="majorBidi" w:hAnsiTheme="majorBidi" w:cstheme="majorBidi"/>
          <w:sz w:val="28"/>
          <w:szCs w:val="28"/>
        </w:rPr>
        <w:t>(2)</w:t>
      </w:r>
      <w:r w:rsidR="00DA5F53">
        <w:rPr>
          <w:rFonts w:asciiTheme="majorBidi" w:hAnsiTheme="majorBidi" w:cstheme="majorBidi"/>
          <w:sz w:val="28"/>
          <w:szCs w:val="28"/>
        </w:rPr>
        <w:t>,</w:t>
      </w:r>
      <w:r w:rsidRPr="00ED6043">
        <w:rPr>
          <w:rFonts w:asciiTheme="majorBidi" w:hAnsiTheme="majorBidi" w:cstheme="majorBidi"/>
          <w:sz w:val="28"/>
          <w:szCs w:val="28"/>
        </w:rPr>
        <w:t xml:space="preserve"> если это обосновано новыми данными или новой технологической информацией в области безопасности, включая информацию, полученную в результате анализа несчастных случаев или событий на границе происшествия, а также достижениями в области знаний об оценке</w:t>
      </w:r>
      <w:proofErr w:type="gramEnd"/>
      <w:r w:rsidRPr="00ED6043">
        <w:rPr>
          <w:rFonts w:asciiTheme="majorBidi" w:hAnsiTheme="majorBidi" w:cstheme="majorBidi"/>
          <w:sz w:val="28"/>
          <w:szCs w:val="28"/>
        </w:rPr>
        <w:t xml:space="preserve"> опасности.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(5) Обновленный отчет по безопасности или его обновленные части должны быть переданы в Агентство окружающей среды, через территориальные подразделения не позднее, чем через 15 дней после обновления. </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(6) Прежде чем оператор начнет строительство или эксплуатацию, или в случаях, предусмотренных ст. 5 ч. (2), в течение периода времени, установленного по взаимному согласию, но который не должен превышать 12 месяцев с момента получения отчета, в зависимости от его сложности, он сообщает оператору выводы оценки отчета по безопасности и согласно положениям ст. 18, компетентные органы, указанные в ст. 5 ч</w:t>
      </w:r>
      <w:proofErr w:type="gramEnd"/>
      <w:r w:rsidRPr="00ED6043">
        <w:rPr>
          <w:rFonts w:asciiTheme="majorBidi" w:hAnsiTheme="majorBidi" w:cstheme="majorBidi"/>
          <w:sz w:val="28"/>
          <w:szCs w:val="28"/>
        </w:rPr>
        <w:t>. (2) запрещают использование или ввод в эксплуатацию данного участка.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(7) Основное содержание отчета по безопасности утверждается постановлением Правительства.</w:t>
      </w:r>
    </w:p>
    <w:p w:rsidR="00ED6043" w:rsidRPr="00ED6043" w:rsidRDefault="00ED6043" w:rsidP="00ED6043">
      <w:pPr>
        <w:tabs>
          <w:tab w:val="left" w:pos="1134"/>
        </w:tabs>
        <w:rPr>
          <w:rFonts w:asciiTheme="majorBidi" w:hAnsiTheme="majorBidi" w:cstheme="majorBidi"/>
          <w:b/>
          <w:sz w:val="28"/>
          <w:szCs w:val="28"/>
        </w:rPr>
      </w:pPr>
      <w:r w:rsidRPr="00ED6043">
        <w:rPr>
          <w:rFonts w:asciiTheme="majorBidi" w:hAnsiTheme="majorBidi" w:cstheme="majorBidi"/>
          <w:sz w:val="28"/>
          <w:szCs w:val="28"/>
        </w:rPr>
        <w:t>(8) Отчет по безопасности подготавливается персоналом, обученным и сертифицированным в соответствии с законом № 116/2012 о промышленной безопасности опасных производственных объектов.</w:t>
      </w: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Cs/>
          <w:sz w:val="28"/>
          <w:szCs w:val="28"/>
        </w:rPr>
      </w:pPr>
      <w:r w:rsidRPr="00ED6043">
        <w:rPr>
          <w:rFonts w:asciiTheme="majorBidi" w:hAnsiTheme="majorBidi" w:cstheme="majorBidi"/>
          <w:b/>
          <w:sz w:val="28"/>
          <w:szCs w:val="28"/>
        </w:rPr>
        <w:t>Статья 10.</w:t>
      </w:r>
      <w:r w:rsidRPr="00ED6043">
        <w:rPr>
          <w:rFonts w:asciiTheme="majorBidi" w:hAnsiTheme="majorBidi" w:cstheme="majorBidi"/>
          <w:b/>
          <w:bCs/>
          <w:sz w:val="28"/>
          <w:szCs w:val="28"/>
        </w:rPr>
        <w:t xml:space="preserve"> Изменение установки, участка или зоны хранения</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(1) В случае изменения установки, участка, зоны хранения или изменения природы, классификации или количества используемых опасных веществ, которые могут иметь серьезные последствия в случае крупной аварии или могут привести к </w:t>
      </w:r>
      <w:proofErr w:type="spellStart"/>
      <w:r w:rsidRPr="00ED6043">
        <w:rPr>
          <w:rFonts w:asciiTheme="majorBidi" w:hAnsiTheme="majorBidi" w:cstheme="majorBidi"/>
          <w:sz w:val="28"/>
          <w:szCs w:val="28"/>
        </w:rPr>
        <w:t>реклассификации</w:t>
      </w:r>
      <w:proofErr w:type="spellEnd"/>
      <w:r w:rsidRPr="00ED6043">
        <w:rPr>
          <w:rFonts w:asciiTheme="majorBidi" w:hAnsiTheme="majorBidi" w:cstheme="majorBidi"/>
          <w:sz w:val="28"/>
          <w:szCs w:val="28"/>
        </w:rPr>
        <w:t xml:space="preserve"> из участка низкого уровня в участок высокого уровня или наоборот, оператор обновляет:</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уведомление, которое будет сопровождаться паспортом безопасности;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ППКА и систему управления безопасностью, согласно информации, представленной в приложениях № 2 и 4;</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c) отчет по безопасности, согласно информации, представленной в приложении № 3;</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d) внутренний аварийный план, согласно информации, представленной в приложении № 5.</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(2) Оператор информирует Агентство окружающей среды, через территориальные подразделения, а в случае внутреннего плана действий, в чрезвычайных ситуациях, Агентство по техническому надзору, через территориальные подразделения - о деталях обновления и направляет обновленные документы, представленные в ч. (1), до внесения изменений.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(3) Любое изменение, указанное в п. (1) имеет место после проверки документов, представленных в Агентство по охране окружающей среды через территориальные подразделения в соответствии с ч.</w:t>
      </w:r>
      <w:r w:rsidR="00E7575A">
        <w:rPr>
          <w:rFonts w:asciiTheme="majorBidi" w:hAnsiTheme="majorBidi" w:cstheme="majorBidi"/>
          <w:sz w:val="28"/>
          <w:szCs w:val="28"/>
        </w:rPr>
        <w:t xml:space="preserve"> </w:t>
      </w:r>
      <w:r w:rsidRPr="00ED6043">
        <w:rPr>
          <w:rFonts w:asciiTheme="majorBidi" w:hAnsiTheme="majorBidi" w:cstheme="majorBidi"/>
          <w:sz w:val="28"/>
          <w:szCs w:val="28"/>
        </w:rPr>
        <w:t>(2), компетентными органами, определенными в ст. 5, п. (2), за исключением полномочий, указанных в букве е).</w:t>
      </w: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sz w:val="28"/>
          <w:szCs w:val="28"/>
        </w:rPr>
      </w:pPr>
      <w:r w:rsidRPr="00ED6043">
        <w:rPr>
          <w:rFonts w:asciiTheme="majorBidi" w:hAnsiTheme="majorBidi" w:cstheme="majorBidi"/>
          <w:b/>
          <w:sz w:val="28"/>
          <w:szCs w:val="28"/>
        </w:rPr>
        <w:t>Статья 11.</w:t>
      </w:r>
      <w:r w:rsidRPr="00ED6043">
        <w:rPr>
          <w:rFonts w:asciiTheme="majorBidi" w:hAnsiTheme="majorBidi" w:cstheme="majorBidi"/>
          <w:b/>
          <w:bCs/>
          <w:sz w:val="28"/>
          <w:szCs w:val="28"/>
        </w:rPr>
        <w:t xml:space="preserve"> Аварийные планы</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(1) Для всех участков высокого уровня, оператор: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разрабатывает внутренний аварийный план</w:t>
      </w:r>
      <w:r w:rsidR="000E1400">
        <w:rPr>
          <w:rFonts w:asciiTheme="majorBidi" w:hAnsiTheme="majorBidi" w:cstheme="majorBidi"/>
          <w:sz w:val="28"/>
          <w:szCs w:val="28"/>
        </w:rPr>
        <w:t>,</w:t>
      </w:r>
      <w:r w:rsidRPr="00ED6043">
        <w:rPr>
          <w:rFonts w:asciiTheme="majorBidi" w:hAnsiTheme="majorBidi" w:cstheme="majorBidi"/>
          <w:sz w:val="28"/>
          <w:szCs w:val="28"/>
        </w:rPr>
        <w:t xml:space="preserve"> который включает меры, применяемые на участке, в случае крупной аварии;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представляет информацию Органам местного публичного управления, на территории которых находится участок, которая будет использоваться для разработки внешнего плана действий в чрезвычайных ситуациях в случае крупной аварии.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w:t>
      </w:r>
      <w:proofErr w:type="gramStart"/>
      <w:r w:rsidRPr="00ED6043">
        <w:rPr>
          <w:rFonts w:asciiTheme="majorBidi" w:hAnsiTheme="majorBidi" w:cstheme="majorBidi"/>
          <w:sz w:val="28"/>
          <w:szCs w:val="28"/>
        </w:rPr>
        <w:t xml:space="preserve">(2) В течение 180 дней с даты получения информации от оператора, в соответствии с положениями ч. (1) п. b), Орган местного  </w:t>
      </w:r>
      <w:r w:rsidR="001F787B">
        <w:rPr>
          <w:rFonts w:asciiTheme="majorBidi" w:hAnsiTheme="majorBidi" w:cstheme="majorBidi"/>
          <w:sz w:val="28"/>
          <w:szCs w:val="28"/>
        </w:rPr>
        <w:t>п</w:t>
      </w:r>
      <w:r w:rsidRPr="00ED6043">
        <w:rPr>
          <w:rFonts w:asciiTheme="majorBidi" w:hAnsiTheme="majorBidi" w:cstheme="majorBidi"/>
          <w:sz w:val="28"/>
          <w:szCs w:val="28"/>
        </w:rPr>
        <w:t xml:space="preserve">убличного управления, на территории которого находится участок,  при поддержке Агентства по техническому надзору и Генеральной инспекции по чрезвычайным ситуациям разрабатывает внешний аварийный план для мер, которые принимаются за пределами участка.  </w:t>
      </w:r>
      <w:proofErr w:type="gramEnd"/>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(3) Оператор соблюдает положения ч.</w:t>
      </w:r>
      <w:r w:rsidR="001F787B">
        <w:rPr>
          <w:rFonts w:asciiTheme="majorBidi" w:hAnsiTheme="majorBidi" w:cstheme="majorBidi"/>
          <w:sz w:val="28"/>
          <w:szCs w:val="28"/>
        </w:rPr>
        <w:t xml:space="preserve"> </w:t>
      </w:r>
      <w:r w:rsidRPr="00ED6043">
        <w:rPr>
          <w:rFonts w:asciiTheme="majorBidi" w:hAnsiTheme="majorBidi" w:cstheme="majorBidi"/>
          <w:sz w:val="28"/>
          <w:szCs w:val="28"/>
        </w:rPr>
        <w:t xml:space="preserve">(1), в следующие сроки: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для новых участков, за 90 дней до начала их эксплуатации или до модификации, определяющей изменение инвентаризации опасных веществ;</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для других уч</w:t>
      </w:r>
      <w:r w:rsidR="001F787B">
        <w:rPr>
          <w:rFonts w:asciiTheme="majorBidi" w:hAnsiTheme="majorBidi" w:cstheme="majorBidi"/>
          <w:sz w:val="28"/>
          <w:szCs w:val="28"/>
        </w:rPr>
        <w:t>а</w:t>
      </w:r>
      <w:r w:rsidRPr="00ED6043">
        <w:rPr>
          <w:rFonts w:asciiTheme="majorBidi" w:hAnsiTheme="majorBidi" w:cstheme="majorBidi"/>
          <w:sz w:val="28"/>
          <w:szCs w:val="28"/>
        </w:rPr>
        <w:t xml:space="preserve">стков, в течение одного года </w:t>
      </w:r>
      <w:proofErr w:type="gramStart"/>
      <w:r w:rsidRPr="00ED6043">
        <w:rPr>
          <w:rFonts w:asciiTheme="majorBidi" w:hAnsiTheme="majorBidi" w:cstheme="majorBidi"/>
          <w:sz w:val="28"/>
          <w:szCs w:val="28"/>
        </w:rPr>
        <w:t>с даты вступления</w:t>
      </w:r>
      <w:proofErr w:type="gramEnd"/>
      <w:r w:rsidRPr="00ED6043">
        <w:rPr>
          <w:rFonts w:asciiTheme="majorBidi" w:hAnsiTheme="majorBidi" w:cstheme="majorBidi"/>
          <w:sz w:val="28"/>
          <w:szCs w:val="28"/>
        </w:rPr>
        <w:t xml:space="preserve"> в силу настоящего закона и его распространения на данный участок.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(4) Аварийные планы создаются для обеспечения:</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контроля и ограничения воздействия инцидентов таким образом, чтобы свести к минимуму последствия и ограничить ущерб для здоровья населения, окружающей среды и имущества;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внедрения мер по защите здоровья человека и окружающей среды от последствий крупных аварий;</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c) передачи информации общественности и вовлеченным службам или органам власти из соответствующей зоны;</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d) обеспечения экологического восстановления и очистки пострадавшего района после крупной аварии.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(5) При разработке и обновлении внутреннего аварийного плана, оператор консультирует персонал, работающий на участке, в том числе субподрядный персонал для долгосрочных услуг, актуальных с точки зрения безопасности участка.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(6) Орган местного </w:t>
      </w:r>
      <w:r w:rsidR="00E97984">
        <w:rPr>
          <w:rFonts w:asciiTheme="majorBidi" w:hAnsiTheme="majorBidi" w:cstheme="majorBidi"/>
          <w:sz w:val="28"/>
          <w:szCs w:val="28"/>
        </w:rPr>
        <w:t>п</w:t>
      </w:r>
      <w:r w:rsidRPr="00ED6043">
        <w:rPr>
          <w:rFonts w:asciiTheme="majorBidi" w:hAnsiTheme="majorBidi" w:cstheme="majorBidi"/>
          <w:sz w:val="28"/>
          <w:szCs w:val="28"/>
        </w:rPr>
        <w:t xml:space="preserve">убличного </w:t>
      </w:r>
      <w:proofErr w:type="gramStart"/>
      <w:r w:rsidRPr="00ED6043">
        <w:rPr>
          <w:rFonts w:asciiTheme="majorBidi" w:hAnsiTheme="majorBidi" w:cstheme="majorBidi"/>
          <w:sz w:val="28"/>
          <w:szCs w:val="28"/>
        </w:rPr>
        <w:t>управления</w:t>
      </w:r>
      <w:proofErr w:type="gramEnd"/>
      <w:r w:rsidRPr="00ED6043">
        <w:rPr>
          <w:rFonts w:asciiTheme="majorBidi" w:hAnsiTheme="majorBidi" w:cstheme="majorBidi"/>
          <w:sz w:val="28"/>
          <w:szCs w:val="28"/>
        </w:rPr>
        <w:t xml:space="preserve"> на территории которого находится участок, предоставляет заинтересованной общественности внешние аварийные планы когда они разрабатываются или существенно модифицируются до их утверждения, чтобы общественность имела возможность высказать свое мнение об этих планах.</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(7) Внутренние и внешние аварийные планы обновляются и проверяются периодически, с интервалом не более 3 лет и, при необходимости, обновляются оператором и, соответственно, Органом местного публичного </w:t>
      </w:r>
      <w:proofErr w:type="gramStart"/>
      <w:r w:rsidRPr="00ED6043">
        <w:rPr>
          <w:rFonts w:asciiTheme="majorBidi" w:hAnsiTheme="majorBidi" w:cstheme="majorBidi"/>
          <w:sz w:val="28"/>
          <w:szCs w:val="28"/>
        </w:rPr>
        <w:t>управления</w:t>
      </w:r>
      <w:proofErr w:type="gramEnd"/>
      <w:r w:rsidRPr="00ED6043">
        <w:rPr>
          <w:rFonts w:asciiTheme="majorBidi" w:hAnsiTheme="majorBidi" w:cstheme="majorBidi"/>
          <w:sz w:val="28"/>
          <w:szCs w:val="28"/>
        </w:rPr>
        <w:t xml:space="preserve"> на территории которого находится участок. Обновление учитывает изменения, которые происходят на соответствующих участках или в задействованных аварийных службах, новые технические знания, а также новые знания, касающиеся вмешательства в случае крупных аварий.</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(8) Аварийные планы осуществляются немедленно оператором и органом местного публичного </w:t>
      </w:r>
      <w:proofErr w:type="gramStart"/>
      <w:r w:rsidRPr="00ED6043">
        <w:rPr>
          <w:rFonts w:asciiTheme="majorBidi" w:hAnsiTheme="majorBidi" w:cstheme="majorBidi"/>
          <w:sz w:val="28"/>
          <w:szCs w:val="28"/>
        </w:rPr>
        <w:t>управления</w:t>
      </w:r>
      <w:proofErr w:type="gramEnd"/>
      <w:r w:rsidRPr="00ED6043">
        <w:rPr>
          <w:rFonts w:asciiTheme="majorBidi" w:hAnsiTheme="majorBidi" w:cstheme="majorBidi"/>
          <w:sz w:val="28"/>
          <w:szCs w:val="28"/>
        </w:rPr>
        <w:t xml:space="preserve"> на территории которого находится участок, в следующих ситуациях:</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a) при возникновении крупной аварии; или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b) при возникновении неконтролируемого события, которое может, по своей природе, привести к серьезной аварии.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(9) На основании информации, содержащейся в отчете по безопасности, Орган местного публичного управления на территории которого находится участок, совместно с Агентством окружающей среды, Агентством по техническому надзору и Генеральной инспекцией по чрезвычайным ситуациям через территориальные подразделения может принять решение о том, что для определенных участков нет необходимости разрабатывать внешний аварийный </w:t>
      </w:r>
      <w:proofErr w:type="gramStart"/>
      <w:r w:rsidRPr="00ED6043">
        <w:rPr>
          <w:rFonts w:asciiTheme="majorBidi" w:hAnsiTheme="majorBidi" w:cstheme="majorBidi"/>
          <w:sz w:val="28"/>
          <w:szCs w:val="28"/>
        </w:rPr>
        <w:t>план</w:t>
      </w:r>
      <w:proofErr w:type="gramEnd"/>
      <w:r w:rsidRPr="00ED6043">
        <w:rPr>
          <w:rFonts w:asciiTheme="majorBidi" w:hAnsiTheme="majorBidi" w:cstheme="majorBidi"/>
          <w:sz w:val="28"/>
          <w:szCs w:val="28"/>
        </w:rPr>
        <w:t xml:space="preserve"> предусмотренный в ч.</w:t>
      </w:r>
      <w:r w:rsidR="00E97984">
        <w:rPr>
          <w:rFonts w:asciiTheme="majorBidi" w:hAnsiTheme="majorBidi" w:cstheme="majorBidi"/>
          <w:sz w:val="28"/>
          <w:szCs w:val="28"/>
        </w:rPr>
        <w:t xml:space="preserve"> </w:t>
      </w:r>
      <w:r w:rsidRPr="00ED6043">
        <w:rPr>
          <w:rFonts w:asciiTheme="majorBidi" w:hAnsiTheme="majorBidi" w:cstheme="majorBidi"/>
          <w:sz w:val="28"/>
          <w:szCs w:val="28"/>
        </w:rPr>
        <w:t>(1) п.</w:t>
      </w:r>
      <w:r w:rsidR="00E97984">
        <w:rPr>
          <w:rFonts w:asciiTheme="majorBidi" w:hAnsiTheme="majorBidi" w:cstheme="majorBidi"/>
          <w:sz w:val="28"/>
          <w:szCs w:val="28"/>
        </w:rPr>
        <w:t xml:space="preserve"> </w:t>
      </w:r>
      <w:r w:rsidRPr="00ED6043">
        <w:rPr>
          <w:rFonts w:asciiTheme="majorBidi" w:hAnsiTheme="majorBidi" w:cstheme="majorBidi"/>
          <w:sz w:val="28"/>
          <w:szCs w:val="28"/>
        </w:rPr>
        <w:t xml:space="preserve">b).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(10) В рамках внешних аварийный планов, Орган местного публичного </w:t>
      </w:r>
      <w:proofErr w:type="gramStart"/>
      <w:r w:rsidRPr="00ED6043">
        <w:rPr>
          <w:rFonts w:asciiTheme="majorBidi" w:hAnsiTheme="majorBidi" w:cstheme="majorBidi"/>
          <w:sz w:val="28"/>
          <w:szCs w:val="28"/>
        </w:rPr>
        <w:t>управления</w:t>
      </w:r>
      <w:proofErr w:type="gramEnd"/>
      <w:r w:rsidRPr="00ED6043">
        <w:rPr>
          <w:rFonts w:asciiTheme="majorBidi" w:hAnsiTheme="majorBidi" w:cstheme="majorBidi"/>
          <w:sz w:val="28"/>
          <w:szCs w:val="28"/>
        </w:rPr>
        <w:t xml:space="preserve"> на территории которого находится участок, Агентство окружающей среды, Агентство по техническому надзору и Генеральная инспекция по чрезвычайным ситуациям через территориальные подразделения обеспечивают, в случае необходимости, укрепление сотрудничества в сфере оказания помощи в области гражданской защиты, с соседними государствами, в случае крупных аварий.</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(11) Аварийные планы содержат информацию, представленную в приложении № 5.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(12) Аварийные планы разрабатываются и проверяются в соответствии с методологическими нормами, утвержденными Правительством.</w:t>
      </w: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Cs/>
          <w:sz w:val="28"/>
          <w:szCs w:val="28"/>
        </w:rPr>
      </w:pPr>
      <w:r w:rsidRPr="00ED6043">
        <w:rPr>
          <w:rFonts w:asciiTheme="majorBidi" w:hAnsiTheme="majorBidi" w:cstheme="majorBidi"/>
          <w:b/>
          <w:sz w:val="28"/>
          <w:szCs w:val="28"/>
        </w:rPr>
        <w:t>Статья</w:t>
      </w:r>
      <w:r w:rsidRPr="00ED6043">
        <w:rPr>
          <w:rFonts w:asciiTheme="majorBidi" w:hAnsiTheme="majorBidi" w:cstheme="majorBidi"/>
          <w:sz w:val="28"/>
          <w:szCs w:val="28"/>
        </w:rPr>
        <w:t xml:space="preserve"> </w:t>
      </w:r>
      <w:r w:rsidRPr="00ED6043">
        <w:rPr>
          <w:rFonts w:asciiTheme="majorBidi" w:hAnsiTheme="majorBidi" w:cstheme="majorBidi"/>
          <w:b/>
          <w:sz w:val="28"/>
          <w:szCs w:val="28"/>
        </w:rPr>
        <w:t>12.</w:t>
      </w:r>
      <w:r w:rsidRPr="00ED6043">
        <w:rPr>
          <w:rFonts w:asciiTheme="majorBidi" w:hAnsiTheme="majorBidi" w:cstheme="majorBidi"/>
          <w:b/>
          <w:bCs/>
          <w:sz w:val="28"/>
          <w:szCs w:val="28"/>
        </w:rPr>
        <w:t xml:space="preserve"> Планировка территории</w:t>
      </w:r>
      <w:r w:rsidRPr="00ED6043">
        <w:rPr>
          <w:rFonts w:asciiTheme="majorBidi" w:hAnsiTheme="majorBidi" w:cstheme="majorBidi"/>
          <w:bCs/>
          <w:sz w:val="28"/>
          <w:szCs w:val="28"/>
        </w:rPr>
        <w:t xml:space="preserve">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(1) Органы местного публичного </w:t>
      </w:r>
      <w:proofErr w:type="gramStart"/>
      <w:r w:rsidRPr="00ED6043">
        <w:rPr>
          <w:rFonts w:asciiTheme="majorBidi" w:hAnsiTheme="majorBidi" w:cstheme="majorBidi"/>
          <w:sz w:val="28"/>
          <w:szCs w:val="28"/>
        </w:rPr>
        <w:t>управления</w:t>
      </w:r>
      <w:proofErr w:type="gramEnd"/>
      <w:r w:rsidRPr="00ED6043">
        <w:rPr>
          <w:rFonts w:asciiTheme="majorBidi" w:hAnsiTheme="majorBidi" w:cstheme="majorBidi"/>
          <w:sz w:val="28"/>
          <w:szCs w:val="28"/>
        </w:rPr>
        <w:t xml:space="preserve"> на территории которого находится участок, ответственные за обустройство тер</w:t>
      </w:r>
      <w:r w:rsidR="00E97984">
        <w:rPr>
          <w:rFonts w:asciiTheme="majorBidi" w:hAnsiTheme="majorBidi" w:cstheme="majorBidi"/>
          <w:sz w:val="28"/>
          <w:szCs w:val="28"/>
        </w:rPr>
        <w:t>р</w:t>
      </w:r>
      <w:r w:rsidRPr="00ED6043">
        <w:rPr>
          <w:rFonts w:asciiTheme="majorBidi" w:hAnsiTheme="majorBidi" w:cstheme="majorBidi"/>
          <w:sz w:val="28"/>
          <w:szCs w:val="28"/>
        </w:rPr>
        <w:t>итории и градостроительство, совместно с компетентными органами, указанными в ст. 5  ч.</w:t>
      </w:r>
      <w:r w:rsidR="00E97984">
        <w:rPr>
          <w:rFonts w:asciiTheme="majorBidi" w:hAnsiTheme="majorBidi" w:cstheme="majorBidi"/>
          <w:sz w:val="28"/>
          <w:szCs w:val="28"/>
        </w:rPr>
        <w:t xml:space="preserve"> </w:t>
      </w:r>
      <w:r w:rsidRPr="00ED6043">
        <w:rPr>
          <w:rFonts w:asciiTheme="majorBidi" w:hAnsiTheme="majorBidi" w:cstheme="majorBidi"/>
          <w:sz w:val="28"/>
          <w:szCs w:val="28"/>
        </w:rPr>
        <w:t>(2), обеспечивают чтобы цели предотвращения крупных аварий и ограничения их последствий для здоровья человека и окружающей среды были включены в обустройстве тер</w:t>
      </w:r>
      <w:r w:rsidR="00E97984">
        <w:rPr>
          <w:rFonts w:asciiTheme="majorBidi" w:hAnsiTheme="majorBidi" w:cstheme="majorBidi"/>
          <w:sz w:val="28"/>
          <w:szCs w:val="28"/>
        </w:rPr>
        <w:t>р</w:t>
      </w:r>
      <w:r w:rsidRPr="00ED6043">
        <w:rPr>
          <w:rFonts w:asciiTheme="majorBidi" w:hAnsiTheme="majorBidi" w:cstheme="majorBidi"/>
          <w:sz w:val="28"/>
          <w:szCs w:val="28"/>
        </w:rPr>
        <w:t>итории, в том числе в документацию по обустройству тер</w:t>
      </w:r>
      <w:r w:rsidR="00E97984">
        <w:rPr>
          <w:rFonts w:asciiTheme="majorBidi" w:hAnsiTheme="majorBidi" w:cstheme="majorBidi"/>
          <w:sz w:val="28"/>
          <w:szCs w:val="28"/>
        </w:rPr>
        <w:t>р</w:t>
      </w:r>
      <w:r w:rsidRPr="00ED6043">
        <w:rPr>
          <w:rFonts w:asciiTheme="majorBidi" w:hAnsiTheme="majorBidi" w:cstheme="majorBidi"/>
          <w:sz w:val="28"/>
          <w:szCs w:val="28"/>
        </w:rPr>
        <w:t>итории и градостроительству разработанную и утвержденную в соответствии с законодательством. С этой целью компетентные органы изучают документы территориального планирования</w:t>
      </w:r>
      <w:proofErr w:type="gramStart"/>
      <w:r w:rsidRPr="00ED6043">
        <w:rPr>
          <w:rFonts w:asciiTheme="majorBidi" w:hAnsiTheme="majorBidi" w:cstheme="majorBidi"/>
          <w:sz w:val="28"/>
          <w:szCs w:val="28"/>
        </w:rPr>
        <w:t>.</w:t>
      </w:r>
      <w:proofErr w:type="gramEnd"/>
      <w:r w:rsidRPr="00ED6043">
        <w:rPr>
          <w:rFonts w:asciiTheme="majorBidi" w:hAnsiTheme="majorBidi" w:cstheme="majorBidi"/>
          <w:sz w:val="28"/>
          <w:szCs w:val="28"/>
        </w:rPr>
        <w:t xml:space="preserve"> </w:t>
      </w:r>
      <w:proofErr w:type="gramStart"/>
      <w:r w:rsidRPr="00ED6043">
        <w:rPr>
          <w:rFonts w:asciiTheme="majorBidi" w:hAnsiTheme="majorBidi" w:cstheme="majorBidi"/>
          <w:sz w:val="28"/>
          <w:szCs w:val="28"/>
        </w:rPr>
        <w:t>и</w:t>
      </w:r>
      <w:proofErr w:type="gramEnd"/>
      <w:r w:rsidRPr="00ED6043">
        <w:rPr>
          <w:rFonts w:asciiTheme="majorBidi" w:hAnsiTheme="majorBidi" w:cstheme="majorBidi"/>
          <w:sz w:val="28"/>
          <w:szCs w:val="28"/>
        </w:rPr>
        <w:t xml:space="preserve"> выносят заключения по проектам, связанным с опасными веществами или смесями, относительно следующим аспектом:</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расположения и строительства новых участков, которые подпадают под действие положений настоящего закона и в соответствии с общим городским планом населенного пункта;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процедуры проектирования и строительства новых участков выполняются в соответствии с Законом № 163/2010 о разрешении выполнения строительных работ;</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c) изменений, внесенных в существующие участки, на которые распространяются положения ст. 10;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d) новые проекты развития, включая транспортные маршруты, места общественного пользования и жилые районы рядом с участками, где создание участков или разработок может создавать или увеличивать риск или усугублять последствия крупной аварии.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(2) Компетентные органы, указанные в ст. 5 ч. (2), в сотрудничестве с органами местного публичного </w:t>
      </w:r>
      <w:proofErr w:type="gramStart"/>
      <w:r w:rsidRPr="00ED6043">
        <w:rPr>
          <w:rFonts w:asciiTheme="majorBidi" w:hAnsiTheme="majorBidi" w:cstheme="majorBidi"/>
          <w:sz w:val="28"/>
          <w:szCs w:val="28"/>
        </w:rPr>
        <w:t>управления</w:t>
      </w:r>
      <w:proofErr w:type="gramEnd"/>
      <w:r w:rsidRPr="00ED6043">
        <w:rPr>
          <w:rFonts w:asciiTheme="majorBidi" w:hAnsiTheme="majorBidi" w:cstheme="majorBidi"/>
          <w:sz w:val="28"/>
          <w:szCs w:val="28"/>
        </w:rPr>
        <w:t xml:space="preserve"> на территории которых находится участок, ответственными за </w:t>
      </w:r>
      <w:r w:rsidR="00E97984" w:rsidRPr="00ED6043">
        <w:rPr>
          <w:rFonts w:asciiTheme="majorBidi" w:hAnsiTheme="majorBidi" w:cstheme="majorBidi"/>
          <w:sz w:val="28"/>
          <w:szCs w:val="28"/>
        </w:rPr>
        <w:t>обустройство</w:t>
      </w:r>
      <w:r w:rsidRPr="00ED6043">
        <w:rPr>
          <w:rFonts w:asciiTheme="majorBidi" w:hAnsiTheme="majorBidi" w:cstheme="majorBidi"/>
          <w:sz w:val="28"/>
          <w:szCs w:val="28"/>
        </w:rPr>
        <w:t xml:space="preserve"> тер</w:t>
      </w:r>
      <w:r w:rsidR="00E97984">
        <w:rPr>
          <w:rFonts w:asciiTheme="majorBidi" w:hAnsiTheme="majorBidi" w:cstheme="majorBidi"/>
          <w:sz w:val="28"/>
          <w:szCs w:val="28"/>
        </w:rPr>
        <w:t>р</w:t>
      </w:r>
      <w:r w:rsidRPr="00ED6043">
        <w:rPr>
          <w:rFonts w:asciiTheme="majorBidi" w:hAnsiTheme="majorBidi" w:cstheme="majorBidi"/>
          <w:sz w:val="28"/>
          <w:szCs w:val="28"/>
        </w:rPr>
        <w:t xml:space="preserve">итории и градостроительство, обеспечивают, чтобы политики в области развития и обустройство </w:t>
      </w:r>
      <w:r w:rsidR="00E97984" w:rsidRPr="00ED6043">
        <w:rPr>
          <w:rFonts w:asciiTheme="majorBidi" w:hAnsiTheme="majorBidi" w:cstheme="majorBidi"/>
          <w:sz w:val="28"/>
          <w:szCs w:val="28"/>
        </w:rPr>
        <w:t>территории</w:t>
      </w:r>
      <w:r w:rsidRPr="00ED6043">
        <w:rPr>
          <w:rFonts w:asciiTheme="majorBidi" w:hAnsiTheme="majorBidi" w:cstheme="majorBidi"/>
          <w:sz w:val="28"/>
          <w:szCs w:val="28"/>
        </w:rPr>
        <w:t xml:space="preserve"> или другие соответствующие политики и процедуры их реализации предусматривали долгосрочные потребности в:</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a) </w:t>
      </w:r>
      <w:proofErr w:type="gramStart"/>
      <w:r w:rsidRPr="00ED6043">
        <w:rPr>
          <w:rFonts w:asciiTheme="majorBidi" w:hAnsiTheme="majorBidi" w:cstheme="majorBidi"/>
          <w:sz w:val="28"/>
          <w:szCs w:val="28"/>
        </w:rPr>
        <w:t>поддержании</w:t>
      </w:r>
      <w:proofErr w:type="gramEnd"/>
      <w:r w:rsidRPr="00ED6043">
        <w:rPr>
          <w:rFonts w:asciiTheme="majorBidi" w:hAnsiTheme="majorBidi" w:cstheme="majorBidi"/>
          <w:sz w:val="28"/>
          <w:szCs w:val="28"/>
        </w:rPr>
        <w:t xml:space="preserve"> безопасных расстояний между местами, которые подпадают под положения этого закона, и жилыми районами, зданиями и районами, посещаемые общественностью, зонами отдыха и, насколько это возможно, важными транспортными маршрутами;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защите особо уязвимых природных зон или зон</w:t>
      </w:r>
      <w:r w:rsidR="00E97984">
        <w:rPr>
          <w:rFonts w:asciiTheme="majorBidi" w:hAnsiTheme="majorBidi" w:cstheme="majorBidi"/>
          <w:sz w:val="28"/>
          <w:szCs w:val="28"/>
        </w:rPr>
        <w:t>,</w:t>
      </w:r>
      <w:r w:rsidRPr="00ED6043">
        <w:rPr>
          <w:rFonts w:asciiTheme="majorBidi" w:hAnsiTheme="majorBidi" w:cstheme="majorBidi"/>
          <w:sz w:val="28"/>
          <w:szCs w:val="28"/>
        </w:rPr>
        <w:t xml:space="preserve"> представляющих особый природный интерес, </w:t>
      </w:r>
      <w:proofErr w:type="gramStart"/>
      <w:r w:rsidRPr="00ED6043">
        <w:rPr>
          <w:rFonts w:asciiTheme="majorBidi" w:hAnsiTheme="majorBidi" w:cstheme="majorBidi"/>
          <w:sz w:val="28"/>
          <w:szCs w:val="28"/>
        </w:rPr>
        <w:t>расположенные</w:t>
      </w:r>
      <w:proofErr w:type="gramEnd"/>
      <w:r w:rsidRPr="00ED6043">
        <w:rPr>
          <w:rFonts w:asciiTheme="majorBidi" w:hAnsiTheme="majorBidi" w:cstheme="majorBidi"/>
          <w:sz w:val="28"/>
          <w:szCs w:val="28"/>
        </w:rPr>
        <w:t xml:space="preserve"> вблизи участков, где это необходимо, на безопасных расстояниях или с помощью других соответствующих мер;</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c) </w:t>
      </w:r>
      <w:proofErr w:type="gramStart"/>
      <w:r w:rsidRPr="00ED6043">
        <w:rPr>
          <w:rFonts w:asciiTheme="majorBidi" w:hAnsiTheme="majorBidi" w:cstheme="majorBidi"/>
          <w:sz w:val="28"/>
          <w:szCs w:val="28"/>
        </w:rPr>
        <w:t>принятии</w:t>
      </w:r>
      <w:proofErr w:type="gramEnd"/>
      <w:r w:rsidRPr="00ED6043">
        <w:rPr>
          <w:rFonts w:asciiTheme="majorBidi" w:hAnsiTheme="majorBidi" w:cstheme="majorBidi"/>
          <w:sz w:val="28"/>
          <w:szCs w:val="28"/>
        </w:rPr>
        <w:t xml:space="preserve"> дополнительных</w:t>
      </w:r>
      <w:r w:rsidR="00E97984">
        <w:rPr>
          <w:rFonts w:asciiTheme="majorBidi" w:hAnsiTheme="majorBidi" w:cstheme="majorBidi"/>
          <w:sz w:val="28"/>
          <w:szCs w:val="28"/>
        </w:rPr>
        <w:t xml:space="preserve"> </w:t>
      </w:r>
      <w:r w:rsidRPr="00ED6043">
        <w:rPr>
          <w:rFonts w:asciiTheme="majorBidi" w:hAnsiTheme="majorBidi" w:cstheme="majorBidi"/>
          <w:sz w:val="28"/>
          <w:szCs w:val="28"/>
        </w:rPr>
        <w:t>технических мер, в случае существующих участков, в соответствии с положениями ст. 4, чтобы не увеличивать риски для здоровья человека и окружающей среды.</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(3) Компетентные органы местного публичного управления, предусмотренны</w:t>
      </w:r>
      <w:r w:rsidR="004B19A4">
        <w:rPr>
          <w:rFonts w:asciiTheme="majorBidi" w:hAnsiTheme="majorBidi" w:cstheme="majorBidi"/>
          <w:sz w:val="28"/>
          <w:szCs w:val="28"/>
        </w:rPr>
        <w:t>е</w:t>
      </w:r>
      <w:r w:rsidRPr="00ED6043">
        <w:rPr>
          <w:rFonts w:asciiTheme="majorBidi" w:hAnsiTheme="majorBidi" w:cstheme="majorBidi"/>
          <w:sz w:val="28"/>
          <w:szCs w:val="28"/>
        </w:rPr>
        <w:t xml:space="preserve"> в ст. 5 ч. (2), пункты a), b), c) и d), в сотрудничестве с органами местного публичного </w:t>
      </w:r>
      <w:proofErr w:type="gramStart"/>
      <w:r w:rsidRPr="00ED6043">
        <w:rPr>
          <w:rFonts w:asciiTheme="majorBidi" w:hAnsiTheme="majorBidi" w:cstheme="majorBidi"/>
          <w:sz w:val="28"/>
          <w:szCs w:val="28"/>
        </w:rPr>
        <w:t>управления</w:t>
      </w:r>
      <w:proofErr w:type="gramEnd"/>
      <w:r w:rsidRPr="00ED6043">
        <w:rPr>
          <w:rFonts w:asciiTheme="majorBidi" w:hAnsiTheme="majorBidi" w:cstheme="majorBidi"/>
          <w:sz w:val="28"/>
          <w:szCs w:val="28"/>
        </w:rPr>
        <w:t xml:space="preserve"> на территории которых находится участок, ответственными за обустройство </w:t>
      </w:r>
      <w:r w:rsidR="004B19A4" w:rsidRPr="00ED6043">
        <w:rPr>
          <w:rFonts w:asciiTheme="majorBidi" w:hAnsiTheme="majorBidi" w:cstheme="majorBidi"/>
          <w:sz w:val="28"/>
          <w:szCs w:val="28"/>
        </w:rPr>
        <w:t>территории</w:t>
      </w:r>
      <w:r w:rsidRPr="00ED6043">
        <w:rPr>
          <w:rFonts w:asciiTheme="majorBidi" w:hAnsiTheme="majorBidi" w:cstheme="majorBidi"/>
          <w:sz w:val="28"/>
          <w:szCs w:val="28"/>
        </w:rPr>
        <w:t xml:space="preserve"> и градостроительство, инициируют соответствующие процедуры консультаций, чтобы облегчить реализацию политики, изложенной в ч.</w:t>
      </w:r>
      <w:r w:rsidR="00F93794">
        <w:rPr>
          <w:rFonts w:asciiTheme="majorBidi" w:hAnsiTheme="majorBidi" w:cstheme="majorBidi"/>
          <w:sz w:val="28"/>
          <w:szCs w:val="28"/>
        </w:rPr>
        <w:t xml:space="preserve"> </w:t>
      </w:r>
      <w:r w:rsidRPr="00ED6043">
        <w:rPr>
          <w:rFonts w:asciiTheme="majorBidi" w:hAnsiTheme="majorBidi" w:cstheme="majorBidi"/>
          <w:sz w:val="28"/>
          <w:szCs w:val="28"/>
        </w:rPr>
        <w:t xml:space="preserve">(1).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(4) Операторы участков представляют указанным компетентным органам информацию о рисках, связанных с участком, а также технические рекомендации, касающиеся этих рисков.</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(5) Операторы участком низкого уровня представляют по запросу компетентных органов, предусмотренных в ст. 5 ч. (2) информацию о рисках, связанных с участком, которые необходимы для целей обустройства </w:t>
      </w:r>
      <w:r w:rsidR="00F93794" w:rsidRPr="00ED6043">
        <w:rPr>
          <w:rFonts w:asciiTheme="majorBidi" w:hAnsiTheme="majorBidi" w:cstheme="majorBidi"/>
          <w:sz w:val="28"/>
          <w:szCs w:val="28"/>
        </w:rPr>
        <w:t>территории</w:t>
      </w:r>
      <w:r w:rsidRPr="00ED6043">
        <w:rPr>
          <w:rFonts w:asciiTheme="majorBidi" w:hAnsiTheme="majorBidi" w:cstheme="majorBidi"/>
          <w:sz w:val="28"/>
          <w:szCs w:val="28"/>
        </w:rPr>
        <w:t xml:space="preserve">.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(6) Положения, предусмотренные в ч. (1) - (4) применяется без ущерба для положений Закона №. 86/2014 об оценке воздействия на окружающую среду и Закона №.11/2017 о стратегической экологической оценке.</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(7) Методология установления соответствующих расстояний в деятельности по обустройству </w:t>
      </w:r>
      <w:r w:rsidR="00F93794" w:rsidRPr="00ED6043">
        <w:rPr>
          <w:rFonts w:asciiTheme="majorBidi" w:hAnsiTheme="majorBidi" w:cstheme="majorBidi"/>
          <w:sz w:val="28"/>
          <w:szCs w:val="28"/>
        </w:rPr>
        <w:t>территорий</w:t>
      </w:r>
      <w:r w:rsidRPr="00ED6043">
        <w:rPr>
          <w:rFonts w:asciiTheme="majorBidi" w:hAnsiTheme="majorBidi" w:cstheme="majorBidi"/>
          <w:sz w:val="28"/>
          <w:szCs w:val="28"/>
        </w:rPr>
        <w:t xml:space="preserve"> и градостроительству относительно участков, подпадающих под действие положений настоящего закона, утверждается решением Правительства.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Методология применяется при разработке, согласовании и утверждении планов обустройства </w:t>
      </w:r>
      <w:r w:rsidR="00F93794" w:rsidRPr="00ED6043">
        <w:rPr>
          <w:rFonts w:asciiTheme="majorBidi" w:hAnsiTheme="majorBidi" w:cstheme="majorBidi"/>
          <w:sz w:val="28"/>
          <w:szCs w:val="28"/>
        </w:rPr>
        <w:t>территории</w:t>
      </w:r>
      <w:r w:rsidRPr="00ED6043">
        <w:rPr>
          <w:rFonts w:asciiTheme="majorBidi" w:hAnsiTheme="majorBidi" w:cstheme="majorBidi"/>
          <w:sz w:val="28"/>
          <w:szCs w:val="28"/>
        </w:rPr>
        <w:t xml:space="preserve"> и градостроительства, а также при разрешении выполнения строительных работ на основании положений ст. 12 ч. (1).</w:t>
      </w:r>
    </w:p>
    <w:p w:rsidR="00F93794" w:rsidRDefault="00F93794"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Cs/>
          <w:sz w:val="28"/>
          <w:szCs w:val="28"/>
        </w:rPr>
      </w:pPr>
      <w:r w:rsidRPr="00ED6043">
        <w:rPr>
          <w:rFonts w:asciiTheme="majorBidi" w:hAnsiTheme="majorBidi" w:cstheme="majorBidi"/>
          <w:b/>
          <w:sz w:val="28"/>
          <w:szCs w:val="28"/>
        </w:rPr>
        <w:t xml:space="preserve">Статья 13. </w:t>
      </w:r>
      <w:r w:rsidRPr="00ED6043">
        <w:rPr>
          <w:rFonts w:asciiTheme="majorBidi" w:hAnsiTheme="majorBidi" w:cstheme="majorBidi"/>
          <w:b/>
          <w:bCs/>
          <w:sz w:val="28"/>
          <w:szCs w:val="28"/>
        </w:rPr>
        <w:t>Информирование общественности</w:t>
      </w:r>
      <w:r w:rsidRPr="00ED6043">
        <w:rPr>
          <w:rFonts w:asciiTheme="majorBidi" w:hAnsiTheme="majorBidi" w:cstheme="majorBidi"/>
          <w:bCs/>
          <w:sz w:val="28"/>
          <w:szCs w:val="28"/>
        </w:rPr>
        <w:t xml:space="preserve">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(1) Оператор должен сделать доступной для общественности информацию, представленную в приложении № 6, в том числе в электронном виде на своем официальном сайте. Информация обновляется, в том числе в случае изменений, предусмотренных ст. 10.</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(2) Для участков высокого уровня, оператор: </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a) ежемесячно информирует в электронном виде на официальной странице, указанных в ст. 5 через средства массовой информации, лица, которые могут пострадать в результате крупной аварии, без такой просьбы, с четкой и достаточной информацией о мерах безопасности и обязательном поведении в случае крупной аварии;</w:t>
      </w:r>
      <w:proofErr w:type="gramEnd"/>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b) предоставлять по запросу общественности отчет о безопасности и в случае применения положений ст. 21 ч. (3) </w:t>
      </w:r>
      <w:proofErr w:type="gramStart"/>
      <w:r w:rsidRPr="00ED6043">
        <w:rPr>
          <w:rFonts w:asciiTheme="majorBidi" w:hAnsiTheme="majorBidi" w:cstheme="majorBidi"/>
          <w:sz w:val="28"/>
          <w:szCs w:val="28"/>
        </w:rPr>
        <w:t>предоставляет ему измененный отчет</w:t>
      </w:r>
      <w:proofErr w:type="gramEnd"/>
      <w:r w:rsidRPr="00ED6043">
        <w:rPr>
          <w:rFonts w:asciiTheme="majorBidi" w:hAnsiTheme="majorBidi" w:cstheme="majorBidi"/>
          <w:sz w:val="28"/>
          <w:szCs w:val="28"/>
        </w:rPr>
        <w:t xml:space="preserve"> в форме нетехнического резюме, который включает общую информацию об опасностях крупных аварий и возможных последствиях для здоровья человека и окружающей среды в случае крупных аварий;</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c) предоставляет общественности по запросу перечень опасных веществ в соответствии с положениями ст. 21 ч. (3).</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(3) Информация, предоставляемая в соответствии с положениями ч. (2) п. а) включает информацию, представленную в приложении № 6. Эта информация также предоставляется всем администраторам или владельцам зданий и общественных зданий, включая школы и больницы, а также всем соседним объектам в случае участков, подпадающих под действие положений ст. 8.</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(4) Оператор обязан предоставлять информацию каждые 5 лет, периодически просматривать ее и, при необходимости, обновлять ее, в том числе в случае изменений, которые подпадают под положения ст. 10.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(5) Что касается возможности крупной аварии с трансграничным воздействием, исходящей из местоположения более высокого уровня, то Генеральная инспекция по чрезвычайным ситуациям предоставляет информацию аналогичным органам власти в соседних государствах, которые могут быть затронуты, с </w:t>
      </w:r>
      <w:proofErr w:type="gramStart"/>
      <w:r w:rsidRPr="00ED6043">
        <w:rPr>
          <w:rFonts w:asciiTheme="majorBidi" w:hAnsiTheme="majorBidi" w:cstheme="majorBidi"/>
          <w:sz w:val="28"/>
          <w:szCs w:val="28"/>
        </w:rPr>
        <w:t>тем</w:t>
      </w:r>
      <w:proofErr w:type="gramEnd"/>
      <w:r w:rsidRPr="00ED6043">
        <w:rPr>
          <w:rFonts w:asciiTheme="majorBidi" w:hAnsiTheme="majorBidi" w:cstheme="majorBidi"/>
          <w:sz w:val="28"/>
          <w:szCs w:val="28"/>
        </w:rPr>
        <w:t xml:space="preserve"> чтобы положения ст. 11, ст. 12 и настоящей статьи могут использоваться, где это применимо, государствами, которые могут быть затронуты.</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w:t>
      </w:r>
      <w:proofErr w:type="gramStart"/>
      <w:r w:rsidRPr="00ED6043">
        <w:rPr>
          <w:rFonts w:asciiTheme="majorBidi" w:hAnsiTheme="majorBidi" w:cstheme="majorBidi"/>
          <w:sz w:val="28"/>
          <w:szCs w:val="28"/>
        </w:rPr>
        <w:t>(6) В случаях, когда Генеральная инспекция по чрезвычайным ситуациям решает, что расположение участка вблизи территории другого государства не представляет серьезного риска аварии за пределами его периметра в контексте положений ст. 11 ч. (9) и по этой причине нет необходимости разрабатывать внешний аварийный план, предусмотренный в ст. 11 ч (1), сообщает аналогичным органам власти соседнего государства о принятом решении и его</w:t>
      </w:r>
      <w:proofErr w:type="gramEnd"/>
      <w:r w:rsidRPr="00ED6043">
        <w:rPr>
          <w:rFonts w:asciiTheme="majorBidi" w:hAnsiTheme="majorBidi" w:cstheme="majorBidi"/>
          <w:sz w:val="28"/>
          <w:szCs w:val="28"/>
        </w:rPr>
        <w:t xml:space="preserve"> мотивации.</w:t>
      </w: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bCs/>
          <w:sz w:val="28"/>
          <w:szCs w:val="28"/>
        </w:rPr>
      </w:pPr>
      <w:r w:rsidRPr="00ED6043">
        <w:rPr>
          <w:rFonts w:asciiTheme="majorBidi" w:hAnsiTheme="majorBidi" w:cstheme="majorBidi"/>
          <w:b/>
          <w:sz w:val="28"/>
          <w:szCs w:val="28"/>
        </w:rPr>
        <w:t xml:space="preserve">Статья 14. </w:t>
      </w:r>
      <w:r w:rsidRPr="00ED6043">
        <w:rPr>
          <w:rFonts w:asciiTheme="majorBidi" w:hAnsiTheme="majorBidi" w:cstheme="majorBidi"/>
          <w:b/>
          <w:bCs/>
          <w:sz w:val="28"/>
          <w:szCs w:val="28"/>
        </w:rPr>
        <w:t xml:space="preserve">Общественные консультации и участие в процессе принятия решений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(1) Аген</w:t>
      </w:r>
      <w:r w:rsidR="005B2783">
        <w:rPr>
          <w:rFonts w:asciiTheme="majorBidi" w:hAnsiTheme="majorBidi" w:cstheme="majorBidi"/>
          <w:sz w:val="28"/>
          <w:szCs w:val="28"/>
        </w:rPr>
        <w:t>т</w:t>
      </w:r>
      <w:r w:rsidRPr="00ED6043">
        <w:rPr>
          <w:rFonts w:asciiTheme="majorBidi" w:hAnsiTheme="majorBidi" w:cstheme="majorBidi"/>
          <w:sz w:val="28"/>
          <w:szCs w:val="28"/>
        </w:rPr>
        <w:t xml:space="preserve">ство окружающей среды, через свои территориальные подразделения в сотрудничестве с местным публичным </w:t>
      </w:r>
      <w:proofErr w:type="gramStart"/>
      <w:r w:rsidRPr="00ED6043">
        <w:rPr>
          <w:rFonts w:asciiTheme="majorBidi" w:hAnsiTheme="majorBidi" w:cstheme="majorBidi"/>
          <w:sz w:val="28"/>
          <w:szCs w:val="28"/>
        </w:rPr>
        <w:t>органом</w:t>
      </w:r>
      <w:proofErr w:type="gramEnd"/>
      <w:r w:rsidRPr="00ED6043">
        <w:rPr>
          <w:rFonts w:asciiTheme="majorBidi" w:hAnsiTheme="majorBidi" w:cstheme="majorBidi"/>
          <w:sz w:val="28"/>
          <w:szCs w:val="28"/>
        </w:rPr>
        <w:t xml:space="preserve"> на территории которого находится участок, принимает меры, предусмотренные законодательством, чтобы заранее предоставить заинтересованной общественности возможность высказать свое мнение относительно:</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планирования новых участков, предусмотренных в ст. 12;</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b) значительного изменения участков предусмотренного в ст. 10, если на эти изменения распространяются положениям, предусмотренные ст. 12;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c) новые объекты в непосредственной близости от участков, где они могут увеличить риск или усугубить последствия крупной аварии, в соответствии с положениями ст. 12.</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(2) В случае конкретных проектов, предусмотренных в ч. (1) общественность информируется публичными объявлениями или другими способами, в том числе с помощью электронных средств, если таковые имеются, в начале процедуры принятия решения или, </w:t>
      </w:r>
      <w:proofErr w:type="gramStart"/>
      <w:r w:rsidRPr="00ED6043">
        <w:rPr>
          <w:rFonts w:asciiTheme="majorBidi" w:hAnsiTheme="majorBidi" w:cstheme="majorBidi"/>
          <w:sz w:val="28"/>
          <w:szCs w:val="28"/>
        </w:rPr>
        <w:t>самое</w:t>
      </w:r>
      <w:proofErr w:type="gramEnd"/>
      <w:r w:rsidRPr="00ED6043">
        <w:rPr>
          <w:rFonts w:asciiTheme="majorBidi" w:hAnsiTheme="majorBidi" w:cstheme="majorBidi"/>
          <w:sz w:val="28"/>
          <w:szCs w:val="28"/>
        </w:rPr>
        <w:t xml:space="preserve"> позднее, как только разумная информация может быть предоставлена, по следующим вопросам:</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объект конкретного проекта;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информация, если проект является предметом оценки воздействия на окружающую среду на национальном или трансграничном уровне или консультаций между соседними государствами в соответствии с</w:t>
      </w:r>
      <w:r w:rsidR="005B2783">
        <w:rPr>
          <w:rFonts w:asciiTheme="majorBidi" w:hAnsiTheme="majorBidi" w:cstheme="majorBidi"/>
          <w:sz w:val="28"/>
          <w:szCs w:val="28"/>
        </w:rPr>
        <w:t xml:space="preserve"> </w:t>
      </w:r>
      <w:r w:rsidRPr="00ED6043">
        <w:rPr>
          <w:rFonts w:asciiTheme="majorBidi" w:hAnsiTheme="majorBidi" w:cstheme="majorBidi"/>
          <w:sz w:val="28"/>
          <w:szCs w:val="28"/>
        </w:rPr>
        <w:t>положениями ст. 13 ч. (5);</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c) подробности, касающиеся органа, принимающего решения, из которого можно получить информацию, и на который можно направлять комментарии или вопросы, а также подробные данные о сроках их передачи;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d) характер возможных решений или, если есть решение, его проект;</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e) время, место или средства, с помощью которых будет предоставлена соответствующая информация;</w:t>
      </w:r>
    </w:p>
    <w:p w:rsidR="00ED6043" w:rsidRPr="00ED6043" w:rsidRDefault="00ED6043" w:rsidP="00ED6043">
      <w:pPr>
        <w:tabs>
          <w:tab w:val="left" w:pos="1134"/>
        </w:tabs>
        <w:rPr>
          <w:rFonts w:asciiTheme="majorBidi" w:hAnsiTheme="majorBidi" w:cstheme="majorBidi"/>
          <w:b/>
          <w:sz w:val="28"/>
          <w:szCs w:val="28"/>
        </w:rPr>
      </w:pPr>
      <w:r w:rsidRPr="00ED6043">
        <w:rPr>
          <w:rFonts w:asciiTheme="majorBidi" w:hAnsiTheme="majorBidi" w:cstheme="majorBidi"/>
          <w:sz w:val="28"/>
          <w:szCs w:val="28"/>
        </w:rPr>
        <w:t>f) детали относительно условий участия и консультаций с общественностью, реализуемые в соответствии с положениями Положения о доступе общественности к экологической информации, утвержденного Постановлением Правительства № 1467/2016.</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(3) Что касается конкретных отдельных проектов, предусмотренных в ч. (1) компетентный орган по охране окружающей среды обеспечивает, чтобы следующие элементы были предоставлены заинтересованной общественности в установленные законом сроки, определенные в нормативных процедурах:</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основные отчеты и рекомендации, адресованные компетентному органу по охране окружающей среды в момент, когда заинтересованная общественность была проинформирована в соответствии с ч. (2) согласно положениям законодательства;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информация, отличная от информации</w:t>
      </w:r>
      <w:r w:rsidR="005B2783">
        <w:rPr>
          <w:rFonts w:asciiTheme="majorBidi" w:hAnsiTheme="majorBidi" w:cstheme="majorBidi"/>
          <w:sz w:val="28"/>
          <w:szCs w:val="28"/>
        </w:rPr>
        <w:t>,</w:t>
      </w:r>
      <w:r w:rsidRPr="00ED6043">
        <w:rPr>
          <w:rFonts w:asciiTheme="majorBidi" w:hAnsiTheme="majorBidi" w:cstheme="majorBidi"/>
          <w:sz w:val="28"/>
          <w:szCs w:val="28"/>
        </w:rPr>
        <w:t xml:space="preserve"> содержащейся в этом пункте, которая имеет отношение к принятому решению и которая становится доступной только после того, как заинтересованная общественность была проинформирована, в соответствии с положениями Постановления Правительства №. 1467/2016 об утверждении Положения о доступе общественности к экологической информации.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(4) </w:t>
      </w:r>
      <w:r w:rsidR="006B2630" w:rsidRPr="00ED6043">
        <w:rPr>
          <w:rFonts w:asciiTheme="majorBidi" w:hAnsiTheme="majorBidi" w:cstheme="majorBidi"/>
          <w:sz w:val="28"/>
          <w:szCs w:val="28"/>
        </w:rPr>
        <w:t>Агентство</w:t>
      </w:r>
      <w:r w:rsidRPr="00ED6043">
        <w:rPr>
          <w:rFonts w:asciiTheme="majorBidi" w:hAnsiTheme="majorBidi" w:cstheme="majorBidi"/>
          <w:sz w:val="28"/>
          <w:szCs w:val="28"/>
        </w:rPr>
        <w:t xml:space="preserve"> окружающей среды, через свои территориальные подразделения гарантирует, что заинтересованная общественность имеет право высказать замечания и мнения до принятия решения по проекту, как предусмотрено в ч. (1) и что результаты консультаций, проведенных в соответствии с этим пунктом, должным образом учитываются при принятии решения.</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(5) При принятии соответствующих решений компетентный орган по охране окружающей среды предоставляет общественности: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содержание решения и причины, на которых оно основано, включая любые последующие обновления;</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результаты консультаций, организованных до принятия решения, и объяснение того, как они были учтены в соответствующем решении.</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(6) При разработке планов или программ, связанных с аспектами, указанными в ч.(1) п. a) или c), Агентство окружающей среды обеспечивает, чтобы общественность заранее предлагала эффективные возможности для участия в их подготовке, изменении или пересмотре, используя процедуры, установленные в Законе №</w:t>
      </w:r>
      <w:r w:rsidR="006B2630">
        <w:rPr>
          <w:rFonts w:asciiTheme="majorBidi" w:hAnsiTheme="majorBidi" w:cstheme="majorBidi"/>
          <w:sz w:val="28"/>
          <w:szCs w:val="28"/>
        </w:rPr>
        <w:t xml:space="preserve"> </w:t>
      </w:r>
      <w:r w:rsidRPr="00ED6043">
        <w:rPr>
          <w:rFonts w:asciiTheme="majorBidi" w:hAnsiTheme="majorBidi" w:cstheme="majorBidi"/>
          <w:sz w:val="28"/>
          <w:szCs w:val="28"/>
        </w:rPr>
        <w:t>11/2017 о стратегической экологической оценке и Законе №</w:t>
      </w:r>
      <w:r w:rsidR="006B2630">
        <w:rPr>
          <w:rFonts w:asciiTheme="majorBidi" w:hAnsiTheme="majorBidi" w:cstheme="majorBidi"/>
          <w:sz w:val="28"/>
          <w:szCs w:val="28"/>
        </w:rPr>
        <w:t xml:space="preserve"> </w:t>
      </w:r>
      <w:r w:rsidRPr="00ED6043">
        <w:rPr>
          <w:rFonts w:asciiTheme="majorBidi" w:hAnsiTheme="majorBidi" w:cstheme="majorBidi"/>
          <w:sz w:val="28"/>
          <w:szCs w:val="28"/>
        </w:rPr>
        <w:t>86/</w:t>
      </w:r>
      <w:r w:rsidRPr="00ED6043">
        <w:rPr>
          <w:rFonts w:asciiTheme="majorBidi" w:hAnsiTheme="majorBidi" w:cstheme="majorBidi"/>
          <w:bCs/>
          <w:sz w:val="28"/>
          <w:szCs w:val="28"/>
        </w:rPr>
        <w:t xml:space="preserve">2014 об оценке </w:t>
      </w:r>
      <w:r w:rsidR="006B2630" w:rsidRPr="00ED6043">
        <w:rPr>
          <w:rFonts w:asciiTheme="majorBidi" w:hAnsiTheme="majorBidi" w:cstheme="majorBidi"/>
          <w:bCs/>
          <w:sz w:val="28"/>
          <w:szCs w:val="28"/>
        </w:rPr>
        <w:t>воздействия</w:t>
      </w:r>
      <w:r w:rsidRPr="00ED6043">
        <w:rPr>
          <w:rFonts w:asciiTheme="majorBidi" w:hAnsiTheme="majorBidi" w:cstheme="majorBidi"/>
          <w:bCs/>
          <w:sz w:val="28"/>
          <w:szCs w:val="28"/>
        </w:rPr>
        <w:t xml:space="preserve"> на окружающую среду</w:t>
      </w:r>
      <w:r w:rsidRPr="00ED6043">
        <w:rPr>
          <w:rFonts w:asciiTheme="majorBidi" w:hAnsiTheme="majorBidi" w:cstheme="majorBidi"/>
          <w:sz w:val="28"/>
          <w:szCs w:val="28"/>
        </w:rPr>
        <w:t>.</w:t>
      </w:r>
      <w:proofErr w:type="gramEnd"/>
      <w:r w:rsidRPr="00ED6043">
        <w:rPr>
          <w:rFonts w:asciiTheme="majorBidi" w:hAnsiTheme="majorBidi" w:cstheme="majorBidi"/>
          <w:sz w:val="28"/>
          <w:szCs w:val="28"/>
        </w:rPr>
        <w:t xml:space="preserve"> Компетентный орган по охране окружающей среды определяет общественность, заинтересованную в участии в значении этого параграфа, включая соответствующие неправительственные организации, которые выполняют условия законодательства, такие как организации, способствующие охране окружающей среды.</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(7) Положения ч. (6) не распространяется на планы и программы, для которых процедура участия общественности осуществляется в соответствии с Законом №. 11/2017 о стратегической экологической оценке.</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(8) Формы информирования и консультирования заинтересованной общественности </w:t>
      </w:r>
      <w:r w:rsidR="006B2630">
        <w:rPr>
          <w:rFonts w:asciiTheme="majorBidi" w:hAnsiTheme="majorBidi" w:cstheme="majorBidi"/>
          <w:sz w:val="28"/>
          <w:szCs w:val="28"/>
        </w:rPr>
        <w:t>–</w:t>
      </w:r>
      <w:r w:rsidRPr="00ED6043">
        <w:rPr>
          <w:rFonts w:asciiTheme="majorBidi" w:hAnsiTheme="majorBidi" w:cstheme="majorBidi"/>
          <w:sz w:val="28"/>
          <w:szCs w:val="28"/>
        </w:rPr>
        <w:t xml:space="preserve"> это те, которые предусмотрены в Положении о доступе общественности к экологической информации, утвержденной Постановлением Правительства №</w:t>
      </w:r>
      <w:r w:rsidR="006B2630">
        <w:rPr>
          <w:rFonts w:asciiTheme="majorBidi" w:hAnsiTheme="majorBidi" w:cstheme="majorBidi"/>
          <w:sz w:val="28"/>
          <w:szCs w:val="28"/>
        </w:rPr>
        <w:t xml:space="preserve"> </w:t>
      </w:r>
      <w:r w:rsidRPr="00ED6043">
        <w:rPr>
          <w:rFonts w:asciiTheme="majorBidi" w:hAnsiTheme="majorBidi" w:cstheme="majorBidi"/>
          <w:sz w:val="28"/>
          <w:szCs w:val="28"/>
        </w:rPr>
        <w:t>1467/2016.</w:t>
      </w: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Cs/>
          <w:sz w:val="28"/>
          <w:szCs w:val="28"/>
        </w:rPr>
      </w:pPr>
      <w:r w:rsidRPr="00ED6043">
        <w:rPr>
          <w:rFonts w:asciiTheme="majorBidi" w:hAnsiTheme="majorBidi" w:cstheme="majorBidi"/>
          <w:b/>
          <w:sz w:val="28"/>
          <w:szCs w:val="28"/>
        </w:rPr>
        <w:t>Статья 15.</w:t>
      </w:r>
      <w:r w:rsidRPr="00ED6043">
        <w:rPr>
          <w:rFonts w:asciiTheme="majorBidi" w:hAnsiTheme="majorBidi" w:cstheme="majorBidi"/>
          <w:b/>
          <w:bCs/>
          <w:sz w:val="28"/>
          <w:szCs w:val="28"/>
        </w:rPr>
        <w:t xml:space="preserve"> Информация, предоставленная оператором, и действия, предпринятые после крупной аварии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(1) В случае крупной аварии оператор обязан принять следующие меры: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незамедлительно проинформировать местный государственный орган, на территории которого находится объект, Агентство по охране окружающей среды, Генеральную инспекцию по чрезвычайным ситуациям и Агентство по техническому надзору о происшествии;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w:t>
      </w:r>
      <w:proofErr w:type="gramStart"/>
      <w:r w:rsidRPr="00ED6043">
        <w:rPr>
          <w:rFonts w:asciiTheme="majorBidi" w:hAnsiTheme="majorBidi" w:cstheme="majorBidi"/>
          <w:sz w:val="28"/>
          <w:szCs w:val="28"/>
        </w:rPr>
        <w:t>b) незамедлительно предоставить органам местного публичного управления, на территории которых находится местонахождение объект, и Главную инспекцию по чрезвычайным ситуациям, как только она станет доступной, следующую информацию, касающуюся: обстоятельств аварии, связанных с ними опасных веществ, данных, доступных для оценки воздействия аварии на здоровье человека, окружающей среды и имущества, а также принятых чрезвычайных мер;</w:t>
      </w:r>
      <w:proofErr w:type="gramEnd"/>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c) информировать компетентные органы, предусмотренные в ст. 5 ч. (2) относительно запланированных мероприятий, предусмотренных для смягчения среднесрочных и долгосрочных последствий аварии, а также для предотвращения повторения такой аварии;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d) обновить предоставленную информацию, если дальнейшие исследования раскрывают дополнительные данные, которые изменяют исходную информацию или сделанные выводы.</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(2) Орган местного публичного управления</w:t>
      </w:r>
      <w:r w:rsidR="00D41A71">
        <w:rPr>
          <w:rFonts w:asciiTheme="majorBidi" w:hAnsiTheme="majorBidi" w:cstheme="majorBidi"/>
          <w:sz w:val="28"/>
          <w:szCs w:val="28"/>
        </w:rPr>
        <w:t>,</w:t>
      </w:r>
      <w:r w:rsidRPr="00ED6043">
        <w:rPr>
          <w:rFonts w:asciiTheme="majorBidi" w:hAnsiTheme="majorBidi" w:cstheme="majorBidi"/>
          <w:sz w:val="28"/>
          <w:szCs w:val="28"/>
        </w:rPr>
        <w:t xml:space="preserve"> на территории которого находится объект</w:t>
      </w:r>
      <w:r w:rsidR="00D41A71">
        <w:rPr>
          <w:rFonts w:asciiTheme="majorBidi" w:hAnsiTheme="majorBidi" w:cstheme="majorBidi"/>
          <w:sz w:val="28"/>
          <w:szCs w:val="28"/>
        </w:rPr>
        <w:t>,</w:t>
      </w:r>
      <w:r w:rsidRPr="00ED6043">
        <w:rPr>
          <w:rFonts w:asciiTheme="majorBidi" w:hAnsiTheme="majorBidi" w:cstheme="majorBidi"/>
          <w:sz w:val="28"/>
          <w:szCs w:val="28"/>
        </w:rPr>
        <w:t xml:space="preserve"> совместно с территориальным подразделением Главной инспекции по чрезвычайным ситуациям, после получения информации, предоставленной оператором в соответствии с ч.</w:t>
      </w:r>
      <w:r w:rsidR="00D41A71">
        <w:rPr>
          <w:rFonts w:asciiTheme="majorBidi" w:hAnsiTheme="majorBidi" w:cstheme="majorBidi"/>
          <w:sz w:val="28"/>
          <w:szCs w:val="28"/>
        </w:rPr>
        <w:t xml:space="preserve"> </w:t>
      </w:r>
      <w:r w:rsidRPr="00ED6043">
        <w:rPr>
          <w:rFonts w:asciiTheme="majorBidi" w:hAnsiTheme="majorBidi" w:cstheme="majorBidi"/>
          <w:sz w:val="28"/>
          <w:szCs w:val="28"/>
        </w:rPr>
        <w:t xml:space="preserve">(1) п. a) и b), информирует все другие компетентные органы, предусмотренные в ст. 5 ч. (2).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(3) Процедура уведомления о крупных авариях, связанных с опасными веществами, произведенными даже в трансграничном контексте, осуществляется в соответствии с положениями Положения о классификации исключительных ситуаций и способе сбора и представления информации в области защиты населения и территорий в исключительных случаях</w:t>
      </w:r>
      <w:r w:rsidR="00D41A71">
        <w:rPr>
          <w:rFonts w:asciiTheme="majorBidi" w:hAnsiTheme="majorBidi" w:cstheme="majorBidi"/>
          <w:sz w:val="28"/>
          <w:szCs w:val="28"/>
        </w:rPr>
        <w:t>,</w:t>
      </w:r>
      <w:r w:rsidRPr="00ED6043">
        <w:rPr>
          <w:rFonts w:asciiTheme="majorBidi" w:hAnsiTheme="majorBidi" w:cstheme="majorBidi"/>
          <w:sz w:val="28"/>
          <w:szCs w:val="28"/>
        </w:rPr>
        <w:t xml:space="preserve"> утвержденных Постановлением Правительства №. 1076/2010.</w:t>
      </w: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bCs/>
          <w:sz w:val="28"/>
          <w:szCs w:val="28"/>
        </w:rPr>
      </w:pPr>
      <w:r w:rsidRPr="00ED6043">
        <w:rPr>
          <w:rFonts w:asciiTheme="majorBidi" w:hAnsiTheme="majorBidi" w:cstheme="majorBidi"/>
          <w:b/>
          <w:sz w:val="28"/>
          <w:szCs w:val="28"/>
        </w:rPr>
        <w:t>Статья</w:t>
      </w:r>
      <w:r w:rsidRPr="00ED6043">
        <w:rPr>
          <w:rFonts w:asciiTheme="majorBidi" w:hAnsiTheme="majorBidi" w:cstheme="majorBidi"/>
          <w:sz w:val="28"/>
          <w:szCs w:val="28"/>
        </w:rPr>
        <w:t xml:space="preserve"> </w:t>
      </w:r>
      <w:r w:rsidRPr="00ED6043">
        <w:rPr>
          <w:rFonts w:asciiTheme="majorBidi" w:hAnsiTheme="majorBidi" w:cstheme="majorBidi"/>
          <w:b/>
          <w:sz w:val="28"/>
          <w:szCs w:val="28"/>
        </w:rPr>
        <w:t>16.</w:t>
      </w:r>
      <w:r w:rsidRPr="00ED6043">
        <w:rPr>
          <w:rFonts w:asciiTheme="majorBidi" w:hAnsiTheme="majorBidi" w:cstheme="majorBidi"/>
          <w:b/>
          <w:bCs/>
          <w:sz w:val="28"/>
          <w:szCs w:val="28"/>
        </w:rPr>
        <w:t xml:space="preserve"> Действия, предпринятые компетентными органами после крупной аварии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(1) После возникновения крупной аварии компетентные органы, предусмотренные в ст. 5 ч. (2) имеют следующие обязательства: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чтобы убедиться</w:t>
      </w:r>
      <w:r w:rsidR="00D41A71">
        <w:rPr>
          <w:rFonts w:asciiTheme="majorBidi" w:hAnsiTheme="majorBidi" w:cstheme="majorBidi"/>
          <w:sz w:val="28"/>
          <w:szCs w:val="28"/>
        </w:rPr>
        <w:t>,</w:t>
      </w:r>
      <w:r w:rsidRPr="00ED6043">
        <w:rPr>
          <w:rFonts w:asciiTheme="majorBidi" w:hAnsiTheme="majorBidi" w:cstheme="majorBidi"/>
          <w:sz w:val="28"/>
          <w:szCs w:val="28"/>
        </w:rPr>
        <w:t xml:space="preserve"> что все срочные меры приняты, которые могут оказаться необходимыми, в среднесрочной и долгосрочной перспективе;</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b) собирать, </w:t>
      </w:r>
      <w:r w:rsidR="00D41A71">
        <w:rPr>
          <w:rFonts w:asciiTheme="majorBidi" w:hAnsiTheme="majorBidi" w:cstheme="majorBidi"/>
          <w:sz w:val="28"/>
          <w:szCs w:val="28"/>
        </w:rPr>
        <w:t>посредством</w:t>
      </w:r>
      <w:r w:rsidRPr="00ED6043">
        <w:rPr>
          <w:rFonts w:asciiTheme="majorBidi" w:hAnsiTheme="majorBidi" w:cstheme="majorBidi"/>
          <w:sz w:val="28"/>
          <w:szCs w:val="28"/>
        </w:rPr>
        <w:t xml:space="preserve"> инспекционн</w:t>
      </w:r>
      <w:r w:rsidR="00D41A71">
        <w:rPr>
          <w:rFonts w:asciiTheme="majorBidi" w:hAnsiTheme="majorBidi" w:cstheme="majorBidi"/>
          <w:sz w:val="28"/>
          <w:szCs w:val="28"/>
        </w:rPr>
        <w:t>ого</w:t>
      </w:r>
      <w:r w:rsidRPr="00ED6043">
        <w:rPr>
          <w:rFonts w:asciiTheme="majorBidi" w:hAnsiTheme="majorBidi" w:cstheme="majorBidi"/>
          <w:sz w:val="28"/>
          <w:szCs w:val="28"/>
        </w:rPr>
        <w:t xml:space="preserve"> контрол</w:t>
      </w:r>
      <w:r w:rsidR="00D41A71">
        <w:rPr>
          <w:rFonts w:asciiTheme="majorBidi" w:hAnsiTheme="majorBidi" w:cstheme="majorBidi"/>
          <w:sz w:val="28"/>
          <w:szCs w:val="28"/>
        </w:rPr>
        <w:t>я</w:t>
      </w:r>
      <w:r w:rsidRPr="00ED6043">
        <w:rPr>
          <w:rFonts w:asciiTheme="majorBidi" w:hAnsiTheme="majorBidi" w:cstheme="majorBidi"/>
          <w:sz w:val="28"/>
          <w:szCs w:val="28"/>
        </w:rPr>
        <w:t>, расследования или другими соответствующими средствами, информацию, необходимую для полного анализа технических, организационных и управленческих аспектов аварии;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c) обеспечить, чтобы оператор принял все необходимые меры по исправлению положения;</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d) давать рекомендации относительно будущих профилактических мер;</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e) проинформировать лиц, которые могут быть затронуты, о произошедшей аварии и, при необходимости, о мерах, принятых для смягчения ее последствий;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f) как можно скорее проинформировать компетентные органы, указанные в ст. 5 ч. (1) о производстве аварии;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g) оценить влияние крупной аварии на здоровье.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(2) Порядок расследования крупных аварий, связанных с опасными веществами, осуществляется в соответствии с положениями ст. 14 Закона № 116/2012 о промышленной безопасности опасных производственных объектов.</w:t>
      </w: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bCs/>
          <w:sz w:val="28"/>
          <w:szCs w:val="28"/>
        </w:rPr>
      </w:pPr>
      <w:r w:rsidRPr="00ED6043">
        <w:rPr>
          <w:rFonts w:asciiTheme="majorBidi" w:hAnsiTheme="majorBidi" w:cstheme="majorBidi"/>
          <w:b/>
          <w:sz w:val="28"/>
          <w:szCs w:val="28"/>
        </w:rPr>
        <w:t>Статья 17.</w:t>
      </w:r>
      <w:r w:rsidRPr="00ED6043">
        <w:rPr>
          <w:rFonts w:asciiTheme="majorBidi" w:hAnsiTheme="majorBidi" w:cstheme="majorBidi"/>
          <w:b/>
          <w:bCs/>
          <w:sz w:val="28"/>
          <w:szCs w:val="28"/>
        </w:rPr>
        <w:t xml:space="preserve"> Информация, предоставленная родным государством пострадавшим штатам в результате крупной аварии</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b/>
          <w:bCs/>
          <w:sz w:val="28"/>
          <w:szCs w:val="28"/>
        </w:rPr>
        <w:t xml:space="preserve">(1) </w:t>
      </w:r>
      <w:r w:rsidRPr="00ED6043">
        <w:rPr>
          <w:rFonts w:asciiTheme="majorBidi" w:hAnsiTheme="majorBidi" w:cstheme="majorBidi"/>
          <w:bCs/>
          <w:sz w:val="28"/>
          <w:szCs w:val="28"/>
        </w:rPr>
        <w:t>В целях предотвращения и ограничения последствий крупных аварий Министерство сельского хозяйства, регионального развития и окружающей среды в качестве национального координатора Конвенции Экономической комиссии Организации Объединенных Наций для Европы о трансграничном воздействии промышленных аварий и Генеральной инспекции по чрезвычайным ситуациям в качестве одного из пунктов о контакте для уведомления о промышленных авариях, в соответствии с Конвенцией о трансграничном воздействии промышленных</w:t>
      </w:r>
      <w:proofErr w:type="gramEnd"/>
      <w:r w:rsidRPr="00ED6043">
        <w:rPr>
          <w:rFonts w:asciiTheme="majorBidi" w:hAnsiTheme="majorBidi" w:cstheme="majorBidi"/>
          <w:bCs/>
          <w:sz w:val="28"/>
          <w:szCs w:val="28"/>
        </w:rPr>
        <w:t xml:space="preserve"> аварий, информирует возможные затронутые государства о крупных авариях, произошедших на территории нашей страны, если они соответствуют критериям, указанным в приложении № 7. Информация должна включать следующее:</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государство, название и адрес органа, ответственного за выдачу уведомления;</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дата, время и место крупной аварии, включая полное имя оператора и адрес вовлеченного участка;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c) описание обстоятельств, при которых произошла авария, включая связанные с этим опасные вещества и непосредственное воздействие на здоровье населения и окружающую среду;</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d) описание принятых экстренных мер и немедленных мер предосторожности для предотвращения повторения аварии;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e) результаты анализа и рекомендации Главной инспекции по чрезвычайным ситуациям.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(2) Информация предоставлена в пар. (1) предоставляется Секретариату Конвенции Европейской экономической комиссии Организации Объединенных Наций о трансграничном воздействии промышленных аварий в кратчайшие возможные сроки и не позднее, чем через один год </w:t>
      </w:r>
      <w:proofErr w:type="gramStart"/>
      <w:r w:rsidRPr="00ED6043">
        <w:rPr>
          <w:rFonts w:asciiTheme="majorBidi" w:hAnsiTheme="majorBidi" w:cstheme="majorBidi"/>
          <w:sz w:val="28"/>
          <w:szCs w:val="28"/>
        </w:rPr>
        <w:t>с даты аварии</w:t>
      </w:r>
      <w:proofErr w:type="gramEnd"/>
      <w:r w:rsidRPr="00ED6043">
        <w:rPr>
          <w:rFonts w:asciiTheme="majorBidi" w:hAnsiTheme="majorBidi" w:cstheme="majorBidi"/>
          <w:sz w:val="28"/>
          <w:szCs w:val="28"/>
        </w:rPr>
        <w:t>, используя основу Данные предоставлены в ст. 20, п. (4). Если в течение этого срока может быть предоставлена только предварительная информация согласно положениям ч. (1) п. e), для внесения в базу данных, информация обновляется, как только результаты более глубокого анализа и новые рекомендации становятся доступными.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(3) Предоставление информации, предусмотренной в ч. (1) п. e) может быть отложено для завершения судебного разбирательства, если предоставление информации может повлиять на эти процедуры. </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(4) Министерство сельского хозяйства, регионального развития и окружающей среды предоставляет секретариату Конвенции Европейской экономической комиссии Организации Объединенных Наций о трансграничном воздействии промышленных аварий название и адрес любого учреждения / организации, которая может располагать соответствующей информацией о крупных авариях и способной консультировать компетентные органы другие государства, которые должны вмешаться в случае такой аварии.</w:t>
      </w:r>
      <w:proofErr w:type="gramEnd"/>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bCs/>
          <w:sz w:val="28"/>
          <w:szCs w:val="28"/>
        </w:rPr>
      </w:pPr>
      <w:r w:rsidRPr="00ED6043">
        <w:rPr>
          <w:rFonts w:asciiTheme="majorBidi" w:hAnsiTheme="majorBidi" w:cstheme="majorBidi"/>
          <w:b/>
          <w:sz w:val="28"/>
          <w:szCs w:val="28"/>
        </w:rPr>
        <w:t>Статья 18.</w:t>
      </w:r>
      <w:r w:rsidRPr="00ED6043">
        <w:rPr>
          <w:rFonts w:asciiTheme="majorBidi" w:hAnsiTheme="majorBidi" w:cstheme="majorBidi"/>
          <w:b/>
          <w:bCs/>
          <w:sz w:val="28"/>
          <w:szCs w:val="28"/>
        </w:rPr>
        <w:t xml:space="preserve"> Запрет на использование участка, установок и складских помещений</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(1) Компетентные органы, предусмотренные в ст. 5 ч.</w:t>
      </w:r>
      <w:r w:rsidR="009312D4">
        <w:rPr>
          <w:rFonts w:asciiTheme="majorBidi" w:hAnsiTheme="majorBidi" w:cstheme="majorBidi"/>
          <w:sz w:val="28"/>
          <w:szCs w:val="28"/>
        </w:rPr>
        <w:t xml:space="preserve"> </w:t>
      </w:r>
      <w:r w:rsidRPr="00ED6043">
        <w:rPr>
          <w:rFonts w:asciiTheme="majorBidi" w:hAnsiTheme="majorBidi" w:cstheme="majorBidi"/>
          <w:sz w:val="28"/>
          <w:szCs w:val="28"/>
        </w:rPr>
        <w:t>(2) запрещают использование или ввод в эксплуатацию любого участка, установки или зоны хранения или любой их части, если меры, принятые оператором для предотвращения или смягчения последствий крупных аварий, имеют серьезные недостатки. В этом отношении должны быть приняты во внимание серьезные недостатки в выполнении действий, указанных в отчете об инспекции.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(2) Компетентные </w:t>
      </w:r>
      <w:proofErr w:type="gramStart"/>
      <w:r w:rsidRPr="00ED6043">
        <w:rPr>
          <w:rFonts w:asciiTheme="majorBidi" w:hAnsiTheme="majorBidi" w:cstheme="majorBidi"/>
          <w:sz w:val="28"/>
          <w:szCs w:val="28"/>
        </w:rPr>
        <w:t>органы</w:t>
      </w:r>
      <w:proofErr w:type="gramEnd"/>
      <w:r w:rsidRPr="00ED6043">
        <w:rPr>
          <w:rFonts w:asciiTheme="majorBidi" w:hAnsiTheme="majorBidi" w:cstheme="majorBidi"/>
          <w:sz w:val="28"/>
          <w:szCs w:val="28"/>
        </w:rPr>
        <w:t xml:space="preserve"> предусмотренные в ч. (1) могут запретить использование или ввод в эксплуатацию любого участка, установки или зоны хранения или любой их части, если оператор не представил в установленный срок: уведомление, документ о политике предотвращения крупных аварий, отчет о безопасности или другую запрашиваемую информацию согласно положениям настоящего закона.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(3) Операторы имеют право оспорить решение о запрете. Апелляция может быть адресована в компетентный административный суд, в соответствии с положениями Административного кодекса Республики Молдова № 116/2018, и без ущерба для других правовых положений.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(4) Порядок запрещения использования или ввода в эксплуатацию участка, сооружений или складских помещений или любой их части утверждается Правительством.</w:t>
      </w: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b/>
          <w:sz w:val="28"/>
          <w:szCs w:val="28"/>
        </w:rPr>
        <w:t>Статья 19.</w:t>
      </w:r>
      <w:r w:rsidRPr="00ED6043">
        <w:rPr>
          <w:rFonts w:asciiTheme="majorBidi" w:hAnsiTheme="majorBidi" w:cstheme="majorBidi"/>
          <w:b/>
          <w:bCs/>
          <w:sz w:val="28"/>
          <w:szCs w:val="28"/>
        </w:rPr>
        <w:t xml:space="preserve"> </w:t>
      </w:r>
      <w:r w:rsidRPr="00ED6043">
        <w:rPr>
          <w:rFonts w:asciiTheme="majorBidi" w:hAnsiTheme="majorBidi" w:cstheme="majorBidi"/>
          <w:b/>
          <w:sz w:val="28"/>
          <w:szCs w:val="28"/>
        </w:rPr>
        <w:t>Проверки.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(1) Инспекция по охране окружающей среды, Агентство по техническому надзору через свои территориальные подразделения и, в зависимости от обстоятельств, Генеральная инспекция по чрезвычайным ситуациям организуют систему инспекций, адаптированную к типу участка, независимо от получения отчета по безопасности или любой другой документации представленной оператором</w:t>
      </w:r>
      <w:proofErr w:type="gramStart"/>
      <w:r w:rsidRPr="00ED6043">
        <w:rPr>
          <w:rFonts w:asciiTheme="majorBidi" w:hAnsiTheme="majorBidi" w:cstheme="majorBidi"/>
          <w:sz w:val="28"/>
          <w:szCs w:val="28"/>
        </w:rPr>
        <w:t xml:space="preserve"> ,</w:t>
      </w:r>
      <w:proofErr w:type="gramEnd"/>
      <w:r w:rsidRPr="00ED6043">
        <w:rPr>
          <w:rFonts w:asciiTheme="majorBidi" w:hAnsiTheme="majorBidi" w:cstheme="majorBidi"/>
          <w:sz w:val="28"/>
          <w:szCs w:val="28"/>
        </w:rPr>
        <w:t xml:space="preserve"> в соответствии с требованиями и условиями положений Закона №</w:t>
      </w:r>
      <w:r w:rsidR="00377C03">
        <w:rPr>
          <w:rFonts w:asciiTheme="majorBidi" w:hAnsiTheme="majorBidi" w:cstheme="majorBidi"/>
          <w:sz w:val="28"/>
          <w:szCs w:val="28"/>
        </w:rPr>
        <w:t xml:space="preserve"> </w:t>
      </w:r>
      <w:r w:rsidRPr="00ED6043">
        <w:rPr>
          <w:rFonts w:asciiTheme="majorBidi" w:hAnsiTheme="majorBidi" w:cstheme="majorBidi"/>
          <w:sz w:val="28"/>
          <w:szCs w:val="28"/>
        </w:rPr>
        <w:t>131/2012 о государственном контроле предпринимательской деятельности.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(2) Количество проведенных проверок обеспечивает запланированную проверку технических, организационных или управленческих систем, используемых на участке, его сложность и количество существующих веществ, чтобы, в частности, обеспечить следующее:</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оператор может продемонстрировать, что он принял необходимые меры в связи с различными действиями на участке, чтобы предотвратить крупные аварии;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оператор может продемонстрировать, что он предоставил необходимые средства для ограничения последствий крупных аварий, как внутри участка, так и за его пределами;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c) данные и информация, содержащиеся в отчете по безопасности или в любом другом документе, должным образом отражают условия на участке;</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d) информация предоставляется общественности в соответствии с положениями ст. 13.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(3) При составлении планов ежегодных проверок компетентные органы, на которых возложены контрольные задачи, должны координировать проведение совместных проверок на участках, подпадающих под действие положений настоящего закона.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(4) Каждый план проведения проверок должен включать следующее: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общую оценку соответствующих вопросов безопасности;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b) географический район, охватываемый планом проверки;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c) список участков, включенных в план;</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d) список групп участков, с возможными эффектами домино, согласно положениям ст. 8;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e) список участков, если определенные внешние источники риска или опасности могут увеличить риск или последствия крупной аварии;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f) процедуры запланированных проверок, в том числе программы таких проверок в соответствии с положениями ч. (3);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g) процедуры, применяемые к необъявленным проверкам в соответствии с положениями ч. (7);</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h) положения о сотрудничестве между различными органами власти с полномочиями проверок.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(5) Период между двумя последовательными посещениями на участке не должен превышать один год для участков высокого уровня и 3 года для участков низкого уровня, если только компетентный орган не разработал программу инспекции, основанную на систематической оценке опасностей аварий </w:t>
      </w:r>
      <w:proofErr w:type="gramStart"/>
      <w:r w:rsidRPr="00ED6043">
        <w:rPr>
          <w:rFonts w:asciiTheme="majorBidi" w:hAnsiTheme="majorBidi" w:cstheme="majorBidi"/>
          <w:sz w:val="28"/>
          <w:szCs w:val="28"/>
        </w:rPr>
        <w:t>на</w:t>
      </w:r>
      <w:proofErr w:type="gramEnd"/>
      <w:r w:rsidRPr="00ED6043">
        <w:rPr>
          <w:rFonts w:asciiTheme="majorBidi" w:hAnsiTheme="majorBidi" w:cstheme="majorBidi"/>
          <w:sz w:val="28"/>
          <w:szCs w:val="28"/>
        </w:rPr>
        <w:t xml:space="preserve"> посещенных участков.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(6) Чтобы определить частоту проверок, проводится систематическая оценка опасностей на соответствующих участках, которая основана, на следующих критериях:</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a) потенциальное влияние рассматриваемых объектов на здоровье человека и окружающую среду;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b) степень, в которой требования настоящего закона были соблюдены;</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c) количество инцидентов / происшествий, ранее зарегистрированных на участке. При необходимости учитываются соответствующие выводы проверок, проведенных в соответствии с другими нормативными актами.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(7) В целях расследования уведомлений о серьезных недостатках, серьезных авариях и событиях на границе происшествия аварии, инцидентов или случаев несоблюдения, проводятся необъявленные проверки со стороны органов власти, упомянутых в ч. (1), как можно скорее со дня получения этой информации.</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(8) В течение максимум 5 дней </w:t>
      </w:r>
      <w:proofErr w:type="gramStart"/>
      <w:r w:rsidRPr="00ED6043">
        <w:rPr>
          <w:rFonts w:asciiTheme="majorBidi" w:hAnsiTheme="majorBidi" w:cstheme="majorBidi"/>
          <w:sz w:val="28"/>
          <w:szCs w:val="28"/>
        </w:rPr>
        <w:t>с даты</w:t>
      </w:r>
      <w:proofErr w:type="gramEnd"/>
      <w:r w:rsidRPr="00ED6043">
        <w:rPr>
          <w:rFonts w:asciiTheme="majorBidi" w:hAnsiTheme="majorBidi" w:cstheme="majorBidi"/>
          <w:sz w:val="28"/>
          <w:szCs w:val="28"/>
        </w:rPr>
        <w:t xml:space="preserve"> каждой проверки компетентные органы, указанные в ч. (1) сообщают оператору выводы проверки, а также все выявленные действия, если они не были приняты до этого времени.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(9) После получения сообщения о выводах проверки, для каждого предусмотренного действия, оператор совместно с компетентными органами, указанными в ч. (1), устанавливает график выполнения всех этих указанных действий и уведомляет их о завершении каждого действия.</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(10) Если во время проведения проверки, выявлен важный случай несоблюдения положений настоящего закона, то должна быть проведена необъявленная инспекция с целью проверки соответствия требованиям, установленным законодательством, в течение максимум 6 месяцев.</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(11) По возможности, проверки должны координироваться и сочетаться с другими проверками, проводимыми в соответствии с другими нормативными актами.</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(12) Операторы предоставляют компетентным органам, указанным в ч. (1) всю помощь необходимую для проведения проверки и получения любой необходимой информации, в частности, чтобы дать им возможность полностью оценить вероятность крупной аварии и определить, степень в которой возможно увеличение вероятности крупных аварий или их усугубление, подготовить внешний аварийный план и принять во внимание вещества, которые из-за их физических характеристик, особых условий</w:t>
      </w:r>
      <w:proofErr w:type="gramEnd"/>
      <w:r w:rsidRPr="00ED6043">
        <w:rPr>
          <w:rFonts w:asciiTheme="majorBidi" w:hAnsiTheme="majorBidi" w:cstheme="majorBidi"/>
          <w:sz w:val="28"/>
          <w:szCs w:val="28"/>
        </w:rPr>
        <w:t xml:space="preserve"> или их местоположения могут потребовать дополнительного внимания в целях соблюдения положений настоящего закона.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(13) Способ планирования, организации, подготовки и проведения совместных проверок на участках, подпадающие под действие этого закона, устанавливаются на основании Закона № 131/2012 о государственном контроле предпринимательской деятельности.</w:t>
      </w: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b/>
          <w:sz w:val="28"/>
          <w:szCs w:val="28"/>
        </w:rPr>
        <w:t>Статья 20.</w:t>
      </w:r>
      <w:r w:rsidRPr="00ED6043">
        <w:rPr>
          <w:rFonts w:asciiTheme="majorBidi" w:hAnsiTheme="majorBidi" w:cstheme="majorBidi"/>
          <w:b/>
          <w:bCs/>
          <w:sz w:val="28"/>
          <w:szCs w:val="28"/>
        </w:rPr>
        <w:t xml:space="preserve"> Система и обмен информацией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(1) Компетентные органы, указанные в ст. 5 ч. (1)</w:t>
      </w:r>
      <w:r w:rsidR="000A083D">
        <w:rPr>
          <w:rFonts w:asciiTheme="majorBidi" w:hAnsiTheme="majorBidi" w:cstheme="majorBidi"/>
          <w:sz w:val="28"/>
          <w:szCs w:val="28"/>
        </w:rPr>
        <w:t>,</w:t>
      </w:r>
      <w:r w:rsidRPr="00ED6043">
        <w:rPr>
          <w:rFonts w:asciiTheme="majorBidi" w:hAnsiTheme="majorBidi" w:cstheme="majorBidi"/>
          <w:sz w:val="28"/>
          <w:szCs w:val="28"/>
        </w:rPr>
        <w:t xml:space="preserve"> обмениваться информацией в области контроля основных аварийных ситуаций</w:t>
      </w:r>
      <w:r w:rsidR="000A083D">
        <w:rPr>
          <w:rFonts w:asciiTheme="majorBidi" w:hAnsiTheme="majorBidi" w:cstheme="majorBidi"/>
          <w:sz w:val="28"/>
          <w:szCs w:val="28"/>
        </w:rPr>
        <w:t>,</w:t>
      </w:r>
      <w:r w:rsidR="00377C03">
        <w:rPr>
          <w:rFonts w:asciiTheme="majorBidi" w:hAnsiTheme="majorBidi" w:cstheme="majorBidi"/>
          <w:sz w:val="28"/>
          <w:szCs w:val="28"/>
        </w:rPr>
        <w:t xml:space="preserve"> </w:t>
      </w:r>
      <w:r w:rsidRPr="00ED6043">
        <w:rPr>
          <w:rFonts w:asciiTheme="majorBidi" w:hAnsiTheme="majorBidi" w:cstheme="majorBidi"/>
          <w:sz w:val="28"/>
          <w:szCs w:val="28"/>
        </w:rPr>
        <w:t>которые могут вызвать трансграничные последствия, организованные Европейской Комиссией в соответствии с настоящим законом.</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(2) Каждые 4 года Министерство сельского хозяйства, регионального развития и окружающей среды, национальный координатор Конвенции Европейской экономической комиссии Организации Объединенных Наций о трансграничном воздействии промышленных аварий в сотрудничестве с другими компетентными органами на центральном уровне, составляет доклад об осуществлении положений Конвенции.</w:t>
      </w:r>
      <w:proofErr w:type="gramStart"/>
      <w:r w:rsidRPr="00ED6043">
        <w:rPr>
          <w:rFonts w:asciiTheme="majorBidi" w:hAnsiTheme="majorBidi" w:cstheme="majorBidi"/>
          <w:sz w:val="28"/>
          <w:szCs w:val="28"/>
        </w:rPr>
        <w:t xml:space="preserve"> ,</w:t>
      </w:r>
      <w:proofErr w:type="gramEnd"/>
      <w:r w:rsidRPr="00ED6043">
        <w:rPr>
          <w:rFonts w:asciiTheme="majorBidi" w:hAnsiTheme="majorBidi" w:cstheme="majorBidi"/>
          <w:sz w:val="28"/>
          <w:szCs w:val="28"/>
        </w:rPr>
        <w:t xml:space="preserve"> который он направляет в секретариат Конвенции Европейской экономической комиссии Организации Объединенных Наций о трансграничном воздействии промышленных аварий.</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(3) Для сайтов, подпадающих под действие положений настоящего закона, власти, упомянутые в п. (2) Я готовлю отчет о выполнении положений Закона, который я </w:t>
      </w:r>
      <w:proofErr w:type="gramStart"/>
      <w:r w:rsidRPr="00ED6043">
        <w:rPr>
          <w:rFonts w:asciiTheme="majorBidi" w:hAnsiTheme="majorBidi" w:cstheme="majorBidi"/>
          <w:sz w:val="28"/>
          <w:szCs w:val="28"/>
        </w:rPr>
        <w:t>передаю Европейской комиссии и который содержит</w:t>
      </w:r>
      <w:proofErr w:type="gramEnd"/>
      <w:r w:rsidRPr="00ED6043">
        <w:rPr>
          <w:rFonts w:asciiTheme="majorBidi" w:hAnsiTheme="majorBidi" w:cstheme="majorBidi"/>
          <w:sz w:val="28"/>
          <w:szCs w:val="28"/>
        </w:rPr>
        <w:t xml:space="preserve"> следующую информацию:</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a) название или фирменное наименование оператора и полный адрес рассматриваемого участка;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b) деятельность или действия, выполняемые на участке.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(4) Министерство сельского хозяйства, регионального развития и окружающей среды в сотрудничестве с другими компетентными органами на центральном уровне определяет уполномоченные </w:t>
      </w:r>
      <w:proofErr w:type="gramStart"/>
      <w:r w:rsidRPr="00ED6043">
        <w:rPr>
          <w:rFonts w:asciiTheme="majorBidi" w:hAnsiTheme="majorBidi" w:cstheme="majorBidi"/>
          <w:sz w:val="28"/>
          <w:szCs w:val="28"/>
        </w:rPr>
        <w:t>лица</w:t>
      </w:r>
      <w:proofErr w:type="gramEnd"/>
      <w:r w:rsidRPr="00ED6043">
        <w:rPr>
          <w:rFonts w:asciiTheme="majorBidi" w:hAnsiTheme="majorBidi" w:cstheme="majorBidi"/>
          <w:sz w:val="28"/>
          <w:szCs w:val="28"/>
        </w:rPr>
        <w:t xml:space="preserve"> которые получают доступ к базам данных, разработанным Европейской комиссией, относительно участков подпадающих под действие этого закона, а также произошедших крупных аварий. Чтобы получить доступ к этим базам данных, список назначенных лиц в рамках компетентных органов должен составляться, периодически обновляться и передаваться в Европейскую комиссию.</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w:t>
      </w:r>
      <w:proofErr w:type="gramStart"/>
      <w:r w:rsidRPr="00ED6043">
        <w:rPr>
          <w:rFonts w:asciiTheme="majorBidi" w:hAnsiTheme="majorBidi" w:cstheme="majorBidi"/>
          <w:sz w:val="28"/>
          <w:szCs w:val="28"/>
        </w:rPr>
        <w:t>(5) В целях обеспечения связи с Европейской комиссией компетентные органы, упомянутые в ст. 5 ч (1) разрабатывают общие базы данных, которые включают информацию об участках, на которые распространяются положения настоящего закона, а также о крупных инцидентах и авариях, которые произошли на национальной территории.</w:t>
      </w:r>
      <w:proofErr w:type="gramEnd"/>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b/>
          <w:sz w:val="28"/>
          <w:szCs w:val="28"/>
        </w:rPr>
        <w:t>Статья 21.</w:t>
      </w:r>
      <w:r w:rsidRPr="00ED6043">
        <w:rPr>
          <w:rFonts w:asciiTheme="majorBidi" w:hAnsiTheme="majorBidi" w:cstheme="majorBidi"/>
          <w:b/>
          <w:bCs/>
          <w:sz w:val="28"/>
          <w:szCs w:val="28"/>
        </w:rPr>
        <w:t xml:space="preserve"> Доступ к информации и конфиденциальность</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(1) Для обеспечения прозрачности компетентный орган по охране окружающей среды обязан предоставить доступ любому физическому или юридическому лицу, которое запрашивает всю информацию, полученную в соответствии с положениями настоящего закона и в соответствии с Положения о доступе общественности к экологической информации, Постановлением Правительства № 1467/2016.</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(2) Раскрытие любой информации, требуемой согласно положениям настоящего закона, в том числе на основании положений ст. 13, может быть отказано или ограничено компетентным органом по защите окружающей среды, если выполнены условия, предусмотренные положениями главы III Положения о доступе общественности к экологической информации, Постановления Правительства № 1467/2016.</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(3) Раскрытие полной информации, предусмотренной положениями ст. 13 ч. (2) п. b) и c) которой располагает компетентный орган по охране окружающей среды может быть отклонено без ущерба для п. (2) в случае, если оператор потребовал не раскрывать определенные части отчета по безопасности или перечня опасных веществ в соответствии с условиями, предусмотренными положениями пунктов 26 и 29, Положения о доступе общественности</w:t>
      </w:r>
      <w:proofErr w:type="gramEnd"/>
      <w:r w:rsidRPr="00ED6043">
        <w:rPr>
          <w:rFonts w:asciiTheme="majorBidi" w:hAnsiTheme="majorBidi" w:cstheme="majorBidi"/>
          <w:sz w:val="28"/>
          <w:szCs w:val="28"/>
        </w:rPr>
        <w:t xml:space="preserve"> к экологической информации, Постановления Правительства № 1467/2016. Компетентный орган по охране окружающей среды может также принять решение по тем же причинам не раскрывать определенные части отчета или инвентарного списка опасных веществ. В таких случаях и с одобрения соответствующего органа оператор должен </w:t>
      </w:r>
      <w:proofErr w:type="gramStart"/>
      <w:r w:rsidRPr="00ED6043">
        <w:rPr>
          <w:rFonts w:asciiTheme="majorBidi" w:hAnsiTheme="majorBidi" w:cstheme="majorBidi"/>
          <w:sz w:val="28"/>
          <w:szCs w:val="28"/>
        </w:rPr>
        <w:t>предоставить компетентному органу измененный отчет</w:t>
      </w:r>
      <w:proofErr w:type="gramEnd"/>
      <w:r w:rsidRPr="00ED6043">
        <w:rPr>
          <w:rFonts w:asciiTheme="majorBidi" w:hAnsiTheme="majorBidi" w:cstheme="majorBidi"/>
          <w:sz w:val="28"/>
          <w:szCs w:val="28"/>
        </w:rPr>
        <w:t xml:space="preserve"> или опись, которая исключает эти части.</w:t>
      </w: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bCs/>
          <w:sz w:val="28"/>
          <w:szCs w:val="28"/>
        </w:rPr>
      </w:pPr>
      <w:r w:rsidRPr="00ED6043">
        <w:rPr>
          <w:rFonts w:asciiTheme="majorBidi" w:hAnsiTheme="majorBidi" w:cstheme="majorBidi"/>
          <w:b/>
          <w:sz w:val="28"/>
          <w:szCs w:val="28"/>
        </w:rPr>
        <w:t>Статья 22.</w:t>
      </w:r>
      <w:r w:rsidRPr="00ED6043">
        <w:rPr>
          <w:rFonts w:asciiTheme="majorBidi" w:hAnsiTheme="majorBidi" w:cstheme="majorBidi"/>
          <w:b/>
          <w:bCs/>
          <w:sz w:val="28"/>
          <w:szCs w:val="28"/>
        </w:rPr>
        <w:t xml:space="preserve"> Доступ к правосудию</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Компетентный орган должен обеспечить, чтобы:</w:t>
      </w:r>
    </w:p>
    <w:p w:rsidR="00ED6043" w:rsidRPr="00ED6043" w:rsidRDefault="00ED6043" w:rsidP="00ED6043">
      <w:p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1) любое лицо, запрашивающее информацию в соответствии с положениями ст. 13 ч (2) п. b) или c) или со ст. 21 ч. (1) могло получить п</w:t>
      </w:r>
      <w:r w:rsidR="004D5D5D">
        <w:rPr>
          <w:rFonts w:asciiTheme="majorBidi" w:hAnsiTheme="majorBidi" w:cstheme="majorBidi"/>
          <w:sz w:val="28"/>
          <w:szCs w:val="28"/>
        </w:rPr>
        <w:t>е</w:t>
      </w:r>
      <w:r w:rsidRPr="00ED6043">
        <w:rPr>
          <w:rFonts w:asciiTheme="majorBidi" w:hAnsiTheme="majorBidi" w:cstheme="majorBidi"/>
          <w:sz w:val="28"/>
          <w:szCs w:val="28"/>
        </w:rPr>
        <w:t>ресмотр, в соответствии с положениями ст. 16 – 19, Положения о доступе общественности к экологической информации, Постановления Правительства №. 1467/2016, действий или бездействия компетентного органа в связи с такой просьбой;</w:t>
      </w:r>
      <w:proofErr w:type="gramEnd"/>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2) в рамках правовой системы заинтересованная общественность имеет доступ к процедурам обжалования в соответствии с положениями Административного кодекса Республики Молдова №. 116/2018.</w:t>
      </w:r>
    </w:p>
    <w:p w:rsidR="00ED6043" w:rsidRPr="00ED6043" w:rsidRDefault="00ED6043" w:rsidP="00ED6043">
      <w:pPr>
        <w:tabs>
          <w:tab w:val="left" w:pos="1134"/>
        </w:tabs>
        <w:rPr>
          <w:rFonts w:asciiTheme="majorBidi" w:hAnsiTheme="majorBidi" w:cstheme="majorBidi"/>
          <w:sz w:val="28"/>
          <w:szCs w:val="28"/>
        </w:rPr>
      </w:pPr>
    </w:p>
    <w:p w:rsidR="00ED6043" w:rsidRPr="00ED6043" w:rsidRDefault="00ED6043" w:rsidP="004D5D5D">
      <w:pPr>
        <w:tabs>
          <w:tab w:val="left" w:pos="1134"/>
        </w:tabs>
        <w:ind w:firstLine="0"/>
        <w:jc w:val="center"/>
        <w:rPr>
          <w:rFonts w:asciiTheme="majorBidi" w:hAnsiTheme="majorBidi" w:cstheme="majorBidi"/>
          <w:b/>
          <w:sz w:val="28"/>
          <w:szCs w:val="28"/>
        </w:rPr>
      </w:pPr>
      <w:r w:rsidRPr="00ED6043">
        <w:rPr>
          <w:rFonts w:asciiTheme="majorBidi" w:hAnsiTheme="majorBidi" w:cstheme="majorBidi"/>
          <w:b/>
          <w:sz w:val="28"/>
          <w:szCs w:val="28"/>
        </w:rPr>
        <w:t>ГЛАВА III</w:t>
      </w:r>
    </w:p>
    <w:p w:rsidR="00ED6043" w:rsidRPr="00ED6043" w:rsidRDefault="00ED6043" w:rsidP="004D5D5D">
      <w:pPr>
        <w:tabs>
          <w:tab w:val="left" w:pos="1134"/>
        </w:tabs>
        <w:ind w:firstLine="0"/>
        <w:jc w:val="center"/>
        <w:rPr>
          <w:rFonts w:asciiTheme="majorBidi" w:hAnsiTheme="majorBidi" w:cstheme="majorBidi"/>
          <w:sz w:val="28"/>
          <w:szCs w:val="28"/>
        </w:rPr>
      </w:pPr>
      <w:r w:rsidRPr="00ED6043">
        <w:rPr>
          <w:rFonts w:asciiTheme="majorBidi" w:hAnsiTheme="majorBidi" w:cstheme="majorBidi"/>
          <w:b/>
          <w:bCs/>
          <w:sz w:val="28"/>
          <w:szCs w:val="28"/>
        </w:rPr>
        <w:t>Заключительные и переходные положения</w:t>
      </w:r>
    </w:p>
    <w:p w:rsidR="00ED6043" w:rsidRPr="00ED6043" w:rsidRDefault="00ED6043" w:rsidP="00ED6043">
      <w:pPr>
        <w:tabs>
          <w:tab w:val="left" w:pos="1134"/>
        </w:tabs>
        <w:rPr>
          <w:rFonts w:asciiTheme="majorBidi" w:hAnsiTheme="majorBidi" w:cstheme="majorBidi"/>
          <w:b/>
          <w:sz w:val="28"/>
          <w:szCs w:val="28"/>
        </w:rPr>
      </w:pPr>
      <w:r w:rsidRPr="00ED6043">
        <w:rPr>
          <w:rFonts w:asciiTheme="majorBidi" w:hAnsiTheme="majorBidi" w:cstheme="majorBidi"/>
          <w:b/>
          <w:sz w:val="28"/>
          <w:szCs w:val="28"/>
        </w:rPr>
        <w:t xml:space="preserve">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b/>
          <w:bCs/>
          <w:sz w:val="28"/>
          <w:szCs w:val="28"/>
        </w:rPr>
        <w:t>Статья 23.</w:t>
      </w:r>
      <w:r w:rsidRPr="00ED6043">
        <w:rPr>
          <w:rFonts w:asciiTheme="majorBidi" w:hAnsiTheme="majorBidi" w:cstheme="majorBidi"/>
          <w:sz w:val="28"/>
          <w:szCs w:val="28"/>
        </w:rPr>
        <w:t> </w:t>
      </w:r>
      <w:r w:rsidRPr="00ED6043">
        <w:rPr>
          <w:rFonts w:asciiTheme="majorBidi" w:hAnsiTheme="majorBidi" w:cstheme="majorBidi"/>
          <w:b/>
          <w:sz w:val="28"/>
          <w:szCs w:val="28"/>
        </w:rPr>
        <w:t>Организация исполнения</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(1) Настоящий закон вступает в силу по истечении 12 месяцев со дня опубликования в Официальном мониторе Республики Молдова.</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(2) Правительство в течение 12 месяцев </w:t>
      </w:r>
      <w:proofErr w:type="gramStart"/>
      <w:r w:rsidRPr="00ED6043">
        <w:rPr>
          <w:rFonts w:asciiTheme="majorBidi" w:hAnsiTheme="majorBidi" w:cstheme="majorBidi"/>
          <w:sz w:val="28"/>
          <w:szCs w:val="28"/>
        </w:rPr>
        <w:t>с даты опубликования</w:t>
      </w:r>
      <w:proofErr w:type="gramEnd"/>
      <w:r w:rsidRPr="00ED6043">
        <w:rPr>
          <w:rFonts w:asciiTheme="majorBidi" w:hAnsiTheme="majorBidi" w:cstheme="majorBidi"/>
          <w:sz w:val="28"/>
          <w:szCs w:val="28"/>
        </w:rPr>
        <w:t xml:space="preserve"> настоящего закона:</w:t>
      </w:r>
    </w:p>
    <w:p w:rsidR="00ED6043" w:rsidRPr="00ED6043" w:rsidRDefault="00ED6043" w:rsidP="00ED6043">
      <w:pPr>
        <w:numPr>
          <w:ilvl w:val="0"/>
          <w:numId w:val="24"/>
        </w:numPr>
        <w:tabs>
          <w:tab w:val="left" w:pos="1134"/>
        </w:tabs>
        <w:rPr>
          <w:rFonts w:asciiTheme="majorBidi" w:hAnsiTheme="majorBidi" w:cstheme="majorBidi"/>
          <w:sz w:val="28"/>
          <w:szCs w:val="28"/>
        </w:rPr>
      </w:pPr>
      <w:proofErr w:type="gramStart"/>
      <w:r w:rsidRPr="00ED6043">
        <w:rPr>
          <w:rFonts w:asciiTheme="majorBidi" w:hAnsiTheme="majorBidi" w:cstheme="majorBidi"/>
          <w:sz w:val="28"/>
          <w:szCs w:val="28"/>
        </w:rPr>
        <w:t>представляет Парламенту предложения по приведению законодательства в соответствие с данного законом; </w:t>
      </w:r>
      <w:proofErr w:type="gramEnd"/>
    </w:p>
    <w:p w:rsidR="00ED6043" w:rsidRPr="00ED6043" w:rsidRDefault="00ED6043" w:rsidP="00ED6043">
      <w:pPr>
        <w:numPr>
          <w:ilvl w:val="0"/>
          <w:numId w:val="24"/>
        </w:num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приводит нормативные акты в соответствие с положениями данного закона;  </w:t>
      </w:r>
    </w:p>
    <w:p w:rsidR="00ED6043" w:rsidRPr="00ED6043" w:rsidRDefault="00ED6043" w:rsidP="00ED6043">
      <w:pPr>
        <w:numPr>
          <w:ilvl w:val="0"/>
          <w:numId w:val="24"/>
        </w:numPr>
        <w:tabs>
          <w:tab w:val="left" w:pos="1134"/>
        </w:tabs>
        <w:rPr>
          <w:rFonts w:asciiTheme="majorBidi" w:hAnsiTheme="majorBidi" w:cstheme="majorBidi"/>
          <w:sz w:val="28"/>
          <w:szCs w:val="28"/>
        </w:rPr>
      </w:pPr>
      <w:r w:rsidRPr="00ED6043">
        <w:rPr>
          <w:rFonts w:asciiTheme="majorBidi" w:hAnsiTheme="majorBidi" w:cstheme="majorBidi"/>
          <w:sz w:val="28"/>
          <w:szCs w:val="28"/>
        </w:rPr>
        <w:t>принимает нормативные акты, необходимые для исполнения данного закона.</w:t>
      </w:r>
    </w:p>
    <w:p w:rsidR="00ED6043" w:rsidRPr="00ED6043" w:rsidRDefault="00ED6043" w:rsidP="00ED6043">
      <w:pPr>
        <w:numPr>
          <w:ilvl w:val="0"/>
          <w:numId w:val="24"/>
        </w:numPr>
        <w:tabs>
          <w:tab w:val="left" w:pos="1134"/>
        </w:tabs>
        <w:rPr>
          <w:rFonts w:asciiTheme="majorBidi" w:hAnsiTheme="majorBidi" w:cstheme="majorBidi"/>
          <w:sz w:val="28"/>
          <w:szCs w:val="28"/>
        </w:rPr>
      </w:pPr>
    </w:p>
    <w:p w:rsidR="00ED6043" w:rsidRPr="00ED6043" w:rsidRDefault="00ED6043" w:rsidP="00ED6043">
      <w:pPr>
        <w:tabs>
          <w:tab w:val="left" w:pos="1134"/>
        </w:tabs>
        <w:rPr>
          <w:rFonts w:asciiTheme="majorBidi" w:hAnsiTheme="majorBidi" w:cstheme="majorBidi"/>
          <w:sz w:val="28"/>
          <w:szCs w:val="28"/>
        </w:rPr>
      </w:pPr>
    </w:p>
    <w:p w:rsidR="004D5D5D" w:rsidRDefault="004D5D5D" w:rsidP="004D5D5D">
      <w:pPr>
        <w:tabs>
          <w:tab w:val="left" w:pos="1134"/>
        </w:tabs>
        <w:jc w:val="right"/>
        <w:rPr>
          <w:rFonts w:asciiTheme="majorBidi" w:hAnsiTheme="majorBidi" w:cstheme="majorBidi"/>
          <w:b/>
          <w:bCs/>
          <w:sz w:val="28"/>
          <w:szCs w:val="28"/>
        </w:rPr>
      </w:pPr>
    </w:p>
    <w:p w:rsidR="00ED6043" w:rsidRPr="00ED6043" w:rsidRDefault="00ED6043" w:rsidP="004D5D5D">
      <w:pPr>
        <w:tabs>
          <w:tab w:val="left" w:pos="1134"/>
        </w:tabs>
        <w:jc w:val="right"/>
        <w:rPr>
          <w:rFonts w:asciiTheme="majorBidi" w:hAnsiTheme="majorBidi" w:cstheme="majorBidi"/>
          <w:b/>
          <w:bCs/>
          <w:sz w:val="28"/>
          <w:szCs w:val="28"/>
        </w:rPr>
      </w:pPr>
      <w:r w:rsidRPr="00ED6043">
        <w:rPr>
          <w:rFonts w:asciiTheme="majorBidi" w:hAnsiTheme="majorBidi" w:cstheme="majorBidi"/>
          <w:b/>
          <w:bCs/>
          <w:sz w:val="28"/>
          <w:szCs w:val="28"/>
        </w:rPr>
        <w:t xml:space="preserve">ПРЕДСЕДАТЕЛЬ ПАРЛАМЕНТА                          </w:t>
      </w:r>
    </w:p>
    <w:p w:rsidR="00ED6043" w:rsidRPr="00ED6043" w:rsidRDefault="00ED6043" w:rsidP="00ED6043">
      <w:pPr>
        <w:tabs>
          <w:tab w:val="left" w:pos="1134"/>
        </w:tabs>
        <w:rPr>
          <w:rFonts w:asciiTheme="majorBidi" w:hAnsiTheme="majorBidi" w:cstheme="majorBidi"/>
          <w:sz w:val="28"/>
          <w:szCs w:val="28"/>
        </w:rPr>
      </w:pPr>
    </w:p>
    <w:p w:rsidR="00ED6043" w:rsidRPr="00ED6043" w:rsidRDefault="00ED6043" w:rsidP="00ED6043">
      <w:pPr>
        <w:tabs>
          <w:tab w:val="left" w:pos="1134"/>
        </w:tabs>
        <w:rPr>
          <w:rFonts w:asciiTheme="majorBidi" w:hAnsiTheme="majorBidi" w:cstheme="majorBidi"/>
          <w:b/>
          <w:sz w:val="28"/>
          <w:szCs w:val="28"/>
        </w:rPr>
      </w:pPr>
      <w:r w:rsidRPr="00ED6043">
        <w:rPr>
          <w:rFonts w:asciiTheme="majorBidi" w:hAnsiTheme="majorBidi" w:cstheme="majorBidi"/>
          <w:b/>
          <w:sz w:val="28"/>
          <w:szCs w:val="28"/>
        </w:rPr>
        <w:br w:type="page"/>
      </w:r>
    </w:p>
    <w:p w:rsidR="00ED6043" w:rsidRPr="00ED6043" w:rsidRDefault="00ED6043" w:rsidP="00C34130">
      <w:pPr>
        <w:tabs>
          <w:tab w:val="left" w:pos="1134"/>
        </w:tabs>
        <w:jc w:val="right"/>
        <w:rPr>
          <w:rFonts w:asciiTheme="majorBidi" w:hAnsiTheme="majorBidi" w:cstheme="majorBidi"/>
          <w:bCs/>
          <w:sz w:val="28"/>
          <w:szCs w:val="28"/>
        </w:rPr>
      </w:pPr>
      <w:r w:rsidRPr="00ED6043">
        <w:rPr>
          <w:rFonts w:asciiTheme="majorBidi" w:hAnsiTheme="majorBidi" w:cstheme="majorBidi"/>
          <w:bCs/>
          <w:sz w:val="28"/>
          <w:szCs w:val="28"/>
        </w:rPr>
        <w:t>Приложение № 1</w:t>
      </w:r>
    </w:p>
    <w:p w:rsidR="00ED6043" w:rsidRPr="00ED6043" w:rsidRDefault="00ED6043" w:rsidP="00ED6043">
      <w:pPr>
        <w:tabs>
          <w:tab w:val="left" w:pos="1134"/>
        </w:tabs>
        <w:rPr>
          <w:rFonts w:asciiTheme="majorBidi" w:hAnsiTheme="majorBidi" w:cstheme="majorBidi"/>
          <w:b/>
          <w:sz w:val="28"/>
          <w:szCs w:val="28"/>
        </w:rPr>
      </w:pPr>
    </w:p>
    <w:p w:rsidR="00ED6043" w:rsidRDefault="00ED6043" w:rsidP="00C34130">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ОПАСНЫЕ ВЕЩЕСТВА</w:t>
      </w:r>
    </w:p>
    <w:p w:rsidR="00C34130" w:rsidRPr="00ED6043" w:rsidRDefault="00C34130" w:rsidP="00ED6043">
      <w:pPr>
        <w:tabs>
          <w:tab w:val="left" w:pos="1134"/>
        </w:tabs>
        <w:rPr>
          <w:rFonts w:asciiTheme="majorBidi" w:hAnsiTheme="majorBidi" w:cstheme="majorBidi"/>
          <w:b/>
          <w:bCs/>
          <w:sz w:val="28"/>
          <w:szCs w:val="28"/>
        </w:rPr>
      </w:pP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Опасные вещества, подпадающие под категории опасности, указанные в списке в колонке 1 части 1 настоящего Приложения, </w:t>
      </w:r>
      <w:r w:rsidR="00F43B76" w:rsidRPr="00ED6043">
        <w:rPr>
          <w:rFonts w:asciiTheme="majorBidi" w:hAnsiTheme="majorBidi" w:cstheme="majorBidi"/>
          <w:sz w:val="28"/>
          <w:szCs w:val="28"/>
        </w:rPr>
        <w:t>являются</w:t>
      </w:r>
      <w:r w:rsidRPr="00ED6043">
        <w:rPr>
          <w:rFonts w:asciiTheme="majorBidi" w:hAnsiTheme="majorBidi" w:cstheme="majorBidi"/>
          <w:sz w:val="28"/>
          <w:szCs w:val="28"/>
        </w:rPr>
        <w:t xml:space="preserve"> объектом соответствующих количе</w:t>
      </w:r>
      <w:proofErr w:type="gramStart"/>
      <w:r w:rsidRPr="00ED6043">
        <w:rPr>
          <w:rFonts w:asciiTheme="majorBidi" w:hAnsiTheme="majorBidi" w:cstheme="majorBidi"/>
          <w:sz w:val="28"/>
          <w:szCs w:val="28"/>
        </w:rPr>
        <w:t>ств дл</w:t>
      </w:r>
      <w:proofErr w:type="gramEnd"/>
      <w:r w:rsidRPr="00ED6043">
        <w:rPr>
          <w:rFonts w:asciiTheme="majorBidi" w:hAnsiTheme="majorBidi" w:cstheme="majorBidi"/>
          <w:sz w:val="28"/>
          <w:szCs w:val="28"/>
        </w:rPr>
        <w:t xml:space="preserve">я классификации, установленных в колонках 2 и 3 части 1. </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Если опасное вещество подпадает под Часть 1 настоящего Приложения и также перечислено в Части 2, применяются соответствующие количества для классификации, указанные в колонках 2 и 3 Части 2.</w:t>
      </w:r>
    </w:p>
    <w:p w:rsidR="00785B11" w:rsidRDefault="00785B11" w:rsidP="00ED6043">
      <w:pPr>
        <w:tabs>
          <w:tab w:val="left" w:pos="1134"/>
        </w:tabs>
        <w:rPr>
          <w:rFonts w:asciiTheme="majorBidi" w:hAnsiTheme="majorBidi" w:cstheme="majorBidi"/>
          <w:b/>
          <w:bCs/>
          <w:sz w:val="28"/>
          <w:szCs w:val="28"/>
        </w:rPr>
      </w:pP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b/>
          <w:bCs/>
          <w:sz w:val="28"/>
          <w:szCs w:val="28"/>
        </w:rPr>
        <w:t>ЧАСТЬ 1</w:t>
      </w:r>
    </w:p>
    <w:p w:rsidR="00ED6043" w:rsidRPr="00ED6043" w:rsidRDefault="00ED6043" w:rsidP="00ED6043">
      <w:pPr>
        <w:tabs>
          <w:tab w:val="left" w:pos="1134"/>
        </w:tabs>
        <w:rPr>
          <w:rFonts w:asciiTheme="majorBidi" w:hAnsiTheme="majorBidi" w:cstheme="majorBidi"/>
          <w:b/>
          <w:bCs/>
          <w:i/>
          <w:iCs/>
          <w:sz w:val="28"/>
          <w:szCs w:val="28"/>
        </w:rPr>
      </w:pPr>
      <w:r w:rsidRPr="00ED6043">
        <w:rPr>
          <w:rFonts w:asciiTheme="majorBidi" w:hAnsiTheme="majorBidi" w:cstheme="majorBidi"/>
          <w:b/>
          <w:bCs/>
          <w:i/>
          <w:iCs/>
          <w:sz w:val="28"/>
          <w:szCs w:val="28"/>
        </w:rPr>
        <w:t>Категории опасных веществ</w:t>
      </w: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Настоящая часть включает в себя все опасные вещества, попадающие в категории опасности, перечисленные в колонке 1:</w:t>
      </w:r>
    </w:p>
    <w:tbl>
      <w:tblPr>
        <w:tblW w:w="5000" w:type="pct"/>
        <w:tblBorders>
          <w:top w:val="single" w:sz="4" w:space="0" w:color="000000"/>
          <w:left w:val="single" w:sz="4" w:space="0" w:color="000000"/>
          <w:bottom w:val="single" w:sz="4" w:space="0" w:color="000000"/>
          <w:right w:val="single" w:sz="4" w:space="0" w:color="000000"/>
        </w:tblBorders>
        <w:tblCellMar>
          <w:left w:w="0" w:type="dxa"/>
          <w:right w:w="0" w:type="dxa"/>
        </w:tblCellMar>
        <w:tblLook w:val="00A0" w:firstRow="1" w:lastRow="0" w:firstColumn="1" w:lastColumn="0" w:noHBand="0" w:noVBand="0"/>
      </w:tblPr>
      <w:tblGrid>
        <w:gridCol w:w="5113"/>
        <w:gridCol w:w="1962"/>
        <w:gridCol w:w="2128"/>
      </w:tblGrid>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1B5A41">
            <w:pPr>
              <w:tabs>
                <w:tab w:val="left" w:pos="1134"/>
              </w:tabs>
              <w:ind w:firstLine="0"/>
              <w:rPr>
                <w:rFonts w:asciiTheme="majorBidi" w:hAnsiTheme="majorBidi" w:cstheme="majorBidi"/>
                <w:b/>
                <w:bCs/>
                <w:sz w:val="28"/>
                <w:szCs w:val="28"/>
              </w:rPr>
            </w:pPr>
            <w:r w:rsidRPr="00ED6043">
              <w:rPr>
                <w:rFonts w:asciiTheme="majorBidi" w:hAnsiTheme="majorBidi" w:cstheme="majorBidi"/>
                <w:b/>
                <w:bCs/>
                <w:sz w:val="28"/>
                <w:szCs w:val="28"/>
              </w:rPr>
              <w:t>Колонка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1B5A41">
            <w:pPr>
              <w:tabs>
                <w:tab w:val="left" w:pos="1134"/>
              </w:tabs>
              <w:ind w:firstLine="0"/>
              <w:rPr>
                <w:rFonts w:asciiTheme="majorBidi" w:hAnsiTheme="majorBidi" w:cstheme="majorBidi"/>
                <w:b/>
                <w:bCs/>
                <w:sz w:val="28"/>
                <w:szCs w:val="28"/>
              </w:rPr>
            </w:pPr>
            <w:r w:rsidRPr="00ED6043">
              <w:rPr>
                <w:rFonts w:asciiTheme="majorBidi" w:hAnsiTheme="majorBidi" w:cstheme="majorBidi"/>
                <w:b/>
                <w:bCs/>
                <w:sz w:val="28"/>
                <w:szCs w:val="28"/>
              </w:rPr>
              <w:t>Колонка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1B5A41">
            <w:pPr>
              <w:tabs>
                <w:tab w:val="left" w:pos="1134"/>
              </w:tabs>
              <w:ind w:firstLine="0"/>
              <w:rPr>
                <w:rFonts w:asciiTheme="majorBidi" w:hAnsiTheme="majorBidi" w:cstheme="majorBidi"/>
                <w:b/>
                <w:bCs/>
                <w:sz w:val="28"/>
                <w:szCs w:val="28"/>
              </w:rPr>
            </w:pPr>
            <w:r w:rsidRPr="00ED6043">
              <w:rPr>
                <w:rFonts w:asciiTheme="majorBidi" w:hAnsiTheme="majorBidi" w:cstheme="majorBidi"/>
                <w:b/>
                <w:bCs/>
                <w:sz w:val="28"/>
                <w:szCs w:val="28"/>
              </w:rPr>
              <w:t>Колонка 3</w:t>
            </w:r>
          </w:p>
        </w:tc>
      </w:tr>
      <w:tr w:rsidR="00ED6043" w:rsidRPr="00ED6043" w:rsidTr="00ED6043">
        <w:tc>
          <w:tcPr>
            <w:tcW w:w="0" w:type="auto"/>
            <w:vMerge w:val="restart"/>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1B5A41">
            <w:pPr>
              <w:tabs>
                <w:tab w:val="left" w:pos="1134"/>
              </w:tabs>
              <w:ind w:firstLine="0"/>
              <w:rPr>
                <w:rFonts w:asciiTheme="majorBidi" w:hAnsiTheme="majorBidi" w:cstheme="majorBidi"/>
                <w:bCs/>
                <w:sz w:val="28"/>
                <w:szCs w:val="28"/>
              </w:rPr>
            </w:pPr>
            <w:r w:rsidRPr="00ED6043">
              <w:rPr>
                <w:rFonts w:asciiTheme="majorBidi" w:hAnsiTheme="majorBidi" w:cstheme="majorBidi"/>
                <w:bCs/>
                <w:sz w:val="28"/>
                <w:szCs w:val="28"/>
              </w:rPr>
              <w:t>Категории опасности</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1B5A41">
            <w:pPr>
              <w:tabs>
                <w:tab w:val="left" w:pos="1134"/>
              </w:tabs>
              <w:ind w:firstLine="0"/>
              <w:rPr>
                <w:rFonts w:asciiTheme="majorBidi" w:hAnsiTheme="majorBidi" w:cstheme="majorBidi"/>
                <w:bCs/>
                <w:sz w:val="28"/>
                <w:szCs w:val="28"/>
              </w:rPr>
            </w:pPr>
            <w:r w:rsidRPr="00ED6043">
              <w:rPr>
                <w:rFonts w:asciiTheme="majorBidi" w:hAnsiTheme="majorBidi" w:cstheme="majorBidi"/>
                <w:bCs/>
                <w:sz w:val="28"/>
                <w:szCs w:val="28"/>
              </w:rPr>
              <w:t>Соответствующие количества (тонны) опасных веществ, как указано в настоящем Законе, в статье 3 «Основные понятия», понятие «опасное вещество», для классификации участков</w:t>
            </w:r>
          </w:p>
        </w:tc>
      </w:tr>
      <w:tr w:rsidR="00ED6043" w:rsidRPr="00ED6043" w:rsidTr="00ED6043">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D6043" w:rsidRPr="00ED6043" w:rsidRDefault="00ED6043" w:rsidP="001B5A41">
            <w:pPr>
              <w:tabs>
                <w:tab w:val="left" w:pos="1134"/>
              </w:tabs>
              <w:ind w:firstLine="0"/>
              <w:rPr>
                <w:rFonts w:asciiTheme="majorBidi" w:hAnsiTheme="majorBidi" w:cstheme="majorBidi"/>
                <w:bCs/>
                <w:sz w:val="28"/>
                <w:szCs w:val="28"/>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1B5A41">
            <w:pPr>
              <w:tabs>
                <w:tab w:val="left" w:pos="1134"/>
              </w:tabs>
              <w:ind w:firstLine="0"/>
              <w:rPr>
                <w:rFonts w:asciiTheme="majorBidi" w:hAnsiTheme="majorBidi" w:cstheme="majorBidi"/>
                <w:b/>
                <w:bCs/>
                <w:sz w:val="28"/>
                <w:szCs w:val="28"/>
              </w:rPr>
            </w:pPr>
            <w:r w:rsidRPr="00ED6043">
              <w:rPr>
                <w:rFonts w:asciiTheme="majorBidi" w:hAnsiTheme="majorBidi" w:cstheme="majorBidi"/>
                <w:b/>
                <w:bCs/>
                <w:sz w:val="28"/>
                <w:szCs w:val="28"/>
              </w:rPr>
              <w:t>низкого уровня</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1B5A41">
            <w:pPr>
              <w:tabs>
                <w:tab w:val="left" w:pos="1134"/>
              </w:tabs>
              <w:ind w:firstLine="0"/>
              <w:rPr>
                <w:rFonts w:asciiTheme="majorBidi" w:hAnsiTheme="majorBidi" w:cstheme="majorBidi"/>
                <w:b/>
                <w:bCs/>
                <w:sz w:val="28"/>
                <w:szCs w:val="28"/>
              </w:rPr>
            </w:pPr>
            <w:r w:rsidRPr="00ED6043">
              <w:rPr>
                <w:rFonts w:asciiTheme="majorBidi" w:hAnsiTheme="majorBidi" w:cstheme="majorBidi"/>
                <w:b/>
                <w:bCs/>
                <w:sz w:val="28"/>
                <w:szCs w:val="28"/>
              </w:rPr>
              <w:t>высокого уровня</w:t>
            </w:r>
          </w:p>
        </w:tc>
      </w:tr>
      <w:tr w:rsidR="00ED6043" w:rsidRPr="00ED6043" w:rsidTr="00ED6043">
        <w:tc>
          <w:tcPr>
            <w:tcW w:w="0" w:type="auto"/>
            <w:gridSpan w:val="3"/>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1B5A41">
            <w:pPr>
              <w:tabs>
                <w:tab w:val="left" w:pos="1134"/>
              </w:tabs>
              <w:ind w:firstLine="0"/>
              <w:rPr>
                <w:rFonts w:asciiTheme="majorBidi" w:hAnsiTheme="majorBidi" w:cstheme="majorBidi"/>
                <w:b/>
                <w:sz w:val="28"/>
                <w:szCs w:val="28"/>
              </w:rPr>
            </w:pPr>
            <w:r w:rsidRPr="00ED6043">
              <w:rPr>
                <w:rFonts w:asciiTheme="majorBidi" w:hAnsiTheme="majorBidi" w:cstheme="majorBidi"/>
                <w:b/>
                <w:sz w:val="28"/>
                <w:szCs w:val="28"/>
              </w:rPr>
              <w:t xml:space="preserve">Раздел </w:t>
            </w:r>
            <w:r w:rsidRPr="00ED6043">
              <w:rPr>
                <w:rFonts w:asciiTheme="majorBidi" w:hAnsiTheme="majorBidi" w:cstheme="majorBidi"/>
                <w:bCs/>
                <w:sz w:val="28"/>
                <w:szCs w:val="28"/>
              </w:rPr>
              <w:t>«</w:t>
            </w:r>
            <w:r w:rsidRPr="00ED6043">
              <w:rPr>
                <w:rFonts w:asciiTheme="majorBidi" w:hAnsiTheme="majorBidi" w:cstheme="majorBidi"/>
                <w:b/>
                <w:sz w:val="28"/>
                <w:szCs w:val="28"/>
              </w:rPr>
              <w:t>H</w:t>
            </w:r>
            <w:r w:rsidRPr="00ED6043">
              <w:rPr>
                <w:rFonts w:asciiTheme="majorBidi" w:hAnsiTheme="majorBidi" w:cstheme="majorBidi"/>
                <w:bCs/>
                <w:sz w:val="28"/>
                <w:szCs w:val="28"/>
              </w:rPr>
              <w:t>»</w:t>
            </w:r>
            <w:r w:rsidRPr="00ED6043">
              <w:rPr>
                <w:rFonts w:asciiTheme="majorBidi" w:hAnsiTheme="majorBidi" w:cstheme="majorBidi"/>
                <w:b/>
                <w:sz w:val="28"/>
                <w:szCs w:val="28"/>
              </w:rPr>
              <w:t xml:space="preserve"> - ОПАСНОСТИ ДЛЯ ЗДОРОВЬЯ</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1B5A41">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H1 ОСТРАЯ ТОКСИЧНОСТЬ категория 1, все пути воздействия</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64367A">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64367A">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tcPr>
          <w:p w:rsidR="00ED6043" w:rsidRPr="00ED6043" w:rsidRDefault="00ED6043" w:rsidP="001B5A41">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H2 ОСТРАЯ ТОКСИЧНОСТЬ</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92"/>
              <w:gridCol w:w="4636"/>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1B5A41">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1B5A41">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Категория 2, все пути воздействия</w:t>
                  </w:r>
                </w:p>
              </w:tc>
            </w:tr>
          </w:tbl>
          <w:p w:rsidR="00ED6043" w:rsidRPr="00ED6043" w:rsidRDefault="00ED6043" w:rsidP="001B5A41">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55"/>
              <w:gridCol w:w="4673"/>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1B5A41">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1B5A41">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Категория 3, пути воздействия - при вдыхании (см. Раздел 7) </w:t>
                  </w:r>
                </w:p>
              </w:tc>
            </w:tr>
          </w:tbl>
          <w:p w:rsidR="00ED6043" w:rsidRPr="00ED6043" w:rsidRDefault="00ED6043" w:rsidP="001B5A41">
            <w:pPr>
              <w:tabs>
                <w:tab w:val="left" w:pos="1134"/>
              </w:tabs>
              <w:ind w:firstLine="0"/>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64367A">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64367A">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1B5A41">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H3 STOT ТОКСИЧНОСТЬ НА КОНКРЕТНОМ ЦЕЛЕВОМ ОРГАНЕ - ЕДИНОЕ ВОЗДЕЙСТВИЕ</w:t>
            </w:r>
          </w:p>
          <w:p w:rsidR="00ED6043" w:rsidRPr="00ED6043" w:rsidRDefault="00ED6043" w:rsidP="001B5A41">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STOT SE категория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64367A">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64367A">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r>
      <w:tr w:rsidR="00ED6043" w:rsidRPr="00ED6043" w:rsidTr="00ED6043">
        <w:tc>
          <w:tcPr>
            <w:tcW w:w="0" w:type="auto"/>
            <w:gridSpan w:val="3"/>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tcPr>
          <w:p w:rsidR="00ED6043" w:rsidRPr="00ED6043" w:rsidRDefault="00ED6043" w:rsidP="0032268F">
            <w:pPr>
              <w:tabs>
                <w:tab w:val="left" w:pos="1134"/>
              </w:tabs>
              <w:ind w:firstLine="0"/>
              <w:rPr>
                <w:rFonts w:asciiTheme="majorBidi" w:hAnsiTheme="majorBidi" w:cstheme="majorBidi"/>
                <w:sz w:val="28"/>
                <w:szCs w:val="28"/>
              </w:rPr>
            </w:pPr>
          </w:p>
          <w:p w:rsidR="00ED6043" w:rsidRPr="00ED6043" w:rsidRDefault="00ED6043" w:rsidP="0032268F">
            <w:pPr>
              <w:tabs>
                <w:tab w:val="left" w:pos="1134"/>
              </w:tabs>
              <w:ind w:firstLine="0"/>
              <w:rPr>
                <w:rFonts w:asciiTheme="majorBidi" w:hAnsiTheme="majorBidi" w:cstheme="majorBidi"/>
                <w:sz w:val="28"/>
                <w:szCs w:val="28"/>
              </w:rPr>
            </w:pPr>
            <w:r w:rsidRPr="00ED6043">
              <w:rPr>
                <w:rFonts w:asciiTheme="majorBidi" w:hAnsiTheme="majorBidi" w:cstheme="majorBidi"/>
                <w:b/>
                <w:sz w:val="28"/>
                <w:szCs w:val="28"/>
              </w:rPr>
              <w:t>Раздел «P» – ФИЗИЧЕСКАЯ ОПАСНОСТЬ</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tcPr>
          <w:p w:rsidR="00ED6043" w:rsidRPr="00ED6043" w:rsidRDefault="00ED6043" w:rsidP="0032268F">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P </w:t>
            </w:r>
            <w:proofErr w:type="gramStart"/>
            <w:r w:rsidRPr="00ED6043">
              <w:rPr>
                <w:rFonts w:asciiTheme="majorBidi" w:hAnsiTheme="majorBidi" w:cstheme="majorBidi"/>
                <w:sz w:val="28"/>
                <w:szCs w:val="28"/>
              </w:rPr>
              <w:t>1</w:t>
            </w:r>
            <w:proofErr w:type="gramEnd"/>
            <w:r w:rsidRPr="00ED6043">
              <w:rPr>
                <w:rFonts w:asciiTheme="majorBidi" w:hAnsiTheme="majorBidi" w:cstheme="majorBidi"/>
                <w:sz w:val="28"/>
                <w:szCs w:val="28"/>
              </w:rPr>
              <w:t xml:space="preserve"> а ВЗРЫВЧАТЫЕ ВЕЩЕСТВА (см. п. 8)</w:t>
            </w:r>
          </w:p>
          <w:tbl>
            <w:tblPr>
              <w:tblW w:w="4812"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44"/>
              <w:gridCol w:w="4395"/>
            </w:tblGrid>
            <w:tr w:rsidR="00ED6043" w:rsidRPr="00ED6043">
              <w:tc>
                <w:tcPr>
                  <w:tcW w:w="459"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32268F">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32268F">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Нестабильные взрывчатые вещества; или</w:t>
                  </w:r>
                </w:p>
              </w:tc>
            </w:tr>
          </w:tbl>
          <w:p w:rsidR="00ED6043" w:rsidRPr="00ED6043" w:rsidRDefault="00ED6043" w:rsidP="0032268F">
            <w:pPr>
              <w:tabs>
                <w:tab w:val="left" w:pos="1134"/>
              </w:tabs>
              <w:ind w:firstLine="0"/>
              <w:rPr>
                <w:rFonts w:asciiTheme="majorBidi" w:hAnsiTheme="majorBidi" w:cstheme="majorBidi"/>
                <w:vanish/>
                <w:sz w:val="28"/>
                <w:szCs w:val="28"/>
              </w:rPr>
            </w:pPr>
          </w:p>
          <w:tbl>
            <w:tblPr>
              <w:tblW w:w="4391" w:type="dxa"/>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36"/>
              <w:gridCol w:w="3955"/>
            </w:tblGrid>
            <w:tr w:rsidR="00ED6043" w:rsidRPr="00ED6043">
              <w:tc>
                <w:tcPr>
                  <w:tcW w:w="496"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32268F">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32268F">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Взрывчатые вещества, Раздел 1.1, 1.2, 1.3, 1.5 или 1.6; или</w:t>
                  </w:r>
                </w:p>
              </w:tc>
            </w:tr>
          </w:tbl>
          <w:p w:rsidR="00ED6043" w:rsidRPr="00ED6043" w:rsidRDefault="00ED6043" w:rsidP="0032268F">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55"/>
              <w:gridCol w:w="4673"/>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32268F">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32268F">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 Вещества или смеси, обладающие взрывоопасными свойствами и не относящиеся к классам опасности: органические пероксиды или </w:t>
                  </w:r>
                  <w:proofErr w:type="spellStart"/>
                  <w:r w:rsidRPr="00ED6043">
                    <w:rPr>
                      <w:rFonts w:asciiTheme="majorBidi" w:hAnsiTheme="majorBidi" w:cstheme="majorBidi"/>
                      <w:sz w:val="28"/>
                      <w:szCs w:val="28"/>
                    </w:rPr>
                    <w:t>самореактивные</w:t>
                  </w:r>
                  <w:proofErr w:type="spellEnd"/>
                  <w:r w:rsidRPr="00ED6043">
                    <w:rPr>
                      <w:rFonts w:asciiTheme="majorBidi" w:hAnsiTheme="majorBidi" w:cstheme="majorBidi"/>
                      <w:sz w:val="28"/>
                      <w:szCs w:val="28"/>
                    </w:rPr>
                    <w:t xml:space="preserve"> вещества и смеси</w:t>
                  </w:r>
                </w:p>
              </w:tc>
            </w:tr>
          </w:tbl>
          <w:p w:rsidR="00ED6043" w:rsidRPr="00ED6043" w:rsidRDefault="00ED6043" w:rsidP="0032268F">
            <w:pPr>
              <w:tabs>
                <w:tab w:val="left" w:pos="1134"/>
              </w:tabs>
              <w:ind w:firstLine="0"/>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P1b ВЗРЫВЧАТЫЕ ВЕЩЕСТВА (см. п. 8)</w:t>
            </w:r>
          </w:p>
          <w:p w:rsidR="00ED6043" w:rsidRPr="00ED6043" w:rsidRDefault="00ED6043" w:rsidP="0032268F">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Взрывчатые вещества, Подраздел 1.4 (см п. 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rPr>
                <w:rFonts w:asciiTheme="majorBidi" w:hAnsiTheme="majorBidi" w:cstheme="majorBidi"/>
                <w:sz w:val="28"/>
                <w:szCs w:val="28"/>
              </w:rPr>
            </w:pPr>
            <w:r w:rsidRPr="00ED6043">
              <w:rPr>
                <w:rFonts w:asciiTheme="majorBidi" w:hAnsiTheme="majorBidi" w:cstheme="majorBidi"/>
                <w:sz w:val="28"/>
                <w:szCs w:val="28"/>
              </w:rPr>
              <w:t>50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rPr>
                <w:rFonts w:asciiTheme="majorBidi" w:hAnsiTheme="majorBidi" w:cstheme="majorBidi"/>
                <w:sz w:val="28"/>
                <w:szCs w:val="28"/>
              </w:rPr>
            </w:pPr>
            <w:r w:rsidRPr="00ED6043">
              <w:rPr>
                <w:rFonts w:asciiTheme="majorBidi" w:hAnsiTheme="majorBidi" w:cstheme="majorBidi"/>
                <w:sz w:val="28"/>
                <w:szCs w:val="28"/>
              </w:rPr>
              <w:t>200</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P2 ГОРЮЧИЕ ГАЗЫ</w:t>
            </w:r>
          </w:p>
          <w:p w:rsidR="00ED6043" w:rsidRPr="00ED6043" w:rsidRDefault="00ED6043" w:rsidP="0032268F">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Горючие газы, категория 1 или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rPr>
                <w:rFonts w:asciiTheme="majorBidi" w:hAnsiTheme="majorBidi" w:cstheme="majorBidi"/>
                <w:sz w:val="28"/>
                <w:szCs w:val="28"/>
              </w:rPr>
            </w:pPr>
            <w:r w:rsidRPr="00ED6043">
              <w:rPr>
                <w:rFonts w:asciiTheme="majorBidi" w:hAnsiTheme="majorBidi" w:cstheme="majorBidi"/>
                <w:sz w:val="28"/>
                <w:szCs w:val="28"/>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rPr>
                <w:rFonts w:asciiTheme="majorBidi" w:hAnsiTheme="majorBidi" w:cstheme="majorBidi"/>
                <w:sz w:val="28"/>
                <w:szCs w:val="28"/>
              </w:rPr>
            </w:pPr>
            <w:r w:rsidRPr="00ED6043">
              <w:rPr>
                <w:rFonts w:asciiTheme="majorBidi" w:hAnsiTheme="majorBidi" w:cstheme="majorBidi"/>
                <w:sz w:val="28"/>
                <w:szCs w:val="28"/>
              </w:rPr>
              <w:t>50</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P3a ЛЕГКОВОСПЛАМЕНЯЮЩИЕСЯ АЭРОЗОЛИ (см. п. 11)</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«Легковоспламеняющиеся» аэрозоли категории 1 или 2, содержащие легковоспламеняющиеся газы категории 1 или 2 или легковоспламеняющиеся жидкости категории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150 </w:t>
            </w:r>
            <w:r w:rsidRPr="00ED6043">
              <w:rPr>
                <w:rFonts w:asciiTheme="majorBidi" w:hAnsiTheme="majorBidi" w:cstheme="majorBidi"/>
                <w:i/>
                <w:iCs/>
                <w:sz w:val="28"/>
                <w:szCs w:val="28"/>
              </w:rPr>
              <w:t>(нетто)</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500 </w:t>
            </w:r>
            <w:r w:rsidRPr="00ED6043">
              <w:rPr>
                <w:rFonts w:asciiTheme="majorBidi" w:hAnsiTheme="majorBidi" w:cstheme="majorBidi"/>
                <w:i/>
                <w:iCs/>
                <w:sz w:val="28"/>
                <w:szCs w:val="28"/>
              </w:rPr>
              <w:t>(нетто)</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P3b ЛЕГКОВОСПЛАМЕНЯЮЩИЕСЯ АЭРОЗОЛИ</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«Легковоспламеняющиеся» аэрозоли категории 1 или 2, не содержащие легковоспламеняющиеся газы категории 1 или 2 или легковоспламеняющиеся жидкости категории 1 (см. Раздел 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5 000</w:t>
            </w:r>
            <w:r w:rsidRPr="00ED6043">
              <w:rPr>
                <w:rFonts w:asciiTheme="majorBidi" w:hAnsiTheme="majorBidi" w:cstheme="majorBidi"/>
                <w:i/>
                <w:iCs/>
                <w:sz w:val="28"/>
                <w:szCs w:val="28"/>
              </w:rPr>
              <w:t>(нетто)</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50 000</w:t>
            </w:r>
            <w:r w:rsidRPr="00ED6043">
              <w:rPr>
                <w:rFonts w:asciiTheme="majorBidi" w:hAnsiTheme="majorBidi" w:cstheme="majorBidi"/>
                <w:i/>
                <w:iCs/>
                <w:sz w:val="28"/>
                <w:szCs w:val="28"/>
              </w:rPr>
              <w:t>(нетто)</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P4 ОКИСЛЯЮЩИЕ ГАЗЫ</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Окисляющие газы, категория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P5a ЛЕГКОВОСПЛАМЕНЯЮЩИЕСЯ ЖИДКОСТИ</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55"/>
              <w:gridCol w:w="4673"/>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легковоспламеняющиеся жидкости, категории 1; или</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55"/>
              <w:gridCol w:w="4673"/>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легковоспламеняющиеся жидкости категории 2 или 3, поддерживаемые при температуре выше точки кипения; или</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55"/>
              <w:gridCol w:w="4673"/>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Другие жидкости с температурой воспламенения ≤ 60 ° C, поддерживаемые при температуре выше температуры их кипения (</w:t>
                  </w:r>
                  <w:proofErr w:type="gramStart"/>
                  <w:r w:rsidRPr="00ED6043">
                    <w:rPr>
                      <w:rFonts w:asciiTheme="majorBidi" w:hAnsiTheme="majorBidi" w:cstheme="majorBidi"/>
                      <w:sz w:val="28"/>
                      <w:szCs w:val="28"/>
                    </w:rPr>
                    <w:t>см</w:t>
                  </w:r>
                  <w:proofErr w:type="gramEnd"/>
                  <w:r w:rsidRPr="00ED6043">
                    <w:rPr>
                      <w:rFonts w:asciiTheme="majorBidi" w:hAnsiTheme="majorBidi" w:cstheme="majorBidi"/>
                      <w:sz w:val="28"/>
                      <w:szCs w:val="28"/>
                    </w:rPr>
                    <w:t xml:space="preserve"> п. 12)</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P5b ЛЕГКОВОСПЛАМЕНЯЮЩИЕСЯ ЖИДКОСТИ</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47"/>
              <w:gridCol w:w="4581"/>
            </w:tblGrid>
            <w:tr w:rsidR="00ED6043" w:rsidRPr="00ED6043">
              <w:tc>
                <w:tcPr>
                  <w:tcW w:w="445"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4555"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легковоспламеняющиеся жидкости категории 2 или 3, в которых определенные условия обработки, такие как высокое давление или высокая температура, могут создавать серьезные аварии; или</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55"/>
              <w:gridCol w:w="4673"/>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Другие жидкости с температурой воспламенения ≤ 60 ° C, где определенные условия обработки, такие как высокое давление или высокая температура, могут создавать серьезные аварии (</w:t>
                  </w:r>
                  <w:proofErr w:type="gramStart"/>
                  <w:r w:rsidRPr="00ED6043">
                    <w:rPr>
                      <w:rFonts w:asciiTheme="majorBidi" w:hAnsiTheme="majorBidi" w:cstheme="majorBidi"/>
                      <w:sz w:val="28"/>
                      <w:szCs w:val="28"/>
                    </w:rPr>
                    <w:t>см</w:t>
                  </w:r>
                  <w:proofErr w:type="gramEnd"/>
                  <w:r w:rsidRPr="00ED6043">
                    <w:rPr>
                      <w:rFonts w:asciiTheme="majorBidi" w:hAnsiTheme="majorBidi" w:cstheme="majorBidi"/>
                      <w:sz w:val="28"/>
                      <w:szCs w:val="28"/>
                    </w:rPr>
                    <w:t xml:space="preserve"> п. 12)</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P5c ЛЕГКОВОСПЛАМЕНЯЮЩИЕСЯ ЖИДКОСТИ</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Легковоспламеняющиеся жидкости, категории 2 или 3, не включенные в P5a и P5b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5 000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50 000</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P6a САМОРЕАКТИВНЫЕ ВЕЩЕСТВА И СМЕСИ И ОРГАНИЧЕСКИЕ ПЕРОКСИДЫ</w:t>
            </w:r>
          </w:p>
          <w:p w:rsidR="00ED6043" w:rsidRPr="00ED6043" w:rsidRDefault="00ED6043" w:rsidP="00ED6043">
            <w:pPr>
              <w:tabs>
                <w:tab w:val="left" w:pos="1134"/>
              </w:tabs>
              <w:ind w:firstLine="0"/>
              <w:rPr>
                <w:rFonts w:asciiTheme="majorBidi" w:hAnsiTheme="majorBidi" w:cstheme="majorBidi"/>
                <w:sz w:val="28"/>
                <w:szCs w:val="28"/>
              </w:rPr>
            </w:pPr>
            <w:proofErr w:type="spellStart"/>
            <w:r w:rsidRPr="00ED6043">
              <w:rPr>
                <w:rFonts w:asciiTheme="majorBidi" w:hAnsiTheme="majorBidi" w:cstheme="majorBidi"/>
                <w:sz w:val="28"/>
                <w:szCs w:val="28"/>
              </w:rPr>
              <w:t>Самореактивные</w:t>
            </w:r>
            <w:proofErr w:type="spellEnd"/>
            <w:r w:rsidRPr="00ED6043">
              <w:rPr>
                <w:rFonts w:asciiTheme="majorBidi" w:hAnsiTheme="majorBidi" w:cstheme="majorBidi"/>
                <w:sz w:val="28"/>
                <w:szCs w:val="28"/>
              </w:rPr>
              <w:t xml:space="preserve"> вещества и смеси, тип A или B, или органические пероксиды, тип A или B</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P6b САМОРЕАКТИВНЫЕ ВЕЩЕСТВА И СМЕСИ И ОРГАНИЧЕСКИЕ ПЕРОКСИДЫ</w:t>
            </w:r>
          </w:p>
          <w:p w:rsidR="00ED6043" w:rsidRPr="00ED6043" w:rsidRDefault="00ED6043" w:rsidP="00ED6043">
            <w:pPr>
              <w:tabs>
                <w:tab w:val="left" w:pos="1134"/>
              </w:tabs>
              <w:ind w:firstLine="0"/>
              <w:rPr>
                <w:rFonts w:asciiTheme="majorBidi" w:hAnsiTheme="majorBidi" w:cstheme="majorBidi"/>
                <w:sz w:val="28"/>
                <w:szCs w:val="28"/>
              </w:rPr>
            </w:pPr>
            <w:proofErr w:type="spellStart"/>
            <w:r w:rsidRPr="00ED6043">
              <w:rPr>
                <w:rFonts w:asciiTheme="majorBidi" w:hAnsiTheme="majorBidi" w:cstheme="majorBidi"/>
                <w:sz w:val="28"/>
                <w:szCs w:val="28"/>
              </w:rPr>
              <w:t>Самореактивные</w:t>
            </w:r>
            <w:proofErr w:type="spellEnd"/>
            <w:r w:rsidRPr="00ED6043">
              <w:rPr>
                <w:rFonts w:asciiTheme="majorBidi" w:hAnsiTheme="majorBidi" w:cstheme="majorBidi"/>
                <w:sz w:val="28"/>
                <w:szCs w:val="28"/>
              </w:rPr>
              <w:t xml:space="preserve"> вещества и смеси типа C, D, E или F или органические пероксиды типа C, D, E или F</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P7 ПИРОФОРНЫЕ ЖИДКОСТИ И ТВЕРДЫЕ ВЕЩЕСТВА</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01"/>
              <w:gridCol w:w="4827"/>
            </w:tblGrid>
            <w:tr w:rsidR="00ED6043" w:rsidRPr="00ED6043">
              <w:tc>
                <w:tcPr>
                  <w:tcW w:w="200"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Пирофорные жидкости, категория 1</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145"/>
              <w:gridCol w:w="4883"/>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Пирофорные твердые вещества, категория 1</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P8 ОКИСЛЯЮЩИЕ ЖИДКОСТИ И ТВЕРДЫЕ ВЕЩЕСТВА</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Окисляющие жидкости, категории 1, 2 или 3; или</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Окисляющие твердые вещества, категория 1, 2 или 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r>
      <w:tr w:rsidR="00ED6043" w:rsidRPr="00ED6043" w:rsidTr="00ED6043">
        <w:tc>
          <w:tcPr>
            <w:tcW w:w="0" w:type="auto"/>
            <w:gridSpan w:val="3"/>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b/>
                <w:sz w:val="28"/>
                <w:szCs w:val="28"/>
              </w:rPr>
              <w:t>Раздел «E» – ЭКОЛОГИЧЕСКИЕ ОПАСНОСТИ</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E1 Опасно для водной среды в острой категории 1 или хронической категории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E2 Опасно для водной среды при хронической категории 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500</w:t>
            </w:r>
          </w:p>
        </w:tc>
      </w:tr>
      <w:tr w:rsidR="00ED6043" w:rsidRPr="00ED6043" w:rsidTr="00ED6043">
        <w:tc>
          <w:tcPr>
            <w:tcW w:w="0" w:type="auto"/>
            <w:gridSpan w:val="3"/>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left"/>
              <w:rPr>
                <w:rFonts w:asciiTheme="majorBidi" w:hAnsiTheme="majorBidi" w:cstheme="majorBidi"/>
                <w:sz w:val="28"/>
                <w:szCs w:val="28"/>
              </w:rPr>
            </w:pPr>
            <w:r w:rsidRPr="00ED6043">
              <w:rPr>
                <w:rFonts w:asciiTheme="majorBidi" w:hAnsiTheme="majorBidi" w:cstheme="majorBidi"/>
                <w:b/>
                <w:sz w:val="28"/>
                <w:szCs w:val="28"/>
              </w:rPr>
              <w:t>Раздел «O» – ДРУГИЕ ОПАСНОСТИ</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O1 Вещества или смеси с фразой опасности EUH014</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500</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O2 Вещества и смеси, которые при контакте с водой выделяют легковоспламеняющиеся газы, категория 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500</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O3 Вещества или смеси с фразой </w:t>
            </w:r>
            <w:r w:rsidR="00785B11" w:rsidRPr="00ED6043">
              <w:rPr>
                <w:rFonts w:asciiTheme="majorBidi" w:hAnsiTheme="majorBidi" w:cstheme="majorBidi"/>
                <w:sz w:val="28"/>
                <w:szCs w:val="28"/>
              </w:rPr>
              <w:t>опасности</w:t>
            </w:r>
            <w:r w:rsidRPr="00ED6043">
              <w:rPr>
                <w:rFonts w:asciiTheme="majorBidi" w:hAnsiTheme="majorBidi" w:cstheme="majorBidi"/>
                <w:sz w:val="28"/>
                <w:szCs w:val="28"/>
              </w:rPr>
              <w:t xml:space="preserve"> EUH029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21" w:type="dxa"/>
              <w:left w:w="54" w:type="dxa"/>
              <w:bottom w:w="21" w:type="dxa"/>
              <w:right w:w="21" w:type="dxa"/>
            </w:tcMar>
            <w:hideMark/>
          </w:tcPr>
          <w:p w:rsidR="00ED6043" w:rsidRPr="00ED6043" w:rsidRDefault="00ED6043" w:rsidP="0032268F">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r>
    </w:tbl>
    <w:p w:rsidR="00ED6043" w:rsidRPr="00ED6043" w:rsidRDefault="00ED6043" w:rsidP="0032268F">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ЧАСТЬ 2</w:t>
      </w:r>
    </w:p>
    <w:p w:rsidR="00ED6043" w:rsidRPr="00ED6043" w:rsidRDefault="00ED6043" w:rsidP="0032268F">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i/>
          <w:iCs/>
          <w:sz w:val="28"/>
          <w:szCs w:val="28"/>
        </w:rPr>
        <w:t>Наименование опасных веществ</w:t>
      </w:r>
    </w:p>
    <w:tbl>
      <w:tblPr>
        <w:tblW w:w="5000" w:type="pct"/>
        <w:tblBorders>
          <w:top w:val="single" w:sz="4" w:space="0" w:color="000000"/>
          <w:left w:val="single" w:sz="4" w:space="0" w:color="000000"/>
          <w:bottom w:val="single" w:sz="4" w:space="0" w:color="000000"/>
          <w:right w:val="single" w:sz="4" w:space="0" w:color="000000"/>
        </w:tblBorders>
        <w:tblLayout w:type="fixed"/>
        <w:tblCellMar>
          <w:left w:w="0" w:type="dxa"/>
          <w:right w:w="0" w:type="dxa"/>
        </w:tblCellMar>
        <w:tblLook w:val="00A0" w:firstRow="1" w:lastRow="0" w:firstColumn="1" w:lastColumn="0" w:noHBand="0" w:noVBand="0"/>
      </w:tblPr>
      <w:tblGrid>
        <w:gridCol w:w="358"/>
        <w:gridCol w:w="4736"/>
        <w:gridCol w:w="1479"/>
        <w:gridCol w:w="1234"/>
        <w:gridCol w:w="1396"/>
      </w:tblGrid>
      <w:tr w:rsidR="00ED6043" w:rsidRPr="00ED6043" w:rsidTr="003971CF">
        <w:tc>
          <w:tcPr>
            <w:tcW w:w="5047" w:type="dxa"/>
            <w:gridSpan w:val="2"/>
            <w:vMerge w:val="restart"/>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b/>
                <w:bCs/>
                <w:sz w:val="28"/>
                <w:szCs w:val="28"/>
              </w:rPr>
            </w:pPr>
            <w:r w:rsidRPr="00ED6043">
              <w:rPr>
                <w:rFonts w:asciiTheme="majorBidi" w:hAnsiTheme="majorBidi" w:cstheme="majorBidi"/>
                <w:b/>
                <w:bCs/>
                <w:sz w:val="28"/>
                <w:szCs w:val="28"/>
              </w:rPr>
              <w:t>Колонка 1</w:t>
            </w:r>
          </w:p>
          <w:p w:rsidR="00ED6043" w:rsidRPr="00ED6043" w:rsidRDefault="00ED6043" w:rsidP="00ED6043">
            <w:pPr>
              <w:tabs>
                <w:tab w:val="left" w:pos="1134"/>
              </w:tabs>
              <w:ind w:firstLine="0"/>
              <w:rPr>
                <w:rFonts w:asciiTheme="majorBidi" w:hAnsiTheme="majorBidi" w:cstheme="majorBidi"/>
                <w:b/>
                <w:bCs/>
                <w:sz w:val="28"/>
                <w:szCs w:val="28"/>
              </w:rPr>
            </w:pPr>
            <w:r w:rsidRPr="00ED6043">
              <w:rPr>
                <w:rFonts w:asciiTheme="majorBidi" w:hAnsiTheme="majorBidi" w:cstheme="majorBidi"/>
                <w:sz w:val="28"/>
                <w:szCs w:val="28"/>
              </w:rPr>
              <w:t> </w:t>
            </w:r>
          </w:p>
        </w:tc>
        <w:tc>
          <w:tcPr>
            <w:tcW w:w="1465" w:type="dxa"/>
            <w:vMerge w:val="restart"/>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Номер CAS</w:t>
            </w:r>
            <w:hyperlink r:id="rId9" w:anchor="ntr1-L_2012197RO.01001901-E0001" w:history="1">
              <w:r w:rsidRPr="00ED6043">
                <w:rPr>
                  <w:rStyle w:val="Hyperlink"/>
                  <w:rFonts w:asciiTheme="majorBidi" w:hAnsiTheme="majorBidi" w:cstheme="majorBidi"/>
                  <w:b/>
                  <w:bCs/>
                  <w:color w:val="auto"/>
                  <w:sz w:val="28"/>
                  <w:szCs w:val="28"/>
                  <w:u w:val="none"/>
                </w:rPr>
                <w:t> (</w:t>
              </w:r>
              <w:r w:rsidRPr="00ED6043">
                <w:rPr>
                  <w:rStyle w:val="Hyperlink"/>
                  <w:rFonts w:asciiTheme="majorBidi" w:hAnsiTheme="majorBidi" w:cstheme="majorBidi"/>
                  <w:b/>
                  <w:bCs/>
                  <w:color w:val="auto"/>
                  <w:sz w:val="28"/>
                  <w:szCs w:val="28"/>
                  <w:u w:val="none"/>
                  <w:vertAlign w:val="superscript"/>
                </w:rPr>
                <w:t>1</w:t>
              </w:r>
              <w:r w:rsidRPr="00ED6043">
                <w:rPr>
                  <w:rStyle w:val="Hyperlink"/>
                  <w:rFonts w:asciiTheme="majorBidi" w:hAnsiTheme="majorBidi" w:cstheme="majorBidi"/>
                  <w:b/>
                  <w:bCs/>
                  <w:color w:val="auto"/>
                  <w:sz w:val="28"/>
                  <w:szCs w:val="28"/>
                  <w:u w:val="none"/>
                </w:rPr>
                <w:t>)</w:t>
              </w:r>
            </w:hyperlink>
          </w:p>
          <w:p w:rsidR="00ED6043" w:rsidRPr="00ED6043" w:rsidRDefault="00ED6043" w:rsidP="00900F47">
            <w:pPr>
              <w:tabs>
                <w:tab w:val="left" w:pos="1134"/>
              </w:tabs>
              <w:ind w:firstLine="0"/>
              <w:jc w:val="center"/>
              <w:rPr>
                <w:rFonts w:asciiTheme="majorBidi" w:hAnsiTheme="majorBidi" w:cstheme="majorBidi"/>
                <w:b/>
                <w:bCs/>
                <w:sz w:val="28"/>
                <w:szCs w:val="28"/>
              </w:rPr>
            </w:pP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Колонка 2</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Колонка 3</w:t>
            </w:r>
          </w:p>
        </w:tc>
      </w:tr>
      <w:tr w:rsidR="00ED6043" w:rsidRPr="00ED6043" w:rsidTr="003971CF">
        <w:trPr>
          <w:trHeight w:val="464"/>
        </w:trPr>
        <w:tc>
          <w:tcPr>
            <w:tcW w:w="5047" w:type="dxa"/>
            <w:gridSpan w:val="2"/>
            <w:vMerge/>
            <w:tcBorders>
              <w:top w:val="single" w:sz="4" w:space="0" w:color="000000"/>
              <w:left w:val="single" w:sz="4" w:space="0" w:color="000000"/>
              <w:bottom w:val="single" w:sz="4" w:space="0" w:color="000000"/>
              <w:right w:val="single" w:sz="4" w:space="0" w:color="000000"/>
            </w:tcBorders>
            <w:vAlign w:val="center"/>
            <w:hideMark/>
          </w:tcPr>
          <w:p w:rsidR="00ED6043" w:rsidRPr="00ED6043" w:rsidRDefault="00ED6043" w:rsidP="00ED6043">
            <w:pPr>
              <w:tabs>
                <w:tab w:val="left" w:pos="1134"/>
              </w:tabs>
              <w:ind w:firstLine="0"/>
              <w:rPr>
                <w:rFonts w:asciiTheme="majorBidi" w:hAnsiTheme="majorBidi" w:cstheme="majorBidi"/>
                <w:b/>
                <w:bCs/>
                <w:sz w:val="28"/>
                <w:szCs w:val="28"/>
              </w:rPr>
            </w:pPr>
          </w:p>
        </w:tc>
        <w:tc>
          <w:tcPr>
            <w:tcW w:w="1465" w:type="dxa"/>
            <w:vMerge/>
            <w:tcBorders>
              <w:top w:val="single" w:sz="4" w:space="0" w:color="000000"/>
              <w:left w:val="single" w:sz="4" w:space="0" w:color="000000"/>
              <w:bottom w:val="single" w:sz="4" w:space="0" w:color="000000"/>
              <w:right w:val="single" w:sz="4" w:space="0" w:color="000000"/>
            </w:tcBorders>
            <w:vAlign w:val="center"/>
            <w:hideMark/>
          </w:tcPr>
          <w:p w:rsidR="00ED6043" w:rsidRPr="00ED6043" w:rsidRDefault="00ED6043" w:rsidP="00900F47">
            <w:pPr>
              <w:tabs>
                <w:tab w:val="left" w:pos="1134"/>
              </w:tabs>
              <w:ind w:firstLine="0"/>
              <w:jc w:val="center"/>
              <w:rPr>
                <w:rFonts w:asciiTheme="majorBidi" w:hAnsiTheme="majorBidi" w:cstheme="majorBidi"/>
                <w:b/>
                <w:bCs/>
                <w:sz w:val="28"/>
                <w:szCs w:val="28"/>
              </w:rPr>
            </w:pPr>
          </w:p>
        </w:tc>
        <w:tc>
          <w:tcPr>
            <w:tcW w:w="2606" w:type="dxa"/>
            <w:gridSpan w:val="2"/>
            <w:vMerge w:val="restart"/>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Соответствующие количества (в тоннах) веще</w:t>
            </w:r>
            <w:proofErr w:type="gramStart"/>
            <w:r w:rsidRPr="00ED6043">
              <w:rPr>
                <w:rFonts w:asciiTheme="majorBidi" w:hAnsiTheme="majorBidi" w:cstheme="majorBidi"/>
                <w:b/>
                <w:bCs/>
                <w:sz w:val="28"/>
                <w:szCs w:val="28"/>
              </w:rPr>
              <w:t>ств дл</w:t>
            </w:r>
            <w:proofErr w:type="gramEnd"/>
            <w:r w:rsidRPr="00ED6043">
              <w:rPr>
                <w:rFonts w:asciiTheme="majorBidi" w:hAnsiTheme="majorBidi" w:cstheme="majorBidi"/>
                <w:b/>
                <w:bCs/>
                <w:sz w:val="28"/>
                <w:szCs w:val="28"/>
              </w:rPr>
              <w:t>я классификации участков</w:t>
            </w:r>
          </w:p>
        </w:tc>
      </w:tr>
      <w:tr w:rsidR="00ED6043" w:rsidRPr="00ED6043" w:rsidTr="003971CF">
        <w:trPr>
          <w:trHeight w:val="370"/>
        </w:trPr>
        <w:tc>
          <w:tcPr>
            <w:tcW w:w="5047" w:type="dxa"/>
            <w:gridSpan w:val="2"/>
            <w:vMerge w:val="restart"/>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b/>
                <w:bCs/>
                <w:sz w:val="28"/>
                <w:szCs w:val="28"/>
              </w:rPr>
            </w:pPr>
            <w:r w:rsidRPr="00ED6043">
              <w:rPr>
                <w:rFonts w:asciiTheme="majorBidi" w:hAnsiTheme="majorBidi" w:cstheme="majorBidi"/>
                <w:b/>
                <w:bCs/>
                <w:sz w:val="28"/>
                <w:szCs w:val="28"/>
              </w:rPr>
              <w:t>Опасные вещества</w:t>
            </w:r>
            <w:r w:rsidRPr="00ED6043">
              <w:rPr>
                <w:rFonts w:asciiTheme="majorBidi" w:hAnsiTheme="majorBidi" w:cstheme="majorBidi"/>
                <w:sz w:val="28"/>
                <w:szCs w:val="28"/>
              </w:rPr>
              <w:t> </w:t>
            </w:r>
          </w:p>
        </w:tc>
        <w:tc>
          <w:tcPr>
            <w:tcW w:w="1465" w:type="dxa"/>
            <w:vMerge/>
            <w:tcBorders>
              <w:top w:val="single" w:sz="4" w:space="0" w:color="000000"/>
              <w:left w:val="single" w:sz="4" w:space="0" w:color="000000"/>
              <w:bottom w:val="single" w:sz="4" w:space="0" w:color="000000"/>
              <w:right w:val="single" w:sz="4" w:space="0" w:color="000000"/>
            </w:tcBorders>
            <w:vAlign w:val="center"/>
            <w:hideMark/>
          </w:tcPr>
          <w:p w:rsidR="00ED6043" w:rsidRPr="00ED6043" w:rsidRDefault="00ED6043" w:rsidP="00900F47">
            <w:pPr>
              <w:tabs>
                <w:tab w:val="left" w:pos="1134"/>
              </w:tabs>
              <w:ind w:firstLine="0"/>
              <w:jc w:val="center"/>
              <w:rPr>
                <w:rFonts w:asciiTheme="majorBidi" w:hAnsiTheme="majorBidi" w:cstheme="majorBidi"/>
                <w:b/>
                <w:bCs/>
                <w:sz w:val="28"/>
                <w:szCs w:val="28"/>
              </w:rPr>
            </w:pPr>
          </w:p>
        </w:tc>
        <w:tc>
          <w:tcPr>
            <w:tcW w:w="2606" w:type="dxa"/>
            <w:gridSpan w:val="2"/>
            <w:vMerge/>
            <w:tcBorders>
              <w:top w:val="single" w:sz="4" w:space="0" w:color="000000"/>
              <w:left w:val="single" w:sz="4" w:space="0" w:color="000000"/>
              <w:bottom w:val="single" w:sz="4" w:space="0" w:color="000000"/>
              <w:right w:val="single" w:sz="4" w:space="0" w:color="000000"/>
            </w:tcBorders>
            <w:vAlign w:val="center"/>
            <w:hideMark/>
          </w:tcPr>
          <w:p w:rsidR="00ED6043" w:rsidRPr="00ED6043" w:rsidRDefault="00ED6043" w:rsidP="00900F47">
            <w:pPr>
              <w:tabs>
                <w:tab w:val="left" w:pos="1134"/>
              </w:tabs>
              <w:ind w:firstLine="0"/>
              <w:jc w:val="center"/>
              <w:rPr>
                <w:rFonts w:asciiTheme="majorBidi" w:hAnsiTheme="majorBidi" w:cstheme="majorBidi"/>
                <w:b/>
                <w:bCs/>
                <w:sz w:val="28"/>
                <w:szCs w:val="28"/>
              </w:rPr>
            </w:pPr>
          </w:p>
        </w:tc>
      </w:tr>
      <w:tr w:rsidR="00ED6043" w:rsidRPr="00ED6043" w:rsidTr="003971CF">
        <w:tc>
          <w:tcPr>
            <w:tcW w:w="5047" w:type="dxa"/>
            <w:gridSpan w:val="2"/>
            <w:vMerge/>
            <w:tcBorders>
              <w:top w:val="single" w:sz="4" w:space="0" w:color="000000"/>
              <w:left w:val="single" w:sz="4" w:space="0" w:color="000000"/>
              <w:bottom w:val="single" w:sz="4" w:space="0" w:color="000000"/>
              <w:right w:val="single" w:sz="4" w:space="0" w:color="000000"/>
            </w:tcBorders>
            <w:vAlign w:val="center"/>
            <w:hideMark/>
          </w:tcPr>
          <w:p w:rsidR="00ED6043" w:rsidRPr="00ED6043" w:rsidRDefault="00ED6043" w:rsidP="00ED6043">
            <w:pPr>
              <w:tabs>
                <w:tab w:val="left" w:pos="1134"/>
              </w:tabs>
              <w:ind w:firstLine="0"/>
              <w:rPr>
                <w:rFonts w:asciiTheme="majorBidi" w:hAnsiTheme="majorBidi" w:cstheme="majorBidi"/>
                <w:b/>
                <w:bCs/>
                <w:sz w:val="28"/>
                <w:szCs w:val="28"/>
              </w:rPr>
            </w:pPr>
          </w:p>
        </w:tc>
        <w:tc>
          <w:tcPr>
            <w:tcW w:w="1465" w:type="dxa"/>
            <w:vMerge/>
            <w:tcBorders>
              <w:top w:val="single" w:sz="4" w:space="0" w:color="000000"/>
              <w:left w:val="single" w:sz="4" w:space="0" w:color="000000"/>
              <w:bottom w:val="single" w:sz="4" w:space="0" w:color="000000"/>
              <w:right w:val="single" w:sz="4" w:space="0" w:color="000000"/>
            </w:tcBorders>
            <w:vAlign w:val="center"/>
            <w:hideMark/>
          </w:tcPr>
          <w:p w:rsidR="00ED6043" w:rsidRPr="00ED6043" w:rsidRDefault="00ED6043" w:rsidP="00900F47">
            <w:pPr>
              <w:tabs>
                <w:tab w:val="left" w:pos="1134"/>
              </w:tabs>
              <w:ind w:firstLine="0"/>
              <w:jc w:val="center"/>
              <w:rPr>
                <w:rFonts w:asciiTheme="majorBidi" w:hAnsiTheme="majorBidi" w:cstheme="majorBidi"/>
                <w:b/>
                <w:bCs/>
                <w:sz w:val="28"/>
                <w:szCs w:val="28"/>
              </w:rPr>
            </w:pP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Низкого уровня</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 xml:space="preserve">Высокого уровня </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307"/>
              <w:gridCol w:w="4702"/>
            </w:tblGrid>
            <w:tr w:rsidR="00ED6043" w:rsidRPr="00ED6043">
              <w:tc>
                <w:tcPr>
                  <w:tcW w:w="30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w:t>
                  </w:r>
                </w:p>
              </w:tc>
              <w:tc>
                <w:tcPr>
                  <w:tcW w:w="470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Нитрат </w:t>
                  </w:r>
                  <w:proofErr w:type="spellStart"/>
                  <w:r w:rsidRPr="00ED6043">
                    <w:rPr>
                      <w:rFonts w:asciiTheme="majorBidi" w:hAnsiTheme="majorBidi" w:cstheme="majorBidi"/>
                      <w:sz w:val="28"/>
                      <w:szCs w:val="28"/>
                    </w:rPr>
                    <w:t>амония</w:t>
                  </w:r>
                  <w:proofErr w:type="spellEnd"/>
                  <w:r w:rsidRPr="00ED6043">
                    <w:rPr>
                      <w:rFonts w:asciiTheme="majorBidi" w:hAnsiTheme="majorBidi" w:cstheme="majorBidi"/>
                      <w:sz w:val="28"/>
                      <w:szCs w:val="28"/>
                    </w:rPr>
                    <w:t xml:space="preserve"> (см п. 13)</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5 000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10 000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307"/>
              <w:gridCol w:w="4702"/>
            </w:tblGrid>
            <w:tr w:rsidR="00ED6043" w:rsidRPr="00ED6043">
              <w:tc>
                <w:tcPr>
                  <w:tcW w:w="30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w:t>
                  </w:r>
                </w:p>
              </w:tc>
              <w:tc>
                <w:tcPr>
                  <w:tcW w:w="470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Нитрат </w:t>
                  </w:r>
                  <w:proofErr w:type="spellStart"/>
                  <w:r w:rsidRPr="00ED6043">
                    <w:rPr>
                      <w:rFonts w:asciiTheme="majorBidi" w:hAnsiTheme="majorBidi" w:cstheme="majorBidi"/>
                      <w:sz w:val="28"/>
                      <w:szCs w:val="28"/>
                    </w:rPr>
                    <w:t>амония</w:t>
                  </w:r>
                  <w:proofErr w:type="spellEnd"/>
                  <w:r w:rsidRPr="00ED6043">
                    <w:rPr>
                      <w:rFonts w:asciiTheme="majorBidi" w:hAnsiTheme="majorBidi" w:cstheme="majorBidi"/>
                      <w:sz w:val="28"/>
                      <w:szCs w:val="28"/>
                    </w:rPr>
                    <w:t xml:space="preserve"> (см п. 14)</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1 250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5 000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307"/>
              <w:gridCol w:w="4702"/>
            </w:tblGrid>
            <w:tr w:rsidR="00ED6043" w:rsidRPr="00ED6043">
              <w:tc>
                <w:tcPr>
                  <w:tcW w:w="30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3.</w:t>
                  </w:r>
                </w:p>
              </w:tc>
              <w:tc>
                <w:tcPr>
                  <w:tcW w:w="470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Нитрат </w:t>
                  </w:r>
                  <w:proofErr w:type="spellStart"/>
                  <w:r w:rsidRPr="00ED6043">
                    <w:rPr>
                      <w:rFonts w:asciiTheme="majorBidi" w:hAnsiTheme="majorBidi" w:cstheme="majorBidi"/>
                      <w:sz w:val="28"/>
                      <w:szCs w:val="28"/>
                    </w:rPr>
                    <w:t>амония</w:t>
                  </w:r>
                  <w:proofErr w:type="spellEnd"/>
                  <w:r w:rsidRPr="00ED6043">
                    <w:rPr>
                      <w:rFonts w:asciiTheme="majorBidi" w:hAnsiTheme="majorBidi" w:cstheme="majorBidi"/>
                      <w:sz w:val="28"/>
                      <w:szCs w:val="28"/>
                    </w:rPr>
                    <w:t xml:space="preserve"> (см п. 15)</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350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2 500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307"/>
              <w:gridCol w:w="4702"/>
            </w:tblGrid>
            <w:tr w:rsidR="00ED6043" w:rsidRPr="00ED6043">
              <w:tc>
                <w:tcPr>
                  <w:tcW w:w="30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4.</w:t>
                  </w:r>
                </w:p>
              </w:tc>
              <w:tc>
                <w:tcPr>
                  <w:tcW w:w="470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Нитрат </w:t>
                  </w:r>
                  <w:proofErr w:type="spellStart"/>
                  <w:r w:rsidRPr="00ED6043">
                    <w:rPr>
                      <w:rFonts w:asciiTheme="majorBidi" w:hAnsiTheme="majorBidi" w:cstheme="majorBidi"/>
                      <w:sz w:val="28"/>
                      <w:szCs w:val="28"/>
                    </w:rPr>
                    <w:t>амония</w:t>
                  </w:r>
                  <w:proofErr w:type="spellEnd"/>
                  <w:r w:rsidRPr="00ED6043">
                    <w:rPr>
                      <w:rFonts w:asciiTheme="majorBidi" w:hAnsiTheme="majorBidi" w:cstheme="majorBidi"/>
                      <w:sz w:val="28"/>
                      <w:szCs w:val="28"/>
                    </w:rPr>
                    <w:t xml:space="preserve"> (см п. 16)</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309"/>
              <w:gridCol w:w="4700"/>
            </w:tblGrid>
            <w:tr w:rsidR="00ED6043" w:rsidRPr="00ED6043">
              <w:tc>
                <w:tcPr>
                  <w:tcW w:w="30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5.</w:t>
                  </w:r>
                </w:p>
              </w:tc>
              <w:tc>
                <w:tcPr>
                  <w:tcW w:w="470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Нитрат калия (</w:t>
                  </w:r>
                  <w:proofErr w:type="gramStart"/>
                  <w:r w:rsidRPr="00ED6043">
                    <w:rPr>
                      <w:rFonts w:asciiTheme="majorBidi" w:hAnsiTheme="majorBidi" w:cstheme="majorBidi"/>
                      <w:sz w:val="28"/>
                      <w:szCs w:val="28"/>
                    </w:rPr>
                    <w:t>см</w:t>
                  </w:r>
                  <w:proofErr w:type="gramEnd"/>
                  <w:r w:rsidRPr="00ED6043">
                    <w:rPr>
                      <w:rFonts w:asciiTheme="majorBidi" w:hAnsiTheme="majorBidi" w:cstheme="majorBidi"/>
                      <w:sz w:val="28"/>
                      <w:szCs w:val="28"/>
                    </w:rPr>
                    <w:t xml:space="preserve"> п. 17)</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5 000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10 000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309"/>
              <w:gridCol w:w="4700"/>
            </w:tblGrid>
            <w:tr w:rsidR="00ED6043" w:rsidRPr="00ED6043">
              <w:tc>
                <w:tcPr>
                  <w:tcW w:w="30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6.</w:t>
                  </w:r>
                </w:p>
              </w:tc>
              <w:tc>
                <w:tcPr>
                  <w:tcW w:w="470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Нитрат калия (</w:t>
                  </w:r>
                  <w:proofErr w:type="gramStart"/>
                  <w:r w:rsidRPr="00ED6043">
                    <w:rPr>
                      <w:rFonts w:asciiTheme="majorBidi" w:hAnsiTheme="majorBidi" w:cstheme="majorBidi"/>
                      <w:sz w:val="28"/>
                      <w:szCs w:val="28"/>
                    </w:rPr>
                    <w:t>см</w:t>
                  </w:r>
                  <w:proofErr w:type="gramEnd"/>
                  <w:r w:rsidRPr="00ED6043">
                    <w:rPr>
                      <w:rFonts w:asciiTheme="majorBidi" w:hAnsiTheme="majorBidi" w:cstheme="majorBidi"/>
                      <w:sz w:val="28"/>
                      <w:szCs w:val="28"/>
                    </w:rPr>
                    <w:t xml:space="preserve"> п. 18)</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1 250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5 000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285"/>
              <w:gridCol w:w="4724"/>
            </w:tblGrid>
            <w:tr w:rsidR="00ED6043" w:rsidRPr="00ED6043">
              <w:tc>
                <w:tcPr>
                  <w:tcW w:w="28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4547FF">
                  <w:pPr>
                    <w:tabs>
                      <w:tab w:val="left" w:pos="1134"/>
                    </w:tabs>
                    <w:ind w:right="-120" w:firstLine="0"/>
                    <w:rPr>
                      <w:rFonts w:asciiTheme="majorBidi" w:hAnsiTheme="majorBidi" w:cstheme="majorBidi"/>
                      <w:sz w:val="28"/>
                      <w:szCs w:val="28"/>
                    </w:rPr>
                  </w:pPr>
                  <w:r w:rsidRPr="00ED6043">
                    <w:rPr>
                      <w:rFonts w:asciiTheme="majorBidi" w:hAnsiTheme="majorBidi" w:cstheme="majorBidi"/>
                      <w:sz w:val="28"/>
                      <w:szCs w:val="28"/>
                    </w:rPr>
                    <w:t>7.</w:t>
                  </w:r>
                </w:p>
              </w:tc>
              <w:tc>
                <w:tcPr>
                  <w:tcW w:w="472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proofErr w:type="spellStart"/>
                  <w:r w:rsidRPr="00ED6043">
                    <w:rPr>
                      <w:rFonts w:asciiTheme="majorBidi" w:hAnsiTheme="majorBidi" w:cstheme="majorBidi"/>
                      <w:sz w:val="28"/>
                      <w:szCs w:val="28"/>
                    </w:rPr>
                    <w:t>Пентаоксид</w:t>
                  </w:r>
                  <w:proofErr w:type="spellEnd"/>
                  <w:r w:rsidRPr="00ED6043">
                    <w:rPr>
                      <w:rFonts w:asciiTheme="majorBidi" w:hAnsiTheme="majorBidi" w:cstheme="majorBidi"/>
                      <w:sz w:val="28"/>
                      <w:szCs w:val="28"/>
                    </w:rPr>
                    <w:t xml:space="preserve"> мышьяка, мышьяковая кислота (V) и / или их соли</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1303-28-2</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285"/>
              <w:gridCol w:w="4724"/>
            </w:tblGrid>
            <w:tr w:rsidR="00ED6043" w:rsidRPr="00ED6043">
              <w:tc>
                <w:tcPr>
                  <w:tcW w:w="28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4547FF">
                  <w:pPr>
                    <w:tabs>
                      <w:tab w:val="left" w:pos="1134"/>
                    </w:tabs>
                    <w:ind w:right="-30" w:firstLine="0"/>
                    <w:rPr>
                      <w:rFonts w:asciiTheme="majorBidi" w:hAnsiTheme="majorBidi" w:cstheme="majorBidi"/>
                      <w:sz w:val="28"/>
                      <w:szCs w:val="28"/>
                    </w:rPr>
                  </w:pPr>
                  <w:r w:rsidRPr="00ED6043">
                    <w:rPr>
                      <w:rFonts w:asciiTheme="majorBidi" w:hAnsiTheme="majorBidi" w:cstheme="majorBidi"/>
                      <w:sz w:val="28"/>
                      <w:szCs w:val="28"/>
                    </w:rPr>
                    <w:t>8.</w:t>
                  </w:r>
                </w:p>
              </w:tc>
              <w:tc>
                <w:tcPr>
                  <w:tcW w:w="472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proofErr w:type="spellStart"/>
                  <w:r w:rsidRPr="00ED6043">
                    <w:rPr>
                      <w:rFonts w:asciiTheme="majorBidi" w:hAnsiTheme="majorBidi" w:cstheme="majorBidi"/>
                      <w:sz w:val="28"/>
                      <w:szCs w:val="28"/>
                    </w:rPr>
                    <w:t>Триоксид</w:t>
                  </w:r>
                  <w:proofErr w:type="spellEnd"/>
                  <w:r w:rsidRPr="00ED6043">
                    <w:rPr>
                      <w:rFonts w:asciiTheme="majorBidi" w:hAnsiTheme="majorBidi" w:cstheme="majorBidi"/>
                      <w:sz w:val="28"/>
                      <w:szCs w:val="28"/>
                    </w:rPr>
                    <w:t xml:space="preserve"> мышьяка, мышьяковая кислота (III) и / или их соли</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1327-53-3</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 </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0,1</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220" w:type="dxa"/>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21"/>
              <w:gridCol w:w="4799"/>
            </w:tblGrid>
            <w:tr w:rsidR="00ED6043" w:rsidRPr="00ED6043">
              <w:tc>
                <w:tcPr>
                  <w:tcW w:w="42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9.</w:t>
                  </w:r>
                </w:p>
              </w:tc>
              <w:tc>
                <w:tcPr>
                  <w:tcW w:w="4796"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Бром</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7726-95-6</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220" w:type="dxa"/>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562"/>
              <w:gridCol w:w="4658"/>
            </w:tblGrid>
            <w:tr w:rsidR="00ED6043" w:rsidRPr="00ED6043">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10.</w:t>
                  </w:r>
                </w:p>
              </w:tc>
              <w:tc>
                <w:tcPr>
                  <w:tcW w:w="4654"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Хлор</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7782-50-5</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25</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79"/>
              <w:gridCol w:w="4530"/>
            </w:tblGrid>
            <w:tr w:rsidR="00ED6043" w:rsidRPr="00ED6043" w:rsidTr="00900F47">
              <w:tc>
                <w:tcPr>
                  <w:tcW w:w="47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11.</w:t>
                  </w:r>
                </w:p>
              </w:tc>
              <w:tc>
                <w:tcPr>
                  <w:tcW w:w="448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Соединения никеля в форме вдыхаемого порошка: монооксид никеля, диоксид никеля, сульфид никеля, </w:t>
                  </w:r>
                  <w:proofErr w:type="spellStart"/>
                  <w:r w:rsidRPr="00ED6043">
                    <w:rPr>
                      <w:rFonts w:asciiTheme="majorBidi" w:hAnsiTheme="majorBidi" w:cstheme="majorBidi"/>
                      <w:sz w:val="28"/>
                      <w:szCs w:val="28"/>
                    </w:rPr>
                    <w:t>трисиндисульфид</w:t>
                  </w:r>
                  <w:proofErr w:type="spellEnd"/>
                  <w:r w:rsidRPr="00ED6043">
                    <w:rPr>
                      <w:rFonts w:asciiTheme="majorBidi" w:hAnsiTheme="majorBidi" w:cstheme="majorBidi"/>
                      <w:sz w:val="28"/>
                      <w:szCs w:val="28"/>
                    </w:rPr>
                    <w:t xml:space="preserve">, </w:t>
                  </w:r>
                  <w:proofErr w:type="spellStart"/>
                  <w:r w:rsidRPr="00ED6043">
                    <w:rPr>
                      <w:rFonts w:asciiTheme="majorBidi" w:hAnsiTheme="majorBidi" w:cstheme="majorBidi"/>
                      <w:sz w:val="28"/>
                      <w:szCs w:val="28"/>
                    </w:rPr>
                    <w:t>триоксид</w:t>
                  </w:r>
                  <w:proofErr w:type="spellEnd"/>
                  <w:r w:rsidRPr="00ED6043">
                    <w:rPr>
                      <w:rFonts w:asciiTheme="majorBidi" w:hAnsiTheme="majorBidi" w:cstheme="majorBidi"/>
                      <w:sz w:val="28"/>
                      <w:szCs w:val="28"/>
                    </w:rPr>
                    <w:t xml:space="preserve"> никеля</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556"/>
              <w:gridCol w:w="4453"/>
            </w:tblGrid>
            <w:tr w:rsidR="00ED6043" w:rsidRPr="00ED6043">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12.</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proofErr w:type="spellStart"/>
                  <w:r w:rsidRPr="00ED6043">
                    <w:rPr>
                      <w:rFonts w:asciiTheme="majorBidi" w:hAnsiTheme="majorBidi" w:cstheme="majorBidi"/>
                      <w:sz w:val="28"/>
                      <w:szCs w:val="28"/>
                    </w:rPr>
                    <w:t>Этиленамин</w:t>
                  </w:r>
                  <w:proofErr w:type="spellEnd"/>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151-56-4</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556"/>
              <w:gridCol w:w="4453"/>
            </w:tblGrid>
            <w:tr w:rsidR="00ED6043" w:rsidRPr="00ED6043">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13.</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Фтор</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7782-41-4</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67"/>
              <w:gridCol w:w="4542"/>
            </w:tblGrid>
            <w:tr w:rsidR="00ED6043" w:rsidRPr="00ED6043">
              <w:tc>
                <w:tcPr>
                  <w:tcW w:w="46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14.</w:t>
                  </w:r>
                </w:p>
              </w:tc>
              <w:tc>
                <w:tcPr>
                  <w:tcW w:w="454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Формальдегид (концентрация ≥ 90%)</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50-00-0</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556"/>
              <w:gridCol w:w="4453"/>
            </w:tblGrid>
            <w:tr w:rsidR="00ED6043" w:rsidRPr="00ED6043">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15.</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Водород</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1333-74-0</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555"/>
              <w:gridCol w:w="4454"/>
            </w:tblGrid>
            <w:tr w:rsidR="00ED6043" w:rsidRPr="00ED6043">
              <w:tc>
                <w:tcPr>
                  <w:tcW w:w="55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16.</w:t>
                  </w:r>
                </w:p>
              </w:tc>
              <w:tc>
                <w:tcPr>
                  <w:tcW w:w="445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Соляная кислота (сжиженный газ)</w:t>
                  </w:r>
                </w:p>
                <w:p w:rsidR="00ED6043" w:rsidRPr="00ED6043" w:rsidRDefault="00ED6043" w:rsidP="00ED6043">
                  <w:pPr>
                    <w:tabs>
                      <w:tab w:val="left" w:pos="1134"/>
                    </w:tabs>
                    <w:ind w:firstLine="0"/>
                    <w:rPr>
                      <w:rFonts w:asciiTheme="majorBidi" w:hAnsiTheme="majorBidi" w:cstheme="majorBidi"/>
                      <w:sz w:val="28"/>
                      <w:szCs w:val="28"/>
                    </w:rPr>
                  </w:pP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7647-01-0</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25</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250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556"/>
              <w:gridCol w:w="4453"/>
            </w:tblGrid>
            <w:tr w:rsidR="00ED6043" w:rsidRPr="00ED6043">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17.</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Алкилы свинца </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25"/>
              <w:gridCol w:w="4584"/>
            </w:tblGrid>
            <w:tr w:rsidR="00ED6043" w:rsidRPr="00ED6043">
              <w:tc>
                <w:tcPr>
                  <w:tcW w:w="42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A84AF1">
                  <w:pPr>
                    <w:tabs>
                      <w:tab w:val="left" w:pos="1134"/>
                    </w:tabs>
                    <w:ind w:right="-70" w:firstLine="0"/>
                    <w:rPr>
                      <w:rFonts w:asciiTheme="majorBidi" w:hAnsiTheme="majorBidi" w:cstheme="majorBidi"/>
                      <w:sz w:val="28"/>
                      <w:szCs w:val="28"/>
                    </w:rPr>
                  </w:pPr>
                  <w:r w:rsidRPr="00ED6043">
                    <w:rPr>
                      <w:rFonts w:asciiTheme="majorBidi" w:hAnsiTheme="majorBidi" w:cstheme="majorBidi"/>
                      <w:sz w:val="28"/>
                      <w:szCs w:val="28"/>
                    </w:rPr>
                    <w:t>18.</w:t>
                  </w:r>
                </w:p>
              </w:tc>
              <w:tc>
                <w:tcPr>
                  <w:tcW w:w="458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Легковоспламеняющиеся сжиженные газы, категории 1 или 2 (включая GPL) и природный газ (</w:t>
                  </w:r>
                  <w:proofErr w:type="gramStart"/>
                  <w:r w:rsidRPr="00ED6043">
                    <w:rPr>
                      <w:rFonts w:asciiTheme="majorBidi" w:hAnsiTheme="majorBidi" w:cstheme="majorBidi"/>
                      <w:sz w:val="28"/>
                      <w:szCs w:val="28"/>
                    </w:rPr>
                    <w:t>см</w:t>
                  </w:r>
                  <w:proofErr w:type="gramEnd"/>
                  <w:r w:rsidRPr="00ED6043">
                    <w:rPr>
                      <w:rFonts w:asciiTheme="majorBidi" w:hAnsiTheme="majorBidi" w:cstheme="majorBidi"/>
                      <w:sz w:val="28"/>
                      <w:szCs w:val="28"/>
                    </w:rPr>
                    <w:t xml:space="preserve"> п. 19)</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556"/>
              <w:gridCol w:w="4453"/>
            </w:tblGrid>
            <w:tr w:rsidR="00ED6043" w:rsidRPr="00ED6043">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19.</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Ацетилен</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74-86-2</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556"/>
              <w:gridCol w:w="4453"/>
            </w:tblGrid>
            <w:tr w:rsidR="00ED6043" w:rsidRPr="00ED6043">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20.</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Оксид этилена</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75-21-8</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556"/>
              <w:gridCol w:w="4453"/>
            </w:tblGrid>
            <w:tr w:rsidR="00ED6043" w:rsidRPr="00ED6043">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21.</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proofErr w:type="spellStart"/>
                  <w:r w:rsidRPr="00ED6043">
                    <w:rPr>
                      <w:rFonts w:asciiTheme="majorBidi" w:hAnsiTheme="majorBidi" w:cstheme="majorBidi"/>
                      <w:sz w:val="28"/>
                      <w:szCs w:val="28"/>
                    </w:rPr>
                    <w:t>Пропиленоксид</w:t>
                  </w:r>
                  <w:proofErr w:type="spellEnd"/>
                  <w:r w:rsidRPr="00ED6043">
                    <w:rPr>
                      <w:rFonts w:asciiTheme="majorBidi" w:hAnsiTheme="majorBidi" w:cstheme="majorBidi"/>
                      <w:sz w:val="28"/>
                      <w:szCs w:val="28"/>
                    </w:rPr>
                    <w:t xml:space="preserve"> </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75-56-9</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556"/>
              <w:gridCol w:w="4453"/>
            </w:tblGrid>
            <w:tr w:rsidR="00ED6043" w:rsidRPr="00ED6043">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22.</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Метанол</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67-56-1</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5 000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25"/>
              <w:gridCol w:w="4584"/>
            </w:tblGrid>
            <w:tr w:rsidR="00ED6043" w:rsidRPr="00ED6043">
              <w:tc>
                <w:tcPr>
                  <w:tcW w:w="42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900F47">
                  <w:pPr>
                    <w:tabs>
                      <w:tab w:val="left" w:pos="1134"/>
                    </w:tabs>
                    <w:ind w:right="-70" w:firstLine="0"/>
                    <w:rPr>
                      <w:rFonts w:asciiTheme="majorBidi" w:hAnsiTheme="majorBidi" w:cstheme="majorBidi"/>
                      <w:sz w:val="28"/>
                      <w:szCs w:val="28"/>
                    </w:rPr>
                  </w:pPr>
                  <w:r w:rsidRPr="00ED6043">
                    <w:rPr>
                      <w:rFonts w:asciiTheme="majorBidi" w:hAnsiTheme="majorBidi" w:cstheme="majorBidi"/>
                      <w:sz w:val="28"/>
                      <w:szCs w:val="28"/>
                    </w:rPr>
                    <w:t>23.</w:t>
                  </w:r>
                </w:p>
              </w:tc>
              <w:tc>
                <w:tcPr>
                  <w:tcW w:w="458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4, 4′-</w:t>
                  </w:r>
                  <w:proofErr w:type="gramStart"/>
                  <w:r w:rsidRPr="00ED6043">
                    <w:rPr>
                      <w:rFonts w:asciiTheme="majorBidi" w:hAnsiTheme="majorBidi" w:cstheme="majorBidi"/>
                      <w:sz w:val="28"/>
                      <w:szCs w:val="28"/>
                    </w:rPr>
                    <w:t>Метилен-бис</w:t>
                  </w:r>
                  <w:proofErr w:type="gramEnd"/>
                  <w:r w:rsidRPr="00ED6043">
                    <w:rPr>
                      <w:rFonts w:asciiTheme="majorBidi" w:hAnsiTheme="majorBidi" w:cstheme="majorBidi"/>
                      <w:sz w:val="28"/>
                      <w:szCs w:val="28"/>
                    </w:rPr>
                    <w:t xml:space="preserve"> (2-хлоранилин) и / или соли в форме порошка</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101-14-4</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0,01</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556"/>
              <w:gridCol w:w="4453"/>
            </w:tblGrid>
            <w:tr w:rsidR="00ED6043" w:rsidRPr="00ED6043">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24.</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proofErr w:type="spellStart"/>
                  <w:r w:rsidRPr="00ED6043">
                    <w:rPr>
                      <w:rFonts w:asciiTheme="majorBidi" w:hAnsiTheme="majorBidi" w:cstheme="majorBidi"/>
                      <w:sz w:val="28"/>
                      <w:szCs w:val="28"/>
                    </w:rPr>
                    <w:t>Метилизоцианат</w:t>
                  </w:r>
                  <w:proofErr w:type="spellEnd"/>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624-83-9</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 </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0,15</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556"/>
              <w:gridCol w:w="4453"/>
            </w:tblGrid>
            <w:tr w:rsidR="00ED6043" w:rsidRPr="00ED6043">
              <w:tc>
                <w:tcPr>
                  <w:tcW w:w="56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25.</w:t>
                  </w:r>
                </w:p>
              </w:tc>
              <w:tc>
                <w:tcPr>
                  <w:tcW w:w="451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Кислород </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7782-44-7</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2 000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681"/>
              <w:gridCol w:w="4328"/>
            </w:tblGrid>
            <w:tr w:rsidR="00ED6043" w:rsidRPr="00ED6043">
              <w:tc>
                <w:tcPr>
                  <w:tcW w:w="68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26.</w:t>
                  </w:r>
                </w:p>
              </w:tc>
              <w:tc>
                <w:tcPr>
                  <w:tcW w:w="433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2,4-Толуолдиизоцианат</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584-84-9</w:t>
            </w:r>
          </w:p>
        </w:tc>
        <w:tc>
          <w:tcPr>
            <w:tcW w:w="1223" w:type="dxa"/>
            <w:vMerge w:val="restart"/>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w:t>
            </w:r>
          </w:p>
        </w:tc>
        <w:tc>
          <w:tcPr>
            <w:tcW w:w="1383" w:type="dxa"/>
            <w:vMerge w:val="restart"/>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2,6- </w:t>
            </w:r>
            <w:proofErr w:type="spellStart"/>
            <w:r w:rsidRPr="00ED6043">
              <w:rPr>
                <w:rFonts w:asciiTheme="majorBidi" w:hAnsiTheme="majorBidi" w:cstheme="majorBidi"/>
                <w:sz w:val="28"/>
                <w:szCs w:val="28"/>
              </w:rPr>
              <w:t>Толуолдиизоцианат</w:t>
            </w:r>
            <w:proofErr w:type="spellEnd"/>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91-08-7</w:t>
            </w:r>
          </w:p>
        </w:tc>
        <w:tc>
          <w:tcPr>
            <w:tcW w:w="1223" w:type="dxa"/>
            <w:vMerge/>
            <w:tcBorders>
              <w:top w:val="single" w:sz="4" w:space="0" w:color="000000"/>
              <w:left w:val="single" w:sz="4" w:space="0" w:color="000000"/>
              <w:bottom w:val="single" w:sz="4" w:space="0" w:color="000000"/>
              <w:right w:val="single" w:sz="4" w:space="0" w:color="000000"/>
            </w:tcBorders>
            <w:vAlign w:val="center"/>
            <w:hideMark/>
          </w:tcPr>
          <w:p w:rsidR="00ED6043" w:rsidRPr="00ED6043" w:rsidRDefault="00ED6043" w:rsidP="00900F47">
            <w:pPr>
              <w:tabs>
                <w:tab w:val="left" w:pos="1134"/>
              </w:tabs>
              <w:ind w:firstLine="0"/>
              <w:jc w:val="center"/>
              <w:rPr>
                <w:rFonts w:asciiTheme="majorBidi" w:hAnsiTheme="majorBidi" w:cstheme="majorBidi"/>
                <w:sz w:val="28"/>
                <w:szCs w:val="28"/>
              </w:rPr>
            </w:pPr>
          </w:p>
        </w:tc>
        <w:tc>
          <w:tcPr>
            <w:tcW w:w="1383" w:type="dxa"/>
            <w:vMerge/>
            <w:tcBorders>
              <w:top w:val="single" w:sz="4" w:space="0" w:color="000000"/>
              <w:left w:val="single" w:sz="4" w:space="0" w:color="000000"/>
              <w:bottom w:val="single" w:sz="4" w:space="0" w:color="000000"/>
              <w:right w:val="single" w:sz="4" w:space="0" w:color="000000"/>
            </w:tcBorders>
            <w:vAlign w:val="center"/>
            <w:hideMark/>
          </w:tcPr>
          <w:p w:rsidR="00ED6043" w:rsidRPr="00ED6043" w:rsidRDefault="00ED6043" w:rsidP="00900F47">
            <w:pPr>
              <w:tabs>
                <w:tab w:val="left" w:pos="1134"/>
              </w:tabs>
              <w:ind w:firstLine="0"/>
              <w:jc w:val="center"/>
              <w:rPr>
                <w:rFonts w:asciiTheme="majorBidi" w:hAnsiTheme="majorBidi" w:cstheme="majorBidi"/>
                <w:sz w:val="28"/>
                <w:szCs w:val="28"/>
              </w:rPr>
            </w:pP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546"/>
              <w:gridCol w:w="4463"/>
            </w:tblGrid>
            <w:tr w:rsidR="00ED6043" w:rsidRPr="00ED6043">
              <w:tc>
                <w:tcPr>
                  <w:tcW w:w="546"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27.</w:t>
                  </w:r>
                </w:p>
              </w:tc>
              <w:tc>
                <w:tcPr>
                  <w:tcW w:w="4466"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Дихлорид карбонила (фосген)</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75-44-5</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0,3</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0,75</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611"/>
              <w:gridCol w:w="4398"/>
            </w:tblGrid>
            <w:tr w:rsidR="00ED6043" w:rsidRPr="00ED6043">
              <w:tc>
                <w:tcPr>
                  <w:tcW w:w="61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28.</w:t>
                  </w:r>
                </w:p>
              </w:tc>
              <w:tc>
                <w:tcPr>
                  <w:tcW w:w="440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Арсин (мышьяковистый водород)</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7784-42-1</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0,2</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603"/>
              <w:gridCol w:w="4406"/>
            </w:tblGrid>
            <w:tr w:rsidR="00ED6043" w:rsidRPr="00ED6043">
              <w:tc>
                <w:tcPr>
                  <w:tcW w:w="60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29.</w:t>
                  </w:r>
                </w:p>
              </w:tc>
              <w:tc>
                <w:tcPr>
                  <w:tcW w:w="440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proofErr w:type="spellStart"/>
                  <w:r w:rsidRPr="00ED6043">
                    <w:rPr>
                      <w:rFonts w:asciiTheme="majorBidi" w:hAnsiTheme="majorBidi" w:cstheme="majorBidi"/>
                      <w:sz w:val="28"/>
                      <w:szCs w:val="28"/>
                    </w:rPr>
                    <w:t>Фосфин</w:t>
                  </w:r>
                  <w:proofErr w:type="spellEnd"/>
                  <w:r w:rsidRPr="00ED6043">
                    <w:rPr>
                      <w:rFonts w:asciiTheme="majorBidi" w:hAnsiTheme="majorBidi" w:cstheme="majorBidi"/>
                      <w:sz w:val="28"/>
                      <w:szCs w:val="28"/>
                    </w:rPr>
                    <w:t xml:space="preserve"> (фосфористый водород)</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7803-51-2</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0,2</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888"/>
              <w:gridCol w:w="4121"/>
            </w:tblGrid>
            <w:tr w:rsidR="00ED6043" w:rsidRPr="00ED6043">
              <w:tc>
                <w:tcPr>
                  <w:tcW w:w="888"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30.</w:t>
                  </w:r>
                </w:p>
              </w:tc>
              <w:tc>
                <w:tcPr>
                  <w:tcW w:w="4124"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Дихлорид серы</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10545-99-0</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 </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983"/>
              <w:gridCol w:w="4026"/>
            </w:tblGrid>
            <w:tr w:rsidR="00ED6043" w:rsidRPr="00ED6043">
              <w:tc>
                <w:tcPr>
                  <w:tcW w:w="984"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31.</w:t>
                  </w:r>
                </w:p>
              </w:tc>
              <w:tc>
                <w:tcPr>
                  <w:tcW w:w="4028"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proofErr w:type="spellStart"/>
                  <w:r w:rsidRPr="00ED6043">
                    <w:rPr>
                      <w:rFonts w:asciiTheme="majorBidi" w:hAnsiTheme="majorBidi" w:cstheme="majorBidi"/>
                      <w:sz w:val="28"/>
                      <w:szCs w:val="28"/>
                    </w:rPr>
                    <w:t>Триоксид</w:t>
                  </w:r>
                  <w:proofErr w:type="spellEnd"/>
                  <w:r w:rsidRPr="00ED6043">
                    <w:rPr>
                      <w:rFonts w:asciiTheme="majorBidi" w:hAnsiTheme="majorBidi" w:cstheme="majorBidi"/>
                      <w:sz w:val="28"/>
                      <w:szCs w:val="28"/>
                    </w:rPr>
                    <w:t xml:space="preserve"> серы</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7446-11-9</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15</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75</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485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23"/>
              <w:gridCol w:w="4436"/>
            </w:tblGrid>
            <w:tr w:rsidR="00ED6043" w:rsidRPr="00ED6043">
              <w:tc>
                <w:tcPr>
                  <w:tcW w:w="430"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900F47">
                  <w:pPr>
                    <w:tabs>
                      <w:tab w:val="left" w:pos="1134"/>
                    </w:tabs>
                    <w:ind w:right="-80" w:firstLine="0"/>
                    <w:rPr>
                      <w:rFonts w:asciiTheme="majorBidi" w:hAnsiTheme="majorBidi" w:cstheme="majorBidi"/>
                      <w:sz w:val="28"/>
                      <w:szCs w:val="28"/>
                    </w:rPr>
                  </w:pPr>
                  <w:r w:rsidRPr="00ED6043">
                    <w:rPr>
                      <w:rFonts w:asciiTheme="majorBidi" w:hAnsiTheme="majorBidi" w:cstheme="majorBidi"/>
                      <w:sz w:val="28"/>
                      <w:szCs w:val="28"/>
                    </w:rPr>
                    <w:t>32.</w:t>
                  </w:r>
                </w:p>
              </w:tc>
              <w:tc>
                <w:tcPr>
                  <w:tcW w:w="452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proofErr w:type="spellStart"/>
                  <w:r w:rsidRPr="00ED6043">
                    <w:rPr>
                      <w:rFonts w:asciiTheme="majorBidi" w:hAnsiTheme="majorBidi" w:cstheme="majorBidi"/>
                      <w:sz w:val="28"/>
                      <w:szCs w:val="28"/>
                    </w:rPr>
                    <w:t>Полихлорированные</w:t>
                  </w:r>
                  <w:proofErr w:type="spellEnd"/>
                  <w:r w:rsidRPr="00ED6043">
                    <w:rPr>
                      <w:rFonts w:asciiTheme="majorBidi" w:hAnsiTheme="majorBidi" w:cstheme="majorBidi"/>
                      <w:sz w:val="28"/>
                      <w:szCs w:val="28"/>
                    </w:rPr>
                    <w:t xml:space="preserve"> </w:t>
                  </w:r>
                  <w:proofErr w:type="spellStart"/>
                  <w:r w:rsidRPr="00ED6043">
                    <w:rPr>
                      <w:rFonts w:asciiTheme="majorBidi" w:hAnsiTheme="majorBidi" w:cstheme="majorBidi"/>
                      <w:sz w:val="28"/>
                      <w:szCs w:val="28"/>
                    </w:rPr>
                    <w:t>дибензофураны</w:t>
                  </w:r>
                  <w:proofErr w:type="spellEnd"/>
                  <w:r w:rsidRPr="00ED6043">
                    <w:rPr>
                      <w:rFonts w:asciiTheme="majorBidi" w:hAnsiTheme="majorBidi" w:cstheme="majorBidi"/>
                      <w:sz w:val="28"/>
                      <w:szCs w:val="28"/>
                    </w:rPr>
                    <w:t xml:space="preserve"> и </w:t>
                  </w:r>
                  <w:proofErr w:type="spellStart"/>
                  <w:r w:rsidRPr="00ED6043">
                    <w:rPr>
                      <w:rFonts w:asciiTheme="majorBidi" w:hAnsiTheme="majorBidi" w:cstheme="majorBidi"/>
                      <w:sz w:val="28"/>
                      <w:szCs w:val="28"/>
                    </w:rPr>
                    <w:t>полихлорированные</w:t>
                  </w:r>
                  <w:proofErr w:type="spellEnd"/>
                  <w:r w:rsidRPr="00ED6043">
                    <w:rPr>
                      <w:rFonts w:asciiTheme="majorBidi" w:hAnsiTheme="majorBidi" w:cstheme="majorBidi"/>
                      <w:sz w:val="28"/>
                      <w:szCs w:val="28"/>
                    </w:rPr>
                    <w:t xml:space="preserve"> </w:t>
                  </w:r>
                  <w:proofErr w:type="spellStart"/>
                  <w:r w:rsidRPr="00ED6043">
                    <w:rPr>
                      <w:rFonts w:asciiTheme="majorBidi" w:hAnsiTheme="majorBidi" w:cstheme="majorBidi"/>
                      <w:sz w:val="28"/>
                      <w:szCs w:val="28"/>
                    </w:rPr>
                    <w:t>дибензиноксины</w:t>
                  </w:r>
                  <w:proofErr w:type="spellEnd"/>
                  <w:r w:rsidRPr="00ED6043">
                    <w:rPr>
                      <w:rFonts w:asciiTheme="majorBidi" w:hAnsiTheme="majorBidi" w:cstheme="majorBidi"/>
                      <w:sz w:val="28"/>
                      <w:szCs w:val="28"/>
                    </w:rPr>
                    <w:t xml:space="preserve"> (включая TCDD), рассчитанные в эквивалентах TCDD (см п. 20)</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 </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0,001</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485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23"/>
              <w:gridCol w:w="4436"/>
            </w:tblGrid>
            <w:tr w:rsidR="00ED6043" w:rsidRPr="00ED6043">
              <w:tc>
                <w:tcPr>
                  <w:tcW w:w="430"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900F47">
                  <w:pPr>
                    <w:tabs>
                      <w:tab w:val="left" w:pos="1134"/>
                    </w:tabs>
                    <w:ind w:right="-80" w:firstLine="0"/>
                    <w:rPr>
                      <w:rFonts w:asciiTheme="majorBidi" w:hAnsiTheme="majorBidi" w:cstheme="majorBidi"/>
                      <w:sz w:val="28"/>
                      <w:szCs w:val="28"/>
                    </w:rPr>
                  </w:pPr>
                  <w:r w:rsidRPr="00ED6043">
                    <w:rPr>
                      <w:rFonts w:asciiTheme="majorBidi" w:hAnsiTheme="majorBidi" w:cstheme="majorBidi"/>
                      <w:sz w:val="28"/>
                      <w:szCs w:val="28"/>
                    </w:rPr>
                    <w:t>33.</w:t>
                  </w:r>
                </w:p>
              </w:tc>
              <w:tc>
                <w:tcPr>
                  <w:tcW w:w="452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Следующие канцерогенные вещества или смеси, содержащие следующие канцерогенные вещества в концентрациях выше 5% по массе:</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4- </w:t>
                  </w:r>
                  <w:proofErr w:type="spellStart"/>
                  <w:r w:rsidRPr="00ED6043">
                    <w:rPr>
                      <w:rFonts w:asciiTheme="majorBidi" w:hAnsiTheme="majorBidi" w:cstheme="majorBidi"/>
                      <w:sz w:val="28"/>
                      <w:szCs w:val="28"/>
                    </w:rPr>
                    <w:t>аминодифенил</w:t>
                  </w:r>
                  <w:proofErr w:type="spellEnd"/>
                  <w:r w:rsidRPr="00ED6043">
                    <w:rPr>
                      <w:rFonts w:asciiTheme="majorBidi" w:hAnsiTheme="majorBidi" w:cstheme="majorBidi"/>
                      <w:sz w:val="28"/>
                      <w:szCs w:val="28"/>
                    </w:rPr>
                    <w:t xml:space="preserve"> и / или его соли, </w:t>
                  </w:r>
                  <w:proofErr w:type="spellStart"/>
                  <w:r w:rsidRPr="00ED6043">
                    <w:rPr>
                      <w:rFonts w:asciiTheme="majorBidi" w:hAnsiTheme="majorBidi" w:cstheme="majorBidi"/>
                      <w:sz w:val="28"/>
                      <w:szCs w:val="28"/>
                    </w:rPr>
                    <w:t>бензотрихлорид</w:t>
                  </w:r>
                  <w:proofErr w:type="spellEnd"/>
                  <w:r w:rsidRPr="00ED6043">
                    <w:rPr>
                      <w:rFonts w:asciiTheme="majorBidi" w:hAnsiTheme="majorBidi" w:cstheme="majorBidi"/>
                      <w:sz w:val="28"/>
                      <w:szCs w:val="28"/>
                    </w:rPr>
                    <w:t xml:space="preserve">, </w:t>
                  </w:r>
                  <w:proofErr w:type="spellStart"/>
                  <w:r w:rsidRPr="00ED6043">
                    <w:rPr>
                      <w:rFonts w:asciiTheme="majorBidi" w:hAnsiTheme="majorBidi" w:cstheme="majorBidi"/>
                      <w:sz w:val="28"/>
                      <w:szCs w:val="28"/>
                    </w:rPr>
                    <w:t>бензидин</w:t>
                  </w:r>
                  <w:proofErr w:type="spellEnd"/>
                  <w:r w:rsidRPr="00ED6043">
                    <w:rPr>
                      <w:rFonts w:asciiTheme="majorBidi" w:hAnsiTheme="majorBidi" w:cstheme="majorBidi"/>
                      <w:sz w:val="28"/>
                      <w:szCs w:val="28"/>
                    </w:rPr>
                    <w:t xml:space="preserve"> и / или его соли, </w:t>
                  </w:r>
                  <w:proofErr w:type="spellStart"/>
                  <w:r w:rsidRPr="00ED6043">
                    <w:rPr>
                      <w:rFonts w:asciiTheme="majorBidi" w:hAnsiTheme="majorBidi" w:cstheme="majorBidi"/>
                      <w:sz w:val="28"/>
                      <w:szCs w:val="28"/>
                    </w:rPr>
                    <w:t>ди</w:t>
                  </w:r>
                  <w:proofErr w:type="spellEnd"/>
                  <w:r w:rsidRPr="00ED6043">
                    <w:rPr>
                      <w:rFonts w:asciiTheme="majorBidi" w:hAnsiTheme="majorBidi" w:cstheme="majorBidi"/>
                      <w:sz w:val="28"/>
                      <w:szCs w:val="28"/>
                    </w:rPr>
                    <w:t xml:space="preserve"> (хлорметиловый) эфир, </w:t>
                  </w:r>
                  <w:proofErr w:type="spellStart"/>
                  <w:r w:rsidRPr="00ED6043">
                    <w:rPr>
                      <w:rFonts w:asciiTheme="majorBidi" w:hAnsiTheme="majorBidi" w:cstheme="majorBidi"/>
                      <w:sz w:val="28"/>
                      <w:szCs w:val="28"/>
                    </w:rPr>
                    <w:t>хлорметилметиловый</w:t>
                  </w:r>
                  <w:proofErr w:type="spellEnd"/>
                  <w:r w:rsidRPr="00ED6043">
                    <w:rPr>
                      <w:rFonts w:asciiTheme="majorBidi" w:hAnsiTheme="majorBidi" w:cstheme="majorBidi"/>
                      <w:sz w:val="28"/>
                      <w:szCs w:val="28"/>
                    </w:rPr>
                    <w:t xml:space="preserve"> эфир, 1,2-дибромэтан, </w:t>
                  </w:r>
                  <w:proofErr w:type="spellStart"/>
                  <w:r w:rsidRPr="00ED6043">
                    <w:rPr>
                      <w:rFonts w:asciiTheme="majorBidi" w:hAnsiTheme="majorBidi" w:cstheme="majorBidi"/>
                      <w:sz w:val="28"/>
                      <w:szCs w:val="28"/>
                    </w:rPr>
                    <w:t>диэтилсульфат</w:t>
                  </w:r>
                  <w:proofErr w:type="spellEnd"/>
                  <w:r w:rsidRPr="00ED6043">
                    <w:rPr>
                      <w:rFonts w:asciiTheme="majorBidi" w:hAnsiTheme="majorBidi" w:cstheme="majorBidi"/>
                      <w:sz w:val="28"/>
                      <w:szCs w:val="28"/>
                    </w:rPr>
                    <w:t xml:space="preserve">, </w:t>
                  </w:r>
                  <w:proofErr w:type="spellStart"/>
                  <w:r w:rsidRPr="00ED6043">
                    <w:rPr>
                      <w:rFonts w:asciiTheme="majorBidi" w:hAnsiTheme="majorBidi" w:cstheme="majorBidi"/>
                      <w:sz w:val="28"/>
                      <w:szCs w:val="28"/>
                    </w:rPr>
                    <w:t>диметилсульфат</w:t>
                  </w:r>
                  <w:proofErr w:type="spellEnd"/>
                  <w:r w:rsidRPr="00ED6043">
                    <w:rPr>
                      <w:rFonts w:asciiTheme="majorBidi" w:hAnsiTheme="majorBidi" w:cstheme="majorBidi"/>
                      <w:sz w:val="28"/>
                      <w:szCs w:val="28"/>
                    </w:rPr>
                    <w:t xml:space="preserve">, </w:t>
                  </w:r>
                  <w:proofErr w:type="spellStart"/>
                  <w:r w:rsidRPr="00ED6043">
                    <w:rPr>
                      <w:rFonts w:asciiTheme="majorBidi" w:hAnsiTheme="majorBidi" w:cstheme="majorBidi"/>
                      <w:sz w:val="28"/>
                      <w:szCs w:val="28"/>
                    </w:rPr>
                    <w:t>диметил</w:t>
                  </w:r>
                  <w:proofErr w:type="spellEnd"/>
                  <w:r w:rsidRPr="00ED6043">
                    <w:rPr>
                      <w:rFonts w:asciiTheme="majorBidi" w:hAnsiTheme="majorBidi" w:cstheme="majorBidi"/>
                      <w:sz w:val="28"/>
                      <w:szCs w:val="28"/>
                    </w:rPr>
                    <w:t xml:space="preserve"> </w:t>
                  </w:r>
                  <w:proofErr w:type="spellStart"/>
                  <w:r w:rsidRPr="00ED6043">
                    <w:rPr>
                      <w:rFonts w:asciiTheme="majorBidi" w:hAnsiTheme="majorBidi" w:cstheme="majorBidi"/>
                      <w:sz w:val="28"/>
                      <w:szCs w:val="28"/>
                    </w:rPr>
                    <w:t>карбонилхлорид</w:t>
                  </w:r>
                  <w:proofErr w:type="spellEnd"/>
                  <w:r w:rsidRPr="00ED6043">
                    <w:rPr>
                      <w:rFonts w:asciiTheme="majorBidi" w:hAnsiTheme="majorBidi" w:cstheme="majorBidi"/>
                      <w:sz w:val="28"/>
                      <w:szCs w:val="28"/>
                    </w:rPr>
                    <w:t xml:space="preserve">, 1,2-дибром-3-хлорпропан, 1,2-диметилгидразин, </w:t>
                  </w:r>
                  <w:proofErr w:type="spellStart"/>
                  <w:r w:rsidRPr="00ED6043">
                    <w:rPr>
                      <w:rFonts w:asciiTheme="majorBidi" w:hAnsiTheme="majorBidi" w:cstheme="majorBidi"/>
                      <w:sz w:val="28"/>
                      <w:szCs w:val="28"/>
                    </w:rPr>
                    <w:t>диметилнитрозамин</w:t>
                  </w:r>
                  <w:proofErr w:type="spellEnd"/>
                  <w:r w:rsidRPr="00ED6043">
                    <w:rPr>
                      <w:rFonts w:asciiTheme="majorBidi" w:hAnsiTheme="majorBidi" w:cstheme="majorBidi"/>
                      <w:sz w:val="28"/>
                      <w:szCs w:val="28"/>
                    </w:rPr>
                    <w:t xml:space="preserve">, </w:t>
                  </w:r>
                  <w:proofErr w:type="spellStart"/>
                  <w:r w:rsidRPr="00ED6043">
                    <w:rPr>
                      <w:rFonts w:asciiTheme="majorBidi" w:hAnsiTheme="majorBidi" w:cstheme="majorBidi"/>
                      <w:sz w:val="28"/>
                      <w:szCs w:val="28"/>
                    </w:rPr>
                    <w:t>гексаметилфосфорный</w:t>
                  </w:r>
                  <w:proofErr w:type="spellEnd"/>
                  <w:r w:rsidRPr="00ED6043">
                    <w:rPr>
                      <w:rFonts w:asciiTheme="majorBidi" w:hAnsiTheme="majorBidi" w:cstheme="majorBidi"/>
                      <w:sz w:val="28"/>
                      <w:szCs w:val="28"/>
                    </w:rPr>
                    <w:t xml:space="preserve"> </w:t>
                  </w:r>
                  <w:proofErr w:type="spellStart"/>
                  <w:r w:rsidRPr="00ED6043">
                    <w:rPr>
                      <w:rFonts w:asciiTheme="majorBidi" w:hAnsiTheme="majorBidi" w:cstheme="majorBidi"/>
                      <w:sz w:val="28"/>
                      <w:szCs w:val="28"/>
                    </w:rPr>
                    <w:t>триамид</w:t>
                  </w:r>
                  <w:proofErr w:type="spellEnd"/>
                  <w:r w:rsidRPr="00ED6043">
                    <w:rPr>
                      <w:rFonts w:asciiTheme="majorBidi" w:hAnsiTheme="majorBidi" w:cstheme="majorBidi"/>
                      <w:sz w:val="28"/>
                      <w:szCs w:val="28"/>
                    </w:rPr>
                    <w:t>, гидразин, 2-нафтиламин и / или его соли, 4-нитродифенил и 1,3-пропансультон</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0,5</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485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23"/>
              <w:gridCol w:w="4436"/>
            </w:tblGrid>
            <w:tr w:rsidR="00ED6043" w:rsidRPr="00ED6043">
              <w:tc>
                <w:tcPr>
                  <w:tcW w:w="430"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900F47">
                  <w:pPr>
                    <w:tabs>
                      <w:tab w:val="left" w:pos="1134"/>
                    </w:tabs>
                    <w:ind w:right="-80" w:firstLine="0"/>
                    <w:rPr>
                      <w:rFonts w:asciiTheme="majorBidi" w:hAnsiTheme="majorBidi" w:cstheme="majorBidi"/>
                      <w:sz w:val="28"/>
                      <w:szCs w:val="28"/>
                    </w:rPr>
                  </w:pPr>
                  <w:r w:rsidRPr="00ED6043">
                    <w:rPr>
                      <w:rFonts w:asciiTheme="majorBidi" w:hAnsiTheme="majorBidi" w:cstheme="majorBidi"/>
                      <w:sz w:val="28"/>
                      <w:szCs w:val="28"/>
                    </w:rPr>
                    <w:t>34.</w:t>
                  </w:r>
                </w:p>
              </w:tc>
              <w:tc>
                <w:tcPr>
                  <w:tcW w:w="452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Нефтепродукты и альтернативные виды топлива</w:t>
                  </w:r>
                </w:p>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701"/>
                    <w:gridCol w:w="3650"/>
                  </w:tblGrid>
                  <w:tr w:rsidR="00ED6043" w:rsidRPr="00ED6043">
                    <w:tc>
                      <w:tcPr>
                        <w:tcW w:w="72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(a)</w:t>
                        </w:r>
                      </w:p>
                    </w:tc>
                    <w:tc>
                      <w:tcPr>
                        <w:tcW w:w="377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бензин и мазут</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90"/>
                    <w:gridCol w:w="3861"/>
                  </w:tblGrid>
                  <w:tr w:rsidR="00ED6043" w:rsidRPr="00ED6043">
                    <w:tc>
                      <w:tcPr>
                        <w:tcW w:w="49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(b)</w:t>
                        </w:r>
                      </w:p>
                    </w:tc>
                    <w:tc>
                      <w:tcPr>
                        <w:tcW w:w="394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керосин (включая авиационное топливо)</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90"/>
                    <w:gridCol w:w="3861"/>
                  </w:tblGrid>
                  <w:tr w:rsidR="00ED6043" w:rsidRPr="00ED6043">
                    <w:tc>
                      <w:tcPr>
                        <w:tcW w:w="49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(c)</w:t>
                        </w:r>
                      </w:p>
                    </w:tc>
                    <w:tc>
                      <w:tcPr>
                        <w:tcW w:w="394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нефтяные дистилляты, за исключением тяжелой фракции (включая дизельное топливо, газ для отопления домов и смеси газообразного топлива)</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1431"/>
                    <w:gridCol w:w="2920"/>
                  </w:tblGrid>
                  <w:tr w:rsidR="00ED6043" w:rsidRPr="00ED6043">
                    <w:tc>
                      <w:tcPr>
                        <w:tcW w:w="147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(d)</w:t>
                        </w:r>
                      </w:p>
                    </w:tc>
                    <w:tc>
                      <w:tcPr>
                        <w:tcW w:w="302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мазут </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90"/>
                    <w:gridCol w:w="3861"/>
                  </w:tblGrid>
                  <w:tr w:rsidR="00ED6043" w:rsidRPr="00ED6043">
                    <w:tc>
                      <w:tcPr>
                        <w:tcW w:w="49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(e)</w:t>
                        </w:r>
                      </w:p>
                    </w:tc>
                    <w:tc>
                      <w:tcPr>
                        <w:tcW w:w="394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альтернативные виды топлива, используемые для тех же целей и обладающие аналогичными свойствами в отношении воспламеняемости и опасности для окружающей среды, что и продукты, указанные в пунктах (a) - (d)</w:t>
                        </w:r>
                      </w:p>
                    </w:tc>
                  </w:tr>
                </w:tbl>
                <w:p w:rsidR="00ED6043" w:rsidRPr="00ED6043" w:rsidRDefault="00ED6043" w:rsidP="00ED6043">
                  <w:pPr>
                    <w:tabs>
                      <w:tab w:val="left" w:pos="1134"/>
                    </w:tabs>
                    <w:ind w:firstLine="0"/>
                    <w:rPr>
                      <w:rFonts w:asciiTheme="majorBidi" w:hAnsiTheme="majorBidi" w:cstheme="majorBidi"/>
                      <w:sz w:val="28"/>
                      <w:szCs w:val="28"/>
                    </w:rPr>
                  </w:pP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2 500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25 000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869"/>
              <w:gridCol w:w="4140"/>
            </w:tblGrid>
            <w:tr w:rsidR="00ED6043" w:rsidRPr="00ED6043">
              <w:tc>
                <w:tcPr>
                  <w:tcW w:w="86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35.</w:t>
                  </w:r>
                </w:p>
              </w:tc>
              <w:tc>
                <w:tcPr>
                  <w:tcW w:w="414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Безводный аммиак</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7664-41-7</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845"/>
              <w:gridCol w:w="4164"/>
            </w:tblGrid>
            <w:tr w:rsidR="00ED6043" w:rsidRPr="00ED6043">
              <w:tc>
                <w:tcPr>
                  <w:tcW w:w="84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36.</w:t>
                  </w:r>
                </w:p>
              </w:tc>
              <w:tc>
                <w:tcPr>
                  <w:tcW w:w="416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proofErr w:type="spellStart"/>
                  <w:r w:rsidRPr="00ED6043">
                    <w:rPr>
                      <w:rFonts w:asciiTheme="majorBidi" w:hAnsiTheme="majorBidi" w:cstheme="majorBidi"/>
                      <w:sz w:val="28"/>
                      <w:szCs w:val="28"/>
                    </w:rPr>
                    <w:t>Трифторид</w:t>
                  </w:r>
                  <w:proofErr w:type="spellEnd"/>
                  <w:r w:rsidRPr="00ED6043">
                    <w:rPr>
                      <w:rFonts w:asciiTheme="majorBidi" w:hAnsiTheme="majorBidi" w:cstheme="majorBidi"/>
                      <w:sz w:val="28"/>
                      <w:szCs w:val="28"/>
                    </w:rPr>
                    <w:t xml:space="preserve"> бора</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7637-07-2</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973"/>
              <w:gridCol w:w="4036"/>
            </w:tblGrid>
            <w:tr w:rsidR="00ED6043" w:rsidRPr="00ED6043">
              <w:tc>
                <w:tcPr>
                  <w:tcW w:w="974"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37.</w:t>
                  </w:r>
                </w:p>
              </w:tc>
              <w:tc>
                <w:tcPr>
                  <w:tcW w:w="4038"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Серная кислота</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7783-06-4</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1289"/>
              <w:gridCol w:w="3720"/>
            </w:tblGrid>
            <w:tr w:rsidR="00ED6043" w:rsidRPr="00ED6043">
              <w:tc>
                <w:tcPr>
                  <w:tcW w:w="1290"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38.</w:t>
                  </w:r>
                </w:p>
              </w:tc>
              <w:tc>
                <w:tcPr>
                  <w:tcW w:w="372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Пиперидин </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110-89-4</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64"/>
              <w:gridCol w:w="4545"/>
            </w:tblGrid>
            <w:tr w:rsidR="00ED6043" w:rsidRPr="00ED6043">
              <w:tc>
                <w:tcPr>
                  <w:tcW w:w="464"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39.</w:t>
                  </w:r>
                </w:p>
              </w:tc>
              <w:tc>
                <w:tcPr>
                  <w:tcW w:w="4548"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Бис (2-диметиламиноэтил) (метил) амин</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3030-47-5</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543"/>
              <w:gridCol w:w="4466"/>
            </w:tblGrid>
            <w:tr w:rsidR="00ED6043" w:rsidRPr="00ED6043">
              <w:tc>
                <w:tcPr>
                  <w:tcW w:w="54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40.</w:t>
                  </w:r>
                </w:p>
              </w:tc>
              <w:tc>
                <w:tcPr>
                  <w:tcW w:w="446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3- (2-этилгексилокси) </w:t>
                  </w:r>
                  <w:proofErr w:type="spellStart"/>
                  <w:r w:rsidRPr="00ED6043">
                    <w:rPr>
                      <w:rFonts w:asciiTheme="majorBidi" w:hAnsiTheme="majorBidi" w:cstheme="majorBidi"/>
                      <w:sz w:val="28"/>
                      <w:szCs w:val="28"/>
                    </w:rPr>
                    <w:t>пропиламин</w:t>
                  </w:r>
                  <w:proofErr w:type="spellEnd"/>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5397-31-9</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485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23"/>
              <w:gridCol w:w="4436"/>
            </w:tblGrid>
            <w:tr w:rsidR="00ED6043" w:rsidRPr="00ED6043">
              <w:tc>
                <w:tcPr>
                  <w:tcW w:w="430"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900F47">
                  <w:pPr>
                    <w:tabs>
                      <w:tab w:val="left" w:pos="1134"/>
                    </w:tabs>
                    <w:ind w:right="-80" w:firstLine="0"/>
                    <w:rPr>
                      <w:rFonts w:asciiTheme="majorBidi" w:hAnsiTheme="majorBidi" w:cstheme="majorBidi"/>
                      <w:sz w:val="28"/>
                      <w:szCs w:val="28"/>
                    </w:rPr>
                  </w:pPr>
                  <w:r w:rsidRPr="00ED6043">
                    <w:rPr>
                      <w:rFonts w:asciiTheme="majorBidi" w:hAnsiTheme="majorBidi" w:cstheme="majorBidi"/>
                      <w:sz w:val="28"/>
                      <w:szCs w:val="28"/>
                    </w:rPr>
                    <w:t>41.</w:t>
                  </w:r>
                </w:p>
              </w:tc>
              <w:tc>
                <w:tcPr>
                  <w:tcW w:w="452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Смеси</w:t>
                  </w:r>
                  <w:hyperlink r:id="rId10" w:anchor="ntr2-L_2012197RO.01001901-E0002" w:history="1">
                    <w:r w:rsidRPr="00ED6043">
                      <w:rPr>
                        <w:rStyle w:val="Hyperlink"/>
                        <w:rFonts w:asciiTheme="majorBidi" w:hAnsiTheme="majorBidi" w:cstheme="majorBidi"/>
                        <w:color w:val="auto"/>
                        <w:sz w:val="28"/>
                        <w:szCs w:val="28"/>
                        <w:u w:val="none"/>
                      </w:rPr>
                      <w:t> (</w:t>
                    </w:r>
                    <w:r w:rsidRPr="00ED6043">
                      <w:rPr>
                        <w:rStyle w:val="Hyperlink"/>
                        <w:rFonts w:asciiTheme="majorBidi" w:hAnsiTheme="majorBidi" w:cstheme="majorBidi"/>
                        <w:color w:val="auto"/>
                        <w:sz w:val="28"/>
                        <w:szCs w:val="28"/>
                        <w:u w:val="none"/>
                        <w:vertAlign w:val="superscript"/>
                      </w:rPr>
                      <w:t>2</w:t>
                    </w:r>
                    <w:r w:rsidRPr="00ED6043">
                      <w:rPr>
                        <w:rStyle w:val="Hyperlink"/>
                        <w:rFonts w:asciiTheme="majorBidi" w:hAnsiTheme="majorBidi" w:cstheme="majorBidi"/>
                        <w:color w:val="auto"/>
                        <w:sz w:val="28"/>
                        <w:szCs w:val="28"/>
                        <w:u w:val="none"/>
                      </w:rPr>
                      <w:t>)</w:t>
                    </w:r>
                  </w:hyperlink>
                  <w:r w:rsidRPr="00ED6043">
                    <w:rPr>
                      <w:rFonts w:asciiTheme="majorBidi" w:hAnsiTheme="majorBidi" w:cstheme="majorBidi"/>
                      <w:sz w:val="28"/>
                      <w:szCs w:val="28"/>
                    </w:rPr>
                    <w:t> гипохлорита натрия, классифицированные как опасные для водной среды - острая опасность, категория 1 [H400], содержащие менее 5% активного хлора и не отнесенные ни к одной из других категорий опасности в части 1 приложения I.</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510"/>
              <w:gridCol w:w="4499"/>
            </w:tblGrid>
            <w:tr w:rsidR="00ED6043" w:rsidRPr="00ED6043">
              <w:tc>
                <w:tcPr>
                  <w:tcW w:w="510"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42.</w:t>
                  </w:r>
                </w:p>
              </w:tc>
              <w:tc>
                <w:tcPr>
                  <w:tcW w:w="4502"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proofErr w:type="spellStart"/>
                  <w:r w:rsidRPr="00ED6043">
                    <w:rPr>
                      <w:rFonts w:asciiTheme="majorBidi" w:hAnsiTheme="majorBidi" w:cstheme="majorBidi"/>
                      <w:sz w:val="28"/>
                      <w:szCs w:val="28"/>
                    </w:rPr>
                    <w:t>Пропиламин</w:t>
                  </w:r>
                  <w:proofErr w:type="spellEnd"/>
                  <w:r w:rsidRPr="00ED6043">
                    <w:rPr>
                      <w:rFonts w:asciiTheme="majorBidi" w:hAnsiTheme="majorBidi" w:cstheme="majorBidi"/>
                      <w:sz w:val="28"/>
                      <w:szCs w:val="28"/>
                    </w:rPr>
                    <w:t xml:space="preserve"> (см. п. 21)</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107-10-8</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2 000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29"/>
              <w:gridCol w:w="4580"/>
            </w:tblGrid>
            <w:tr w:rsidR="00ED6043" w:rsidRPr="00ED6043">
              <w:tc>
                <w:tcPr>
                  <w:tcW w:w="429"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43.</w:t>
                  </w:r>
                </w:p>
              </w:tc>
              <w:tc>
                <w:tcPr>
                  <w:tcW w:w="4583"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Трет-</w:t>
                  </w:r>
                  <w:proofErr w:type="spellStart"/>
                  <w:r w:rsidRPr="00ED6043">
                    <w:rPr>
                      <w:rFonts w:asciiTheme="majorBidi" w:hAnsiTheme="majorBidi" w:cstheme="majorBidi"/>
                      <w:sz w:val="28"/>
                      <w:szCs w:val="28"/>
                    </w:rPr>
                    <w:t>бутилакрилат</w:t>
                  </w:r>
                  <w:proofErr w:type="spellEnd"/>
                  <w:r w:rsidRPr="00ED6043">
                    <w:rPr>
                      <w:rFonts w:asciiTheme="majorBidi" w:hAnsiTheme="majorBidi" w:cstheme="majorBidi"/>
                      <w:sz w:val="28"/>
                      <w:szCs w:val="28"/>
                    </w:rPr>
                    <w:t xml:space="preserve"> (см. п. 21)</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1663-39-4</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25"/>
              <w:gridCol w:w="4584"/>
            </w:tblGrid>
            <w:tr w:rsidR="00ED6043" w:rsidRPr="00ED6043">
              <w:tc>
                <w:tcPr>
                  <w:tcW w:w="42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15648C">
                  <w:pPr>
                    <w:tabs>
                      <w:tab w:val="left" w:pos="1134"/>
                    </w:tabs>
                    <w:ind w:right="-70" w:firstLine="0"/>
                    <w:rPr>
                      <w:rFonts w:asciiTheme="majorBidi" w:hAnsiTheme="majorBidi" w:cstheme="majorBidi"/>
                      <w:sz w:val="28"/>
                      <w:szCs w:val="28"/>
                    </w:rPr>
                  </w:pPr>
                  <w:r w:rsidRPr="00ED6043">
                    <w:rPr>
                      <w:rFonts w:asciiTheme="majorBidi" w:hAnsiTheme="majorBidi" w:cstheme="majorBidi"/>
                      <w:sz w:val="28"/>
                      <w:szCs w:val="28"/>
                    </w:rPr>
                    <w:t>44.</w:t>
                  </w:r>
                </w:p>
              </w:tc>
              <w:tc>
                <w:tcPr>
                  <w:tcW w:w="458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2-Метил-3- </w:t>
                  </w:r>
                  <w:proofErr w:type="spellStart"/>
                  <w:r w:rsidRPr="00ED6043">
                    <w:rPr>
                      <w:rFonts w:asciiTheme="majorBidi" w:hAnsiTheme="majorBidi" w:cstheme="majorBidi"/>
                      <w:sz w:val="28"/>
                      <w:szCs w:val="28"/>
                    </w:rPr>
                    <w:t>бутенонитрил</w:t>
                  </w:r>
                  <w:proofErr w:type="spellEnd"/>
                  <w:r w:rsidRPr="00ED6043">
                    <w:rPr>
                      <w:rFonts w:asciiTheme="majorBidi" w:hAnsiTheme="majorBidi" w:cstheme="majorBidi"/>
                      <w:sz w:val="28"/>
                      <w:szCs w:val="28"/>
                    </w:rPr>
                    <w:t xml:space="preserve"> (см. п. 21)</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16529-56-9</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2 000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15" w:type="dxa"/>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75"/>
              <w:gridCol w:w="4540"/>
            </w:tblGrid>
            <w:tr w:rsidR="00ED6043" w:rsidRPr="00ED6043" w:rsidTr="0015648C">
              <w:tc>
                <w:tcPr>
                  <w:tcW w:w="47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45.</w:t>
                  </w:r>
                </w:p>
              </w:tc>
              <w:tc>
                <w:tcPr>
                  <w:tcW w:w="4540"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Тетрагидро-3,5-диметил-1,3,5,- тиадиазин-2-тион (</w:t>
                  </w:r>
                  <w:proofErr w:type="spellStart"/>
                  <w:r w:rsidRPr="00ED6043">
                    <w:rPr>
                      <w:rFonts w:asciiTheme="majorBidi" w:hAnsiTheme="majorBidi" w:cstheme="majorBidi"/>
                      <w:sz w:val="28"/>
                      <w:szCs w:val="28"/>
                    </w:rPr>
                    <w:t>дазомет</w:t>
                  </w:r>
                  <w:proofErr w:type="spellEnd"/>
                  <w:r w:rsidRPr="00ED6043">
                    <w:rPr>
                      <w:rFonts w:asciiTheme="majorBidi" w:hAnsiTheme="majorBidi" w:cstheme="majorBidi"/>
                      <w:sz w:val="28"/>
                      <w:szCs w:val="28"/>
                    </w:rPr>
                    <w:t>) (см. п.21)</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533-74-4</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66"/>
              <w:gridCol w:w="4543"/>
            </w:tblGrid>
            <w:tr w:rsidR="00ED6043" w:rsidRPr="00ED6043">
              <w:tc>
                <w:tcPr>
                  <w:tcW w:w="466"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46.</w:t>
                  </w:r>
                </w:p>
              </w:tc>
              <w:tc>
                <w:tcPr>
                  <w:tcW w:w="4546"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proofErr w:type="spellStart"/>
                  <w:r w:rsidRPr="00ED6043">
                    <w:rPr>
                      <w:rFonts w:asciiTheme="majorBidi" w:hAnsiTheme="majorBidi" w:cstheme="majorBidi"/>
                      <w:sz w:val="28"/>
                      <w:szCs w:val="28"/>
                    </w:rPr>
                    <w:t>Метилакрилат</w:t>
                  </w:r>
                  <w:proofErr w:type="spellEnd"/>
                  <w:r w:rsidRPr="00ED6043">
                    <w:rPr>
                      <w:rFonts w:asciiTheme="majorBidi" w:hAnsiTheme="majorBidi" w:cstheme="majorBidi"/>
                      <w:sz w:val="28"/>
                      <w:szCs w:val="28"/>
                    </w:rPr>
                    <w:t xml:space="preserve"> (см. п. 21)</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96-33-3</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2 000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71"/>
              <w:gridCol w:w="4538"/>
            </w:tblGrid>
            <w:tr w:rsidR="00ED6043" w:rsidRPr="00ED6043">
              <w:tc>
                <w:tcPr>
                  <w:tcW w:w="47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47.</w:t>
                  </w:r>
                </w:p>
              </w:tc>
              <w:tc>
                <w:tcPr>
                  <w:tcW w:w="4541"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3-Метилпиридин (см. п. 21)</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108-99-6</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2 000</w:t>
            </w:r>
          </w:p>
        </w:tc>
      </w:tr>
      <w:tr w:rsidR="00ED6043" w:rsidRPr="00ED6043" w:rsidTr="003971CF">
        <w:tc>
          <w:tcPr>
            <w:tcW w:w="5047" w:type="dxa"/>
            <w:gridSpan w:val="2"/>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tbl>
            <w:tblPr>
              <w:tblW w:w="5000" w:type="pct"/>
              <w:tblBorders>
                <w:top w:val="single" w:sz="4" w:space="0" w:color="FFFFFF"/>
                <w:left w:val="single" w:sz="4" w:space="0" w:color="FFFFFF"/>
                <w:bottom w:val="single" w:sz="4" w:space="0" w:color="FFFFFF"/>
                <w:right w:val="single" w:sz="4" w:space="0" w:color="FFFFFF"/>
              </w:tblBorders>
              <w:tblLayout w:type="fixed"/>
              <w:tblCellMar>
                <w:left w:w="0" w:type="dxa"/>
                <w:right w:w="0" w:type="dxa"/>
              </w:tblCellMar>
              <w:tblLook w:val="00A0" w:firstRow="1" w:lastRow="0" w:firstColumn="1" w:lastColumn="0" w:noHBand="0" w:noVBand="0"/>
            </w:tblPr>
            <w:tblGrid>
              <w:gridCol w:w="425"/>
              <w:gridCol w:w="4584"/>
            </w:tblGrid>
            <w:tr w:rsidR="00ED6043" w:rsidRPr="00ED6043">
              <w:tc>
                <w:tcPr>
                  <w:tcW w:w="42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15648C">
                  <w:pPr>
                    <w:tabs>
                      <w:tab w:val="left" w:pos="1134"/>
                    </w:tabs>
                    <w:ind w:right="-70" w:firstLine="0"/>
                    <w:rPr>
                      <w:rFonts w:asciiTheme="majorBidi" w:hAnsiTheme="majorBidi" w:cstheme="majorBidi"/>
                      <w:sz w:val="28"/>
                      <w:szCs w:val="28"/>
                    </w:rPr>
                  </w:pPr>
                  <w:r w:rsidRPr="00ED6043">
                    <w:rPr>
                      <w:rFonts w:asciiTheme="majorBidi" w:hAnsiTheme="majorBidi" w:cstheme="majorBidi"/>
                      <w:sz w:val="28"/>
                      <w:szCs w:val="28"/>
                    </w:rPr>
                    <w:t>48.</w:t>
                  </w:r>
                </w:p>
              </w:tc>
              <w:tc>
                <w:tcPr>
                  <w:tcW w:w="4587"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1-бром-3-хлорпропан (см. п. 21)</w:t>
                  </w:r>
                </w:p>
              </w:tc>
            </w:tr>
          </w:tbl>
          <w:p w:rsidR="00ED6043" w:rsidRPr="00ED6043" w:rsidRDefault="00ED6043" w:rsidP="00ED6043">
            <w:pPr>
              <w:tabs>
                <w:tab w:val="left" w:pos="1134"/>
              </w:tabs>
              <w:ind w:firstLine="0"/>
              <w:rPr>
                <w:rFonts w:asciiTheme="majorBidi" w:hAnsiTheme="majorBidi" w:cstheme="majorBidi"/>
                <w:sz w:val="28"/>
                <w:szCs w:val="28"/>
              </w:rPr>
            </w:pPr>
          </w:p>
        </w:tc>
        <w:tc>
          <w:tcPr>
            <w:tcW w:w="1465"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109-70-6</w:t>
            </w:r>
          </w:p>
        </w:tc>
        <w:tc>
          <w:tcPr>
            <w:tcW w:w="122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500</w:t>
            </w:r>
          </w:p>
        </w:tc>
        <w:tc>
          <w:tcPr>
            <w:tcW w:w="1383" w:type="dxa"/>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900F47">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2 000</w:t>
            </w:r>
          </w:p>
        </w:tc>
      </w:tr>
      <w:tr w:rsidR="00ED6043" w:rsidRPr="00ED6043" w:rsidTr="00FE715C">
        <w:tc>
          <w:tcPr>
            <w:tcW w:w="355"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w:t>
            </w:r>
          </w:p>
        </w:tc>
        <w:tc>
          <w:tcPr>
            <w:tcW w:w="8763" w:type="dxa"/>
            <w:gridSpan w:val="4"/>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FE715C">
            <w:pPr>
              <w:tabs>
                <w:tab w:val="left" w:pos="1134"/>
              </w:tabs>
              <w:ind w:firstLine="0"/>
              <w:rPr>
                <w:rFonts w:asciiTheme="majorBidi" w:hAnsiTheme="majorBidi" w:cstheme="majorBidi"/>
                <w:sz w:val="28"/>
                <w:szCs w:val="28"/>
              </w:rPr>
            </w:pPr>
            <w:proofErr w:type="gramStart"/>
            <w:r w:rsidRPr="00ED6043">
              <w:rPr>
                <w:rFonts w:asciiTheme="majorBidi" w:hAnsiTheme="majorBidi" w:cstheme="majorBidi"/>
                <w:sz w:val="28"/>
                <w:szCs w:val="28"/>
              </w:rPr>
              <w:t>Вещества и смеси классифицируются в соответствии с Законом № 277/2018 о химических веществах, который частично транспонирует Регламент (ЕС) № 1272/2008 Европейского парламента и Совета от 16 декабря 2008 года, о классификации, маркировке и упаковке веществ и смесей, внесение изменений и отмены Директив 67/548/EEC и 1999/45/EC, а также внесение изменений в Регламент (EC) № 1907/2006 (Официальный журнал</w:t>
            </w:r>
            <w:proofErr w:type="gramEnd"/>
            <w:r w:rsidRPr="00ED6043">
              <w:rPr>
                <w:rFonts w:asciiTheme="majorBidi" w:hAnsiTheme="majorBidi" w:cstheme="majorBidi"/>
                <w:sz w:val="28"/>
                <w:szCs w:val="28"/>
              </w:rPr>
              <w:t xml:space="preserve"> Европейского Союза L 353/1 от 31 декабря 2008 г., стр. 1).</w:t>
            </w:r>
          </w:p>
        </w:tc>
      </w:tr>
    </w:tbl>
    <w:p w:rsidR="00ED6043" w:rsidRPr="00ED6043" w:rsidRDefault="00ED6043" w:rsidP="00FE715C">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Смеси обрабатываются так же, как чистые вещества, при условии, что они остаются в пределах концентраций, установленных в соответствии с их свойствами согласно Закону № 277/2018 о химических веществах, или его последней адаптации к техническому прогрессу, если не указано иное, в частности, процент от их состава или другого описания.</w:t>
            </w:r>
          </w:p>
        </w:tc>
      </w:tr>
    </w:tbl>
    <w:p w:rsidR="00ED6043" w:rsidRPr="00ED6043" w:rsidRDefault="00ED6043" w:rsidP="00FE715C">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3.</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Соответствующие количества для клас</w:t>
            </w:r>
            <w:r w:rsidR="00DB774A">
              <w:rPr>
                <w:rFonts w:asciiTheme="majorBidi" w:hAnsiTheme="majorBidi" w:cstheme="majorBidi"/>
                <w:sz w:val="28"/>
                <w:szCs w:val="28"/>
              </w:rPr>
              <w:t>с</w:t>
            </w:r>
            <w:r w:rsidRPr="00ED6043">
              <w:rPr>
                <w:rFonts w:asciiTheme="majorBidi" w:hAnsiTheme="majorBidi" w:cstheme="majorBidi"/>
                <w:sz w:val="28"/>
                <w:szCs w:val="28"/>
              </w:rPr>
              <w:t xml:space="preserve">ификации, изложенные выше, относятся к каждому участку отдельно. </w:t>
            </w:r>
          </w:p>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Количества, которые следует учитывать для применения соответствующих товаров, представляют собой максимальные имеющиеся количества, которые могут существовать в любой момент времени. Опасные вещества, обнаруженные на участке, только в количествах, равных или менее 2% от соответствующего количества для классификации, не учитываются при расчете общего существующего количества, если их расположение на участке таково, что оно не может вызвать крупную аварию в другой зоне участка. </w:t>
            </w:r>
          </w:p>
        </w:tc>
      </w:tr>
    </w:tbl>
    <w:p w:rsidR="00ED6043" w:rsidRPr="00ED6043" w:rsidRDefault="00ED6043" w:rsidP="00FE715C">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4.</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Применяются следующие правила, регулирующие суммирование опасных веществ или категорий опасных веществ:</w:t>
            </w:r>
          </w:p>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В случае участка, на котором нет отдельного опасного вещества в количестве, превышающем или равном значению для классификации, применяется следующее правило, чтобы определить, подпадает ли место под соответствующие требования настоящего закона.</w:t>
            </w:r>
          </w:p>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Настоящий закон распространяется на участки высокого уровня, если сумма: q</w:t>
            </w:r>
            <w:r w:rsidRPr="00ED6043">
              <w:rPr>
                <w:rFonts w:asciiTheme="majorBidi" w:hAnsiTheme="majorBidi" w:cstheme="majorBidi"/>
                <w:sz w:val="28"/>
                <w:szCs w:val="28"/>
                <w:vertAlign w:val="subscript"/>
              </w:rPr>
              <w:t>1</w:t>
            </w:r>
            <w:r w:rsidRPr="00ED6043">
              <w:rPr>
                <w:rFonts w:asciiTheme="majorBidi" w:hAnsiTheme="majorBidi" w:cstheme="majorBidi"/>
                <w:sz w:val="28"/>
                <w:szCs w:val="28"/>
              </w:rPr>
              <w:t>/Q</w:t>
            </w:r>
            <w:r w:rsidRPr="00ED6043">
              <w:rPr>
                <w:rFonts w:asciiTheme="majorBidi" w:hAnsiTheme="majorBidi" w:cstheme="majorBidi"/>
                <w:sz w:val="28"/>
                <w:szCs w:val="28"/>
                <w:vertAlign w:val="subscript"/>
              </w:rPr>
              <w:t>U1</w:t>
            </w:r>
            <w:r w:rsidRPr="00ED6043">
              <w:rPr>
                <w:rFonts w:asciiTheme="majorBidi" w:hAnsiTheme="majorBidi" w:cstheme="majorBidi"/>
                <w:sz w:val="28"/>
                <w:szCs w:val="28"/>
              </w:rPr>
              <w:t> + q</w:t>
            </w:r>
            <w:r w:rsidRPr="00ED6043">
              <w:rPr>
                <w:rFonts w:asciiTheme="majorBidi" w:hAnsiTheme="majorBidi" w:cstheme="majorBidi"/>
                <w:sz w:val="28"/>
                <w:szCs w:val="28"/>
                <w:vertAlign w:val="subscript"/>
              </w:rPr>
              <w:t>2</w:t>
            </w:r>
            <w:r w:rsidRPr="00ED6043">
              <w:rPr>
                <w:rFonts w:asciiTheme="majorBidi" w:hAnsiTheme="majorBidi" w:cstheme="majorBidi"/>
                <w:sz w:val="28"/>
                <w:szCs w:val="28"/>
              </w:rPr>
              <w:t>/Q</w:t>
            </w:r>
            <w:r w:rsidRPr="00ED6043">
              <w:rPr>
                <w:rFonts w:asciiTheme="majorBidi" w:hAnsiTheme="majorBidi" w:cstheme="majorBidi"/>
                <w:sz w:val="28"/>
                <w:szCs w:val="28"/>
                <w:vertAlign w:val="subscript"/>
              </w:rPr>
              <w:t>U2</w:t>
            </w:r>
            <w:r w:rsidRPr="00ED6043">
              <w:rPr>
                <w:rFonts w:asciiTheme="majorBidi" w:hAnsiTheme="majorBidi" w:cstheme="majorBidi"/>
                <w:sz w:val="28"/>
                <w:szCs w:val="28"/>
              </w:rPr>
              <w:t> + q</w:t>
            </w:r>
            <w:r w:rsidRPr="00ED6043">
              <w:rPr>
                <w:rFonts w:asciiTheme="majorBidi" w:hAnsiTheme="majorBidi" w:cstheme="majorBidi"/>
                <w:sz w:val="28"/>
                <w:szCs w:val="28"/>
                <w:vertAlign w:val="subscript"/>
              </w:rPr>
              <w:t>3</w:t>
            </w:r>
            <w:r w:rsidRPr="00ED6043">
              <w:rPr>
                <w:rFonts w:asciiTheme="majorBidi" w:hAnsiTheme="majorBidi" w:cstheme="majorBidi"/>
                <w:sz w:val="28"/>
                <w:szCs w:val="28"/>
              </w:rPr>
              <w:t>/Q</w:t>
            </w:r>
            <w:r w:rsidRPr="00ED6043">
              <w:rPr>
                <w:rFonts w:asciiTheme="majorBidi" w:hAnsiTheme="majorBidi" w:cstheme="majorBidi"/>
                <w:sz w:val="28"/>
                <w:szCs w:val="28"/>
                <w:vertAlign w:val="subscript"/>
              </w:rPr>
              <w:t>U3</w:t>
            </w:r>
            <w:r w:rsidRPr="00ED6043">
              <w:rPr>
                <w:rFonts w:asciiTheme="majorBidi" w:hAnsiTheme="majorBidi" w:cstheme="majorBidi"/>
                <w:sz w:val="28"/>
                <w:szCs w:val="28"/>
              </w:rPr>
              <w:t> + q</w:t>
            </w:r>
            <w:r w:rsidRPr="00ED6043">
              <w:rPr>
                <w:rFonts w:asciiTheme="majorBidi" w:hAnsiTheme="majorBidi" w:cstheme="majorBidi"/>
                <w:sz w:val="28"/>
                <w:szCs w:val="28"/>
                <w:vertAlign w:val="subscript"/>
              </w:rPr>
              <w:t>4</w:t>
            </w:r>
            <w:r w:rsidRPr="00ED6043">
              <w:rPr>
                <w:rFonts w:asciiTheme="majorBidi" w:hAnsiTheme="majorBidi" w:cstheme="majorBidi"/>
                <w:sz w:val="28"/>
                <w:szCs w:val="28"/>
              </w:rPr>
              <w:t>/Q</w:t>
            </w:r>
            <w:r w:rsidRPr="00ED6043">
              <w:rPr>
                <w:rFonts w:asciiTheme="majorBidi" w:hAnsiTheme="majorBidi" w:cstheme="majorBidi"/>
                <w:sz w:val="28"/>
                <w:szCs w:val="28"/>
                <w:vertAlign w:val="subscript"/>
              </w:rPr>
              <w:t>U4</w:t>
            </w:r>
            <w:r w:rsidRPr="00ED6043">
              <w:rPr>
                <w:rFonts w:asciiTheme="majorBidi" w:hAnsiTheme="majorBidi" w:cstheme="majorBidi"/>
                <w:sz w:val="28"/>
                <w:szCs w:val="28"/>
              </w:rPr>
              <w:t> + q</w:t>
            </w:r>
            <w:r w:rsidRPr="00ED6043">
              <w:rPr>
                <w:rFonts w:asciiTheme="majorBidi" w:hAnsiTheme="majorBidi" w:cstheme="majorBidi"/>
                <w:sz w:val="28"/>
                <w:szCs w:val="28"/>
                <w:vertAlign w:val="subscript"/>
              </w:rPr>
              <w:t>5</w:t>
            </w:r>
            <w:r w:rsidRPr="00ED6043">
              <w:rPr>
                <w:rFonts w:asciiTheme="majorBidi" w:hAnsiTheme="majorBidi" w:cstheme="majorBidi"/>
                <w:sz w:val="28"/>
                <w:szCs w:val="28"/>
              </w:rPr>
              <w:t>/Q</w:t>
            </w:r>
            <w:r w:rsidRPr="00ED6043">
              <w:rPr>
                <w:rFonts w:asciiTheme="majorBidi" w:hAnsiTheme="majorBidi" w:cstheme="majorBidi"/>
                <w:sz w:val="28"/>
                <w:szCs w:val="28"/>
                <w:vertAlign w:val="subscript"/>
              </w:rPr>
              <w:t>U5</w:t>
            </w:r>
            <w:r w:rsidRPr="00ED6043">
              <w:rPr>
                <w:rFonts w:asciiTheme="majorBidi" w:hAnsiTheme="majorBidi" w:cstheme="majorBidi"/>
                <w:sz w:val="28"/>
                <w:szCs w:val="28"/>
              </w:rPr>
              <w:t> + … больше или равна 1,</w:t>
            </w:r>
          </w:p>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где </w:t>
            </w:r>
            <w:proofErr w:type="spellStart"/>
            <w:r w:rsidRPr="00ED6043">
              <w:rPr>
                <w:rFonts w:asciiTheme="majorBidi" w:hAnsiTheme="majorBidi" w:cstheme="majorBidi"/>
                <w:sz w:val="28"/>
                <w:szCs w:val="28"/>
              </w:rPr>
              <w:t>q</w:t>
            </w:r>
            <w:r w:rsidRPr="00ED6043">
              <w:rPr>
                <w:rFonts w:asciiTheme="majorBidi" w:hAnsiTheme="majorBidi" w:cstheme="majorBidi"/>
                <w:sz w:val="28"/>
                <w:szCs w:val="28"/>
                <w:vertAlign w:val="subscript"/>
              </w:rPr>
              <w:t>x</w:t>
            </w:r>
            <w:proofErr w:type="spellEnd"/>
            <w:r w:rsidRPr="00ED6043">
              <w:rPr>
                <w:rFonts w:asciiTheme="majorBidi" w:hAnsiTheme="majorBidi" w:cstheme="majorBidi"/>
                <w:sz w:val="28"/>
                <w:szCs w:val="28"/>
              </w:rPr>
              <w:t> = количество опасного вещества x (или категория опасных веществ), включенное в часть 1 или часть 2 настоящего приложения,</w:t>
            </w:r>
          </w:p>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и Q</w:t>
            </w:r>
            <w:r w:rsidRPr="00ED6043">
              <w:rPr>
                <w:rFonts w:asciiTheme="majorBidi" w:hAnsiTheme="majorBidi" w:cstheme="majorBidi"/>
                <w:sz w:val="28"/>
                <w:szCs w:val="28"/>
                <w:vertAlign w:val="subscript"/>
              </w:rPr>
              <w:t>UX</w:t>
            </w:r>
            <w:r w:rsidRPr="00ED6043">
              <w:rPr>
                <w:rFonts w:asciiTheme="majorBidi" w:hAnsiTheme="majorBidi" w:cstheme="majorBidi"/>
                <w:sz w:val="28"/>
                <w:szCs w:val="28"/>
              </w:rPr>
              <w:t> = соответствующее количество для классификации опасных веществ или категории x в колонке 3 части 1 или колонке 3 части 2 настоящего Приложения.</w:t>
            </w:r>
          </w:p>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Настоящий закон распространяется на участки низкого уровня, если сумма:</w:t>
            </w:r>
          </w:p>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q</w:t>
            </w:r>
            <w:r w:rsidRPr="00ED6043">
              <w:rPr>
                <w:rFonts w:asciiTheme="majorBidi" w:hAnsiTheme="majorBidi" w:cstheme="majorBidi"/>
                <w:sz w:val="28"/>
                <w:szCs w:val="28"/>
                <w:vertAlign w:val="subscript"/>
              </w:rPr>
              <w:t>1</w:t>
            </w:r>
            <w:r w:rsidRPr="00ED6043">
              <w:rPr>
                <w:rFonts w:asciiTheme="majorBidi" w:hAnsiTheme="majorBidi" w:cstheme="majorBidi"/>
                <w:sz w:val="28"/>
                <w:szCs w:val="28"/>
              </w:rPr>
              <w:t>/Q</w:t>
            </w:r>
            <w:r w:rsidRPr="00ED6043">
              <w:rPr>
                <w:rFonts w:asciiTheme="majorBidi" w:hAnsiTheme="majorBidi" w:cstheme="majorBidi"/>
                <w:sz w:val="28"/>
                <w:szCs w:val="28"/>
                <w:vertAlign w:val="subscript"/>
              </w:rPr>
              <w:t>L1</w:t>
            </w:r>
            <w:r w:rsidRPr="00ED6043">
              <w:rPr>
                <w:rFonts w:asciiTheme="majorBidi" w:hAnsiTheme="majorBidi" w:cstheme="majorBidi"/>
                <w:sz w:val="28"/>
                <w:szCs w:val="28"/>
              </w:rPr>
              <w:t> + q</w:t>
            </w:r>
            <w:r w:rsidRPr="00ED6043">
              <w:rPr>
                <w:rFonts w:asciiTheme="majorBidi" w:hAnsiTheme="majorBidi" w:cstheme="majorBidi"/>
                <w:sz w:val="28"/>
                <w:szCs w:val="28"/>
                <w:vertAlign w:val="subscript"/>
              </w:rPr>
              <w:t>2</w:t>
            </w:r>
            <w:r w:rsidRPr="00ED6043">
              <w:rPr>
                <w:rFonts w:asciiTheme="majorBidi" w:hAnsiTheme="majorBidi" w:cstheme="majorBidi"/>
                <w:sz w:val="28"/>
                <w:szCs w:val="28"/>
              </w:rPr>
              <w:t>/Q</w:t>
            </w:r>
            <w:r w:rsidRPr="00ED6043">
              <w:rPr>
                <w:rFonts w:asciiTheme="majorBidi" w:hAnsiTheme="majorBidi" w:cstheme="majorBidi"/>
                <w:sz w:val="28"/>
                <w:szCs w:val="28"/>
                <w:vertAlign w:val="subscript"/>
              </w:rPr>
              <w:t>L2</w:t>
            </w:r>
            <w:r w:rsidRPr="00ED6043">
              <w:rPr>
                <w:rFonts w:asciiTheme="majorBidi" w:hAnsiTheme="majorBidi" w:cstheme="majorBidi"/>
                <w:sz w:val="28"/>
                <w:szCs w:val="28"/>
              </w:rPr>
              <w:t> + q</w:t>
            </w:r>
            <w:r w:rsidRPr="00ED6043">
              <w:rPr>
                <w:rFonts w:asciiTheme="majorBidi" w:hAnsiTheme="majorBidi" w:cstheme="majorBidi"/>
                <w:sz w:val="28"/>
                <w:szCs w:val="28"/>
                <w:vertAlign w:val="subscript"/>
              </w:rPr>
              <w:t>3</w:t>
            </w:r>
            <w:r w:rsidRPr="00ED6043">
              <w:rPr>
                <w:rFonts w:asciiTheme="majorBidi" w:hAnsiTheme="majorBidi" w:cstheme="majorBidi"/>
                <w:sz w:val="28"/>
                <w:szCs w:val="28"/>
              </w:rPr>
              <w:t>/Q</w:t>
            </w:r>
            <w:r w:rsidRPr="00ED6043">
              <w:rPr>
                <w:rFonts w:asciiTheme="majorBidi" w:hAnsiTheme="majorBidi" w:cstheme="majorBidi"/>
                <w:sz w:val="28"/>
                <w:szCs w:val="28"/>
                <w:vertAlign w:val="subscript"/>
              </w:rPr>
              <w:t>L3</w:t>
            </w:r>
            <w:r w:rsidRPr="00ED6043">
              <w:rPr>
                <w:rFonts w:asciiTheme="majorBidi" w:hAnsiTheme="majorBidi" w:cstheme="majorBidi"/>
                <w:sz w:val="28"/>
                <w:szCs w:val="28"/>
              </w:rPr>
              <w:t> + q</w:t>
            </w:r>
            <w:r w:rsidRPr="00ED6043">
              <w:rPr>
                <w:rFonts w:asciiTheme="majorBidi" w:hAnsiTheme="majorBidi" w:cstheme="majorBidi"/>
                <w:sz w:val="28"/>
                <w:szCs w:val="28"/>
                <w:vertAlign w:val="subscript"/>
              </w:rPr>
              <w:t>4</w:t>
            </w:r>
            <w:r w:rsidRPr="00ED6043">
              <w:rPr>
                <w:rFonts w:asciiTheme="majorBidi" w:hAnsiTheme="majorBidi" w:cstheme="majorBidi"/>
                <w:sz w:val="28"/>
                <w:szCs w:val="28"/>
              </w:rPr>
              <w:t>/Q</w:t>
            </w:r>
            <w:r w:rsidRPr="00ED6043">
              <w:rPr>
                <w:rFonts w:asciiTheme="majorBidi" w:hAnsiTheme="majorBidi" w:cstheme="majorBidi"/>
                <w:sz w:val="28"/>
                <w:szCs w:val="28"/>
                <w:vertAlign w:val="subscript"/>
              </w:rPr>
              <w:t>L4</w:t>
            </w:r>
            <w:r w:rsidRPr="00ED6043">
              <w:rPr>
                <w:rFonts w:asciiTheme="majorBidi" w:hAnsiTheme="majorBidi" w:cstheme="majorBidi"/>
                <w:sz w:val="28"/>
                <w:szCs w:val="28"/>
              </w:rPr>
              <w:t> + q</w:t>
            </w:r>
            <w:r w:rsidRPr="00ED6043">
              <w:rPr>
                <w:rFonts w:asciiTheme="majorBidi" w:hAnsiTheme="majorBidi" w:cstheme="majorBidi"/>
                <w:sz w:val="28"/>
                <w:szCs w:val="28"/>
                <w:vertAlign w:val="subscript"/>
              </w:rPr>
              <w:t>5</w:t>
            </w:r>
            <w:r w:rsidRPr="00ED6043">
              <w:rPr>
                <w:rFonts w:asciiTheme="majorBidi" w:hAnsiTheme="majorBidi" w:cstheme="majorBidi"/>
                <w:sz w:val="28"/>
                <w:szCs w:val="28"/>
              </w:rPr>
              <w:t>/Q</w:t>
            </w:r>
            <w:r w:rsidRPr="00ED6043">
              <w:rPr>
                <w:rFonts w:asciiTheme="majorBidi" w:hAnsiTheme="majorBidi" w:cstheme="majorBidi"/>
                <w:sz w:val="28"/>
                <w:szCs w:val="28"/>
                <w:vertAlign w:val="subscript"/>
              </w:rPr>
              <w:t>L5</w:t>
            </w:r>
            <w:r w:rsidRPr="00ED6043">
              <w:rPr>
                <w:rFonts w:asciiTheme="majorBidi" w:hAnsiTheme="majorBidi" w:cstheme="majorBidi"/>
                <w:sz w:val="28"/>
                <w:szCs w:val="28"/>
              </w:rPr>
              <w:t xml:space="preserve"> + … больше или равна 1, </w:t>
            </w:r>
          </w:p>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где </w:t>
            </w:r>
            <w:proofErr w:type="spellStart"/>
            <w:r w:rsidRPr="00ED6043">
              <w:rPr>
                <w:rFonts w:asciiTheme="majorBidi" w:hAnsiTheme="majorBidi" w:cstheme="majorBidi"/>
                <w:sz w:val="28"/>
                <w:szCs w:val="28"/>
              </w:rPr>
              <w:t>q</w:t>
            </w:r>
            <w:r w:rsidRPr="00ED6043">
              <w:rPr>
                <w:rFonts w:asciiTheme="majorBidi" w:hAnsiTheme="majorBidi" w:cstheme="majorBidi"/>
                <w:sz w:val="28"/>
                <w:szCs w:val="28"/>
                <w:vertAlign w:val="subscript"/>
              </w:rPr>
              <w:t>x</w:t>
            </w:r>
            <w:proofErr w:type="spellEnd"/>
            <w:r w:rsidRPr="00ED6043">
              <w:rPr>
                <w:rFonts w:asciiTheme="majorBidi" w:hAnsiTheme="majorBidi" w:cstheme="majorBidi"/>
                <w:sz w:val="28"/>
                <w:szCs w:val="28"/>
              </w:rPr>
              <w:t> = количество опасного вещества x (или категория опасных веществ), включенное в часть 1 или часть 2 настоящего приложения,</w:t>
            </w:r>
          </w:p>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и Q</w:t>
            </w:r>
            <w:r w:rsidRPr="00ED6043">
              <w:rPr>
                <w:rFonts w:asciiTheme="majorBidi" w:hAnsiTheme="majorBidi" w:cstheme="majorBidi"/>
                <w:sz w:val="28"/>
                <w:szCs w:val="28"/>
                <w:vertAlign w:val="subscript"/>
              </w:rPr>
              <w:t>LX</w:t>
            </w:r>
            <w:r w:rsidRPr="00ED6043">
              <w:rPr>
                <w:rFonts w:asciiTheme="majorBidi" w:hAnsiTheme="majorBidi" w:cstheme="majorBidi"/>
                <w:sz w:val="28"/>
                <w:szCs w:val="28"/>
              </w:rPr>
              <w:t> = соответствующее количество для классификации опасных веществ или категории x в колонке 2 части 1 или колонке 2 части 2 настоящего приложения.</w:t>
            </w:r>
          </w:p>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Это правило используется для оценки опасностей для здоровья, физических опасностей и опасностей для окружающей среды. Поэтому его нужно применять трижды:</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447"/>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(a)</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для суммирования опасных веществ, перечисленных в части 2, которые попадают в категории острой токсичности 1, 2 или 3 (при вдыхании) или STOT SE категории 1, вместе с опасными веществами, попадающими в раздел H, разделы H1-H3 части 1;</w:t>
                  </w:r>
                </w:p>
              </w:tc>
            </w:tr>
          </w:tbl>
          <w:p w:rsidR="00ED6043" w:rsidRPr="00ED6043" w:rsidRDefault="00ED6043" w:rsidP="00FE715C">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02"/>
              <w:gridCol w:w="8431"/>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для суммирования опасных веществ, перечисленных в части 2, которые представляют собой взрывчатые вещества, легковоспламеняющиеся газы, легковоспламеняющиеся аэрозоли, окисляющие газы, легковоспламеняющиеся жидкости, </w:t>
                  </w:r>
                  <w:proofErr w:type="spellStart"/>
                  <w:r w:rsidRPr="00ED6043">
                    <w:rPr>
                      <w:rFonts w:asciiTheme="majorBidi" w:hAnsiTheme="majorBidi" w:cstheme="majorBidi"/>
                      <w:sz w:val="28"/>
                      <w:szCs w:val="28"/>
                    </w:rPr>
                    <w:t>самореактивные</w:t>
                  </w:r>
                  <w:proofErr w:type="spellEnd"/>
                  <w:r w:rsidRPr="00ED6043">
                    <w:rPr>
                      <w:rFonts w:asciiTheme="majorBidi" w:hAnsiTheme="majorBidi" w:cstheme="majorBidi"/>
                      <w:sz w:val="28"/>
                      <w:szCs w:val="28"/>
                    </w:rPr>
                    <w:t xml:space="preserve"> вещества и смеси, органические пероксиды, пирофорные жидкости и твердые вещества, окисляющие жидкости и твердые вещества, а также опасные вещества в разделе P - подразделы P1-P8 в части 1;</w:t>
                  </w:r>
                </w:p>
              </w:tc>
            </w:tr>
          </w:tbl>
          <w:p w:rsidR="00ED6043" w:rsidRPr="00ED6043" w:rsidRDefault="00ED6043" w:rsidP="00FE715C">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447"/>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(c)</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для суммирования опасных веществ, перечисленных в части 2, которые классифицируются как опасные для водной среды, острая токсичность категории 1, хроническая токсичность категории 1 или 2, вместе с опасными веществами, подпадающими под раздел E, подразделы E1-E2 в части 1;</w:t>
                  </w:r>
                </w:p>
              </w:tc>
            </w:tr>
          </w:tbl>
          <w:p w:rsidR="00ED6043" w:rsidRPr="00ED6043" w:rsidRDefault="00ED6043" w:rsidP="00FE715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Соответствующие положения настоящего Закона применяются, если </w:t>
            </w:r>
            <w:proofErr w:type="gramStart"/>
            <w:r w:rsidRPr="00ED6043">
              <w:rPr>
                <w:rFonts w:asciiTheme="majorBidi" w:hAnsiTheme="majorBidi" w:cstheme="majorBidi"/>
                <w:sz w:val="28"/>
                <w:szCs w:val="28"/>
              </w:rPr>
              <w:t>какая-либо</w:t>
            </w:r>
            <w:proofErr w:type="gramEnd"/>
            <w:r w:rsidRPr="00ED6043">
              <w:rPr>
                <w:rFonts w:asciiTheme="majorBidi" w:hAnsiTheme="majorBidi" w:cstheme="majorBidi"/>
                <w:sz w:val="28"/>
                <w:szCs w:val="28"/>
              </w:rPr>
              <w:t xml:space="preserve"> из сумм, полученных в результате расчетов, указанных в пунктах (а), (b) или (с), больше или равна 1. </w:t>
            </w:r>
          </w:p>
        </w:tc>
      </w:tr>
    </w:tbl>
    <w:p w:rsidR="00ED6043" w:rsidRPr="00ED6043" w:rsidRDefault="00ED6043" w:rsidP="00ED6043">
      <w:pPr>
        <w:tabs>
          <w:tab w:val="left" w:pos="1134"/>
        </w:tabs>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5.</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proofErr w:type="gramStart"/>
            <w:r w:rsidRPr="00ED6043">
              <w:rPr>
                <w:rFonts w:asciiTheme="majorBidi" w:hAnsiTheme="majorBidi" w:cstheme="majorBidi"/>
                <w:sz w:val="28"/>
                <w:szCs w:val="28"/>
              </w:rPr>
              <w:t>В случае опасных веществ, которые не подпадают под действие закона № 277/2018 о химических веществах, включая отходы, но которые, тем не менее, присутствуют или могут присутствовать на участке и которые имеют или могут иметь в условиях, определенных на участке, эквивалентные свойства в отношении потенциальной возможности крупных аварий, они временно относятся к номинированной категории или опасному веществу, которое входит в сферу</w:t>
            </w:r>
            <w:proofErr w:type="gramEnd"/>
            <w:r w:rsidRPr="00ED6043">
              <w:rPr>
                <w:rFonts w:asciiTheme="majorBidi" w:hAnsiTheme="majorBidi" w:cstheme="majorBidi"/>
                <w:sz w:val="28"/>
                <w:szCs w:val="28"/>
              </w:rPr>
              <w:t xml:space="preserve"> применения настоящего закона.</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6.</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В случае опасных веществ, обладающих свойствами, которые могут привести к нескольким классификациям, для целей настоящего закона применяются соответствующие количества для самой низкой классификации. Однако</w:t>
            </w:r>
            <w:proofErr w:type="gramStart"/>
            <w:r w:rsidRPr="00ED6043">
              <w:rPr>
                <w:rFonts w:asciiTheme="majorBidi" w:hAnsiTheme="majorBidi" w:cstheme="majorBidi"/>
                <w:sz w:val="28"/>
                <w:szCs w:val="28"/>
              </w:rPr>
              <w:t>,</w:t>
            </w:r>
            <w:proofErr w:type="gramEnd"/>
            <w:r w:rsidRPr="00ED6043">
              <w:rPr>
                <w:rFonts w:asciiTheme="majorBidi" w:hAnsiTheme="majorBidi" w:cstheme="majorBidi"/>
                <w:sz w:val="28"/>
                <w:szCs w:val="28"/>
              </w:rPr>
              <w:t xml:space="preserve"> чтобы применить правило пункта 4, необходимо использовать соответствующее количество для самой низкой классификации для каждой группы в категориях пункта 4 подпунктах (a), (b) и (c) соответствующих данной классификации. </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7.</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Опасные вещества, подпадающие под острую токсичность, категория 3 оральным путем (H 301) внесены в разделе H2 ОСТРАЯ ТОКСИЧНОСТЬ, где невозможно установить ни классификацию острой токсичности при вдыхании, ни классификацию острой токсичности для кожи, например, из-за отсутствия убедительных данных об ингаляционной токсичности и токсичности для кожи.</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8.</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Кла</w:t>
            </w:r>
            <w:proofErr w:type="gramStart"/>
            <w:r w:rsidRPr="00ED6043">
              <w:rPr>
                <w:rFonts w:asciiTheme="majorBidi" w:hAnsiTheme="majorBidi" w:cstheme="majorBidi"/>
                <w:sz w:val="28"/>
                <w:szCs w:val="28"/>
              </w:rPr>
              <w:t>сс взр</w:t>
            </w:r>
            <w:proofErr w:type="gramEnd"/>
            <w:r w:rsidRPr="00ED6043">
              <w:rPr>
                <w:rFonts w:asciiTheme="majorBidi" w:hAnsiTheme="majorBidi" w:cstheme="majorBidi"/>
                <w:sz w:val="28"/>
                <w:szCs w:val="28"/>
              </w:rPr>
              <w:t>ывоопасности включает взрывчатые вещества. Если количество взрывчатого вещества или смеси, содержащейся в продукте, известно, это количество учитывается для целей настоящего Закона. Если количество взрывчатого вещества или смеси, содержащейся в продукте, неизвестно, то для целей настоящего Закона весь продукт считается взрывоопасным.</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9.</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Испытание взрывчатых свойств веществ и смесей необходимо только в том случае, если процедура проверки в соответствии с разделом 6, часть 3 Рекомендаций ООН по перевозке опасных грузов, Руководством по испытаниям и критериям (Руководство по испытаниям и критериям ООН) определяет вещество или смесь как обладающие взрывоопасными свойствами.</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25"/>
        <w:gridCol w:w="877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10.</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Если взрывчатые вещества в разделе 1.4 не</w:t>
            </w:r>
            <w:r w:rsidR="00DB774A">
              <w:rPr>
                <w:rFonts w:asciiTheme="majorBidi" w:hAnsiTheme="majorBidi" w:cstheme="majorBidi"/>
                <w:sz w:val="28"/>
                <w:szCs w:val="28"/>
              </w:rPr>
              <w:t xml:space="preserve"> </w:t>
            </w:r>
            <w:r w:rsidRPr="00ED6043">
              <w:rPr>
                <w:rFonts w:asciiTheme="majorBidi" w:hAnsiTheme="majorBidi" w:cstheme="majorBidi"/>
                <w:sz w:val="28"/>
                <w:szCs w:val="28"/>
              </w:rPr>
              <w:t>упакованы или переупакованы, они включаются в категорию P1a, если не показано, что опасности все еще соответствуют разделу 1.4.</w:t>
            </w:r>
          </w:p>
        </w:tc>
      </w:tr>
    </w:tbl>
    <w:p w:rsidR="00ED6043" w:rsidRPr="00ED6043" w:rsidRDefault="00ED6043" w:rsidP="00ED6043">
      <w:pPr>
        <w:tabs>
          <w:tab w:val="left" w:pos="1134"/>
        </w:tabs>
        <w:ind w:firstLine="0"/>
        <w:rPr>
          <w:rFonts w:asciiTheme="majorBidi" w:hAnsiTheme="majorBidi" w:cstheme="majorBidi"/>
          <w:vanish/>
          <w:sz w:val="28"/>
          <w:szCs w:val="28"/>
        </w:rPr>
      </w:pPr>
    </w:p>
    <w:p w:rsidR="00ED6043" w:rsidRPr="00ED6043" w:rsidRDefault="00ED6043" w:rsidP="00ED6043">
      <w:pPr>
        <w:tabs>
          <w:tab w:val="left" w:pos="1134"/>
        </w:tabs>
        <w:ind w:firstLine="0"/>
        <w:rPr>
          <w:rFonts w:asciiTheme="majorBidi" w:hAnsiTheme="majorBidi" w:cstheme="majorBidi"/>
          <w:vanish/>
          <w:sz w:val="28"/>
          <w:szCs w:val="28"/>
        </w:rPr>
      </w:pPr>
    </w:p>
    <w:tbl>
      <w:tblPr>
        <w:tblW w:w="49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78"/>
        <w:gridCol w:w="8541"/>
      </w:tblGrid>
      <w:tr w:rsidR="00ED6043" w:rsidRPr="00ED6043" w:rsidTr="00ED6043">
        <w:tc>
          <w:tcPr>
            <w:tcW w:w="265"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11</w:t>
            </w:r>
          </w:p>
        </w:tc>
        <w:tc>
          <w:tcPr>
            <w:tcW w:w="8568" w:type="dxa"/>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Чтобы использовать легковоспламеняющиеся аэрозоли, необходимо документально подтвердить, что генератор аэрозолей не содержит легковоспламеняющихся газов категории 1 или 2 или легковоспламеняющихся жидкостей категории 1.</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25"/>
        <w:gridCol w:w="8778"/>
      </w:tblGrid>
      <w:tr w:rsidR="00ED6043" w:rsidRPr="00ED6043" w:rsidTr="00ED6043">
        <w:tc>
          <w:tcPr>
            <w:tcW w:w="228"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12.</w:t>
            </w:r>
          </w:p>
        </w:tc>
        <w:tc>
          <w:tcPr>
            <w:tcW w:w="4772"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Согласно Закону № 277/2018 о химических веществах, жидкости с температурой воспламенения выше 35°C не должны классифицироваться в категории 3, если были получены отрицательные результаты при испытании на устойчивое топливо L.2, часть III, раздел 32 Руководства ООН по испытаниям и критериям. Это, однако, недопустимо в особых условиях, таких как высокие температуры или давления, и, следовательно, такие жидкости включены в данном разделе.</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25"/>
        <w:gridCol w:w="877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13.</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Аммиачная селитра (5 000/10 000): удобрения, способные к самоподдерживающемуся разложению</w:t>
            </w:r>
          </w:p>
          <w:p w:rsidR="00ED6043" w:rsidRPr="00ED6043" w:rsidRDefault="00ED6043" w:rsidP="00ED6043">
            <w:pPr>
              <w:tabs>
                <w:tab w:val="left" w:pos="1134"/>
              </w:tabs>
              <w:ind w:firstLine="0"/>
              <w:rPr>
                <w:rFonts w:asciiTheme="majorBidi" w:hAnsiTheme="majorBidi" w:cstheme="majorBidi"/>
                <w:sz w:val="28"/>
                <w:szCs w:val="28"/>
              </w:rPr>
            </w:pPr>
            <w:proofErr w:type="gramStart"/>
            <w:r w:rsidRPr="00ED6043">
              <w:rPr>
                <w:rFonts w:asciiTheme="majorBidi" w:hAnsiTheme="majorBidi" w:cstheme="majorBidi"/>
                <w:sz w:val="28"/>
                <w:szCs w:val="28"/>
              </w:rPr>
              <w:t xml:space="preserve">Применяется к комплексным / сложным удобрениям на основе нитрата аммония (комплексные/сложные удобрения содержат смеси нитрата аммония с фосфатом и/или калием), которые способны к самостоятельному разложению в соответствии с тестом </w:t>
            </w:r>
            <w:proofErr w:type="spellStart"/>
            <w:r w:rsidRPr="00ED6043">
              <w:rPr>
                <w:rFonts w:asciiTheme="majorBidi" w:hAnsiTheme="majorBidi" w:cstheme="majorBidi"/>
                <w:sz w:val="28"/>
                <w:szCs w:val="28"/>
              </w:rPr>
              <w:t>Trough</w:t>
            </w:r>
            <w:proofErr w:type="spellEnd"/>
            <w:r w:rsidRPr="00ED6043">
              <w:rPr>
                <w:rFonts w:asciiTheme="majorBidi" w:hAnsiTheme="majorBidi" w:cstheme="majorBidi"/>
                <w:sz w:val="28"/>
                <w:szCs w:val="28"/>
              </w:rPr>
              <w:t xml:space="preserve"> ООН (см. Руководство ООН по испытаниям и критериям, часть III, подраздел 38.2), в котором содержание азота в связи с нитратом аммония составляет:</w:t>
            </w:r>
            <w:proofErr w:type="gramEnd"/>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96"/>
              <w:gridCol w:w="8597"/>
            </w:tblGrid>
            <w:tr w:rsidR="00ED6043" w:rsidRPr="00ED6043">
              <w:tc>
                <w:tcPr>
                  <w:tcW w:w="55"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ED6043">
                  <w:pPr>
                    <w:numPr>
                      <w:ilvl w:val="0"/>
                      <w:numId w:val="29"/>
                    </w:numPr>
                    <w:tabs>
                      <w:tab w:val="left" w:pos="1134"/>
                    </w:tabs>
                    <w:ind w:firstLine="0"/>
                    <w:rPr>
                      <w:rFonts w:asciiTheme="majorBidi" w:hAnsiTheme="majorBidi" w:cstheme="majorBidi"/>
                      <w:sz w:val="28"/>
                      <w:szCs w:val="28"/>
                    </w:rPr>
                  </w:pPr>
                </w:p>
              </w:tc>
              <w:tc>
                <w:tcPr>
                  <w:tcW w:w="4945"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numPr>
                      <w:ilvl w:val="0"/>
                      <w:numId w:val="29"/>
                    </w:num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от 15,75% (3) до 24,5% (4) по массе и не более 0,4% от общего количества горючих / органических веществ; </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81"/>
              <w:gridCol w:w="8612"/>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ED6043">
                  <w:pPr>
                    <w:numPr>
                      <w:ilvl w:val="0"/>
                      <w:numId w:val="29"/>
                    </w:numPr>
                    <w:tabs>
                      <w:tab w:val="left" w:pos="1134"/>
                    </w:tabs>
                    <w:ind w:firstLine="0"/>
                    <w:rPr>
                      <w:rFonts w:asciiTheme="majorBidi" w:hAnsiTheme="majorBidi" w:cstheme="majorBidi"/>
                      <w:sz w:val="28"/>
                      <w:szCs w:val="28"/>
                    </w:rPr>
                  </w:pP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numPr>
                      <w:ilvl w:val="0"/>
                      <w:numId w:val="29"/>
                    </w:num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15,75 % от массы или менее и без пределов концентрации для горючих материалов.</w:t>
                  </w:r>
                </w:p>
              </w:tc>
            </w:tr>
          </w:tbl>
          <w:p w:rsidR="00ED6043" w:rsidRPr="00ED6043" w:rsidRDefault="00ED6043" w:rsidP="00ED6043">
            <w:pPr>
              <w:tabs>
                <w:tab w:val="left" w:pos="1134"/>
              </w:tabs>
              <w:ind w:firstLine="0"/>
              <w:rPr>
                <w:rFonts w:asciiTheme="majorBidi" w:hAnsiTheme="majorBidi" w:cstheme="majorBidi"/>
                <w:sz w:val="28"/>
                <w:szCs w:val="28"/>
              </w:rPr>
            </w:pP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25"/>
        <w:gridCol w:w="877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14.</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Нитрат аммония (1 250/5 000): качество удобрения</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Применяется к удобрениям, строго основанным на нитрате аммония, и к комплексным/сложным удобрениям на основе нитрата аммония, в </w:t>
            </w:r>
            <w:proofErr w:type="gramStart"/>
            <w:r w:rsidRPr="00ED6043">
              <w:rPr>
                <w:rFonts w:asciiTheme="majorBidi" w:hAnsiTheme="majorBidi" w:cstheme="majorBidi"/>
                <w:sz w:val="28"/>
                <w:szCs w:val="28"/>
              </w:rPr>
              <w:t>которых</w:t>
            </w:r>
            <w:proofErr w:type="gramEnd"/>
            <w:r w:rsidRPr="00ED6043">
              <w:rPr>
                <w:rFonts w:asciiTheme="majorBidi" w:hAnsiTheme="majorBidi" w:cstheme="majorBidi"/>
                <w:sz w:val="28"/>
                <w:szCs w:val="28"/>
              </w:rPr>
              <w:t xml:space="preserve"> содержание азота, обусловленное нитратом аммония, составляет:</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169"/>
              <w:gridCol w:w="8524"/>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более 24,5 % от массы, за исключением смесей удобрений, строго основанных на нитрате аммония, с доломитом, известняком и / или карбонатом кальция с чистотой не менее 90%;</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169"/>
              <w:gridCol w:w="8524"/>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более 15,75 % от массы, для смесей нитрата аммония и сульфата аммония;</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169"/>
              <w:gridCol w:w="8524"/>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более 28 %</w:t>
                  </w:r>
                  <w:hyperlink r:id="rId11" w:anchor="ntr8-L_2012197RO.01001901-E0008" w:history="1">
                    <w:r w:rsidRPr="00ED6043">
                      <w:rPr>
                        <w:rStyle w:val="Hyperlink"/>
                        <w:rFonts w:asciiTheme="majorBidi" w:hAnsiTheme="majorBidi" w:cstheme="majorBidi"/>
                        <w:color w:val="auto"/>
                        <w:sz w:val="28"/>
                        <w:szCs w:val="28"/>
                        <w:u w:val="none"/>
                      </w:rPr>
                      <w:t> (</w:t>
                    </w:r>
                    <w:r w:rsidRPr="00ED6043">
                      <w:rPr>
                        <w:rStyle w:val="Hyperlink"/>
                        <w:rFonts w:asciiTheme="majorBidi" w:hAnsiTheme="majorBidi" w:cstheme="majorBidi"/>
                        <w:color w:val="auto"/>
                        <w:sz w:val="28"/>
                        <w:szCs w:val="28"/>
                        <w:u w:val="none"/>
                        <w:vertAlign w:val="superscript"/>
                      </w:rPr>
                      <w:t>5</w:t>
                    </w:r>
                    <w:r w:rsidRPr="00ED6043">
                      <w:rPr>
                        <w:rStyle w:val="Hyperlink"/>
                        <w:rFonts w:asciiTheme="majorBidi" w:hAnsiTheme="majorBidi" w:cstheme="majorBidi"/>
                        <w:color w:val="auto"/>
                        <w:sz w:val="28"/>
                        <w:szCs w:val="28"/>
                        <w:u w:val="none"/>
                      </w:rPr>
                      <w:t>)</w:t>
                    </w:r>
                  </w:hyperlink>
                  <w:r w:rsidRPr="00ED6043">
                    <w:rPr>
                      <w:rFonts w:asciiTheme="majorBidi" w:hAnsiTheme="majorBidi" w:cstheme="majorBidi"/>
                      <w:sz w:val="28"/>
                      <w:szCs w:val="28"/>
                    </w:rPr>
                    <w:t xml:space="preserve"> от массы, для смесей удобрений строго на основе нитрата аммония с доломитом, известняком и / или карбонатом кальция с чистотой не менее 90%. </w:t>
                  </w:r>
                </w:p>
              </w:tc>
            </w:tr>
          </w:tbl>
          <w:p w:rsidR="00ED6043" w:rsidRPr="00ED6043" w:rsidRDefault="00ED6043" w:rsidP="00ED6043">
            <w:pPr>
              <w:tabs>
                <w:tab w:val="left" w:pos="1134"/>
              </w:tabs>
              <w:ind w:firstLine="0"/>
              <w:rPr>
                <w:rFonts w:asciiTheme="majorBidi" w:hAnsiTheme="majorBidi" w:cstheme="majorBidi"/>
                <w:sz w:val="28"/>
                <w:szCs w:val="28"/>
              </w:rPr>
            </w:pP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25"/>
        <w:gridCol w:w="877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15.</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Нитрат аммония (350/2 500): техническое качество </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Применяется к нитрату аммония и смесям нитрата аммония, в которых содержание азота, обусловленное нитратом аммония, составляет: </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169"/>
              <w:gridCol w:w="8524"/>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proofErr w:type="gramStart"/>
                  <w:r w:rsidRPr="00ED6043">
                    <w:rPr>
                      <w:rFonts w:asciiTheme="majorBidi" w:hAnsiTheme="majorBidi" w:cstheme="majorBidi"/>
                      <w:sz w:val="28"/>
                      <w:szCs w:val="28"/>
                    </w:rPr>
                    <w:t>от 24,5 % и 28 % от массы и не содержащие более 0,4% горючих веществ;</w:t>
                  </w:r>
                  <w:proofErr w:type="gramEnd"/>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174"/>
              <w:gridCol w:w="8519"/>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proofErr w:type="gramStart"/>
                  <w:r w:rsidRPr="00ED6043">
                    <w:rPr>
                      <w:rFonts w:asciiTheme="majorBidi" w:hAnsiTheme="majorBidi" w:cstheme="majorBidi"/>
                      <w:sz w:val="28"/>
                      <w:szCs w:val="28"/>
                    </w:rPr>
                    <w:t>более 28 % от массы и не содержащие более 0,2% горючих веществ;</w:t>
                  </w:r>
                  <w:proofErr w:type="gramEnd"/>
                </w:p>
              </w:tc>
            </w:tr>
          </w:tbl>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Он также применяется к водным растворам аммиачной селитры, в которых концентрация нитрата аммония составляет более 80% от массы.</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72"/>
        <w:gridCol w:w="8831"/>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9E31F9">
            <w:pPr>
              <w:tabs>
                <w:tab w:val="left" w:pos="1134"/>
              </w:tabs>
              <w:ind w:right="-50" w:firstLine="0"/>
              <w:rPr>
                <w:rFonts w:asciiTheme="majorBidi" w:hAnsiTheme="majorBidi" w:cstheme="majorBidi"/>
                <w:sz w:val="28"/>
                <w:szCs w:val="28"/>
              </w:rPr>
            </w:pPr>
            <w:r w:rsidRPr="00ED6043">
              <w:rPr>
                <w:rFonts w:asciiTheme="majorBidi" w:hAnsiTheme="majorBidi" w:cstheme="majorBidi"/>
                <w:sz w:val="28"/>
                <w:szCs w:val="28"/>
              </w:rPr>
              <w:t>16.</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Нитрат аммония (10/50): материи </w:t>
            </w:r>
            <w:r w:rsidR="001E0C5E">
              <w:rPr>
                <w:rFonts w:asciiTheme="majorBidi" w:hAnsiTheme="majorBidi" w:cstheme="majorBidi"/>
                <w:sz w:val="28"/>
                <w:szCs w:val="28"/>
              </w:rPr>
              <w:t>«</w:t>
            </w:r>
            <w:proofErr w:type="spellStart"/>
            <w:r w:rsidRPr="00ED6043">
              <w:rPr>
                <w:rFonts w:asciiTheme="majorBidi" w:hAnsiTheme="majorBidi" w:cstheme="majorBidi"/>
                <w:sz w:val="28"/>
                <w:szCs w:val="28"/>
              </w:rPr>
              <w:t>off-specs</w:t>
            </w:r>
            <w:proofErr w:type="spellEnd"/>
            <w:r w:rsidR="001E0C5E">
              <w:rPr>
                <w:rFonts w:asciiTheme="majorBidi" w:hAnsiTheme="majorBidi" w:cstheme="majorBidi"/>
                <w:sz w:val="28"/>
                <w:szCs w:val="28"/>
              </w:rPr>
              <w:t>»</w:t>
            </w:r>
            <w:r w:rsidRPr="00ED6043">
              <w:rPr>
                <w:rFonts w:asciiTheme="majorBidi" w:hAnsiTheme="majorBidi" w:cstheme="majorBidi"/>
                <w:sz w:val="28"/>
                <w:szCs w:val="28"/>
              </w:rPr>
              <w:t xml:space="preserve"> (несоответствующие спецификациям) и удобрения, которые не проходят детонацию</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Применяется:</w:t>
            </w:r>
          </w:p>
          <w:tbl>
            <w:tblPr>
              <w:tblW w:w="8828" w:type="dxa"/>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169"/>
              <w:gridCol w:w="8659"/>
            </w:tblGrid>
            <w:tr w:rsidR="00ED6043" w:rsidRPr="00ED6043">
              <w:tc>
                <w:tcPr>
                  <w:tcW w:w="96"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4904"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К </w:t>
                  </w:r>
                  <w:proofErr w:type="gramStart"/>
                  <w:r w:rsidRPr="00ED6043">
                    <w:rPr>
                      <w:rFonts w:asciiTheme="majorBidi" w:hAnsiTheme="majorBidi" w:cstheme="majorBidi"/>
                      <w:sz w:val="28"/>
                      <w:szCs w:val="28"/>
                    </w:rPr>
                    <w:t>материалам</w:t>
                  </w:r>
                  <w:proofErr w:type="gramEnd"/>
                  <w:r w:rsidRPr="00ED6043">
                    <w:rPr>
                      <w:rFonts w:asciiTheme="majorBidi" w:hAnsiTheme="majorBidi" w:cstheme="majorBidi"/>
                      <w:sz w:val="28"/>
                      <w:szCs w:val="28"/>
                    </w:rPr>
                    <w:t xml:space="preserve"> в которых было отказано в процессе производства, и нитрату аммония, а также смесям нитрата аммония, удобрениям строго на основе нитрата аммония, а также, комплексным/сложным удобрениям на основе нитрата аммония, упомянутые в пункт 14 и пункт 15, которые возвращены или были возвращены конечным пользователем производителю, объекту временного хранения или переработки для восстановления, переработки или обработки для безопасного использования, так как они больше не соответствуют спецификациям, </w:t>
                  </w:r>
                  <w:proofErr w:type="gramStart"/>
                  <w:r w:rsidRPr="00ED6043">
                    <w:rPr>
                      <w:rFonts w:asciiTheme="majorBidi" w:hAnsiTheme="majorBidi" w:cstheme="majorBidi"/>
                      <w:sz w:val="28"/>
                      <w:szCs w:val="28"/>
                    </w:rPr>
                    <w:t>указанных</w:t>
                  </w:r>
                  <w:proofErr w:type="gramEnd"/>
                  <w:r w:rsidRPr="00ED6043">
                    <w:rPr>
                      <w:rFonts w:asciiTheme="majorBidi" w:hAnsiTheme="majorBidi" w:cstheme="majorBidi"/>
                      <w:sz w:val="28"/>
                      <w:szCs w:val="28"/>
                    </w:rPr>
                    <w:t xml:space="preserve"> в пункт 14 и пункт 15;</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169"/>
              <w:gridCol w:w="8577"/>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Удобрениям, предусмотренным в пункте 13 первый абзац и в пункте 14.</w:t>
                  </w:r>
                </w:p>
              </w:tc>
            </w:tr>
          </w:tbl>
          <w:p w:rsidR="00ED6043" w:rsidRPr="00ED6043" w:rsidRDefault="00ED6043" w:rsidP="00ED6043">
            <w:pPr>
              <w:tabs>
                <w:tab w:val="left" w:pos="1134"/>
              </w:tabs>
              <w:ind w:firstLine="0"/>
              <w:rPr>
                <w:rFonts w:asciiTheme="majorBidi" w:hAnsiTheme="majorBidi" w:cstheme="majorBidi"/>
                <w:sz w:val="28"/>
                <w:szCs w:val="28"/>
              </w:rPr>
            </w:pPr>
          </w:p>
        </w:tc>
      </w:tr>
    </w:tbl>
    <w:p w:rsidR="00ED6043" w:rsidRPr="00ED6043" w:rsidRDefault="00ED6043" w:rsidP="00ED6043">
      <w:pPr>
        <w:tabs>
          <w:tab w:val="left" w:pos="1134"/>
        </w:tabs>
        <w:ind w:firstLine="0"/>
        <w:rPr>
          <w:rFonts w:asciiTheme="majorBidi" w:hAnsiTheme="majorBidi" w:cstheme="majorBidi"/>
          <w:bCs/>
          <w:sz w:val="28"/>
          <w:szCs w:val="28"/>
        </w:rPr>
      </w:pPr>
      <w:r w:rsidRPr="00ED6043">
        <w:rPr>
          <w:rFonts w:asciiTheme="majorBidi" w:hAnsiTheme="majorBidi" w:cstheme="majorBidi"/>
          <w:bCs/>
          <w:sz w:val="28"/>
          <w:szCs w:val="28"/>
        </w:rPr>
        <w:t>17.</w:t>
      </w:r>
      <w:r w:rsidRPr="00ED6043">
        <w:rPr>
          <w:rFonts w:asciiTheme="majorBidi" w:hAnsiTheme="majorBidi" w:cstheme="majorBidi"/>
          <w:b/>
          <w:bCs/>
          <w:sz w:val="28"/>
          <w:szCs w:val="28"/>
        </w:rPr>
        <w:t xml:space="preserve"> </w:t>
      </w:r>
      <w:r w:rsidRPr="00ED6043">
        <w:rPr>
          <w:rFonts w:asciiTheme="majorBidi" w:hAnsiTheme="majorBidi" w:cstheme="majorBidi"/>
          <w:bCs/>
          <w:sz w:val="28"/>
          <w:szCs w:val="28"/>
        </w:rPr>
        <w:t>Нитрат калия (5 000/10 000)</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Применяется к тем удобрениям, которые состоят из нитрата калия (в форме жемчуга / гранул), которые имеют те же опасные свойства, что и чистый нитрат калия. </w:t>
      </w:r>
    </w:p>
    <w:p w:rsidR="00ED6043" w:rsidRPr="00ED6043" w:rsidRDefault="00ED6043" w:rsidP="00ED6043">
      <w:pPr>
        <w:tabs>
          <w:tab w:val="left" w:pos="1134"/>
        </w:tabs>
        <w:ind w:firstLine="0"/>
        <w:rPr>
          <w:rFonts w:asciiTheme="majorBidi" w:hAnsiTheme="majorBidi" w:cstheme="majorBidi"/>
          <w:bCs/>
          <w:sz w:val="28"/>
          <w:szCs w:val="28"/>
        </w:rPr>
      </w:pPr>
      <w:r w:rsidRPr="00ED6043">
        <w:rPr>
          <w:rFonts w:asciiTheme="majorBidi" w:hAnsiTheme="majorBidi" w:cstheme="majorBidi"/>
          <w:bCs/>
          <w:sz w:val="28"/>
          <w:szCs w:val="28"/>
        </w:rPr>
        <w:t>18.</w:t>
      </w:r>
      <w:r w:rsidRPr="00ED6043">
        <w:rPr>
          <w:rFonts w:asciiTheme="majorBidi" w:hAnsiTheme="majorBidi" w:cstheme="majorBidi"/>
          <w:b/>
          <w:bCs/>
          <w:sz w:val="28"/>
          <w:szCs w:val="28"/>
        </w:rPr>
        <w:t xml:space="preserve"> </w:t>
      </w:r>
      <w:r w:rsidRPr="00ED6043">
        <w:rPr>
          <w:rFonts w:asciiTheme="majorBidi" w:hAnsiTheme="majorBidi" w:cstheme="majorBidi"/>
          <w:bCs/>
          <w:sz w:val="28"/>
          <w:szCs w:val="28"/>
        </w:rPr>
        <w:t>Нитрат калия (1 250/5 000)</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Применяется к тем удобрениям, которые состоят из нитрата калия (в кристаллической форме) и обладают такими же опасными свойствами, что и чистый нитрат калия. </w:t>
      </w:r>
    </w:p>
    <w:p w:rsidR="00ED6043" w:rsidRPr="00ED6043" w:rsidRDefault="00ED6043" w:rsidP="00ED6043">
      <w:pPr>
        <w:tabs>
          <w:tab w:val="left" w:pos="1134"/>
        </w:tabs>
        <w:ind w:firstLine="0"/>
        <w:rPr>
          <w:rFonts w:asciiTheme="majorBidi" w:hAnsiTheme="majorBidi" w:cstheme="majorBidi"/>
          <w:bCs/>
          <w:sz w:val="28"/>
          <w:szCs w:val="28"/>
        </w:rPr>
      </w:pPr>
      <w:r w:rsidRPr="00ED6043">
        <w:rPr>
          <w:rFonts w:asciiTheme="majorBidi" w:hAnsiTheme="majorBidi" w:cstheme="majorBidi"/>
          <w:bCs/>
          <w:sz w:val="28"/>
          <w:szCs w:val="28"/>
        </w:rPr>
        <w:t>19.</w:t>
      </w:r>
      <w:r w:rsidRPr="00ED6043">
        <w:rPr>
          <w:rFonts w:asciiTheme="majorBidi" w:hAnsiTheme="majorBidi" w:cstheme="majorBidi"/>
          <w:b/>
          <w:bCs/>
          <w:sz w:val="28"/>
          <w:szCs w:val="28"/>
        </w:rPr>
        <w:t xml:space="preserve"> </w:t>
      </w:r>
      <w:r w:rsidRPr="00ED6043">
        <w:rPr>
          <w:rFonts w:asciiTheme="majorBidi" w:hAnsiTheme="majorBidi" w:cstheme="majorBidi"/>
          <w:bCs/>
          <w:sz w:val="28"/>
          <w:szCs w:val="28"/>
        </w:rPr>
        <w:t xml:space="preserve">Обогащенный биогаз </w:t>
      </w:r>
    </w:p>
    <w:p w:rsidR="00ED6043" w:rsidRPr="00ED6043" w:rsidRDefault="00ED6043" w:rsidP="00ED6043">
      <w:pPr>
        <w:tabs>
          <w:tab w:val="left" w:pos="1134"/>
        </w:tabs>
        <w:ind w:firstLine="0"/>
        <w:rPr>
          <w:rFonts w:asciiTheme="majorBidi" w:hAnsiTheme="majorBidi" w:cstheme="majorBidi"/>
          <w:sz w:val="28"/>
          <w:szCs w:val="28"/>
        </w:rPr>
      </w:pPr>
      <w:proofErr w:type="gramStart"/>
      <w:r w:rsidRPr="00ED6043">
        <w:rPr>
          <w:rFonts w:asciiTheme="majorBidi" w:hAnsiTheme="majorBidi" w:cstheme="majorBidi"/>
          <w:sz w:val="28"/>
          <w:szCs w:val="28"/>
        </w:rPr>
        <w:t>В целях применения настоящего Закона обогащенный биогаз может быть классифицирован по разделу 18 Приложения I, часть 2, если он был переработан в соответствии со стандартами, применимыми к очищенному и обогащенному биогазу, с обеспечением качества, эквивалентного качеству природного газа, в том числе с точки зрения содержания метана, и который имеет максимальное содержание кислорода 1%.</w:t>
      </w:r>
      <w:proofErr w:type="gramEnd"/>
    </w:p>
    <w:p w:rsidR="00ED6043" w:rsidRPr="00ED6043" w:rsidRDefault="00ED6043" w:rsidP="00ED6043">
      <w:pPr>
        <w:tabs>
          <w:tab w:val="left" w:pos="1134"/>
        </w:tabs>
        <w:ind w:firstLine="0"/>
        <w:rPr>
          <w:rFonts w:asciiTheme="majorBidi" w:hAnsiTheme="majorBidi" w:cstheme="majorBidi"/>
          <w:bCs/>
          <w:sz w:val="28"/>
          <w:szCs w:val="28"/>
        </w:rPr>
      </w:pPr>
      <w:r w:rsidRPr="00ED6043">
        <w:rPr>
          <w:rFonts w:asciiTheme="majorBidi" w:hAnsiTheme="majorBidi" w:cstheme="majorBidi"/>
          <w:bCs/>
          <w:sz w:val="28"/>
          <w:szCs w:val="28"/>
        </w:rPr>
        <w:t xml:space="preserve">20. </w:t>
      </w:r>
      <w:proofErr w:type="spellStart"/>
      <w:r w:rsidRPr="00ED6043">
        <w:rPr>
          <w:rFonts w:asciiTheme="majorBidi" w:hAnsiTheme="majorBidi" w:cstheme="majorBidi"/>
          <w:bCs/>
          <w:sz w:val="28"/>
          <w:szCs w:val="28"/>
        </w:rPr>
        <w:t>Полихлорированные</w:t>
      </w:r>
      <w:proofErr w:type="spellEnd"/>
      <w:r w:rsidRPr="00ED6043">
        <w:rPr>
          <w:rFonts w:asciiTheme="majorBidi" w:hAnsiTheme="majorBidi" w:cstheme="majorBidi"/>
          <w:bCs/>
          <w:sz w:val="28"/>
          <w:szCs w:val="28"/>
        </w:rPr>
        <w:t xml:space="preserve"> </w:t>
      </w:r>
      <w:proofErr w:type="spellStart"/>
      <w:r w:rsidRPr="00ED6043">
        <w:rPr>
          <w:rFonts w:asciiTheme="majorBidi" w:hAnsiTheme="majorBidi" w:cstheme="majorBidi"/>
          <w:bCs/>
          <w:sz w:val="28"/>
          <w:szCs w:val="28"/>
        </w:rPr>
        <w:t>дибензофураны</w:t>
      </w:r>
      <w:proofErr w:type="spellEnd"/>
      <w:r w:rsidRPr="00ED6043">
        <w:rPr>
          <w:rFonts w:asciiTheme="majorBidi" w:hAnsiTheme="majorBidi" w:cstheme="majorBidi"/>
          <w:bCs/>
          <w:sz w:val="28"/>
          <w:szCs w:val="28"/>
        </w:rPr>
        <w:t xml:space="preserve"> и </w:t>
      </w:r>
      <w:proofErr w:type="spellStart"/>
      <w:r w:rsidRPr="00ED6043">
        <w:rPr>
          <w:rFonts w:asciiTheme="majorBidi" w:hAnsiTheme="majorBidi" w:cstheme="majorBidi"/>
          <w:bCs/>
          <w:sz w:val="28"/>
          <w:szCs w:val="28"/>
        </w:rPr>
        <w:t>полихлорированные</w:t>
      </w:r>
      <w:proofErr w:type="spellEnd"/>
      <w:r w:rsidRPr="00ED6043">
        <w:rPr>
          <w:rFonts w:asciiTheme="majorBidi" w:hAnsiTheme="majorBidi" w:cstheme="majorBidi"/>
          <w:bCs/>
          <w:sz w:val="28"/>
          <w:szCs w:val="28"/>
        </w:rPr>
        <w:t xml:space="preserve"> </w:t>
      </w:r>
      <w:proofErr w:type="spellStart"/>
      <w:r w:rsidRPr="00ED6043">
        <w:rPr>
          <w:rFonts w:asciiTheme="majorBidi" w:hAnsiTheme="majorBidi" w:cstheme="majorBidi"/>
          <w:bCs/>
          <w:sz w:val="28"/>
          <w:szCs w:val="28"/>
        </w:rPr>
        <w:t>дибензодиоксины</w:t>
      </w:r>
      <w:proofErr w:type="spellEnd"/>
    </w:p>
    <w:p w:rsidR="00ED6043" w:rsidRPr="00ED6043" w:rsidRDefault="00ED6043" w:rsidP="00ED6043">
      <w:pPr>
        <w:tabs>
          <w:tab w:val="left" w:pos="1134"/>
        </w:tabs>
        <w:ind w:firstLine="0"/>
        <w:rPr>
          <w:rFonts w:asciiTheme="majorBidi" w:hAnsiTheme="majorBidi" w:cstheme="majorBidi"/>
          <w:bCs/>
          <w:sz w:val="28"/>
          <w:szCs w:val="28"/>
        </w:rPr>
      </w:pPr>
      <w:r w:rsidRPr="00ED6043">
        <w:rPr>
          <w:rFonts w:asciiTheme="majorBidi" w:hAnsiTheme="majorBidi" w:cstheme="majorBidi"/>
          <w:sz w:val="28"/>
          <w:szCs w:val="28"/>
        </w:rPr>
        <w:t xml:space="preserve">Количество </w:t>
      </w:r>
      <w:proofErr w:type="spellStart"/>
      <w:r w:rsidRPr="00ED6043">
        <w:rPr>
          <w:rFonts w:asciiTheme="majorBidi" w:hAnsiTheme="majorBidi" w:cstheme="majorBidi"/>
          <w:bCs/>
          <w:sz w:val="28"/>
          <w:szCs w:val="28"/>
        </w:rPr>
        <w:t>полихлорированных</w:t>
      </w:r>
      <w:proofErr w:type="spellEnd"/>
      <w:r w:rsidRPr="00ED6043">
        <w:rPr>
          <w:rFonts w:asciiTheme="majorBidi" w:hAnsiTheme="majorBidi" w:cstheme="majorBidi"/>
          <w:bCs/>
          <w:sz w:val="28"/>
          <w:szCs w:val="28"/>
        </w:rPr>
        <w:t xml:space="preserve"> </w:t>
      </w:r>
      <w:proofErr w:type="spellStart"/>
      <w:r w:rsidRPr="00ED6043">
        <w:rPr>
          <w:rFonts w:asciiTheme="majorBidi" w:hAnsiTheme="majorBidi" w:cstheme="majorBidi"/>
          <w:bCs/>
          <w:sz w:val="28"/>
          <w:szCs w:val="28"/>
        </w:rPr>
        <w:t>дибензофуранов</w:t>
      </w:r>
      <w:proofErr w:type="spellEnd"/>
      <w:r w:rsidRPr="00ED6043">
        <w:rPr>
          <w:rFonts w:asciiTheme="majorBidi" w:hAnsiTheme="majorBidi" w:cstheme="majorBidi"/>
          <w:bCs/>
          <w:sz w:val="28"/>
          <w:szCs w:val="28"/>
        </w:rPr>
        <w:t xml:space="preserve"> и </w:t>
      </w:r>
      <w:proofErr w:type="spellStart"/>
      <w:r w:rsidRPr="00ED6043">
        <w:rPr>
          <w:rFonts w:asciiTheme="majorBidi" w:hAnsiTheme="majorBidi" w:cstheme="majorBidi"/>
          <w:bCs/>
          <w:sz w:val="28"/>
          <w:szCs w:val="28"/>
        </w:rPr>
        <w:t>полихлорированных</w:t>
      </w:r>
      <w:proofErr w:type="spellEnd"/>
      <w:r w:rsidRPr="00ED6043">
        <w:rPr>
          <w:rFonts w:asciiTheme="majorBidi" w:hAnsiTheme="majorBidi" w:cstheme="majorBidi"/>
          <w:bCs/>
          <w:sz w:val="28"/>
          <w:szCs w:val="28"/>
        </w:rPr>
        <w:t xml:space="preserve"> </w:t>
      </w:r>
      <w:proofErr w:type="spellStart"/>
      <w:r w:rsidRPr="00ED6043">
        <w:rPr>
          <w:rFonts w:asciiTheme="majorBidi" w:hAnsiTheme="majorBidi" w:cstheme="majorBidi"/>
          <w:bCs/>
          <w:sz w:val="28"/>
          <w:szCs w:val="28"/>
        </w:rPr>
        <w:t>дибензодиоксинов</w:t>
      </w:r>
      <w:proofErr w:type="spellEnd"/>
      <w:r w:rsidRPr="00ED6043">
        <w:rPr>
          <w:rFonts w:asciiTheme="majorBidi" w:hAnsiTheme="majorBidi" w:cstheme="majorBidi"/>
          <w:bCs/>
          <w:sz w:val="28"/>
          <w:szCs w:val="28"/>
        </w:rPr>
        <w:t xml:space="preserve"> рассчитывается с использованием следующих факторов:</w:t>
      </w:r>
    </w:p>
    <w:tbl>
      <w:tblPr>
        <w:tblW w:w="5000" w:type="pct"/>
        <w:tblBorders>
          <w:top w:val="single" w:sz="4" w:space="0" w:color="000000"/>
          <w:left w:val="single" w:sz="4" w:space="0" w:color="000000"/>
          <w:bottom w:val="single" w:sz="4" w:space="0" w:color="000000"/>
          <w:right w:val="single" w:sz="4" w:space="0" w:color="000000"/>
        </w:tblBorders>
        <w:tblCellMar>
          <w:left w:w="0" w:type="dxa"/>
          <w:right w:w="0" w:type="dxa"/>
        </w:tblCellMar>
        <w:tblLook w:val="00A0" w:firstRow="1" w:lastRow="0" w:firstColumn="1" w:lastColumn="0" w:noHBand="0" w:noVBand="0"/>
      </w:tblPr>
      <w:tblGrid>
        <w:gridCol w:w="3272"/>
        <w:gridCol w:w="1348"/>
        <w:gridCol w:w="3235"/>
        <w:gridCol w:w="1348"/>
      </w:tblGrid>
      <w:tr w:rsidR="00ED6043" w:rsidRPr="00ED6043" w:rsidTr="00ED6043">
        <w:tc>
          <w:tcPr>
            <w:tcW w:w="0" w:type="auto"/>
            <w:gridSpan w:val="4"/>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b/>
                <w:bCs/>
                <w:sz w:val="28"/>
                <w:szCs w:val="28"/>
              </w:rPr>
            </w:pPr>
            <w:r w:rsidRPr="00ED6043">
              <w:rPr>
                <w:rFonts w:asciiTheme="majorBidi" w:hAnsiTheme="majorBidi" w:cstheme="majorBidi"/>
                <w:b/>
                <w:bCs/>
                <w:sz w:val="28"/>
                <w:szCs w:val="28"/>
              </w:rPr>
              <w:t>OMS 2005 TEF</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2,3,7,8-TCDD</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2,3,7,8-TCDF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0,1</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1,2,3,7,8-PeCDD</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2,3,4,7,8-PeCDF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0,3</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1,2,3,7,8-PeCDF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0,03</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1,2,3,4,7,8-HxCDD</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0,1</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1,2,3,6,7,8-HxCDD</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0,1</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1,2,3,4,7,8-HxCDF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0,1</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1,2,3,7,8,9-HxCDD</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0,1</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1,2,3,7,8,9-HxCDF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0,1</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1,2,3,6,7,8-HxCDF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0,1</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1,2,3,4,6,7,8-HpCDD</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0,01</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2,3,4,6,7,8-HxCDF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0,1</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OCDD</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0,0003</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1,2,3,4,6,7,8-HpCDF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0,01</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1,2,3,4,7,8,9-HpCDF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0,01</w:t>
            </w: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p>
        </w:tc>
      </w:tr>
      <w:tr w:rsidR="00ED6043" w:rsidRPr="00ED6043" w:rsidTr="00ED6043">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OCDF</w:t>
            </w:r>
          </w:p>
        </w:tc>
        <w:tc>
          <w:tcPr>
            <w:tcW w:w="0" w:type="auto"/>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CF1A14">
            <w:pPr>
              <w:tabs>
                <w:tab w:val="left" w:pos="1134"/>
              </w:tabs>
              <w:ind w:firstLine="0"/>
              <w:jc w:val="center"/>
              <w:rPr>
                <w:rFonts w:asciiTheme="majorBidi" w:hAnsiTheme="majorBidi" w:cstheme="majorBidi"/>
                <w:sz w:val="28"/>
                <w:szCs w:val="28"/>
              </w:rPr>
            </w:pPr>
            <w:r w:rsidRPr="00ED6043">
              <w:rPr>
                <w:rFonts w:asciiTheme="majorBidi" w:hAnsiTheme="majorBidi" w:cstheme="majorBidi"/>
                <w:sz w:val="28"/>
                <w:szCs w:val="28"/>
              </w:rPr>
              <w:t>0,0003</w:t>
            </w:r>
          </w:p>
        </w:tc>
      </w:tr>
      <w:tr w:rsidR="00ED6043" w:rsidRPr="00ED6043" w:rsidTr="00ED6043">
        <w:tc>
          <w:tcPr>
            <w:tcW w:w="0" w:type="auto"/>
            <w:gridSpan w:val="4"/>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(T = тетра, P = пента, </w:t>
            </w:r>
            <w:proofErr w:type="spellStart"/>
            <w:r w:rsidRPr="00ED6043">
              <w:rPr>
                <w:rFonts w:asciiTheme="majorBidi" w:hAnsiTheme="majorBidi" w:cstheme="majorBidi"/>
                <w:sz w:val="28"/>
                <w:szCs w:val="28"/>
              </w:rPr>
              <w:t>Hx</w:t>
            </w:r>
            <w:proofErr w:type="spellEnd"/>
            <w:r w:rsidRPr="00ED6043">
              <w:rPr>
                <w:rFonts w:asciiTheme="majorBidi" w:hAnsiTheme="majorBidi" w:cstheme="majorBidi"/>
                <w:sz w:val="28"/>
                <w:szCs w:val="28"/>
              </w:rPr>
              <w:t xml:space="preserve"> = </w:t>
            </w:r>
            <w:proofErr w:type="spellStart"/>
            <w:r w:rsidRPr="00ED6043">
              <w:rPr>
                <w:rFonts w:asciiTheme="majorBidi" w:hAnsiTheme="majorBidi" w:cstheme="majorBidi"/>
                <w:sz w:val="28"/>
                <w:szCs w:val="28"/>
              </w:rPr>
              <w:t>гекса</w:t>
            </w:r>
            <w:proofErr w:type="spellEnd"/>
            <w:r w:rsidRPr="00ED6043">
              <w:rPr>
                <w:rFonts w:asciiTheme="majorBidi" w:hAnsiTheme="majorBidi" w:cstheme="majorBidi"/>
                <w:sz w:val="28"/>
                <w:szCs w:val="28"/>
              </w:rPr>
              <w:t xml:space="preserve">, </w:t>
            </w:r>
            <w:proofErr w:type="spellStart"/>
            <w:r w:rsidRPr="00ED6043">
              <w:rPr>
                <w:rFonts w:asciiTheme="majorBidi" w:hAnsiTheme="majorBidi" w:cstheme="majorBidi"/>
                <w:sz w:val="28"/>
                <w:szCs w:val="28"/>
              </w:rPr>
              <w:t>Hp</w:t>
            </w:r>
            <w:proofErr w:type="spellEnd"/>
            <w:r w:rsidRPr="00ED6043">
              <w:rPr>
                <w:rFonts w:asciiTheme="majorBidi" w:hAnsiTheme="majorBidi" w:cstheme="majorBidi"/>
                <w:sz w:val="28"/>
                <w:szCs w:val="28"/>
              </w:rPr>
              <w:t xml:space="preserve"> = </w:t>
            </w:r>
            <w:proofErr w:type="spellStart"/>
            <w:r w:rsidRPr="00ED6043">
              <w:rPr>
                <w:rFonts w:asciiTheme="majorBidi" w:hAnsiTheme="majorBidi" w:cstheme="majorBidi"/>
                <w:sz w:val="28"/>
                <w:szCs w:val="28"/>
              </w:rPr>
              <w:t>гепта</w:t>
            </w:r>
            <w:proofErr w:type="spellEnd"/>
            <w:r w:rsidRPr="00ED6043">
              <w:rPr>
                <w:rFonts w:asciiTheme="majorBidi" w:hAnsiTheme="majorBidi" w:cstheme="majorBidi"/>
                <w:sz w:val="28"/>
                <w:szCs w:val="28"/>
              </w:rPr>
              <w:t>, O = окта)</w:t>
            </w:r>
          </w:p>
        </w:tc>
      </w:tr>
      <w:tr w:rsidR="00ED6043" w:rsidRPr="00ED6043" w:rsidTr="00ED6043">
        <w:tc>
          <w:tcPr>
            <w:tcW w:w="0" w:type="auto"/>
            <w:gridSpan w:val="4"/>
            <w:tcBorders>
              <w:top w:val="single" w:sz="4" w:space="0" w:color="000000"/>
              <w:left w:val="single" w:sz="4" w:space="0" w:color="000000"/>
              <w:bottom w:val="single" w:sz="4" w:space="0" w:color="000000"/>
              <w:right w:val="single" w:sz="4" w:space="0" w:color="000000"/>
            </w:tcBorders>
            <w:tcMar>
              <w:top w:w="21" w:type="dxa"/>
              <w:left w:w="54" w:type="dxa"/>
              <w:bottom w:w="21" w:type="dxa"/>
              <w:right w:w="21" w:type="dxa"/>
            </w:tcMar>
            <w:hideMark/>
          </w:tcPr>
          <w:p w:rsidR="00ED6043" w:rsidRPr="00ED6043" w:rsidRDefault="00ED6043" w:rsidP="00F26DEC">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Ссылка - Ван </w:t>
            </w:r>
            <w:proofErr w:type="spellStart"/>
            <w:r w:rsidRPr="00ED6043">
              <w:rPr>
                <w:rFonts w:asciiTheme="majorBidi" w:hAnsiTheme="majorBidi" w:cstheme="majorBidi"/>
                <w:sz w:val="28"/>
                <w:szCs w:val="28"/>
              </w:rPr>
              <w:t>ден</w:t>
            </w:r>
            <w:proofErr w:type="spellEnd"/>
            <w:r w:rsidRPr="00ED6043">
              <w:rPr>
                <w:rFonts w:asciiTheme="majorBidi" w:hAnsiTheme="majorBidi" w:cstheme="majorBidi"/>
                <w:sz w:val="28"/>
                <w:szCs w:val="28"/>
              </w:rPr>
              <w:t xml:space="preserve"> Берг и др.: Переоценка токсичных эквивалентов </w:t>
            </w:r>
            <w:proofErr w:type="spellStart"/>
            <w:r w:rsidRPr="00ED6043">
              <w:rPr>
                <w:rFonts w:asciiTheme="majorBidi" w:hAnsiTheme="majorBidi" w:cstheme="majorBidi"/>
                <w:sz w:val="28"/>
                <w:szCs w:val="28"/>
              </w:rPr>
              <w:t>диоксинов</w:t>
            </w:r>
            <w:proofErr w:type="spellEnd"/>
            <w:r w:rsidRPr="00ED6043">
              <w:rPr>
                <w:rFonts w:asciiTheme="majorBidi" w:hAnsiTheme="majorBidi" w:cstheme="majorBidi"/>
                <w:sz w:val="28"/>
                <w:szCs w:val="28"/>
              </w:rPr>
              <w:t xml:space="preserve"> и </w:t>
            </w:r>
            <w:proofErr w:type="spellStart"/>
            <w:r w:rsidRPr="00ED6043">
              <w:rPr>
                <w:rFonts w:asciiTheme="majorBidi" w:hAnsiTheme="majorBidi" w:cstheme="majorBidi"/>
                <w:sz w:val="28"/>
                <w:szCs w:val="28"/>
              </w:rPr>
              <w:t>диоксиноподобных</w:t>
            </w:r>
            <w:proofErr w:type="spellEnd"/>
            <w:r w:rsidRPr="00ED6043">
              <w:rPr>
                <w:rFonts w:asciiTheme="majorBidi" w:hAnsiTheme="majorBidi" w:cstheme="majorBidi"/>
                <w:sz w:val="28"/>
                <w:szCs w:val="28"/>
              </w:rPr>
              <w:t xml:space="preserve"> соединений для человека и млекопитающих Всемирной организации здравоохранения 2005 года.</w:t>
            </w:r>
          </w:p>
        </w:tc>
      </w:tr>
    </w:tbl>
    <w:p w:rsidR="00ED6043" w:rsidRPr="00ED6043" w:rsidRDefault="00ED6043" w:rsidP="00ED6043">
      <w:pPr>
        <w:tabs>
          <w:tab w:val="left" w:pos="1134"/>
        </w:tabs>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25"/>
        <w:gridCol w:w="877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A32456">
            <w:pPr>
              <w:tabs>
                <w:tab w:val="left" w:pos="1134"/>
              </w:tabs>
              <w:ind w:firstLine="0"/>
              <w:rPr>
                <w:rFonts w:asciiTheme="majorBidi" w:hAnsiTheme="majorBidi" w:cstheme="majorBidi"/>
                <w:b/>
                <w:sz w:val="28"/>
                <w:szCs w:val="28"/>
              </w:rPr>
            </w:pPr>
            <w:r w:rsidRPr="00ED6043">
              <w:rPr>
                <w:rFonts w:asciiTheme="majorBidi" w:hAnsiTheme="majorBidi" w:cstheme="majorBidi"/>
                <w:b/>
                <w:sz w:val="28"/>
                <w:szCs w:val="28"/>
              </w:rPr>
              <w:t>21.</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A32456">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Если это опасное вещество подпадает под категорию легковоспламеняющихся жидкостей категории P5a или легковоспламеняющихся жидкостей P5b, применяются наименьшие количества, имеющие отношение к классификации, как определено в настоящем Законе.</w:t>
            </w:r>
          </w:p>
        </w:tc>
      </w:tr>
    </w:tbl>
    <w:p w:rsidR="00ED6043" w:rsidRPr="00ED6043" w:rsidRDefault="00EC33D1" w:rsidP="00ED6043">
      <w:pPr>
        <w:tabs>
          <w:tab w:val="left" w:pos="1134"/>
        </w:tabs>
        <w:rPr>
          <w:rFonts w:asciiTheme="majorBidi" w:hAnsiTheme="majorBidi" w:cstheme="majorBidi"/>
          <w:sz w:val="28"/>
          <w:szCs w:val="28"/>
        </w:rPr>
      </w:pPr>
      <w:r>
        <w:rPr>
          <w:rFonts w:asciiTheme="majorBidi" w:hAnsiTheme="majorBidi" w:cstheme="majorBidi"/>
          <w:sz w:val="28"/>
          <w:szCs w:val="28"/>
        </w:rPr>
        <w:pict>
          <v:rect id="_x0000_i1025" style="width:103.5pt;height:.75pt" o:hrpct="0" o:hrstd="t" o:hrnoshade="t" o:hr="t" fillcolor="black" stroked="f"/>
        </w:pict>
      </w:r>
    </w:p>
    <w:p w:rsidR="00ED6043" w:rsidRPr="00ED6043" w:rsidRDefault="00EC33D1" w:rsidP="00ED6043">
      <w:pPr>
        <w:tabs>
          <w:tab w:val="left" w:pos="1134"/>
        </w:tabs>
        <w:rPr>
          <w:rFonts w:asciiTheme="majorBidi" w:hAnsiTheme="majorBidi" w:cstheme="majorBidi"/>
          <w:sz w:val="28"/>
          <w:szCs w:val="28"/>
        </w:rPr>
      </w:pPr>
      <w:hyperlink r:id="rId12" w:anchor="ntc1-L_2012197RO.01001901-E0001" w:history="1">
        <w:r w:rsidR="00ED6043" w:rsidRPr="00ED6043">
          <w:rPr>
            <w:rStyle w:val="Hyperlink"/>
            <w:rFonts w:asciiTheme="majorBidi" w:hAnsiTheme="majorBidi" w:cstheme="majorBidi"/>
            <w:color w:val="auto"/>
            <w:sz w:val="28"/>
            <w:szCs w:val="28"/>
            <w:u w:val="none"/>
          </w:rPr>
          <w:t>(</w:t>
        </w:r>
        <w:r w:rsidR="00ED6043" w:rsidRPr="00ED6043">
          <w:rPr>
            <w:rStyle w:val="Hyperlink"/>
            <w:rFonts w:asciiTheme="majorBidi" w:hAnsiTheme="majorBidi" w:cstheme="majorBidi"/>
            <w:color w:val="auto"/>
            <w:sz w:val="28"/>
            <w:szCs w:val="28"/>
            <w:u w:val="none"/>
            <w:vertAlign w:val="superscript"/>
          </w:rPr>
          <w:t>1</w:t>
        </w:r>
        <w:r w:rsidR="00ED6043" w:rsidRPr="00ED6043">
          <w:rPr>
            <w:rStyle w:val="Hyperlink"/>
            <w:rFonts w:asciiTheme="majorBidi" w:hAnsiTheme="majorBidi" w:cstheme="majorBidi"/>
            <w:color w:val="auto"/>
            <w:sz w:val="28"/>
            <w:szCs w:val="28"/>
            <w:u w:val="none"/>
          </w:rPr>
          <w:t>)</w:t>
        </w:r>
      </w:hyperlink>
      <w:r w:rsidR="00ED6043" w:rsidRPr="00ED6043">
        <w:rPr>
          <w:rFonts w:asciiTheme="majorBidi" w:hAnsiTheme="majorBidi" w:cstheme="majorBidi"/>
          <w:sz w:val="28"/>
          <w:szCs w:val="28"/>
        </w:rPr>
        <w:t xml:space="preserve"> Номер CAS (Химическая реферативная служба) является только ориентировочным.</w:t>
      </w:r>
    </w:p>
    <w:p w:rsidR="00ED6043" w:rsidRPr="00ED6043" w:rsidRDefault="00EC33D1" w:rsidP="00ED6043">
      <w:pPr>
        <w:tabs>
          <w:tab w:val="left" w:pos="1134"/>
        </w:tabs>
        <w:rPr>
          <w:rFonts w:asciiTheme="majorBidi" w:hAnsiTheme="majorBidi" w:cstheme="majorBidi"/>
          <w:sz w:val="28"/>
          <w:szCs w:val="28"/>
        </w:rPr>
      </w:pPr>
      <w:hyperlink r:id="rId13" w:anchor="ntc2-L_2012197RO.01001901-E0002" w:history="1">
        <w:r w:rsidR="00ED6043" w:rsidRPr="00ED6043">
          <w:rPr>
            <w:rStyle w:val="Hyperlink"/>
            <w:rFonts w:asciiTheme="majorBidi" w:hAnsiTheme="majorBidi" w:cstheme="majorBidi"/>
            <w:color w:val="auto"/>
            <w:sz w:val="28"/>
            <w:szCs w:val="28"/>
            <w:u w:val="none"/>
          </w:rPr>
          <w:t>(</w:t>
        </w:r>
        <w:r w:rsidR="00ED6043" w:rsidRPr="00ED6043">
          <w:rPr>
            <w:rStyle w:val="Hyperlink"/>
            <w:rFonts w:asciiTheme="majorBidi" w:hAnsiTheme="majorBidi" w:cstheme="majorBidi"/>
            <w:color w:val="auto"/>
            <w:sz w:val="28"/>
            <w:szCs w:val="28"/>
            <w:u w:val="none"/>
            <w:vertAlign w:val="superscript"/>
          </w:rPr>
          <w:t>2</w:t>
        </w:r>
        <w:r w:rsidR="00ED6043" w:rsidRPr="00ED6043">
          <w:rPr>
            <w:rStyle w:val="Hyperlink"/>
            <w:rFonts w:asciiTheme="majorBidi" w:hAnsiTheme="majorBidi" w:cstheme="majorBidi"/>
            <w:color w:val="auto"/>
            <w:sz w:val="28"/>
            <w:szCs w:val="28"/>
            <w:u w:val="none"/>
          </w:rPr>
          <w:t>)</w:t>
        </w:r>
      </w:hyperlink>
      <w:r w:rsidR="00ED6043" w:rsidRPr="00ED6043">
        <w:rPr>
          <w:rFonts w:asciiTheme="majorBidi" w:hAnsiTheme="majorBidi" w:cstheme="majorBidi"/>
          <w:sz w:val="28"/>
          <w:szCs w:val="28"/>
        </w:rPr>
        <w:t xml:space="preserve"> При условии, что смесь в отсутствие гипохлорита натрия не классифицируется как опасная для водной среды - острая опасность, категория 1 [H400].</w:t>
      </w:r>
    </w:p>
    <w:p w:rsidR="00ED6043" w:rsidRPr="00ED6043" w:rsidRDefault="00EC33D1" w:rsidP="00ED6043">
      <w:pPr>
        <w:tabs>
          <w:tab w:val="left" w:pos="1134"/>
        </w:tabs>
        <w:rPr>
          <w:rFonts w:asciiTheme="majorBidi" w:hAnsiTheme="majorBidi" w:cstheme="majorBidi"/>
          <w:sz w:val="28"/>
          <w:szCs w:val="28"/>
        </w:rPr>
      </w:pPr>
      <w:hyperlink r:id="rId14" w:anchor="ntc5-L_2012197RO.01001901-E0005" w:history="1">
        <w:r w:rsidR="00ED6043" w:rsidRPr="00ED6043">
          <w:rPr>
            <w:rStyle w:val="Hyperlink"/>
            <w:rFonts w:asciiTheme="majorBidi" w:hAnsiTheme="majorBidi" w:cstheme="majorBidi"/>
            <w:color w:val="auto"/>
            <w:sz w:val="28"/>
            <w:szCs w:val="28"/>
            <w:u w:val="none"/>
          </w:rPr>
          <w:t>(</w:t>
        </w:r>
        <w:r w:rsidR="00ED6043" w:rsidRPr="00ED6043">
          <w:rPr>
            <w:rStyle w:val="Hyperlink"/>
            <w:rFonts w:asciiTheme="majorBidi" w:hAnsiTheme="majorBidi" w:cstheme="majorBidi"/>
            <w:color w:val="auto"/>
            <w:sz w:val="28"/>
            <w:szCs w:val="28"/>
            <w:u w:val="none"/>
            <w:vertAlign w:val="superscript"/>
          </w:rPr>
          <w:t>3</w:t>
        </w:r>
        <w:r w:rsidR="00ED6043" w:rsidRPr="00ED6043">
          <w:rPr>
            <w:rStyle w:val="Hyperlink"/>
            <w:rFonts w:asciiTheme="majorBidi" w:hAnsiTheme="majorBidi" w:cstheme="majorBidi"/>
            <w:color w:val="auto"/>
            <w:sz w:val="28"/>
            <w:szCs w:val="28"/>
            <w:u w:val="none"/>
          </w:rPr>
          <w:t>)</w:t>
        </w:r>
      </w:hyperlink>
      <w:r w:rsidR="00ED6043" w:rsidRPr="00ED6043">
        <w:rPr>
          <w:rFonts w:asciiTheme="majorBidi" w:hAnsiTheme="majorBidi" w:cstheme="majorBidi"/>
          <w:sz w:val="28"/>
          <w:szCs w:val="28"/>
        </w:rPr>
        <w:t xml:space="preserve"> Содержание азота 15,75% от массы из-за нитрата аммония соответствует процентному содержанию 45% нитрата аммония.</w:t>
      </w:r>
    </w:p>
    <w:p w:rsidR="00ED6043" w:rsidRPr="00ED6043" w:rsidRDefault="00EC33D1" w:rsidP="00ED6043">
      <w:pPr>
        <w:tabs>
          <w:tab w:val="left" w:pos="1134"/>
        </w:tabs>
        <w:rPr>
          <w:rFonts w:asciiTheme="majorBidi" w:hAnsiTheme="majorBidi" w:cstheme="majorBidi"/>
          <w:sz w:val="28"/>
          <w:szCs w:val="28"/>
        </w:rPr>
      </w:pPr>
      <w:hyperlink r:id="rId15" w:anchor="ntc6-L_2012197RO.01001901-E0006" w:history="1">
        <w:r w:rsidR="00ED6043" w:rsidRPr="00ED6043">
          <w:rPr>
            <w:rStyle w:val="Hyperlink"/>
            <w:rFonts w:asciiTheme="majorBidi" w:hAnsiTheme="majorBidi" w:cstheme="majorBidi"/>
            <w:color w:val="auto"/>
            <w:sz w:val="28"/>
            <w:szCs w:val="28"/>
            <w:u w:val="none"/>
          </w:rPr>
          <w:t>(</w:t>
        </w:r>
        <w:r w:rsidR="00ED6043" w:rsidRPr="00ED6043">
          <w:rPr>
            <w:rStyle w:val="Hyperlink"/>
            <w:rFonts w:asciiTheme="majorBidi" w:hAnsiTheme="majorBidi" w:cstheme="majorBidi"/>
            <w:color w:val="auto"/>
            <w:sz w:val="28"/>
            <w:szCs w:val="28"/>
            <w:u w:val="none"/>
            <w:vertAlign w:val="superscript"/>
          </w:rPr>
          <w:t>4</w:t>
        </w:r>
        <w:r w:rsidR="00ED6043" w:rsidRPr="00ED6043">
          <w:rPr>
            <w:rStyle w:val="Hyperlink"/>
            <w:rFonts w:asciiTheme="majorBidi" w:hAnsiTheme="majorBidi" w:cstheme="majorBidi"/>
            <w:color w:val="auto"/>
            <w:sz w:val="28"/>
            <w:szCs w:val="28"/>
            <w:u w:val="none"/>
          </w:rPr>
          <w:t>)</w:t>
        </w:r>
      </w:hyperlink>
      <w:r w:rsidR="00ED6043" w:rsidRPr="00ED6043">
        <w:rPr>
          <w:rFonts w:asciiTheme="majorBidi" w:hAnsiTheme="majorBidi" w:cstheme="majorBidi"/>
          <w:sz w:val="28"/>
          <w:szCs w:val="28"/>
        </w:rPr>
        <w:t xml:space="preserve"> Содержание азота 24,5 % от массы из-за нитрата аммония соответствует процентному содержанию 70 % нитрата аммония.</w:t>
      </w:r>
    </w:p>
    <w:p w:rsidR="00ED6043" w:rsidRPr="00ED6043" w:rsidRDefault="00EC33D1" w:rsidP="00ED6043">
      <w:pPr>
        <w:tabs>
          <w:tab w:val="left" w:pos="1134"/>
        </w:tabs>
        <w:rPr>
          <w:rFonts w:asciiTheme="majorBidi" w:hAnsiTheme="majorBidi" w:cstheme="majorBidi"/>
          <w:b/>
          <w:bCs/>
          <w:sz w:val="28"/>
          <w:szCs w:val="28"/>
        </w:rPr>
      </w:pPr>
      <w:hyperlink r:id="rId16" w:anchor="ntc8-L_2012197RO.01001901-E0008" w:history="1">
        <w:r w:rsidR="00ED6043" w:rsidRPr="00ED6043">
          <w:rPr>
            <w:rStyle w:val="Hyperlink"/>
            <w:rFonts w:asciiTheme="majorBidi" w:hAnsiTheme="majorBidi" w:cstheme="majorBidi"/>
            <w:color w:val="auto"/>
            <w:sz w:val="28"/>
            <w:szCs w:val="28"/>
            <w:u w:val="none"/>
          </w:rPr>
          <w:t>(</w:t>
        </w:r>
        <w:r w:rsidR="00ED6043" w:rsidRPr="00ED6043">
          <w:rPr>
            <w:rStyle w:val="Hyperlink"/>
            <w:rFonts w:asciiTheme="majorBidi" w:hAnsiTheme="majorBidi" w:cstheme="majorBidi"/>
            <w:color w:val="auto"/>
            <w:sz w:val="28"/>
            <w:szCs w:val="28"/>
            <w:u w:val="none"/>
            <w:vertAlign w:val="superscript"/>
          </w:rPr>
          <w:t>5</w:t>
        </w:r>
        <w:r w:rsidR="00ED6043" w:rsidRPr="00ED6043">
          <w:rPr>
            <w:rStyle w:val="Hyperlink"/>
            <w:rFonts w:asciiTheme="majorBidi" w:hAnsiTheme="majorBidi" w:cstheme="majorBidi"/>
            <w:color w:val="auto"/>
            <w:sz w:val="28"/>
            <w:szCs w:val="28"/>
            <w:u w:val="none"/>
          </w:rPr>
          <w:t>)</w:t>
        </w:r>
      </w:hyperlink>
      <w:r w:rsidR="00ED6043" w:rsidRPr="00ED6043">
        <w:rPr>
          <w:rFonts w:asciiTheme="majorBidi" w:hAnsiTheme="majorBidi" w:cstheme="majorBidi"/>
          <w:sz w:val="28"/>
          <w:szCs w:val="28"/>
        </w:rPr>
        <w:t xml:space="preserve"> Содержание азота 28 % от массы из-за нитрата аммония соответствует процентному содержанию 80 % нитрата аммония. </w:t>
      </w:r>
    </w:p>
    <w:p w:rsidR="00ED6043" w:rsidRPr="00ED6043" w:rsidRDefault="00ED6043" w:rsidP="00ED6043">
      <w:pPr>
        <w:tabs>
          <w:tab w:val="left" w:pos="1134"/>
        </w:tabs>
        <w:rPr>
          <w:rFonts w:asciiTheme="majorBidi" w:hAnsiTheme="majorBidi" w:cstheme="majorBidi"/>
          <w:b/>
          <w:bCs/>
          <w:sz w:val="28"/>
          <w:szCs w:val="28"/>
        </w:rPr>
      </w:pPr>
    </w:p>
    <w:p w:rsidR="00ED6043" w:rsidRPr="00ED6043" w:rsidRDefault="00ED6043" w:rsidP="00ED6043">
      <w:pPr>
        <w:tabs>
          <w:tab w:val="left" w:pos="1134"/>
        </w:tabs>
        <w:rPr>
          <w:rFonts w:asciiTheme="majorBidi" w:hAnsiTheme="majorBidi" w:cstheme="majorBidi"/>
          <w:b/>
          <w:bCs/>
          <w:sz w:val="28"/>
          <w:szCs w:val="28"/>
        </w:rPr>
      </w:pPr>
    </w:p>
    <w:p w:rsidR="00ED6043" w:rsidRPr="00ED6043" w:rsidRDefault="00ED6043" w:rsidP="00957D49">
      <w:pPr>
        <w:tabs>
          <w:tab w:val="left" w:pos="1134"/>
        </w:tabs>
        <w:jc w:val="right"/>
        <w:rPr>
          <w:rFonts w:asciiTheme="majorBidi" w:hAnsiTheme="majorBidi" w:cstheme="majorBidi"/>
          <w:sz w:val="28"/>
          <w:szCs w:val="28"/>
        </w:rPr>
      </w:pPr>
      <w:r w:rsidRPr="00ED6043">
        <w:rPr>
          <w:rFonts w:asciiTheme="majorBidi" w:hAnsiTheme="majorBidi" w:cstheme="majorBidi"/>
          <w:b/>
          <w:bCs/>
          <w:sz w:val="28"/>
          <w:szCs w:val="28"/>
        </w:rPr>
        <w:br w:type="page"/>
      </w:r>
      <w:r w:rsidRPr="00ED6043">
        <w:rPr>
          <w:rFonts w:asciiTheme="majorBidi" w:hAnsiTheme="majorBidi" w:cstheme="majorBidi"/>
          <w:sz w:val="28"/>
          <w:szCs w:val="28"/>
        </w:rPr>
        <w:t>Приложение № 2</w:t>
      </w:r>
    </w:p>
    <w:p w:rsidR="00ED6043" w:rsidRPr="00ED6043" w:rsidRDefault="00ED6043" w:rsidP="00ED6043">
      <w:pPr>
        <w:tabs>
          <w:tab w:val="left" w:pos="1134"/>
        </w:tabs>
        <w:rPr>
          <w:rFonts w:asciiTheme="majorBidi" w:hAnsiTheme="majorBidi" w:cstheme="majorBidi"/>
          <w:b/>
          <w:bCs/>
          <w:sz w:val="28"/>
          <w:szCs w:val="28"/>
        </w:rPr>
      </w:pPr>
    </w:p>
    <w:p w:rsidR="00ED6043" w:rsidRPr="00ED6043" w:rsidRDefault="00ED6043" w:rsidP="00BC341A">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 xml:space="preserve">Минимальные данные и </w:t>
      </w:r>
      <w:proofErr w:type="gramStart"/>
      <w:r w:rsidRPr="00ED6043">
        <w:rPr>
          <w:rFonts w:asciiTheme="majorBidi" w:hAnsiTheme="majorBidi" w:cstheme="majorBidi"/>
          <w:b/>
          <w:bCs/>
          <w:sz w:val="28"/>
          <w:szCs w:val="28"/>
        </w:rPr>
        <w:t>информация</w:t>
      </w:r>
      <w:proofErr w:type="gramEnd"/>
      <w:r w:rsidRPr="00ED6043">
        <w:rPr>
          <w:rFonts w:asciiTheme="majorBidi" w:hAnsiTheme="majorBidi" w:cstheme="majorBidi"/>
          <w:b/>
          <w:bCs/>
          <w:sz w:val="28"/>
          <w:szCs w:val="28"/>
        </w:rPr>
        <w:t xml:space="preserve"> которые должны быть включены в документ, представляющий реализацию политики предотвращения крупных аварий (ППКА), предоставленной в ст. 7</w:t>
      </w:r>
    </w:p>
    <w:p w:rsidR="00ED6043" w:rsidRPr="00ED6043" w:rsidRDefault="00ED6043" w:rsidP="00ED6043">
      <w:pPr>
        <w:tabs>
          <w:tab w:val="left" w:pos="1134"/>
        </w:tabs>
        <w:rPr>
          <w:rFonts w:asciiTheme="majorBidi" w:hAnsiTheme="majorBidi" w:cstheme="majorBidi"/>
          <w:b/>
          <w:bCs/>
          <w:sz w:val="28"/>
          <w:szCs w:val="28"/>
        </w:rPr>
      </w:pPr>
    </w:p>
    <w:p w:rsidR="00ED6043" w:rsidRPr="00ED6043"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ППКА </w:t>
      </w:r>
      <w:proofErr w:type="gramStart"/>
      <w:r w:rsidRPr="00ED6043">
        <w:rPr>
          <w:rFonts w:asciiTheme="majorBidi" w:hAnsiTheme="majorBidi" w:cstheme="majorBidi"/>
          <w:sz w:val="28"/>
          <w:szCs w:val="28"/>
        </w:rPr>
        <w:t>разработана</w:t>
      </w:r>
      <w:proofErr w:type="gramEnd"/>
      <w:r w:rsidRPr="00ED6043">
        <w:rPr>
          <w:rFonts w:asciiTheme="majorBidi" w:hAnsiTheme="majorBidi" w:cstheme="majorBidi"/>
          <w:sz w:val="28"/>
          <w:szCs w:val="28"/>
        </w:rPr>
        <w:t xml:space="preserve"> таким образом, чтобы обеспечить высокий уровень защиты здоровья человека и окружающей среды, соразмерный с опасностями крупных аварий, присутствующих на участке, и содержит следующее:</w:t>
      </w:r>
    </w:p>
    <w:p w:rsidR="00ED6043" w:rsidRPr="00ED6043" w:rsidRDefault="00ED6043" w:rsidP="00ED6043">
      <w:pPr>
        <w:numPr>
          <w:ilvl w:val="0"/>
          <w:numId w:val="28"/>
        </w:numPr>
        <w:tabs>
          <w:tab w:val="left" w:pos="1134"/>
        </w:tabs>
        <w:rPr>
          <w:rFonts w:asciiTheme="majorBidi" w:hAnsiTheme="majorBidi" w:cstheme="majorBidi"/>
          <w:sz w:val="28"/>
          <w:szCs w:val="28"/>
        </w:rPr>
      </w:pPr>
      <w:r w:rsidRPr="00ED6043">
        <w:rPr>
          <w:rFonts w:asciiTheme="majorBidi" w:hAnsiTheme="majorBidi" w:cstheme="majorBidi"/>
          <w:sz w:val="28"/>
          <w:szCs w:val="28"/>
        </w:rPr>
        <w:t>политику, принципы действий и общие цели по предотвращению крупных аварий;</w:t>
      </w:r>
    </w:p>
    <w:p w:rsidR="00ED6043" w:rsidRPr="00ED6043" w:rsidRDefault="00ED6043" w:rsidP="00ED6043">
      <w:pPr>
        <w:numPr>
          <w:ilvl w:val="0"/>
          <w:numId w:val="28"/>
        </w:numPr>
        <w:tabs>
          <w:tab w:val="left" w:pos="1134"/>
        </w:tabs>
        <w:rPr>
          <w:rFonts w:asciiTheme="majorBidi" w:hAnsiTheme="majorBidi" w:cstheme="majorBidi"/>
          <w:sz w:val="28"/>
          <w:szCs w:val="28"/>
        </w:rPr>
      </w:pPr>
      <w:r w:rsidRPr="00ED6043">
        <w:rPr>
          <w:rFonts w:asciiTheme="majorBidi" w:hAnsiTheme="majorBidi" w:cstheme="majorBidi"/>
          <w:sz w:val="28"/>
          <w:szCs w:val="28"/>
        </w:rPr>
        <w:t>информацию о системе управления и организации участка с целью предотвращения крупных аварий, согласно приложению №. 4;</w:t>
      </w:r>
    </w:p>
    <w:p w:rsidR="00ED6043" w:rsidRPr="00ED6043" w:rsidRDefault="00ED6043" w:rsidP="00ED6043">
      <w:pPr>
        <w:numPr>
          <w:ilvl w:val="0"/>
          <w:numId w:val="28"/>
        </w:num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описание среды, в которой расположен участок; </w:t>
      </w:r>
    </w:p>
    <w:p w:rsidR="00ED6043" w:rsidRPr="00ED6043" w:rsidRDefault="00ED6043" w:rsidP="00ED6043">
      <w:pPr>
        <w:numPr>
          <w:ilvl w:val="0"/>
          <w:numId w:val="28"/>
        </w:num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описание соответствующих установок, видов деятельности, процессов и веществ, присутствующих на участке; </w:t>
      </w:r>
    </w:p>
    <w:p w:rsidR="00ED6043" w:rsidRPr="00ED6043" w:rsidRDefault="00ED6043" w:rsidP="00ED6043">
      <w:pPr>
        <w:numPr>
          <w:ilvl w:val="0"/>
          <w:numId w:val="28"/>
        </w:numPr>
        <w:tabs>
          <w:tab w:val="left" w:pos="1134"/>
        </w:tabs>
        <w:rPr>
          <w:rFonts w:asciiTheme="majorBidi" w:hAnsiTheme="majorBidi" w:cstheme="majorBidi"/>
          <w:sz w:val="28"/>
          <w:szCs w:val="28"/>
        </w:rPr>
      </w:pPr>
      <w:r w:rsidRPr="00ED6043">
        <w:rPr>
          <w:rFonts w:asciiTheme="majorBidi" w:hAnsiTheme="majorBidi" w:cstheme="majorBidi"/>
          <w:sz w:val="28"/>
          <w:szCs w:val="28"/>
        </w:rPr>
        <w:t>выявление и анализ аварийных рисков и методов их предотвращения;</w:t>
      </w:r>
    </w:p>
    <w:p w:rsidR="00ED6043" w:rsidRPr="00ED6043" w:rsidRDefault="00ED6043" w:rsidP="00ED6043">
      <w:pPr>
        <w:numPr>
          <w:ilvl w:val="0"/>
          <w:numId w:val="28"/>
        </w:numPr>
        <w:tabs>
          <w:tab w:val="left" w:pos="1134"/>
        </w:tabs>
        <w:rPr>
          <w:rFonts w:asciiTheme="majorBidi" w:hAnsiTheme="majorBidi" w:cstheme="majorBidi"/>
          <w:sz w:val="28"/>
          <w:szCs w:val="28"/>
        </w:rPr>
      </w:pPr>
      <w:r w:rsidRPr="00ED6043">
        <w:rPr>
          <w:rFonts w:asciiTheme="majorBidi" w:hAnsiTheme="majorBidi" w:cstheme="majorBidi"/>
          <w:sz w:val="28"/>
          <w:szCs w:val="28"/>
        </w:rPr>
        <w:t>защитные и интервенционные меры по ограничению последствий крупной аварии.</w:t>
      </w:r>
    </w:p>
    <w:p w:rsidR="00ED6043" w:rsidRPr="00ED6043" w:rsidRDefault="00ED6043" w:rsidP="00ED6043">
      <w:pPr>
        <w:tabs>
          <w:tab w:val="left" w:pos="1134"/>
        </w:tabs>
        <w:rPr>
          <w:rFonts w:asciiTheme="majorBidi" w:hAnsiTheme="majorBidi" w:cstheme="majorBidi"/>
          <w:b/>
          <w:bCs/>
          <w:sz w:val="28"/>
          <w:szCs w:val="28"/>
        </w:rPr>
      </w:pPr>
    </w:p>
    <w:p w:rsidR="00ED6043" w:rsidRPr="00ED6043" w:rsidRDefault="00ED6043" w:rsidP="00ED6043">
      <w:pPr>
        <w:tabs>
          <w:tab w:val="left" w:pos="1134"/>
        </w:tabs>
        <w:rPr>
          <w:rFonts w:asciiTheme="majorBidi" w:hAnsiTheme="majorBidi" w:cstheme="majorBidi"/>
          <w:b/>
          <w:bCs/>
          <w:sz w:val="28"/>
          <w:szCs w:val="28"/>
        </w:rPr>
      </w:pPr>
    </w:p>
    <w:p w:rsidR="00ED6043" w:rsidRPr="00ED6043" w:rsidRDefault="00ED6043" w:rsidP="00ED6043">
      <w:pPr>
        <w:tabs>
          <w:tab w:val="left" w:pos="1134"/>
        </w:tabs>
        <w:rPr>
          <w:rFonts w:asciiTheme="majorBidi" w:hAnsiTheme="majorBidi" w:cstheme="majorBidi"/>
          <w:b/>
          <w:bCs/>
          <w:sz w:val="28"/>
          <w:szCs w:val="28"/>
        </w:rPr>
      </w:pPr>
    </w:p>
    <w:p w:rsidR="00ED6043" w:rsidRPr="00ED6043" w:rsidRDefault="00ED6043" w:rsidP="00ED6043">
      <w:pPr>
        <w:tabs>
          <w:tab w:val="left" w:pos="1134"/>
        </w:tabs>
        <w:rPr>
          <w:rFonts w:asciiTheme="majorBidi" w:hAnsiTheme="majorBidi" w:cstheme="majorBidi"/>
          <w:b/>
          <w:bCs/>
          <w:sz w:val="28"/>
          <w:szCs w:val="28"/>
        </w:rPr>
      </w:pPr>
      <w:r w:rsidRPr="00ED6043">
        <w:rPr>
          <w:rFonts w:asciiTheme="majorBidi" w:hAnsiTheme="majorBidi" w:cstheme="majorBidi"/>
          <w:b/>
          <w:bCs/>
          <w:sz w:val="28"/>
          <w:szCs w:val="28"/>
        </w:rPr>
        <w:br w:type="page"/>
      </w:r>
    </w:p>
    <w:p w:rsidR="00ED6043" w:rsidRPr="00ED6043" w:rsidRDefault="00ED6043" w:rsidP="00E94EBE">
      <w:pPr>
        <w:tabs>
          <w:tab w:val="left" w:pos="1134"/>
        </w:tabs>
        <w:jc w:val="right"/>
        <w:rPr>
          <w:rFonts w:asciiTheme="majorBidi" w:hAnsiTheme="majorBidi" w:cstheme="majorBidi"/>
          <w:sz w:val="28"/>
          <w:szCs w:val="28"/>
        </w:rPr>
      </w:pPr>
      <w:r w:rsidRPr="00ED6043">
        <w:rPr>
          <w:rFonts w:asciiTheme="majorBidi" w:hAnsiTheme="majorBidi" w:cstheme="majorBidi"/>
          <w:sz w:val="28"/>
          <w:szCs w:val="28"/>
        </w:rPr>
        <w:t>Приложение № 3</w:t>
      </w:r>
    </w:p>
    <w:p w:rsidR="00ED6043" w:rsidRPr="00ED6043" w:rsidRDefault="00ED6043" w:rsidP="00ED6043">
      <w:pPr>
        <w:tabs>
          <w:tab w:val="left" w:pos="1134"/>
        </w:tabs>
        <w:rPr>
          <w:rFonts w:asciiTheme="majorBidi" w:hAnsiTheme="majorBidi" w:cstheme="majorBidi"/>
          <w:b/>
          <w:bCs/>
          <w:sz w:val="28"/>
          <w:szCs w:val="28"/>
        </w:rPr>
      </w:pPr>
    </w:p>
    <w:p w:rsidR="00ED6043" w:rsidRDefault="00ED6043" w:rsidP="00E94EBE">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Минимум данных и информации, которые должны быть включены в отчет по безопасности, упомянутый в статье 9</w:t>
      </w:r>
    </w:p>
    <w:p w:rsidR="00E94EBE" w:rsidRPr="00ED6043" w:rsidRDefault="00E94EBE" w:rsidP="00E94EBE">
      <w:pPr>
        <w:tabs>
          <w:tab w:val="left" w:pos="1134"/>
        </w:tabs>
        <w:ind w:firstLine="0"/>
        <w:jc w:val="center"/>
        <w:rPr>
          <w:rFonts w:asciiTheme="majorBidi" w:hAnsiTheme="majorBidi" w:cstheme="majorBidi"/>
          <w:b/>
          <w:bCs/>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Информация о системе управления и организации участка с целью предотвращения крупных аварий.</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Эта информация содержит элементы, указанные в приложении № 2 и 4.</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Презентация среды, в которой расположен участок:</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16"/>
              <w:gridCol w:w="8431"/>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(a)</w:t>
                  </w:r>
                </w:p>
              </w:tc>
              <w:tc>
                <w:tcPr>
                  <w:tcW w:w="0" w:type="auto"/>
                  <w:tcBorders>
                    <w:top w:val="single" w:sz="4" w:space="0" w:color="FFFFFF"/>
                    <w:left w:val="single" w:sz="4" w:space="0" w:color="FFFFFF"/>
                    <w:bottom w:val="single" w:sz="4" w:space="0" w:color="FFFFFF"/>
                    <w:right w:val="single" w:sz="4" w:space="0" w:color="FFFFFF"/>
                  </w:tcBorders>
                </w:tcPr>
                <w:p w:rsidR="00ED6043" w:rsidRPr="00ED6043" w:rsidRDefault="00ED6043" w:rsidP="00ED6043">
                  <w:pPr>
                    <w:tabs>
                      <w:tab w:val="left" w:pos="1134"/>
                    </w:tabs>
                    <w:ind w:firstLine="0"/>
                    <w:rPr>
                      <w:rFonts w:asciiTheme="majorBidi" w:hAnsiTheme="majorBidi" w:cstheme="majorBidi"/>
                      <w:sz w:val="28"/>
                      <w:szCs w:val="28"/>
                    </w:rPr>
                  </w:pP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опи</w:t>
                  </w:r>
                  <w:r w:rsidR="00A84AF1">
                    <w:rPr>
                      <w:rFonts w:asciiTheme="majorBidi" w:hAnsiTheme="majorBidi" w:cstheme="majorBidi"/>
                      <w:sz w:val="28"/>
                      <w:szCs w:val="28"/>
                    </w:rPr>
                    <w:t>с</w:t>
                  </w:r>
                  <w:r w:rsidRPr="00ED6043">
                    <w:rPr>
                      <w:rFonts w:asciiTheme="majorBidi" w:hAnsiTheme="majorBidi" w:cstheme="majorBidi"/>
                      <w:sz w:val="28"/>
                      <w:szCs w:val="28"/>
                    </w:rPr>
                    <w:t>ание участка и его окружающей среды, включая его географическое положение, метеорологические, геологические, гидрографические условия и, при необходимости, его историю;</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02"/>
              <w:gridCol w:w="8431"/>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определение объектов и других видов деятельности на участке, которые могут представлять серьезную опасность аварии;</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447"/>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(c)</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на основе имеющейся информации, установление соседних установок, а также мест, которые не подпадают под действие настоящего Закона, областей и объектов, которые могут создавать или увеличивать риск или последствия крупной аварии и эффектов домино. </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529"/>
              <w:gridCol w:w="8304"/>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(d)</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описание зон, где может произойти крупная авария.</w:t>
                  </w:r>
                </w:p>
              </w:tc>
            </w:tr>
          </w:tbl>
          <w:p w:rsidR="00ED6043" w:rsidRPr="00ED6043" w:rsidRDefault="00ED6043" w:rsidP="00ED6043">
            <w:pPr>
              <w:tabs>
                <w:tab w:val="left" w:pos="1134"/>
              </w:tabs>
              <w:ind w:firstLine="0"/>
              <w:rPr>
                <w:rFonts w:asciiTheme="majorBidi" w:hAnsiTheme="majorBidi" w:cstheme="majorBidi"/>
                <w:sz w:val="28"/>
                <w:szCs w:val="28"/>
              </w:rPr>
            </w:pP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3.</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Описание объекта:</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447"/>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(a)</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описание деятельности и основных продуктов тех частей участка, которые важны с точки зрения безопасности, источников риска серьезной аварии и условий, при которых может произойти такая крупная авария, вместе с описанием мер предлагаемые профилактические меры;</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02"/>
              <w:gridCol w:w="8431"/>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описание процессов, в частности методов работы, с учетом, при необходимости, имеющейся информации о передовой практике;</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447"/>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(c)</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описание опасных веществ:</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40"/>
                    <w:gridCol w:w="8022"/>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(i)</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перечень опасных веществ, в том числе:</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идентификация опасных веществ: химическое наименование, регистрационный номер в соответствии с химической абстрактной службой (CAS), наименование в соответствии с номенклатурой по международной номенклатуре Международного союза теоретической и прикладной химии (IUPAC);</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максимальное количество опасных веществ, которые существуют на месте или могут существовать;</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18"/>
                    <w:gridCol w:w="7944"/>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roofErr w:type="spellStart"/>
                        <w:r w:rsidRPr="00ED6043">
                          <w:rPr>
                            <w:rFonts w:asciiTheme="majorBidi" w:hAnsiTheme="majorBidi" w:cstheme="majorBidi"/>
                            <w:sz w:val="28"/>
                            <w:szCs w:val="28"/>
                          </w:rPr>
                          <w:t>ii</w:t>
                        </w:r>
                        <w:proofErr w:type="spellEnd"/>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физические, химические, токсикологические характеристики и упоминание опасностей, как непосредственных, так и долгосрочных, для здоровья человека и окружающей среды;</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95"/>
                    <w:gridCol w:w="7867"/>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roofErr w:type="spellStart"/>
                        <w:r w:rsidRPr="00ED6043">
                          <w:rPr>
                            <w:rFonts w:asciiTheme="majorBidi" w:hAnsiTheme="majorBidi" w:cstheme="majorBidi"/>
                            <w:sz w:val="28"/>
                            <w:szCs w:val="28"/>
                          </w:rPr>
                          <w:t>iii</w:t>
                        </w:r>
                        <w:proofErr w:type="spellEnd"/>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физическое и химическое поведение при нормальных условиях использования или в прогнозируемых условиях аварии.</w:t>
                        </w:r>
                      </w:p>
                    </w:tc>
                  </w:tr>
                </w:tbl>
                <w:p w:rsidR="00ED6043" w:rsidRPr="00ED6043" w:rsidRDefault="00ED6043" w:rsidP="00ED6043">
                  <w:pPr>
                    <w:tabs>
                      <w:tab w:val="left" w:pos="1134"/>
                    </w:tabs>
                    <w:ind w:firstLine="0"/>
                    <w:rPr>
                      <w:rFonts w:asciiTheme="majorBidi" w:hAnsiTheme="majorBidi" w:cstheme="majorBidi"/>
                      <w:sz w:val="28"/>
                      <w:szCs w:val="28"/>
                    </w:rPr>
                  </w:pPr>
                </w:p>
              </w:tc>
            </w:tr>
          </w:tbl>
          <w:p w:rsidR="00ED6043" w:rsidRPr="00ED6043" w:rsidRDefault="00ED6043" w:rsidP="00ED6043">
            <w:pPr>
              <w:tabs>
                <w:tab w:val="left" w:pos="1134"/>
              </w:tabs>
              <w:ind w:firstLine="0"/>
              <w:rPr>
                <w:rFonts w:asciiTheme="majorBidi" w:hAnsiTheme="majorBidi" w:cstheme="majorBidi"/>
                <w:sz w:val="28"/>
                <w:szCs w:val="28"/>
              </w:rPr>
            </w:pP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4.</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Выявление и анализ аварийных рисков и методы их предотвращения:</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447"/>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(a)</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proofErr w:type="spellStart"/>
                  <w:r w:rsidRPr="00ED6043">
                    <w:rPr>
                      <w:rFonts w:asciiTheme="majorBidi" w:hAnsiTheme="majorBidi" w:cstheme="majorBidi"/>
                      <w:sz w:val="28"/>
                      <w:szCs w:val="28"/>
                    </w:rPr>
                    <w:t>одробное</w:t>
                  </w:r>
                  <w:proofErr w:type="spellEnd"/>
                  <w:r w:rsidRPr="00ED6043">
                    <w:rPr>
                      <w:rFonts w:asciiTheme="majorBidi" w:hAnsiTheme="majorBidi" w:cstheme="majorBidi"/>
                      <w:sz w:val="28"/>
                      <w:szCs w:val="28"/>
                    </w:rPr>
                    <w:t xml:space="preserve"> описание возможных сценариев крупных аварий и вероятности их возникновения или условий, при которых они происходят, включая краткое описание событий, которые могут играть роль в инициировании каждого из этих сценариев, независимо от того, являются ли эти причины внутренними или внешними по отношению к установке; в том числе, в частности:</w:t>
                  </w:r>
                </w:p>
                <w:tbl>
                  <w:tblPr>
                    <w:tblW w:w="4666"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542"/>
                    <w:gridCol w:w="7261"/>
                  </w:tblGrid>
                  <w:tr w:rsidR="00ED6043" w:rsidRPr="00ED6043">
                    <w:tc>
                      <w:tcPr>
                        <w:tcW w:w="347"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(i)</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эксплуатационные причины;</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18"/>
                    <w:gridCol w:w="7944"/>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roofErr w:type="spellStart"/>
                        <w:r w:rsidRPr="00ED6043">
                          <w:rPr>
                            <w:rFonts w:asciiTheme="majorBidi" w:hAnsiTheme="majorBidi" w:cstheme="majorBidi"/>
                            <w:sz w:val="28"/>
                            <w:szCs w:val="28"/>
                          </w:rPr>
                          <w:t>ii</w:t>
                        </w:r>
                        <w:proofErr w:type="spellEnd"/>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внешние причины, такие как, например, связанные с эффектами домино, участками, не подпадающими под действие настоящего Закона, зонами и объектами, которые могут создавать или увеличивать риск или последствия крупной аварии;</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581"/>
                    <w:gridCol w:w="7781"/>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roofErr w:type="spellStart"/>
                        <w:r w:rsidRPr="00ED6043">
                          <w:rPr>
                            <w:rFonts w:asciiTheme="majorBidi" w:hAnsiTheme="majorBidi" w:cstheme="majorBidi"/>
                            <w:sz w:val="28"/>
                            <w:szCs w:val="28"/>
                          </w:rPr>
                          <w:t>iii</w:t>
                        </w:r>
                        <w:proofErr w:type="spellEnd"/>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природные, например, землетрясения или наводнения;</w:t>
                        </w:r>
                      </w:p>
                    </w:tc>
                  </w:tr>
                </w:tbl>
                <w:p w:rsidR="00ED6043" w:rsidRPr="00ED6043" w:rsidRDefault="00ED6043" w:rsidP="00ED6043">
                  <w:pPr>
                    <w:tabs>
                      <w:tab w:val="left" w:pos="1134"/>
                    </w:tabs>
                    <w:ind w:firstLine="0"/>
                    <w:rPr>
                      <w:rFonts w:asciiTheme="majorBidi" w:hAnsiTheme="majorBidi" w:cstheme="majorBidi"/>
                      <w:sz w:val="28"/>
                      <w:szCs w:val="28"/>
                    </w:rPr>
                  </w:pP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02"/>
              <w:gridCol w:w="8431"/>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оценки масштаба и серьезности последствий выявленных крупных аварий, включая карты, изображения или эквивалентные описания, показывающие районы, на которые могут повлиять такие аварии, вызванные участком;</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447"/>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(c)</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анализ прошлых аварий и инцидентов с использованием тех же веществ и процессов, с учетом полученного опыта, а также четкая ссылка на конкретные меры, принятые для предотвращения таких аварий;</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02"/>
              <w:gridCol w:w="8431"/>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(d)</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писание технических параметров и оборудования, используемого для безопасности установок.</w:t>
                  </w:r>
                </w:p>
              </w:tc>
            </w:tr>
          </w:tbl>
          <w:p w:rsidR="00ED6043" w:rsidRPr="00ED6043" w:rsidRDefault="00ED6043" w:rsidP="00ED6043">
            <w:pPr>
              <w:tabs>
                <w:tab w:val="left" w:pos="1134"/>
              </w:tabs>
              <w:ind w:firstLine="0"/>
              <w:rPr>
                <w:rFonts w:asciiTheme="majorBidi" w:hAnsiTheme="majorBidi" w:cstheme="majorBidi"/>
                <w:sz w:val="28"/>
                <w:szCs w:val="28"/>
              </w:rPr>
            </w:pP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5.</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Меры защиты и вмешательства для ограничения последствий крупной аварии:</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447"/>
            </w:tblGrid>
            <w:tr w:rsidR="00ED6043" w:rsidRPr="00ED6043">
              <w:trPr>
                <w:trHeight w:val="1879"/>
              </w:trPr>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(a)</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описание оборудования, установленного на участке для ограничения последствий крупных аварий для здоровья человека и окружающей среды, включая, например, системы обнаружения / защиты, технические устройства для ограничения объема аварийных выбросов, включая распылители воды, паровые завесы, резервуары для аварийного удержания или сборные резервуары, запорные клапаны, системы </w:t>
                  </w:r>
                  <w:proofErr w:type="spellStart"/>
                  <w:r w:rsidRPr="00ED6043">
                    <w:rPr>
                      <w:rFonts w:asciiTheme="majorBidi" w:hAnsiTheme="majorBidi" w:cstheme="majorBidi"/>
                      <w:sz w:val="28"/>
                      <w:szCs w:val="28"/>
                    </w:rPr>
                    <w:t>инертирования</w:t>
                  </w:r>
                  <w:proofErr w:type="spellEnd"/>
                  <w:r w:rsidRPr="00ED6043">
                    <w:rPr>
                      <w:rFonts w:asciiTheme="majorBidi" w:hAnsiTheme="majorBidi" w:cstheme="majorBidi"/>
                      <w:sz w:val="28"/>
                      <w:szCs w:val="28"/>
                    </w:rPr>
                    <w:t>, средства хранения пожарной воды;</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4838"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561"/>
              <w:gridCol w:w="7986"/>
            </w:tblGrid>
            <w:tr w:rsidR="00ED6043" w:rsidRPr="00ED6043">
              <w:tc>
                <w:tcPr>
                  <w:tcW w:w="328"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организация предупреждения и вмешательства;</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16"/>
              <w:gridCol w:w="8431"/>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(c)</w:t>
                  </w:r>
                </w:p>
              </w:tc>
              <w:tc>
                <w:tcPr>
                  <w:tcW w:w="0" w:type="auto"/>
                  <w:tcBorders>
                    <w:top w:val="single" w:sz="4" w:space="0" w:color="FFFFFF"/>
                    <w:left w:val="single" w:sz="4" w:space="0" w:color="FFFFFF"/>
                    <w:bottom w:val="single" w:sz="4" w:space="0" w:color="FFFFFF"/>
                    <w:right w:val="single" w:sz="4" w:space="0" w:color="FFFFFF"/>
                  </w:tcBorders>
                </w:tcPr>
                <w:p w:rsidR="00ED6043" w:rsidRPr="00ED6043" w:rsidRDefault="00ED6043" w:rsidP="00ED6043">
                  <w:pPr>
                    <w:tabs>
                      <w:tab w:val="left" w:pos="1134"/>
                    </w:tabs>
                    <w:ind w:firstLine="0"/>
                    <w:rPr>
                      <w:rFonts w:asciiTheme="majorBidi" w:hAnsiTheme="majorBidi" w:cstheme="majorBidi"/>
                      <w:sz w:val="28"/>
                      <w:szCs w:val="28"/>
                    </w:rPr>
                  </w:pP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писание внутренних или внешних ресурсов, которые могут быть мобилизованы;</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02"/>
              <w:gridCol w:w="8431"/>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(d)</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описание всех технических и нетехнических мер, связанных с уменьшением воздействия крупной аварии.</w:t>
                  </w:r>
                </w:p>
              </w:tc>
            </w:tr>
          </w:tbl>
          <w:p w:rsidR="00ED6043" w:rsidRPr="00ED6043" w:rsidRDefault="00ED6043" w:rsidP="00ED6043">
            <w:pPr>
              <w:tabs>
                <w:tab w:val="left" w:pos="1134"/>
              </w:tabs>
              <w:ind w:firstLine="0"/>
              <w:rPr>
                <w:rFonts w:asciiTheme="majorBidi" w:hAnsiTheme="majorBidi" w:cstheme="majorBidi"/>
                <w:sz w:val="28"/>
                <w:szCs w:val="28"/>
              </w:rPr>
            </w:pPr>
          </w:p>
        </w:tc>
      </w:tr>
    </w:tbl>
    <w:p w:rsidR="00ED6043" w:rsidRPr="00ED6043" w:rsidRDefault="00ED6043" w:rsidP="00ED6043">
      <w:pPr>
        <w:tabs>
          <w:tab w:val="left" w:pos="1134"/>
        </w:tabs>
        <w:ind w:firstLine="0"/>
        <w:rPr>
          <w:rFonts w:asciiTheme="majorBidi" w:hAnsiTheme="majorBidi" w:cstheme="majorBidi"/>
          <w:b/>
          <w:sz w:val="28"/>
          <w:szCs w:val="28"/>
        </w:rPr>
      </w:pPr>
    </w:p>
    <w:p w:rsidR="00ED6043" w:rsidRPr="00ED6043" w:rsidRDefault="00ED6043" w:rsidP="00E94EBE">
      <w:pPr>
        <w:tabs>
          <w:tab w:val="left" w:pos="1134"/>
        </w:tabs>
        <w:ind w:firstLine="0"/>
        <w:jc w:val="right"/>
        <w:rPr>
          <w:rFonts w:asciiTheme="majorBidi" w:hAnsiTheme="majorBidi" w:cstheme="majorBidi"/>
          <w:bCs/>
          <w:sz w:val="28"/>
          <w:szCs w:val="28"/>
        </w:rPr>
      </w:pPr>
      <w:r w:rsidRPr="00ED6043">
        <w:rPr>
          <w:rFonts w:asciiTheme="majorBidi" w:hAnsiTheme="majorBidi" w:cstheme="majorBidi"/>
          <w:b/>
          <w:sz w:val="28"/>
          <w:szCs w:val="28"/>
        </w:rPr>
        <w:br w:type="page"/>
      </w:r>
      <w:r w:rsidRPr="00ED6043">
        <w:rPr>
          <w:rFonts w:asciiTheme="majorBidi" w:hAnsiTheme="majorBidi" w:cstheme="majorBidi"/>
          <w:bCs/>
          <w:sz w:val="28"/>
          <w:szCs w:val="28"/>
        </w:rPr>
        <w:t>Прилож</w:t>
      </w:r>
      <w:r w:rsidR="00E94EBE">
        <w:rPr>
          <w:rFonts w:asciiTheme="majorBidi" w:hAnsiTheme="majorBidi" w:cstheme="majorBidi"/>
          <w:bCs/>
          <w:sz w:val="28"/>
          <w:szCs w:val="28"/>
        </w:rPr>
        <w:t>е</w:t>
      </w:r>
      <w:r w:rsidRPr="00ED6043">
        <w:rPr>
          <w:rFonts w:asciiTheme="majorBidi" w:hAnsiTheme="majorBidi" w:cstheme="majorBidi"/>
          <w:bCs/>
          <w:sz w:val="28"/>
          <w:szCs w:val="28"/>
        </w:rPr>
        <w:t>ние № 4</w:t>
      </w:r>
    </w:p>
    <w:p w:rsidR="00ED6043" w:rsidRPr="00ED6043" w:rsidRDefault="00ED6043" w:rsidP="00ED6043">
      <w:pPr>
        <w:tabs>
          <w:tab w:val="left" w:pos="1134"/>
        </w:tabs>
        <w:rPr>
          <w:rFonts w:asciiTheme="majorBidi" w:hAnsiTheme="majorBidi" w:cstheme="majorBidi"/>
          <w:b/>
          <w:sz w:val="28"/>
          <w:szCs w:val="28"/>
        </w:rPr>
      </w:pPr>
    </w:p>
    <w:p w:rsidR="00ED6043" w:rsidRDefault="00ED6043" w:rsidP="00E94EBE">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Информация, предусмотренная в статье 7 ч. (6) и статье 9, о системе управления безопасностью и организации участков для предотвращения крупных аварий</w:t>
      </w:r>
    </w:p>
    <w:p w:rsidR="00E94EBE" w:rsidRPr="00ED6043" w:rsidRDefault="00E94EBE" w:rsidP="00E94EBE">
      <w:pPr>
        <w:tabs>
          <w:tab w:val="left" w:pos="1134"/>
        </w:tabs>
        <w:ind w:firstLine="0"/>
        <w:rPr>
          <w:rFonts w:asciiTheme="majorBidi" w:hAnsiTheme="majorBidi" w:cstheme="majorBidi"/>
          <w:b/>
          <w:bCs/>
          <w:sz w:val="28"/>
          <w:szCs w:val="28"/>
        </w:rPr>
      </w:pPr>
    </w:p>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Для реализации системы оператора управления безопасностью учитываются следующие элементы:  </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817"/>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(a)</w:t>
            </w:r>
          </w:p>
        </w:tc>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Система управления безопасностью должна быть пропорциональна опасностям, промышленной деятельности и сложности организации на участке и должна быть основана на оценке рисков. Это должно включать часть общей системы управления, которая содержит организационную структуру, обязанности, практику, процедуры, процессы и ресурсы для разработки и реализации Политики предотвращения крупных аварий (ППКА);</w:t>
            </w:r>
          </w:p>
        </w:tc>
      </w:tr>
    </w:tbl>
    <w:p w:rsidR="00ED6043" w:rsidRPr="00ED6043" w:rsidRDefault="00ED6043" w:rsidP="00E94EBE">
      <w:pPr>
        <w:tabs>
          <w:tab w:val="left" w:pos="1134"/>
        </w:tabs>
        <w:ind w:firstLine="0"/>
        <w:rPr>
          <w:rFonts w:asciiTheme="majorBidi" w:hAnsiTheme="majorBidi" w:cstheme="majorBidi"/>
          <w:vanish/>
          <w:sz w:val="28"/>
          <w:szCs w:val="28"/>
        </w:rPr>
      </w:pPr>
    </w:p>
    <w:tbl>
      <w:tblPr>
        <w:tblW w:w="5230" w:type="pct"/>
        <w:tblCellMar>
          <w:left w:w="0" w:type="dxa"/>
          <w:right w:w="0" w:type="dxa"/>
        </w:tblCellMar>
        <w:tblLook w:val="00A0" w:firstRow="1" w:lastRow="0" w:firstColumn="1" w:lastColumn="0" w:noHBand="0" w:noVBand="0"/>
      </w:tblPr>
      <w:tblGrid>
        <w:gridCol w:w="406"/>
        <w:gridCol w:w="9220"/>
      </w:tblGrid>
      <w:tr w:rsidR="00ED6043" w:rsidRPr="00ED6043" w:rsidTr="00E94EBE">
        <w:tc>
          <w:tcPr>
            <w:tcW w:w="211" w:type="pct"/>
            <w:shd w:val="clear" w:color="auto" w:fill="FFFFFF"/>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(b)</w:t>
            </w:r>
          </w:p>
        </w:tc>
        <w:tc>
          <w:tcPr>
            <w:tcW w:w="4789" w:type="pct"/>
            <w:shd w:val="clear" w:color="auto" w:fill="FFFFFF"/>
            <w:tcMar>
              <w:top w:w="21" w:type="dxa"/>
              <w:left w:w="54" w:type="dxa"/>
              <w:bottom w:w="21" w:type="dxa"/>
              <w:right w:w="21" w:type="dxa"/>
            </w:tcMar>
          </w:tcPr>
          <w:p w:rsidR="00E94EBE"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В системе управления безопасностью рассматриваются </w:t>
            </w:r>
          </w:p>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следующие аспекты:</w:t>
            </w:r>
          </w:p>
          <w:tbl>
            <w:tblPr>
              <w:tblW w:w="8625" w:type="dxa"/>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528"/>
              <w:gridCol w:w="8097"/>
            </w:tblGrid>
            <w:tr w:rsidR="00ED6043" w:rsidRPr="00ED6043" w:rsidTr="00E94EBE">
              <w:tc>
                <w:tcPr>
                  <w:tcW w:w="306"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(i)</w:t>
                  </w:r>
                </w:p>
              </w:tc>
              <w:tc>
                <w:tcPr>
                  <w:tcW w:w="4694"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b/>
                      <w:sz w:val="28"/>
                      <w:szCs w:val="28"/>
                    </w:rPr>
                  </w:pPr>
                  <w:r w:rsidRPr="00ED6043">
                    <w:rPr>
                      <w:rFonts w:asciiTheme="majorBidi" w:hAnsiTheme="majorBidi" w:cstheme="majorBidi"/>
                      <w:sz w:val="28"/>
                      <w:szCs w:val="28"/>
                    </w:rPr>
                    <w:t xml:space="preserve">организация и персонал - роли и обязанности персонала, участвующего в управлении основными опасностями на всех уровнях организации, а также меры по повышению осведомленности о необходимости постоянного улучшения. Выявление потребностей в обучении этого персонала и обеспечение </w:t>
                  </w:r>
                  <w:proofErr w:type="gramStart"/>
                  <w:r w:rsidRPr="00ED6043">
                    <w:rPr>
                      <w:rFonts w:asciiTheme="majorBidi" w:hAnsiTheme="majorBidi" w:cstheme="majorBidi"/>
                      <w:sz w:val="28"/>
                      <w:szCs w:val="28"/>
                    </w:rPr>
                    <w:t>обучения</w:t>
                  </w:r>
                  <w:proofErr w:type="gramEnd"/>
                  <w:r w:rsidRPr="00ED6043">
                    <w:rPr>
                      <w:rFonts w:asciiTheme="majorBidi" w:hAnsiTheme="majorBidi" w:cstheme="majorBidi"/>
                      <w:sz w:val="28"/>
                      <w:szCs w:val="28"/>
                    </w:rPr>
                    <w:t xml:space="preserve"> таким образом определены. Привлечение работников и субподрядчиков, работающих на участке, что имеет </w:t>
                  </w:r>
                  <w:proofErr w:type="gramStart"/>
                  <w:r w:rsidRPr="00ED6043">
                    <w:rPr>
                      <w:rFonts w:asciiTheme="majorBidi" w:hAnsiTheme="majorBidi" w:cstheme="majorBidi"/>
                      <w:sz w:val="28"/>
                      <w:szCs w:val="28"/>
                    </w:rPr>
                    <w:t>важное значение</w:t>
                  </w:r>
                  <w:proofErr w:type="gramEnd"/>
                  <w:r w:rsidRPr="00ED6043">
                    <w:rPr>
                      <w:rFonts w:asciiTheme="majorBidi" w:hAnsiTheme="majorBidi" w:cstheme="majorBidi"/>
                      <w:sz w:val="28"/>
                      <w:szCs w:val="28"/>
                    </w:rPr>
                    <w:t xml:space="preserve"> для безопасности;</w:t>
                  </w:r>
                </w:p>
              </w:tc>
            </w:tr>
          </w:tbl>
          <w:p w:rsidR="00ED6043" w:rsidRPr="00ED6043" w:rsidRDefault="00ED6043" w:rsidP="00E94EBE">
            <w:pPr>
              <w:tabs>
                <w:tab w:val="left" w:pos="1134"/>
              </w:tabs>
              <w:ind w:firstLine="0"/>
              <w:rPr>
                <w:rFonts w:asciiTheme="majorBidi" w:hAnsiTheme="majorBidi" w:cstheme="majorBidi"/>
                <w:vanish/>
                <w:sz w:val="28"/>
                <w:szCs w:val="28"/>
              </w:rPr>
            </w:pPr>
          </w:p>
          <w:tbl>
            <w:tblPr>
              <w:tblW w:w="8625" w:type="dxa"/>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524"/>
              <w:gridCol w:w="8101"/>
            </w:tblGrid>
            <w:tr w:rsidR="00ED6043" w:rsidRPr="00ED6043" w:rsidTr="00E94EBE">
              <w:tc>
                <w:tcPr>
                  <w:tcW w:w="304"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roofErr w:type="spellStart"/>
                  <w:r w:rsidRPr="00ED6043">
                    <w:rPr>
                      <w:rFonts w:asciiTheme="majorBidi" w:hAnsiTheme="majorBidi" w:cstheme="majorBidi"/>
                      <w:sz w:val="28"/>
                      <w:szCs w:val="28"/>
                    </w:rPr>
                    <w:t>ii</w:t>
                  </w:r>
                  <w:proofErr w:type="spellEnd"/>
                  <w:r w:rsidRPr="00ED6043">
                    <w:rPr>
                      <w:rFonts w:asciiTheme="majorBidi" w:hAnsiTheme="majorBidi" w:cstheme="majorBidi"/>
                      <w:sz w:val="28"/>
                      <w:szCs w:val="28"/>
                    </w:rPr>
                    <w:t>)</w:t>
                  </w:r>
                </w:p>
              </w:tc>
              <w:tc>
                <w:tcPr>
                  <w:tcW w:w="4696"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выявление и оценка основных опасностей - принятие и внедрение процедур, позволяющих систематически определять основные опасности, возникающие в результате нормальной и ненормальной эксплуатации, в том числе для субподрядных работ, когда это необходимо, и оценивать их вероятность возникновения и серьезность;</w:t>
                  </w:r>
                </w:p>
              </w:tc>
            </w:tr>
          </w:tbl>
          <w:p w:rsidR="00ED6043" w:rsidRPr="00ED6043" w:rsidRDefault="00ED6043" w:rsidP="00E94EBE">
            <w:pPr>
              <w:tabs>
                <w:tab w:val="left" w:pos="1134"/>
              </w:tabs>
              <w:ind w:firstLine="0"/>
              <w:rPr>
                <w:rFonts w:asciiTheme="majorBidi" w:hAnsiTheme="majorBidi" w:cstheme="majorBidi"/>
                <w:vanish/>
                <w:sz w:val="28"/>
                <w:szCs w:val="28"/>
              </w:rPr>
            </w:pPr>
          </w:p>
          <w:tbl>
            <w:tblPr>
              <w:tblW w:w="476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99"/>
              <w:gridCol w:w="8198"/>
            </w:tblGrid>
            <w:tr w:rsidR="00ED6043" w:rsidRPr="00ED6043" w:rsidTr="00E94EBE">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roofErr w:type="spellStart"/>
                  <w:r w:rsidRPr="00ED6043">
                    <w:rPr>
                      <w:rFonts w:asciiTheme="majorBidi" w:hAnsiTheme="majorBidi" w:cstheme="majorBidi"/>
                      <w:sz w:val="28"/>
                      <w:szCs w:val="28"/>
                    </w:rPr>
                    <w:t>iii</w:t>
                  </w:r>
                  <w:proofErr w:type="spellEnd"/>
                  <w:r w:rsidRPr="00ED6043">
                    <w:rPr>
                      <w:rFonts w:asciiTheme="majorBidi" w:hAnsiTheme="majorBidi" w:cstheme="majorBidi"/>
                      <w:sz w:val="28"/>
                      <w:szCs w:val="28"/>
                    </w:rPr>
                    <w:t>)</w:t>
                  </w:r>
                </w:p>
              </w:tc>
              <w:tc>
                <w:tcPr>
                  <w:tcW w:w="4713"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proofErr w:type="gramStart"/>
                  <w:r w:rsidRPr="00ED6043">
                    <w:rPr>
                      <w:rFonts w:asciiTheme="majorBidi" w:hAnsiTheme="majorBidi" w:cstheme="majorBidi"/>
                      <w:sz w:val="28"/>
                      <w:szCs w:val="28"/>
                    </w:rPr>
                    <w:t>эксплуатационный контроль - принятие и внедрение процедур и инструкций для безопасной эксплуатации, включая техническое обслуживание установки, процессов, оборудования, а также для управления аварийными сигналами и временными остановками; учет имеющейся информации о наилучших методах мониторинга и контроля с целью снижения риска сбоя системы; управление и контроль рисков, связанных с устаревшим оборудованием на участке и коррозией;</w:t>
                  </w:r>
                  <w:proofErr w:type="gramEnd"/>
                  <w:r w:rsidRPr="00ED6043">
                    <w:rPr>
                      <w:rFonts w:asciiTheme="majorBidi" w:hAnsiTheme="majorBidi" w:cstheme="majorBidi"/>
                      <w:sz w:val="28"/>
                      <w:szCs w:val="28"/>
                    </w:rPr>
                    <w:t xml:space="preserve"> инвентаризация оборудования на участке, стратегия и методология мониторинга и контроля состояния оборудования, соответствующие последующие действия и любые необходимые меры для решения проблем;</w:t>
                  </w:r>
                </w:p>
              </w:tc>
            </w:tr>
          </w:tbl>
          <w:p w:rsidR="00ED6043" w:rsidRPr="00ED6043" w:rsidRDefault="00ED6043" w:rsidP="00E94EBE">
            <w:pPr>
              <w:tabs>
                <w:tab w:val="left" w:pos="1134"/>
              </w:tabs>
              <w:ind w:firstLine="0"/>
              <w:rPr>
                <w:rFonts w:asciiTheme="majorBidi" w:hAnsiTheme="majorBidi" w:cstheme="majorBidi"/>
                <w:vanish/>
                <w:sz w:val="28"/>
                <w:szCs w:val="28"/>
              </w:rPr>
            </w:pPr>
          </w:p>
          <w:tbl>
            <w:tblPr>
              <w:tblW w:w="476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84"/>
              <w:gridCol w:w="8213"/>
            </w:tblGrid>
            <w:tr w:rsidR="00ED6043" w:rsidRPr="00ED6043" w:rsidTr="00E94EBE">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roofErr w:type="spellStart"/>
                  <w:r w:rsidRPr="00ED6043">
                    <w:rPr>
                      <w:rFonts w:asciiTheme="majorBidi" w:hAnsiTheme="majorBidi" w:cstheme="majorBidi"/>
                      <w:sz w:val="28"/>
                      <w:szCs w:val="28"/>
                    </w:rPr>
                    <w:t>iv</w:t>
                  </w:r>
                  <w:proofErr w:type="spellEnd"/>
                  <w:r w:rsidRPr="00ED6043">
                    <w:rPr>
                      <w:rFonts w:asciiTheme="majorBidi" w:hAnsiTheme="majorBidi" w:cstheme="majorBidi"/>
                      <w:sz w:val="28"/>
                      <w:szCs w:val="28"/>
                    </w:rPr>
                    <w:t>)</w:t>
                  </w:r>
                </w:p>
              </w:tc>
              <w:tc>
                <w:tcPr>
                  <w:tcW w:w="4722"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управление изменениями - принятие и внедрение процедур планирования изменений в определенных установках, процессах или зонах хранения или проектирования новых установок, процессов или областей хранения;</w:t>
                  </w:r>
                </w:p>
              </w:tc>
            </w:tr>
          </w:tbl>
          <w:p w:rsidR="00ED6043" w:rsidRPr="00ED6043" w:rsidRDefault="00ED6043" w:rsidP="00E94EBE">
            <w:pPr>
              <w:tabs>
                <w:tab w:val="left" w:pos="1134"/>
              </w:tabs>
              <w:ind w:firstLine="0"/>
              <w:rPr>
                <w:rFonts w:asciiTheme="majorBidi" w:hAnsiTheme="majorBidi" w:cstheme="majorBidi"/>
                <w:vanish/>
                <w:sz w:val="28"/>
                <w:szCs w:val="28"/>
              </w:rPr>
            </w:pPr>
          </w:p>
          <w:tbl>
            <w:tblPr>
              <w:tblW w:w="8625" w:type="dxa"/>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524"/>
              <w:gridCol w:w="8101"/>
            </w:tblGrid>
            <w:tr w:rsidR="00ED6043" w:rsidRPr="00ED6043" w:rsidTr="00E94EBE">
              <w:tc>
                <w:tcPr>
                  <w:tcW w:w="304"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(v)</w:t>
                  </w:r>
                </w:p>
              </w:tc>
              <w:tc>
                <w:tcPr>
                  <w:tcW w:w="4696"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планирование действий в аварийных ситуациях - принятие и внедрение процедур для выявления предсказуемых аварийных ситуаций посредством систематического анализа с целью подготовки, проверки и анализа планов действий в аварийных ситуациях для реагирования на такие аварийные ситуации и обеспечения специальной подготовки соответствующего персонала. Это обучение предоставляется всему персоналу, работающему на участке, включая соответствующий субподрядный персонал;</w:t>
                  </w:r>
                </w:p>
              </w:tc>
            </w:tr>
          </w:tbl>
          <w:p w:rsidR="00ED6043" w:rsidRPr="00ED6043" w:rsidRDefault="00ED6043" w:rsidP="00E94EBE">
            <w:pPr>
              <w:tabs>
                <w:tab w:val="left" w:pos="1134"/>
              </w:tabs>
              <w:ind w:firstLine="0"/>
              <w:rPr>
                <w:rFonts w:asciiTheme="majorBidi" w:hAnsiTheme="majorBidi" w:cstheme="majorBidi"/>
                <w:vanish/>
                <w:sz w:val="28"/>
                <w:szCs w:val="28"/>
              </w:rPr>
            </w:pPr>
          </w:p>
          <w:tbl>
            <w:tblPr>
              <w:tblW w:w="476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562"/>
              <w:gridCol w:w="8135"/>
            </w:tblGrid>
            <w:tr w:rsidR="00ED6043" w:rsidRPr="00ED6043" w:rsidTr="00E94EBE">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roofErr w:type="spellStart"/>
                  <w:r w:rsidRPr="00ED6043">
                    <w:rPr>
                      <w:rFonts w:asciiTheme="majorBidi" w:hAnsiTheme="majorBidi" w:cstheme="majorBidi"/>
                      <w:sz w:val="28"/>
                      <w:szCs w:val="28"/>
                    </w:rPr>
                    <w:t>vi</w:t>
                  </w:r>
                  <w:proofErr w:type="spellEnd"/>
                  <w:r w:rsidRPr="00ED6043">
                    <w:rPr>
                      <w:rFonts w:asciiTheme="majorBidi" w:hAnsiTheme="majorBidi" w:cstheme="majorBidi"/>
                      <w:sz w:val="28"/>
                      <w:szCs w:val="28"/>
                    </w:rPr>
                    <w:t>)</w:t>
                  </w:r>
                </w:p>
              </w:tc>
              <w:tc>
                <w:tcPr>
                  <w:tcW w:w="4677"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мониторинг эффективности - принятие и внедрение процедур для постоянной оценки соответствия целям, установленным оператором в ППКА и его системе управления безопасностью, а также применение механизмов расследования и исправления в случае несоблюдения. Процедуры должны касаться системы оператора для сообщения о крупных авариях или «событиях на пределе происходящих аварий», особенно тех, которые связаны с несоблюдением защитных мер, а также с их расследованием и мониторингом на основе накопленного опыта. Процедуры могут также включать показатели эффективности, такие как показатели эффективности безопасности (SPI) и / или другие соответствующие показатели;</w:t>
                  </w:r>
                </w:p>
              </w:tc>
            </w:tr>
            <w:tr w:rsidR="00ED6043" w:rsidRPr="00ED6043" w:rsidTr="00E94EBE">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roofErr w:type="spellStart"/>
                  <w:r w:rsidRPr="00ED6043">
                    <w:rPr>
                      <w:rFonts w:asciiTheme="majorBidi" w:hAnsiTheme="majorBidi" w:cstheme="majorBidi"/>
                      <w:sz w:val="28"/>
                      <w:szCs w:val="28"/>
                    </w:rPr>
                    <w:t>vii</w:t>
                  </w:r>
                  <w:proofErr w:type="spellEnd"/>
                  <w:r w:rsidRPr="00ED6043">
                    <w:rPr>
                      <w:rFonts w:asciiTheme="majorBidi" w:hAnsiTheme="majorBidi" w:cstheme="majorBidi"/>
                      <w:sz w:val="28"/>
                      <w:szCs w:val="28"/>
                    </w:rPr>
                    <w:t>)</w:t>
                  </w:r>
                </w:p>
              </w:tc>
              <w:tc>
                <w:tcPr>
                  <w:tcW w:w="4677" w:type="pct"/>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E94EBE">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аудит и проверка - принятие и внедрение процедур систематической и периодической оценки ППКА, а также эффективности и целесообразности системы управления безопасностью; задокументированное изучение эффективности политики и системы управления безопасностью и ее обновление руководством, в том числе с учетом и включением необходимых изменений, указанных после аудита и проверки.</w:t>
                  </w:r>
                </w:p>
              </w:tc>
            </w:tr>
          </w:tbl>
          <w:p w:rsidR="00ED6043" w:rsidRPr="00ED6043" w:rsidRDefault="00ED6043" w:rsidP="00E94EBE">
            <w:pPr>
              <w:tabs>
                <w:tab w:val="left" w:pos="1134"/>
              </w:tabs>
              <w:ind w:firstLine="0"/>
              <w:rPr>
                <w:rFonts w:asciiTheme="majorBidi" w:hAnsiTheme="majorBidi" w:cstheme="majorBidi"/>
                <w:vanish/>
                <w:sz w:val="28"/>
                <w:szCs w:val="28"/>
              </w:rPr>
            </w:pPr>
          </w:p>
          <w:p w:rsidR="00ED6043" w:rsidRPr="00ED6043" w:rsidRDefault="00ED6043" w:rsidP="00E94EBE">
            <w:pPr>
              <w:tabs>
                <w:tab w:val="left" w:pos="1134"/>
              </w:tabs>
              <w:ind w:firstLine="0"/>
              <w:rPr>
                <w:rFonts w:asciiTheme="majorBidi" w:hAnsiTheme="majorBidi" w:cstheme="majorBidi"/>
                <w:sz w:val="28"/>
                <w:szCs w:val="28"/>
              </w:rPr>
            </w:pPr>
          </w:p>
        </w:tc>
      </w:tr>
    </w:tbl>
    <w:p w:rsidR="00ED6043" w:rsidRPr="00ED6043" w:rsidRDefault="00ED6043" w:rsidP="00ED6043">
      <w:pPr>
        <w:tabs>
          <w:tab w:val="left" w:pos="1134"/>
        </w:tabs>
        <w:rPr>
          <w:rFonts w:asciiTheme="majorBidi" w:hAnsiTheme="majorBidi" w:cstheme="majorBidi"/>
          <w:b/>
          <w:sz w:val="28"/>
          <w:szCs w:val="28"/>
        </w:rPr>
      </w:pPr>
      <w:r w:rsidRPr="00ED6043">
        <w:rPr>
          <w:rFonts w:asciiTheme="majorBidi" w:hAnsiTheme="majorBidi" w:cstheme="majorBidi"/>
          <w:b/>
          <w:sz w:val="28"/>
          <w:szCs w:val="28"/>
        </w:rPr>
        <w:br w:type="page"/>
      </w:r>
    </w:p>
    <w:p w:rsidR="00ED6043" w:rsidRPr="00ED6043" w:rsidRDefault="00ED6043" w:rsidP="00E94EBE">
      <w:pPr>
        <w:tabs>
          <w:tab w:val="left" w:pos="1134"/>
        </w:tabs>
        <w:jc w:val="right"/>
        <w:rPr>
          <w:rFonts w:asciiTheme="majorBidi" w:hAnsiTheme="majorBidi" w:cstheme="majorBidi"/>
          <w:bCs/>
          <w:sz w:val="28"/>
          <w:szCs w:val="28"/>
        </w:rPr>
      </w:pPr>
      <w:r w:rsidRPr="00ED6043">
        <w:rPr>
          <w:rFonts w:asciiTheme="majorBidi" w:hAnsiTheme="majorBidi" w:cstheme="majorBidi"/>
          <w:bCs/>
          <w:sz w:val="28"/>
          <w:szCs w:val="28"/>
        </w:rPr>
        <w:t>Приложение № 5</w:t>
      </w:r>
    </w:p>
    <w:p w:rsidR="00E94EBE" w:rsidRDefault="00E94EBE" w:rsidP="00ED6043">
      <w:pPr>
        <w:tabs>
          <w:tab w:val="left" w:pos="1134"/>
        </w:tabs>
        <w:rPr>
          <w:rFonts w:asciiTheme="majorBidi" w:hAnsiTheme="majorBidi" w:cstheme="majorBidi"/>
          <w:b/>
          <w:bCs/>
          <w:sz w:val="28"/>
          <w:szCs w:val="28"/>
        </w:rPr>
      </w:pPr>
    </w:p>
    <w:p w:rsidR="00D33AEB" w:rsidRDefault="00ED6043" w:rsidP="00D33AEB">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 xml:space="preserve">Данные и информация для включения в планы действий </w:t>
      </w:r>
    </w:p>
    <w:p w:rsidR="00ED6043" w:rsidRDefault="00ED6043" w:rsidP="00D33AEB">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 xml:space="preserve">в аварийных ситуациях, </w:t>
      </w:r>
      <w:proofErr w:type="gramStart"/>
      <w:r w:rsidRPr="00ED6043">
        <w:rPr>
          <w:rFonts w:asciiTheme="majorBidi" w:hAnsiTheme="majorBidi" w:cstheme="majorBidi"/>
          <w:b/>
          <w:bCs/>
          <w:sz w:val="28"/>
          <w:szCs w:val="28"/>
        </w:rPr>
        <w:t>упомянутые</w:t>
      </w:r>
      <w:proofErr w:type="gramEnd"/>
      <w:r w:rsidRPr="00ED6043">
        <w:rPr>
          <w:rFonts w:asciiTheme="majorBidi" w:hAnsiTheme="majorBidi" w:cstheme="majorBidi"/>
          <w:b/>
          <w:bCs/>
          <w:sz w:val="28"/>
          <w:szCs w:val="28"/>
        </w:rPr>
        <w:t xml:space="preserve"> в статье 11</w:t>
      </w:r>
    </w:p>
    <w:p w:rsidR="00D33AEB" w:rsidRPr="00ED6043" w:rsidRDefault="00D33AEB" w:rsidP="00E94EBE">
      <w:pPr>
        <w:tabs>
          <w:tab w:val="left" w:pos="1134"/>
        </w:tabs>
        <w:ind w:firstLine="0"/>
        <w:rPr>
          <w:rFonts w:asciiTheme="majorBidi" w:hAnsiTheme="majorBidi" w:cstheme="majorBidi"/>
          <w:b/>
          <w:bCs/>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w:t>
            </w:r>
          </w:p>
        </w:tc>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Внутренние планы действий в аварийных ситуациях:</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447"/>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(a)</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Имена и должности лиц, уполномоченных инициировать аварийные процедуры, и лица, ответственного за координацию действий по смягчению последствий;</w:t>
                  </w:r>
                </w:p>
              </w:tc>
            </w:tr>
          </w:tbl>
          <w:p w:rsidR="00ED6043" w:rsidRPr="00ED6043" w:rsidRDefault="00ED6043" w:rsidP="00D33AEB">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02"/>
              <w:gridCol w:w="8431"/>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имя или должность лица, ответственного за поддержание связи с органом, ответственным за внешний план действий в аварийных ситуациях;</w:t>
                  </w:r>
                </w:p>
              </w:tc>
            </w:tr>
          </w:tbl>
          <w:p w:rsidR="00ED6043" w:rsidRPr="00ED6043" w:rsidRDefault="00ED6043" w:rsidP="00D33AEB">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447"/>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(c)</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в случае прогнозируемых условий или событий, которые могут оказать существенный вклад в инициирование крупной аварии, описание действий, которые необходимо предпринять для контроля этих условий или событий и ограничения их последствий, включая описание оборудования защиты и доступных ресурсов; </w:t>
                  </w:r>
                </w:p>
              </w:tc>
            </w:tr>
          </w:tbl>
          <w:p w:rsidR="00ED6043" w:rsidRPr="00ED6043" w:rsidRDefault="00ED6043" w:rsidP="00D33AEB">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02"/>
              <w:gridCol w:w="8431"/>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(d)</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меры по ограничению рисков для людей на участке, включая информацию о том, как выполняется предупреждение, а также действия, которые персонал должен предпринять после предупреждения;</w:t>
                  </w:r>
                </w:p>
              </w:tc>
            </w:tr>
          </w:tbl>
          <w:p w:rsidR="00ED6043" w:rsidRPr="00ED6043" w:rsidRDefault="00ED6043" w:rsidP="00D33AEB">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447"/>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(e)</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меры раннего предупреждения относительно инцидента органа, ответственного за запуск внешнего плана действий в аварийных ситуациях, тип информации, которая должна быть включена в первоначальное предупреждение, и меры по предоставлению более подробной информации, как только она станет доступной;</w:t>
                  </w:r>
                </w:p>
              </w:tc>
            </w:tr>
          </w:tbl>
          <w:p w:rsidR="00ED6043" w:rsidRPr="00ED6043" w:rsidRDefault="00ED6043" w:rsidP="00D33AEB">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55"/>
              <w:gridCol w:w="8478"/>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(f)</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при необходимости, меры по обучению персонала для выполнения задач, которые он должен будет выполнять, и координации с аварийными службами за пределами площадки;</w:t>
                  </w:r>
                </w:p>
              </w:tc>
            </w:tr>
          </w:tbl>
          <w:p w:rsidR="00ED6043" w:rsidRPr="00ED6043" w:rsidRDefault="00ED6043" w:rsidP="00D33AEB">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02"/>
              <w:gridCol w:w="8431"/>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(g)</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меры по оказанию поддержки посредством действий по смягчению последствий за пределами участка.</w:t>
                  </w:r>
                </w:p>
              </w:tc>
            </w:tr>
          </w:tbl>
          <w:p w:rsidR="00ED6043" w:rsidRPr="00ED6043" w:rsidRDefault="00ED6043" w:rsidP="00D33AEB">
            <w:pPr>
              <w:tabs>
                <w:tab w:val="left" w:pos="1134"/>
              </w:tabs>
              <w:ind w:firstLine="0"/>
              <w:rPr>
                <w:rFonts w:asciiTheme="majorBidi" w:hAnsiTheme="majorBidi" w:cstheme="majorBidi"/>
                <w:sz w:val="28"/>
                <w:szCs w:val="28"/>
              </w:rPr>
            </w:pPr>
          </w:p>
        </w:tc>
      </w:tr>
    </w:tbl>
    <w:p w:rsidR="00ED6043" w:rsidRPr="00ED6043" w:rsidRDefault="00ED6043" w:rsidP="00ED6043">
      <w:pPr>
        <w:tabs>
          <w:tab w:val="left" w:pos="1134"/>
        </w:tabs>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w:t>
            </w:r>
          </w:p>
        </w:tc>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Внешние планы действий в аварийных ситуациях: </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447"/>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(a)</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имена или должности лиц, уполномоченных инициировать чрезвычайные процедуры, а также лиц, уполномоченных проводить и координировать действия за пределами площадки;</w:t>
                  </w:r>
                </w:p>
              </w:tc>
            </w:tr>
          </w:tbl>
          <w:p w:rsidR="00ED6043" w:rsidRPr="00ED6043" w:rsidRDefault="00ED6043" w:rsidP="00D33AEB">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02"/>
              <w:gridCol w:w="8431"/>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меры для получения быстрого предупреждения об инцидентах, а также для процедур предупреждения и вмешательства;</w:t>
                  </w:r>
                </w:p>
              </w:tc>
            </w:tr>
          </w:tbl>
          <w:p w:rsidR="00ED6043" w:rsidRPr="00ED6043" w:rsidRDefault="00ED6043" w:rsidP="00D33AEB">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447"/>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(c)</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меры по координации ресурсов, необходимых для реализации внешнего плана действий в аварийных ситуациях;</w:t>
                  </w:r>
                </w:p>
              </w:tc>
            </w:tr>
          </w:tbl>
          <w:p w:rsidR="00ED6043" w:rsidRPr="00ED6043" w:rsidRDefault="00ED6043" w:rsidP="00D33AEB">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02"/>
              <w:gridCol w:w="8431"/>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(d)</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меры по оказанию поддержки посредством действий по смягчению последствий на участке;</w:t>
                  </w:r>
                </w:p>
              </w:tc>
            </w:tr>
          </w:tbl>
          <w:p w:rsidR="00ED6043" w:rsidRPr="00ED6043" w:rsidRDefault="00ED6043" w:rsidP="00D33AEB">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447"/>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(e)</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меры по смягчению воздействия за пределами участка, включая реагирование на сценарии крупных аварий, как указано в отчете по безопасности, и с учетом возможных эффектов домино, в том числе с воздействием на окружающую среду;</w:t>
                  </w:r>
                </w:p>
              </w:tc>
            </w:tr>
          </w:tbl>
          <w:p w:rsidR="00ED6043" w:rsidRPr="00ED6043" w:rsidRDefault="00ED6043" w:rsidP="00D33AEB">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55"/>
              <w:gridCol w:w="8478"/>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(f)</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меры по предоставлению общественности, а также любым соседним участкам или площадкам, которые не подпадают под действие настоящего закона, в соответствии со статьей 8, конкретной информации, касающейся аварии и поведения, подлежащего принятию;</w:t>
                  </w:r>
                </w:p>
              </w:tc>
            </w:tr>
          </w:tbl>
          <w:p w:rsidR="00ED6043" w:rsidRPr="00ED6043" w:rsidRDefault="00ED6043" w:rsidP="00D33AEB">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02"/>
              <w:gridCol w:w="8431"/>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(g)</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D33AEB">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меры по предоставлению информации аварийным службам соседних госуда</w:t>
                  </w:r>
                  <w:proofErr w:type="gramStart"/>
                  <w:r w:rsidRPr="00ED6043">
                    <w:rPr>
                      <w:rFonts w:asciiTheme="majorBidi" w:hAnsiTheme="majorBidi" w:cstheme="majorBidi"/>
                      <w:sz w:val="28"/>
                      <w:szCs w:val="28"/>
                    </w:rPr>
                    <w:t>рств в сл</w:t>
                  </w:r>
                  <w:proofErr w:type="gramEnd"/>
                  <w:r w:rsidRPr="00ED6043">
                    <w:rPr>
                      <w:rFonts w:asciiTheme="majorBidi" w:hAnsiTheme="majorBidi" w:cstheme="majorBidi"/>
                      <w:sz w:val="28"/>
                      <w:szCs w:val="28"/>
                    </w:rPr>
                    <w:t>учае крупной аварии с возможными трансграничными последствиями.</w:t>
                  </w:r>
                </w:p>
              </w:tc>
            </w:tr>
          </w:tbl>
          <w:p w:rsidR="00ED6043" w:rsidRPr="00ED6043" w:rsidRDefault="00ED6043" w:rsidP="00D33AEB">
            <w:pPr>
              <w:tabs>
                <w:tab w:val="left" w:pos="1134"/>
              </w:tabs>
              <w:ind w:firstLine="0"/>
              <w:rPr>
                <w:rFonts w:asciiTheme="majorBidi" w:hAnsiTheme="majorBidi" w:cstheme="majorBidi"/>
                <w:sz w:val="28"/>
                <w:szCs w:val="28"/>
              </w:rPr>
            </w:pPr>
          </w:p>
        </w:tc>
      </w:tr>
    </w:tbl>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sz w:val="28"/>
          <w:szCs w:val="28"/>
        </w:rPr>
      </w:pPr>
    </w:p>
    <w:p w:rsidR="00ED6043" w:rsidRPr="00ED6043" w:rsidRDefault="00ED6043" w:rsidP="00ED6043">
      <w:pPr>
        <w:tabs>
          <w:tab w:val="left" w:pos="1134"/>
        </w:tabs>
        <w:rPr>
          <w:rFonts w:asciiTheme="majorBidi" w:hAnsiTheme="majorBidi" w:cstheme="majorBidi"/>
          <w:b/>
          <w:sz w:val="28"/>
          <w:szCs w:val="28"/>
        </w:rPr>
      </w:pPr>
      <w:r w:rsidRPr="00ED6043">
        <w:rPr>
          <w:rFonts w:asciiTheme="majorBidi" w:hAnsiTheme="majorBidi" w:cstheme="majorBidi"/>
          <w:b/>
          <w:sz w:val="28"/>
          <w:szCs w:val="28"/>
        </w:rPr>
        <w:br w:type="page"/>
      </w:r>
    </w:p>
    <w:p w:rsidR="00ED6043" w:rsidRPr="00ED6043" w:rsidRDefault="00ED6043" w:rsidP="00D33AEB">
      <w:pPr>
        <w:tabs>
          <w:tab w:val="left" w:pos="1134"/>
        </w:tabs>
        <w:jc w:val="right"/>
        <w:rPr>
          <w:rFonts w:asciiTheme="majorBidi" w:hAnsiTheme="majorBidi" w:cstheme="majorBidi"/>
          <w:bCs/>
          <w:sz w:val="28"/>
          <w:szCs w:val="28"/>
        </w:rPr>
      </w:pPr>
      <w:r w:rsidRPr="00ED6043">
        <w:rPr>
          <w:rFonts w:asciiTheme="majorBidi" w:hAnsiTheme="majorBidi" w:cstheme="majorBidi"/>
          <w:bCs/>
          <w:sz w:val="28"/>
          <w:szCs w:val="28"/>
        </w:rPr>
        <w:t>Приложение №</w:t>
      </w:r>
      <w:r w:rsidR="00D33AEB" w:rsidRPr="00D33AEB">
        <w:rPr>
          <w:rFonts w:asciiTheme="majorBidi" w:hAnsiTheme="majorBidi" w:cstheme="majorBidi"/>
          <w:bCs/>
          <w:sz w:val="28"/>
          <w:szCs w:val="28"/>
        </w:rPr>
        <w:t xml:space="preserve"> </w:t>
      </w:r>
      <w:r w:rsidRPr="00ED6043">
        <w:rPr>
          <w:rFonts w:asciiTheme="majorBidi" w:hAnsiTheme="majorBidi" w:cstheme="majorBidi"/>
          <w:bCs/>
          <w:sz w:val="28"/>
          <w:szCs w:val="28"/>
        </w:rPr>
        <w:t>6</w:t>
      </w:r>
    </w:p>
    <w:p w:rsidR="00ED6043" w:rsidRPr="00ED6043" w:rsidRDefault="00ED6043" w:rsidP="00ED6043">
      <w:pPr>
        <w:tabs>
          <w:tab w:val="left" w:pos="1134"/>
        </w:tabs>
        <w:rPr>
          <w:rFonts w:asciiTheme="majorBidi" w:hAnsiTheme="majorBidi" w:cstheme="majorBidi"/>
          <w:b/>
          <w:sz w:val="28"/>
          <w:szCs w:val="28"/>
        </w:rPr>
      </w:pPr>
    </w:p>
    <w:p w:rsidR="00D33AEB" w:rsidRDefault="00ED6043" w:rsidP="00D33AEB">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 xml:space="preserve">Элементы информации, которая должна быть </w:t>
      </w:r>
    </w:p>
    <w:p w:rsidR="00D33AEB" w:rsidRDefault="00ED6043" w:rsidP="00D33AEB">
      <w:pPr>
        <w:tabs>
          <w:tab w:val="left" w:pos="1134"/>
        </w:tabs>
        <w:ind w:firstLine="0"/>
        <w:jc w:val="center"/>
        <w:rPr>
          <w:rFonts w:asciiTheme="majorBidi" w:hAnsiTheme="majorBidi" w:cstheme="majorBidi"/>
          <w:b/>
          <w:bCs/>
          <w:sz w:val="28"/>
          <w:szCs w:val="28"/>
        </w:rPr>
      </w:pPr>
      <w:proofErr w:type="gramStart"/>
      <w:r w:rsidRPr="00ED6043">
        <w:rPr>
          <w:rFonts w:asciiTheme="majorBidi" w:hAnsiTheme="majorBidi" w:cstheme="majorBidi"/>
          <w:b/>
          <w:bCs/>
          <w:sz w:val="28"/>
          <w:szCs w:val="28"/>
        </w:rPr>
        <w:t>сообщена</w:t>
      </w:r>
      <w:proofErr w:type="gramEnd"/>
      <w:r w:rsidRPr="00ED6043">
        <w:rPr>
          <w:rFonts w:asciiTheme="majorBidi" w:hAnsiTheme="majorBidi" w:cstheme="majorBidi"/>
          <w:b/>
          <w:bCs/>
          <w:sz w:val="28"/>
          <w:szCs w:val="28"/>
        </w:rPr>
        <w:t xml:space="preserve"> общественности в соответствии </w:t>
      </w:r>
    </w:p>
    <w:p w:rsidR="00ED6043" w:rsidRPr="00ED6043" w:rsidRDefault="00ED6043" w:rsidP="00D33AEB">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со статьей 13 ч. (1) и статьей 13 ч. (2) п. (а)</w:t>
      </w:r>
    </w:p>
    <w:p w:rsidR="00D33AEB" w:rsidRDefault="00ED6043" w:rsidP="00ED6043">
      <w:pPr>
        <w:tabs>
          <w:tab w:val="left" w:pos="1134"/>
        </w:tabs>
        <w:rPr>
          <w:rFonts w:asciiTheme="majorBidi" w:hAnsiTheme="majorBidi" w:cstheme="majorBidi"/>
          <w:sz w:val="28"/>
          <w:szCs w:val="28"/>
        </w:rPr>
      </w:pPr>
      <w:r w:rsidRPr="00ED6043">
        <w:rPr>
          <w:rFonts w:asciiTheme="majorBidi" w:hAnsiTheme="majorBidi" w:cstheme="majorBidi"/>
          <w:sz w:val="28"/>
          <w:szCs w:val="28"/>
        </w:rPr>
        <w:t xml:space="preserve"> </w:t>
      </w:r>
    </w:p>
    <w:p w:rsidR="00ED6043" w:rsidRPr="00ED6043" w:rsidRDefault="00ED6043" w:rsidP="00ED6043">
      <w:pPr>
        <w:tabs>
          <w:tab w:val="left" w:pos="1134"/>
        </w:tabs>
        <w:rPr>
          <w:rFonts w:asciiTheme="majorBidi" w:hAnsiTheme="majorBidi" w:cstheme="majorBidi"/>
          <w:b/>
          <w:bCs/>
          <w:sz w:val="28"/>
          <w:szCs w:val="28"/>
        </w:rPr>
      </w:pPr>
      <w:r w:rsidRPr="00ED6043">
        <w:rPr>
          <w:rFonts w:asciiTheme="majorBidi" w:hAnsiTheme="majorBidi" w:cstheme="majorBidi"/>
          <w:b/>
          <w:bCs/>
          <w:sz w:val="28"/>
          <w:szCs w:val="28"/>
        </w:rPr>
        <w:t>ЧАСТЬ 1</w:t>
      </w:r>
    </w:p>
    <w:p w:rsidR="00ED6043" w:rsidRPr="00ED6043" w:rsidRDefault="00ED6043" w:rsidP="00ED6043">
      <w:pPr>
        <w:tabs>
          <w:tab w:val="left" w:pos="1134"/>
        </w:tabs>
        <w:ind w:firstLine="0"/>
        <w:rPr>
          <w:rFonts w:asciiTheme="majorBidi" w:hAnsiTheme="majorBidi" w:cstheme="majorBidi"/>
          <w:bCs/>
          <w:sz w:val="28"/>
          <w:szCs w:val="28"/>
        </w:rPr>
      </w:pPr>
      <w:r w:rsidRPr="00ED6043">
        <w:rPr>
          <w:rFonts w:asciiTheme="majorBidi" w:hAnsiTheme="majorBidi" w:cstheme="majorBidi"/>
          <w:bCs/>
          <w:sz w:val="28"/>
          <w:szCs w:val="28"/>
        </w:rPr>
        <w:t>Для всех участков, охватываемых настоящим Законом:</w:t>
      </w:r>
    </w:p>
    <w:p w:rsidR="00ED6043" w:rsidRPr="00ED6043" w:rsidRDefault="00ED6043" w:rsidP="00ED6043">
      <w:pPr>
        <w:tabs>
          <w:tab w:val="left" w:pos="1134"/>
        </w:tabs>
        <w:ind w:firstLine="0"/>
        <w:rPr>
          <w:rFonts w:asciiTheme="majorBidi" w:hAnsiTheme="majorBidi" w:cstheme="majorBidi"/>
          <w:bCs/>
          <w:sz w:val="28"/>
          <w:szCs w:val="28"/>
        </w:rPr>
      </w:pPr>
      <w:r w:rsidRPr="00ED6043">
        <w:rPr>
          <w:rFonts w:asciiTheme="majorBidi" w:hAnsiTheme="majorBidi" w:cstheme="majorBidi"/>
          <w:bCs/>
          <w:sz w:val="28"/>
          <w:szCs w:val="28"/>
        </w:rPr>
        <w:t>1. название или фирменное наименование оператора и полный адрес соответствующего участка;</w:t>
      </w:r>
    </w:p>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w:t>
            </w:r>
          </w:p>
        </w:tc>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подтверждение того, что на участок распространяются положения и / или административные положения, обеспечивающие реализацию настоящего Закона, и что уведомление, предусмотренное в статье 6 ч. (1), или отчет по безопасности, упомянутый в статье 9 ч. (1), были переданы компетентному органу;</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3.</w:t>
            </w:r>
          </w:p>
        </w:tc>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объяснение в простых терминах деятельности или действий, выполняемых на участке;</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4.</w:t>
            </w:r>
          </w:p>
        </w:tc>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общие названия или, в случае опасных веществ, включенных в часть 1 Приложения 1, родовые названия или общая категория опасности соответствующих опасных веществ на участке, которые могут вызвать серьезную аварию, с простым обозначением их основных опасных характеристик;</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5.</w:t>
            </w:r>
          </w:p>
        </w:tc>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общая информация о средствах предупреждения заинтересованной общественности; соответствующая информация о надлежащем поведении в случае крупной аварии или указание того, где такая информация может быть доступна в электронном виде;</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6.</w:t>
            </w:r>
          </w:p>
        </w:tc>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дата последнего посещения участка в соответствии со статьей 19 ч. (4) или указание места, где информация может быть доступна в электронном виде; информация о месте, где можно получить, по запросу, более подробную информацию о проверке и плане проверок с учетом положений статьи 21;</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91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7.</w:t>
            </w:r>
          </w:p>
        </w:tc>
        <w:tc>
          <w:tcPr>
            <w:tcW w:w="4847" w:type="pct"/>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сведения об источниках, из которых можно получить более актуальную информацию, с учетом требований статьи 21</w:t>
            </w:r>
          </w:p>
          <w:p w:rsidR="00ED6043" w:rsidRPr="00ED6043" w:rsidRDefault="00ED6043" w:rsidP="00ED6043">
            <w:pPr>
              <w:tabs>
                <w:tab w:val="left" w:pos="1134"/>
              </w:tabs>
              <w:ind w:firstLine="0"/>
              <w:rPr>
                <w:rFonts w:asciiTheme="majorBidi" w:hAnsiTheme="majorBidi" w:cstheme="majorBidi"/>
                <w:b/>
                <w:bCs/>
                <w:sz w:val="28"/>
                <w:szCs w:val="28"/>
              </w:rPr>
            </w:pPr>
            <w:r w:rsidRPr="00ED6043">
              <w:rPr>
                <w:rFonts w:asciiTheme="majorBidi" w:hAnsiTheme="majorBidi" w:cstheme="majorBidi"/>
                <w:b/>
                <w:bCs/>
                <w:sz w:val="28"/>
                <w:szCs w:val="28"/>
              </w:rPr>
              <w:t>ЧАСТЬ 2</w:t>
            </w:r>
          </w:p>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Для участков высокого уровня, в дополнение к информации, указанной в части 1 настоящего приложения: </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548"/>
            </w:tblGrid>
            <w:tr w:rsidR="00ED6043" w:rsidRPr="00ED6043">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w:t>
                  </w:r>
                </w:p>
              </w:tc>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общая информация о характере опасностей крупных аварий, включая их потенциальное воздействие на здоровье человека и окружающую среду, и краткая информация об основных типах сценариев крупных аварий и мерах </w:t>
                  </w:r>
                  <w:proofErr w:type="gramStart"/>
                  <w:r w:rsidRPr="00ED6043">
                    <w:rPr>
                      <w:rFonts w:asciiTheme="majorBidi" w:hAnsiTheme="majorBidi" w:cstheme="majorBidi"/>
                      <w:sz w:val="28"/>
                      <w:szCs w:val="28"/>
                    </w:rPr>
                    <w:t>контроля за</w:t>
                  </w:r>
                  <w:proofErr w:type="gramEnd"/>
                  <w:r w:rsidRPr="00ED6043">
                    <w:rPr>
                      <w:rFonts w:asciiTheme="majorBidi" w:hAnsiTheme="majorBidi" w:cstheme="majorBidi"/>
                      <w:sz w:val="28"/>
                      <w:szCs w:val="28"/>
                    </w:rPr>
                    <w:t xml:space="preserve"> их управлением;</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548"/>
            </w:tblGrid>
            <w:tr w:rsidR="00ED6043" w:rsidRPr="00ED6043">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2.</w:t>
                  </w:r>
                </w:p>
              </w:tc>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подтверждение того, что оператор обязан принимать соответствующие меры на участке, в частности, поддерживать связь со службами реагирования в ава</w:t>
                  </w:r>
                  <w:r w:rsidR="003E7DBE">
                    <w:rPr>
                      <w:rFonts w:asciiTheme="majorBidi" w:hAnsiTheme="majorBidi" w:cstheme="majorBidi"/>
                      <w:sz w:val="28"/>
                      <w:szCs w:val="28"/>
                    </w:rPr>
                    <w:t>р</w:t>
                  </w:r>
                  <w:r w:rsidRPr="00ED6043">
                    <w:rPr>
                      <w:rFonts w:asciiTheme="majorBidi" w:hAnsiTheme="majorBidi" w:cstheme="majorBidi"/>
                      <w:sz w:val="28"/>
                      <w:szCs w:val="28"/>
                    </w:rPr>
                    <w:t>ийных ситуациях, действовать в случае крупных аварий и сводить к минимуму их последствия;</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548"/>
            </w:tblGrid>
            <w:tr w:rsidR="00ED6043" w:rsidRPr="00ED6043">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3.</w:t>
                  </w:r>
                </w:p>
              </w:tc>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соответствующая информация из внешнего плана действий в аварийных ситуациях, разработанного для устранения любых последствий за пределами участка после аварии. Она должна включать рекомендацию следовать всем инструкциям и отвечать на все запросы служб экстренного реагирования во время аварии;</w:t>
                  </w:r>
                </w:p>
              </w:tc>
            </w:tr>
          </w:tbl>
          <w:p w:rsidR="00ED6043" w:rsidRPr="00ED6043" w:rsidRDefault="00ED6043" w:rsidP="00ED6043">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285"/>
              <w:gridCol w:w="8548"/>
            </w:tblGrid>
            <w:tr w:rsidR="00ED6043" w:rsidRPr="00ED6043">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hideMark/>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4.</w:t>
                  </w:r>
                </w:p>
              </w:tc>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tcPr>
                <w:p w:rsidR="00ED6043" w:rsidRPr="00ED6043" w:rsidRDefault="00ED6043" w:rsidP="00ED6043">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где это уместно, указать, находится ли участок вблизи территории другого государства и существует ли вероятность крупной аварии с трансграничным воздействием в соответствии с Конвенцией Европейской экономической комиссии Организации Объединенных Наций о трансграничном воздействии промышленных аварий.</w:t>
                  </w:r>
                </w:p>
                <w:p w:rsidR="00ED6043" w:rsidRPr="00ED6043" w:rsidRDefault="00ED6043" w:rsidP="00ED6043">
                  <w:pPr>
                    <w:tabs>
                      <w:tab w:val="left" w:pos="1134"/>
                    </w:tabs>
                    <w:ind w:firstLine="0"/>
                    <w:rPr>
                      <w:rFonts w:asciiTheme="majorBidi" w:hAnsiTheme="majorBidi" w:cstheme="majorBidi"/>
                      <w:sz w:val="28"/>
                      <w:szCs w:val="28"/>
                    </w:rPr>
                  </w:pPr>
                </w:p>
                <w:p w:rsidR="00ED6043" w:rsidRPr="00ED6043" w:rsidRDefault="00ED6043" w:rsidP="00ED6043">
                  <w:pPr>
                    <w:tabs>
                      <w:tab w:val="left" w:pos="1134"/>
                    </w:tabs>
                    <w:ind w:firstLine="0"/>
                    <w:rPr>
                      <w:rFonts w:asciiTheme="majorBidi" w:hAnsiTheme="majorBidi" w:cstheme="majorBidi"/>
                      <w:sz w:val="28"/>
                      <w:szCs w:val="28"/>
                    </w:rPr>
                  </w:pPr>
                </w:p>
                <w:p w:rsidR="00ED6043" w:rsidRPr="00ED6043" w:rsidRDefault="00ED6043" w:rsidP="00ED6043">
                  <w:pPr>
                    <w:tabs>
                      <w:tab w:val="left" w:pos="1134"/>
                    </w:tabs>
                    <w:ind w:firstLine="0"/>
                    <w:rPr>
                      <w:rFonts w:asciiTheme="majorBidi" w:hAnsiTheme="majorBidi" w:cstheme="majorBidi"/>
                      <w:sz w:val="28"/>
                      <w:szCs w:val="28"/>
                    </w:rPr>
                  </w:pPr>
                </w:p>
                <w:p w:rsidR="00ED6043" w:rsidRPr="00ED6043" w:rsidRDefault="00ED6043" w:rsidP="00ED6043">
                  <w:pPr>
                    <w:tabs>
                      <w:tab w:val="left" w:pos="1134"/>
                    </w:tabs>
                    <w:ind w:firstLine="0"/>
                    <w:rPr>
                      <w:rFonts w:asciiTheme="majorBidi" w:hAnsiTheme="majorBidi" w:cstheme="majorBidi"/>
                      <w:sz w:val="28"/>
                      <w:szCs w:val="28"/>
                    </w:rPr>
                  </w:pPr>
                </w:p>
                <w:p w:rsidR="00ED6043" w:rsidRPr="00ED6043" w:rsidRDefault="00ED6043" w:rsidP="00ED6043">
                  <w:pPr>
                    <w:tabs>
                      <w:tab w:val="left" w:pos="1134"/>
                    </w:tabs>
                    <w:ind w:firstLine="0"/>
                    <w:rPr>
                      <w:rFonts w:asciiTheme="majorBidi" w:hAnsiTheme="majorBidi" w:cstheme="majorBidi"/>
                      <w:sz w:val="28"/>
                      <w:szCs w:val="28"/>
                    </w:rPr>
                  </w:pPr>
                </w:p>
                <w:p w:rsidR="00ED6043" w:rsidRPr="00ED6043" w:rsidRDefault="00ED6043" w:rsidP="00ED6043">
                  <w:pPr>
                    <w:tabs>
                      <w:tab w:val="left" w:pos="1134"/>
                    </w:tabs>
                    <w:ind w:firstLine="0"/>
                    <w:rPr>
                      <w:rFonts w:asciiTheme="majorBidi" w:hAnsiTheme="majorBidi" w:cstheme="majorBidi"/>
                      <w:sz w:val="28"/>
                      <w:szCs w:val="28"/>
                    </w:rPr>
                  </w:pPr>
                </w:p>
                <w:p w:rsidR="00ED6043" w:rsidRPr="00ED6043" w:rsidRDefault="00ED6043" w:rsidP="00ED6043">
                  <w:pPr>
                    <w:tabs>
                      <w:tab w:val="left" w:pos="1134"/>
                    </w:tabs>
                    <w:ind w:firstLine="0"/>
                    <w:rPr>
                      <w:rFonts w:asciiTheme="majorBidi" w:hAnsiTheme="majorBidi" w:cstheme="majorBidi"/>
                      <w:sz w:val="28"/>
                      <w:szCs w:val="28"/>
                    </w:rPr>
                  </w:pPr>
                </w:p>
                <w:p w:rsidR="00ED6043" w:rsidRPr="00ED6043" w:rsidRDefault="00ED6043" w:rsidP="00ED6043">
                  <w:pPr>
                    <w:tabs>
                      <w:tab w:val="left" w:pos="1134"/>
                    </w:tabs>
                    <w:ind w:firstLine="0"/>
                    <w:rPr>
                      <w:rFonts w:asciiTheme="majorBidi" w:hAnsiTheme="majorBidi" w:cstheme="majorBidi"/>
                      <w:sz w:val="28"/>
                      <w:szCs w:val="28"/>
                    </w:rPr>
                  </w:pPr>
                </w:p>
                <w:p w:rsidR="00ED6043" w:rsidRPr="00ED6043" w:rsidRDefault="00ED6043" w:rsidP="00ED6043">
                  <w:pPr>
                    <w:tabs>
                      <w:tab w:val="left" w:pos="1134"/>
                    </w:tabs>
                    <w:ind w:firstLine="0"/>
                    <w:rPr>
                      <w:rFonts w:asciiTheme="majorBidi" w:hAnsiTheme="majorBidi" w:cstheme="majorBidi"/>
                      <w:sz w:val="28"/>
                      <w:szCs w:val="28"/>
                    </w:rPr>
                  </w:pPr>
                </w:p>
                <w:p w:rsidR="00ED6043" w:rsidRPr="00ED6043" w:rsidRDefault="00ED6043" w:rsidP="00ED6043">
                  <w:pPr>
                    <w:tabs>
                      <w:tab w:val="left" w:pos="1134"/>
                    </w:tabs>
                    <w:ind w:firstLine="0"/>
                    <w:rPr>
                      <w:rFonts w:asciiTheme="majorBidi" w:hAnsiTheme="majorBidi" w:cstheme="majorBidi"/>
                      <w:sz w:val="28"/>
                      <w:szCs w:val="28"/>
                    </w:rPr>
                  </w:pPr>
                </w:p>
                <w:p w:rsidR="00ED6043" w:rsidRPr="00ED6043" w:rsidRDefault="00ED6043" w:rsidP="00ED6043">
                  <w:pPr>
                    <w:tabs>
                      <w:tab w:val="left" w:pos="1134"/>
                    </w:tabs>
                    <w:ind w:firstLine="0"/>
                    <w:rPr>
                      <w:rFonts w:asciiTheme="majorBidi" w:hAnsiTheme="majorBidi" w:cstheme="majorBidi"/>
                      <w:sz w:val="28"/>
                      <w:szCs w:val="28"/>
                    </w:rPr>
                  </w:pPr>
                </w:p>
                <w:p w:rsidR="00ED6043" w:rsidRPr="00ED6043" w:rsidRDefault="00ED6043" w:rsidP="00ED6043">
                  <w:pPr>
                    <w:tabs>
                      <w:tab w:val="left" w:pos="1134"/>
                    </w:tabs>
                    <w:ind w:firstLine="0"/>
                    <w:rPr>
                      <w:rFonts w:asciiTheme="majorBidi" w:hAnsiTheme="majorBidi" w:cstheme="majorBidi"/>
                      <w:sz w:val="28"/>
                      <w:szCs w:val="28"/>
                    </w:rPr>
                  </w:pPr>
                </w:p>
                <w:p w:rsidR="00ED6043" w:rsidRPr="00ED6043" w:rsidRDefault="00ED6043" w:rsidP="00ED6043">
                  <w:pPr>
                    <w:tabs>
                      <w:tab w:val="left" w:pos="1134"/>
                    </w:tabs>
                    <w:ind w:firstLine="0"/>
                    <w:rPr>
                      <w:rFonts w:asciiTheme="majorBidi" w:hAnsiTheme="majorBidi" w:cstheme="majorBidi"/>
                      <w:sz w:val="28"/>
                      <w:szCs w:val="28"/>
                    </w:rPr>
                  </w:pPr>
                </w:p>
              </w:tc>
            </w:tr>
          </w:tbl>
          <w:p w:rsidR="00ED6043" w:rsidRPr="00ED6043" w:rsidRDefault="00ED6043" w:rsidP="00ED6043">
            <w:pPr>
              <w:tabs>
                <w:tab w:val="left" w:pos="1134"/>
              </w:tabs>
              <w:ind w:firstLine="0"/>
              <w:rPr>
                <w:rFonts w:asciiTheme="majorBidi" w:hAnsiTheme="majorBidi" w:cstheme="majorBidi"/>
                <w:sz w:val="28"/>
                <w:szCs w:val="28"/>
              </w:rPr>
            </w:pPr>
          </w:p>
        </w:tc>
      </w:tr>
      <w:tr w:rsidR="00ED6043" w:rsidRPr="00ED6043" w:rsidTr="00ED6043">
        <w:tc>
          <w:tcPr>
            <w:tcW w:w="0" w:type="auto"/>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tcPr>
          <w:p w:rsidR="00ED6043" w:rsidRPr="00ED6043" w:rsidRDefault="00ED6043" w:rsidP="00ED6043">
            <w:pPr>
              <w:tabs>
                <w:tab w:val="left" w:pos="1134"/>
              </w:tabs>
              <w:rPr>
                <w:rFonts w:asciiTheme="majorBidi" w:hAnsiTheme="majorBidi" w:cstheme="majorBidi"/>
                <w:sz w:val="28"/>
                <w:szCs w:val="28"/>
              </w:rPr>
            </w:pPr>
          </w:p>
        </w:tc>
        <w:tc>
          <w:tcPr>
            <w:tcW w:w="4847" w:type="pct"/>
            <w:tcBorders>
              <w:top w:val="single" w:sz="4" w:space="0" w:color="FFFFFF"/>
              <w:left w:val="single" w:sz="4" w:space="0" w:color="FFFFFF"/>
              <w:bottom w:val="single" w:sz="4" w:space="0" w:color="FFFFFF"/>
              <w:right w:val="single" w:sz="4" w:space="0" w:color="FFFFFF"/>
            </w:tcBorders>
            <w:shd w:val="clear" w:color="auto" w:fill="FFFFFF"/>
            <w:tcMar>
              <w:top w:w="21" w:type="dxa"/>
              <w:left w:w="54" w:type="dxa"/>
              <w:bottom w:w="21" w:type="dxa"/>
              <w:right w:w="21" w:type="dxa"/>
            </w:tcMar>
          </w:tcPr>
          <w:p w:rsidR="00ED6043" w:rsidRPr="00ED6043" w:rsidRDefault="00ED6043" w:rsidP="00ED6043">
            <w:pPr>
              <w:tabs>
                <w:tab w:val="left" w:pos="1134"/>
              </w:tabs>
              <w:rPr>
                <w:rFonts w:asciiTheme="majorBidi" w:hAnsiTheme="majorBidi" w:cstheme="majorBidi"/>
                <w:sz w:val="28"/>
                <w:szCs w:val="28"/>
              </w:rPr>
            </w:pPr>
          </w:p>
        </w:tc>
      </w:tr>
    </w:tbl>
    <w:p w:rsidR="00ED6043" w:rsidRPr="00ED6043" w:rsidRDefault="00ED6043"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083185" w:rsidRDefault="00083185" w:rsidP="00ED6043">
      <w:pPr>
        <w:tabs>
          <w:tab w:val="left" w:pos="1134"/>
        </w:tabs>
        <w:rPr>
          <w:rFonts w:asciiTheme="majorBidi" w:hAnsiTheme="majorBidi" w:cstheme="majorBidi"/>
          <w:b/>
          <w:sz w:val="28"/>
          <w:szCs w:val="28"/>
        </w:rPr>
      </w:pPr>
    </w:p>
    <w:p w:rsidR="00ED6043" w:rsidRPr="00ED6043" w:rsidRDefault="00ED6043" w:rsidP="00083185">
      <w:pPr>
        <w:tabs>
          <w:tab w:val="left" w:pos="1134"/>
        </w:tabs>
        <w:jc w:val="right"/>
        <w:rPr>
          <w:rFonts w:asciiTheme="majorBidi" w:hAnsiTheme="majorBidi" w:cstheme="majorBidi"/>
          <w:bCs/>
          <w:sz w:val="28"/>
          <w:szCs w:val="28"/>
        </w:rPr>
      </w:pPr>
      <w:r w:rsidRPr="00ED6043">
        <w:rPr>
          <w:rFonts w:asciiTheme="majorBidi" w:hAnsiTheme="majorBidi" w:cstheme="majorBidi"/>
          <w:bCs/>
          <w:sz w:val="28"/>
          <w:szCs w:val="28"/>
        </w:rPr>
        <w:t>Приложение № 7</w:t>
      </w:r>
    </w:p>
    <w:p w:rsidR="00ED6043" w:rsidRPr="00ED6043" w:rsidRDefault="00ED6043" w:rsidP="00ED6043">
      <w:pPr>
        <w:tabs>
          <w:tab w:val="left" w:pos="1134"/>
        </w:tabs>
        <w:rPr>
          <w:rFonts w:asciiTheme="majorBidi" w:hAnsiTheme="majorBidi" w:cstheme="majorBidi"/>
          <w:b/>
          <w:sz w:val="28"/>
          <w:szCs w:val="28"/>
        </w:rPr>
      </w:pPr>
    </w:p>
    <w:p w:rsidR="00ED6043" w:rsidRDefault="00ED6043" w:rsidP="00083185">
      <w:pPr>
        <w:tabs>
          <w:tab w:val="left" w:pos="1134"/>
        </w:tabs>
        <w:ind w:firstLine="0"/>
        <w:jc w:val="center"/>
        <w:rPr>
          <w:rFonts w:asciiTheme="majorBidi" w:hAnsiTheme="majorBidi" w:cstheme="majorBidi"/>
          <w:b/>
          <w:bCs/>
          <w:sz w:val="28"/>
          <w:szCs w:val="28"/>
        </w:rPr>
      </w:pPr>
      <w:r w:rsidRPr="00ED6043">
        <w:rPr>
          <w:rFonts w:asciiTheme="majorBidi" w:hAnsiTheme="majorBidi" w:cstheme="majorBidi"/>
          <w:b/>
          <w:bCs/>
          <w:sz w:val="28"/>
          <w:szCs w:val="28"/>
        </w:rPr>
        <w:t>Критерии для уведомления о крупной аварии в государствах, возможно затронутых согласно со статьей 17 ч. (1)</w:t>
      </w:r>
    </w:p>
    <w:p w:rsidR="00083185" w:rsidRPr="00ED6043" w:rsidRDefault="00083185" w:rsidP="00083185">
      <w:pPr>
        <w:tabs>
          <w:tab w:val="left" w:pos="1134"/>
        </w:tabs>
        <w:ind w:firstLine="0"/>
        <w:jc w:val="center"/>
        <w:rPr>
          <w:rFonts w:asciiTheme="majorBidi" w:hAnsiTheme="majorBidi" w:cstheme="majorBidi"/>
          <w:b/>
          <w:bCs/>
          <w:sz w:val="28"/>
          <w:szCs w:val="28"/>
        </w:rPr>
      </w:pPr>
    </w:p>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I. О любой крупной аварии, подпадающей под пункт 1 или имеющей любое из последствий, описанных в пунктах 2-5, следует уведомлять секретариат Конвенции Европейской экономической комиссии Организации Объединенных Наций о трансграничном воздействии промышленных аварий.</w:t>
      </w:r>
    </w:p>
    <w:p w:rsidR="00ED6043" w:rsidRPr="00ED6043" w:rsidRDefault="00ED6043" w:rsidP="00083185">
      <w:pPr>
        <w:tabs>
          <w:tab w:val="left" w:pos="1134"/>
        </w:tabs>
        <w:ind w:firstLine="0"/>
        <w:rPr>
          <w:rFonts w:asciiTheme="majorBidi" w:hAnsiTheme="majorBidi" w:cstheme="majorBidi"/>
          <w:bCs/>
          <w:sz w:val="28"/>
          <w:szCs w:val="28"/>
        </w:rPr>
      </w:pPr>
      <w:r w:rsidRPr="00ED6043">
        <w:rPr>
          <w:rFonts w:asciiTheme="majorBidi" w:hAnsiTheme="majorBidi" w:cstheme="majorBidi"/>
          <w:bCs/>
          <w:sz w:val="28"/>
          <w:szCs w:val="28"/>
        </w:rPr>
        <w:t xml:space="preserve">1. Участвующие опасные вещества </w:t>
      </w:r>
    </w:p>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Любой пожар или случайный взрыв или эвакуация опасного вещества, </w:t>
      </w:r>
      <w:proofErr w:type="gramStart"/>
      <w:r w:rsidRPr="00ED6043">
        <w:rPr>
          <w:rFonts w:asciiTheme="majorBidi" w:hAnsiTheme="majorBidi" w:cstheme="majorBidi"/>
          <w:sz w:val="28"/>
          <w:szCs w:val="28"/>
        </w:rPr>
        <w:t>включающее</w:t>
      </w:r>
      <w:proofErr w:type="gramEnd"/>
      <w:r w:rsidRPr="00ED6043">
        <w:rPr>
          <w:rFonts w:asciiTheme="majorBidi" w:hAnsiTheme="majorBidi" w:cstheme="majorBidi"/>
          <w:sz w:val="28"/>
          <w:szCs w:val="28"/>
        </w:rPr>
        <w:t xml:space="preserve"> не менее 5% соответствующего количества для классификации, указанной в колонке 3 части 1 или колонке 3 части 2 приложения 1.</w:t>
      </w:r>
    </w:p>
    <w:p w:rsidR="00ED6043" w:rsidRPr="00ED6043" w:rsidRDefault="00ED6043" w:rsidP="00083185">
      <w:pPr>
        <w:tabs>
          <w:tab w:val="left" w:pos="1134"/>
        </w:tabs>
        <w:ind w:firstLine="0"/>
        <w:rPr>
          <w:rFonts w:asciiTheme="majorBidi" w:hAnsiTheme="majorBidi" w:cstheme="majorBidi"/>
          <w:bCs/>
          <w:sz w:val="28"/>
          <w:szCs w:val="28"/>
        </w:rPr>
      </w:pPr>
      <w:r w:rsidRPr="00ED6043">
        <w:rPr>
          <w:rFonts w:asciiTheme="majorBidi" w:hAnsiTheme="majorBidi" w:cstheme="majorBidi"/>
          <w:bCs/>
          <w:sz w:val="28"/>
          <w:szCs w:val="28"/>
        </w:rPr>
        <w:t>2. Уще</w:t>
      </w:r>
      <w:r w:rsidR="00083185">
        <w:rPr>
          <w:rFonts w:asciiTheme="majorBidi" w:hAnsiTheme="majorBidi" w:cstheme="majorBidi"/>
          <w:bCs/>
          <w:sz w:val="28"/>
          <w:szCs w:val="28"/>
        </w:rPr>
        <w:t>р</w:t>
      </w:r>
      <w:r w:rsidRPr="00ED6043">
        <w:rPr>
          <w:rFonts w:asciiTheme="majorBidi" w:hAnsiTheme="majorBidi" w:cstheme="majorBidi"/>
          <w:bCs/>
          <w:sz w:val="28"/>
          <w:szCs w:val="28"/>
        </w:rPr>
        <w:t>б лицам или повреждение имущества:</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8682"/>
        <w:gridCol w:w="521"/>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(a) смерть;</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083185">
            <w:pPr>
              <w:tabs>
                <w:tab w:val="left" w:pos="1134"/>
              </w:tabs>
              <w:ind w:firstLine="0"/>
              <w:rPr>
                <w:rFonts w:asciiTheme="majorBidi" w:hAnsiTheme="majorBidi" w:cstheme="majorBidi"/>
                <w:sz w:val="28"/>
                <w:szCs w:val="28"/>
              </w:rPr>
            </w:pPr>
          </w:p>
        </w:tc>
      </w:tr>
    </w:tbl>
    <w:p w:rsidR="00ED6043" w:rsidRPr="00ED6043" w:rsidRDefault="00ED6043" w:rsidP="00083185">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02"/>
        <w:gridCol w:w="8801"/>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ранения шести человек на участке и их госпитализация не менее чем на 24 часа;</w:t>
            </w:r>
          </w:p>
        </w:tc>
      </w:tr>
    </w:tbl>
    <w:p w:rsidR="00ED6043" w:rsidRPr="00ED6043" w:rsidRDefault="00ED6043" w:rsidP="00083185">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91"/>
        <w:gridCol w:w="8812"/>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(c)</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госпитализация лица за пределами участка в течение не менее 24 часов;</w:t>
            </w:r>
          </w:p>
        </w:tc>
      </w:tr>
    </w:tbl>
    <w:p w:rsidR="00ED6043" w:rsidRPr="00ED6043" w:rsidRDefault="00ED6043" w:rsidP="00083185">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02"/>
        <w:gridCol w:w="8801"/>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(d)</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жилище (жилища) за пределами площадки поврежденное (поврежденные) и непригодные для использования (непригодны) в результате аварии; </w:t>
            </w:r>
          </w:p>
        </w:tc>
      </w:tr>
    </w:tbl>
    <w:p w:rsidR="00ED6043" w:rsidRPr="00ED6043" w:rsidRDefault="00ED6043" w:rsidP="00083185">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817"/>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(e)</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эвакуация или изоляция людей на срок более 2 часов (чел. × час): значение должно быть не менее 500; </w:t>
            </w:r>
          </w:p>
        </w:tc>
      </w:tr>
    </w:tbl>
    <w:p w:rsidR="00ED6043" w:rsidRPr="00ED6043" w:rsidRDefault="00ED6043" w:rsidP="00083185">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55"/>
        <w:gridCol w:w="8848"/>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(f)</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прекращение подачи питьевой воды, электроэнергии, газа или телекоммуникационных услуг более чем на два часа (человек × час): значение должно быть не менее 1000.</w:t>
            </w:r>
          </w:p>
        </w:tc>
      </w:tr>
    </w:tbl>
    <w:p w:rsidR="00ED6043" w:rsidRPr="00ED6043" w:rsidRDefault="00ED6043" w:rsidP="00083185">
      <w:pPr>
        <w:tabs>
          <w:tab w:val="left" w:pos="1134"/>
        </w:tabs>
        <w:ind w:firstLine="0"/>
        <w:rPr>
          <w:rFonts w:asciiTheme="majorBidi" w:hAnsiTheme="majorBidi" w:cstheme="majorBidi"/>
          <w:bCs/>
          <w:sz w:val="28"/>
          <w:szCs w:val="28"/>
        </w:rPr>
      </w:pPr>
      <w:r w:rsidRPr="00ED6043">
        <w:rPr>
          <w:rFonts w:asciiTheme="majorBidi" w:hAnsiTheme="majorBidi" w:cstheme="majorBidi"/>
          <w:bCs/>
          <w:sz w:val="28"/>
          <w:szCs w:val="28"/>
        </w:rPr>
        <w:t>3. Немедленное вредное воздействие на окружающую среду:</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86"/>
        <w:gridCol w:w="8817"/>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(a)</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постоянный или долгосрочный ущерб наземным местам обитания: </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340"/>
              <w:gridCol w:w="8392"/>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(i)</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0,5 га или более мест обитания с экологической или природоохранной ценностью, охраняемых законом;</w:t>
                  </w:r>
                </w:p>
              </w:tc>
            </w:tr>
          </w:tbl>
          <w:p w:rsidR="00ED6043" w:rsidRPr="00ED6043" w:rsidRDefault="00ED6043" w:rsidP="00083185">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18"/>
              <w:gridCol w:w="8314"/>
            </w:tblGrid>
            <w:tr w:rsidR="00ED6043" w:rsidRP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roofErr w:type="spellStart"/>
                  <w:r w:rsidRPr="00ED6043">
                    <w:rPr>
                      <w:rFonts w:asciiTheme="majorBidi" w:hAnsiTheme="majorBidi" w:cstheme="majorBidi"/>
                      <w:sz w:val="28"/>
                      <w:szCs w:val="28"/>
                    </w:rPr>
                    <w:t>ii</w:t>
                  </w:r>
                  <w:proofErr w:type="spellEnd"/>
                  <w:r w:rsidRPr="00ED6043">
                    <w:rPr>
                      <w:rFonts w:asciiTheme="majorBidi" w:hAnsiTheme="majorBidi" w:cstheme="majorBidi"/>
                      <w:sz w:val="28"/>
                      <w:szCs w:val="28"/>
                    </w:rPr>
                    <w:t>)</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10 га или более большей среды обитания, включая сельскохозяйственные угодья;</w:t>
                  </w:r>
                </w:p>
              </w:tc>
            </w:tr>
          </w:tbl>
          <w:p w:rsidR="00ED6043" w:rsidRPr="00ED6043" w:rsidRDefault="00ED6043" w:rsidP="00083185">
            <w:pPr>
              <w:tabs>
                <w:tab w:val="left" w:pos="1134"/>
              </w:tabs>
              <w:ind w:firstLine="0"/>
              <w:rPr>
                <w:rFonts w:asciiTheme="majorBidi" w:hAnsiTheme="majorBidi" w:cstheme="majorBidi"/>
                <w:sz w:val="28"/>
                <w:szCs w:val="28"/>
              </w:rPr>
            </w:pPr>
          </w:p>
        </w:tc>
      </w:tr>
    </w:tbl>
    <w:p w:rsidR="00ED6043" w:rsidRPr="00ED6043" w:rsidRDefault="00ED6043" w:rsidP="00083185">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02"/>
        <w:gridCol w:w="8801"/>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значительный или долгосрочный ущерб водным или морским местам обитания:</w:t>
            </w:r>
          </w:p>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(i) 10 км или более от реки или канала;</w:t>
            </w:r>
          </w:p>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roofErr w:type="spellStart"/>
            <w:r w:rsidRPr="00ED6043">
              <w:rPr>
                <w:rFonts w:asciiTheme="majorBidi" w:hAnsiTheme="majorBidi" w:cstheme="majorBidi"/>
                <w:sz w:val="28"/>
                <w:szCs w:val="28"/>
              </w:rPr>
              <w:t>ii</w:t>
            </w:r>
            <w:proofErr w:type="spellEnd"/>
            <w:r w:rsidRPr="00ED6043">
              <w:rPr>
                <w:rFonts w:asciiTheme="majorBidi" w:hAnsiTheme="majorBidi" w:cstheme="majorBidi"/>
                <w:sz w:val="28"/>
                <w:szCs w:val="28"/>
              </w:rPr>
              <w:t>) 1 га или более озера или пруда;</w:t>
            </w:r>
          </w:p>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roofErr w:type="spellStart"/>
            <w:r w:rsidRPr="00ED6043">
              <w:rPr>
                <w:rFonts w:asciiTheme="majorBidi" w:hAnsiTheme="majorBidi" w:cstheme="majorBidi"/>
                <w:sz w:val="28"/>
                <w:szCs w:val="28"/>
              </w:rPr>
              <w:t>iii</w:t>
            </w:r>
            <w:proofErr w:type="spellEnd"/>
            <w:r w:rsidRPr="00ED6043">
              <w:rPr>
                <w:rFonts w:asciiTheme="majorBidi" w:hAnsiTheme="majorBidi" w:cstheme="majorBidi"/>
                <w:sz w:val="28"/>
                <w:szCs w:val="28"/>
              </w:rPr>
              <w:t>) 2 га или более дельты;</w:t>
            </w:r>
          </w:p>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w:t>
            </w:r>
            <w:proofErr w:type="spellStart"/>
            <w:r w:rsidRPr="00ED6043">
              <w:rPr>
                <w:rFonts w:asciiTheme="majorBidi" w:hAnsiTheme="majorBidi" w:cstheme="majorBidi"/>
                <w:sz w:val="28"/>
                <w:szCs w:val="28"/>
              </w:rPr>
              <w:t>iv</w:t>
            </w:r>
            <w:proofErr w:type="spellEnd"/>
            <w:r w:rsidRPr="00ED6043">
              <w:rPr>
                <w:rFonts w:asciiTheme="majorBidi" w:hAnsiTheme="majorBidi" w:cstheme="majorBidi"/>
                <w:sz w:val="28"/>
                <w:szCs w:val="28"/>
              </w:rPr>
              <w:t>) 2 га или более прибрежной зоны или моря;</w:t>
            </w:r>
          </w:p>
        </w:tc>
      </w:tr>
    </w:tbl>
    <w:p w:rsidR="00ED6043" w:rsidRPr="00ED6043" w:rsidRDefault="00ED6043" w:rsidP="00083185">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11"/>
        <w:gridCol w:w="8792"/>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(c)</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значительный ущерб водоносному горизонту или грунтовым водам:</w:t>
            </w:r>
          </w:p>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1 га или больше.</w:t>
            </w:r>
          </w:p>
        </w:tc>
      </w:tr>
    </w:tbl>
    <w:p w:rsidR="00ED6043" w:rsidRPr="00ED6043" w:rsidRDefault="00ED6043" w:rsidP="00083185">
      <w:pPr>
        <w:tabs>
          <w:tab w:val="left" w:pos="1134"/>
        </w:tabs>
        <w:ind w:firstLine="0"/>
        <w:rPr>
          <w:rFonts w:asciiTheme="majorBidi" w:hAnsiTheme="majorBidi" w:cstheme="majorBidi"/>
          <w:bCs/>
          <w:sz w:val="28"/>
          <w:szCs w:val="28"/>
        </w:rPr>
      </w:pPr>
      <w:r w:rsidRPr="00ED6043">
        <w:rPr>
          <w:rFonts w:asciiTheme="majorBidi" w:hAnsiTheme="majorBidi" w:cstheme="majorBidi"/>
          <w:bCs/>
          <w:sz w:val="28"/>
          <w:szCs w:val="28"/>
        </w:rPr>
        <w:t>4. Повреждение имущества:</w:t>
      </w: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52"/>
        <w:gridCol w:w="8751"/>
      </w:tblGrid>
      <w:tr w:rsidR="00ED6043" w:rsidRPr="00ED6043" w:rsidTr="00ED6043">
        <w:trPr>
          <w:trHeight w:val="49"/>
        </w:trPr>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(a)</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 xml:space="preserve">Повреждение имущества на участке: не менее 2 000 000 евро; </w:t>
            </w:r>
          </w:p>
        </w:tc>
      </w:tr>
    </w:tbl>
    <w:p w:rsidR="00ED6043" w:rsidRPr="00ED6043" w:rsidRDefault="00ED6043" w:rsidP="00083185">
      <w:pPr>
        <w:tabs>
          <w:tab w:val="left" w:pos="1134"/>
        </w:tabs>
        <w:ind w:firstLine="0"/>
        <w:rPr>
          <w:rFonts w:asciiTheme="majorBidi" w:hAnsiTheme="majorBidi" w:cstheme="majorBidi"/>
          <w:vanish/>
          <w:sz w:val="28"/>
          <w:szCs w:val="28"/>
        </w:rPr>
      </w:pPr>
    </w:p>
    <w:tbl>
      <w:tblPr>
        <w:tblW w:w="5000" w:type="pct"/>
        <w:tblBorders>
          <w:top w:val="single" w:sz="4" w:space="0" w:color="FFFFFF"/>
          <w:left w:val="single" w:sz="4" w:space="0" w:color="FFFFFF"/>
          <w:bottom w:val="single" w:sz="4" w:space="0" w:color="FFFFFF"/>
          <w:right w:val="single" w:sz="4" w:space="0" w:color="FFFFFF"/>
        </w:tblBorders>
        <w:tblCellMar>
          <w:left w:w="0" w:type="dxa"/>
          <w:right w:w="0" w:type="dxa"/>
        </w:tblCellMar>
        <w:tblLook w:val="00A0" w:firstRow="1" w:lastRow="0" w:firstColumn="1" w:lastColumn="0" w:noHBand="0" w:noVBand="0"/>
      </w:tblPr>
      <w:tblGrid>
        <w:gridCol w:w="410"/>
        <w:gridCol w:w="8793"/>
      </w:tblGrid>
      <w:tr w:rsidR="00ED6043" w:rsidRPr="00ED6043" w:rsidTr="00ED6043">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(b)</w:t>
            </w:r>
          </w:p>
        </w:tc>
        <w:tc>
          <w:tcPr>
            <w:tcW w:w="0" w:type="auto"/>
            <w:tcBorders>
              <w:top w:val="single" w:sz="4" w:space="0" w:color="FFFFFF"/>
              <w:left w:val="single" w:sz="4" w:space="0" w:color="FFFFFF"/>
              <w:bottom w:val="single" w:sz="4" w:space="0" w:color="FFFFFF"/>
              <w:right w:val="single" w:sz="4" w:space="0" w:color="FFFFFF"/>
            </w:tcBorders>
            <w:tcMar>
              <w:top w:w="21" w:type="dxa"/>
              <w:left w:w="54" w:type="dxa"/>
              <w:bottom w:w="21" w:type="dxa"/>
              <w:right w:w="21" w:type="dxa"/>
            </w:tcMar>
            <w:hideMark/>
          </w:tcPr>
          <w:p w:rsidR="00ED6043" w:rsidRPr="00ED6043" w:rsidRDefault="00ED6043" w:rsidP="00083185">
            <w:pPr>
              <w:tabs>
                <w:tab w:val="left" w:pos="1134"/>
              </w:tabs>
              <w:ind w:firstLine="0"/>
              <w:rPr>
                <w:rFonts w:asciiTheme="majorBidi" w:hAnsiTheme="majorBidi" w:cstheme="majorBidi"/>
                <w:sz w:val="28"/>
                <w:szCs w:val="28"/>
              </w:rPr>
            </w:pPr>
            <w:r w:rsidRPr="00ED6043">
              <w:rPr>
                <w:rFonts w:asciiTheme="majorBidi" w:hAnsiTheme="majorBidi" w:cstheme="majorBidi"/>
                <w:sz w:val="28"/>
                <w:szCs w:val="28"/>
              </w:rPr>
              <w:t>Повреждение имущества за пределами участка: не менее 500 000 евро</w:t>
            </w:r>
            <w:proofErr w:type="gramStart"/>
            <w:r w:rsidRPr="00ED6043">
              <w:rPr>
                <w:rFonts w:asciiTheme="majorBidi" w:hAnsiTheme="majorBidi" w:cstheme="majorBidi"/>
                <w:sz w:val="28"/>
                <w:szCs w:val="28"/>
              </w:rPr>
              <w:t>..</w:t>
            </w:r>
            <w:proofErr w:type="gramEnd"/>
          </w:p>
        </w:tc>
      </w:tr>
    </w:tbl>
    <w:p w:rsidR="00ED6043" w:rsidRPr="00ED6043" w:rsidRDefault="00ED6043" w:rsidP="00083185">
      <w:pPr>
        <w:tabs>
          <w:tab w:val="left" w:pos="1134"/>
        </w:tabs>
        <w:ind w:firstLine="0"/>
        <w:rPr>
          <w:rFonts w:asciiTheme="majorBidi" w:hAnsiTheme="majorBidi" w:cstheme="majorBidi"/>
          <w:bCs/>
          <w:sz w:val="28"/>
          <w:szCs w:val="28"/>
        </w:rPr>
      </w:pPr>
      <w:r w:rsidRPr="00ED6043">
        <w:rPr>
          <w:rFonts w:asciiTheme="majorBidi" w:hAnsiTheme="majorBidi" w:cstheme="majorBidi"/>
          <w:bCs/>
          <w:sz w:val="28"/>
          <w:szCs w:val="28"/>
        </w:rPr>
        <w:t>5. Трансграничный ущерб</w:t>
      </w:r>
    </w:p>
    <w:p w:rsidR="00ED6043" w:rsidRPr="00ED6043" w:rsidRDefault="00ED6043" w:rsidP="00083185">
      <w:pPr>
        <w:tabs>
          <w:tab w:val="left" w:pos="1134"/>
        </w:tabs>
        <w:ind w:firstLine="0"/>
        <w:rPr>
          <w:rFonts w:asciiTheme="majorBidi" w:hAnsiTheme="majorBidi" w:cstheme="majorBidi"/>
          <w:bCs/>
          <w:sz w:val="28"/>
          <w:szCs w:val="28"/>
        </w:rPr>
      </w:pPr>
      <w:r w:rsidRPr="00ED6043">
        <w:rPr>
          <w:rFonts w:asciiTheme="majorBidi" w:hAnsiTheme="majorBidi" w:cstheme="majorBidi"/>
          <w:bCs/>
          <w:sz w:val="28"/>
          <w:szCs w:val="28"/>
        </w:rPr>
        <w:t xml:space="preserve">Любая крупная авария, которая непосредственно связана с опасным веществом, которое приводит к воздействию за пределами территории соответствующего государства. </w:t>
      </w:r>
    </w:p>
    <w:p w:rsidR="00ED6043" w:rsidRPr="00ED6043" w:rsidRDefault="00ED6043" w:rsidP="00083185">
      <w:pPr>
        <w:tabs>
          <w:tab w:val="left" w:pos="1134"/>
        </w:tabs>
        <w:ind w:firstLine="0"/>
        <w:rPr>
          <w:rFonts w:asciiTheme="majorBidi" w:hAnsiTheme="majorBidi" w:cstheme="majorBidi"/>
          <w:b/>
          <w:sz w:val="28"/>
          <w:szCs w:val="28"/>
        </w:rPr>
      </w:pPr>
      <w:r w:rsidRPr="00ED6043">
        <w:rPr>
          <w:rFonts w:asciiTheme="majorBidi" w:hAnsiTheme="majorBidi" w:cstheme="majorBidi"/>
          <w:sz w:val="28"/>
          <w:szCs w:val="28"/>
        </w:rPr>
        <w:t>II. Об авариях или «событиях на грани аварии», которые, по мнению соседних государств, имеют особую техническую заинтересованность в предотвращении крупных аварий и ограничении их последствий и которые не соответствуют вышеуказанным количественным критериям, следует уведомлять секретариат Конвенции Экономической комиссии. Организации Объединенных Наций для Европы о трансграничном воздействии промышленных аварий.</w:t>
      </w:r>
    </w:p>
    <w:p w:rsidR="003064E8" w:rsidRPr="00ED6043" w:rsidRDefault="003064E8" w:rsidP="00083185">
      <w:pPr>
        <w:tabs>
          <w:tab w:val="left" w:pos="1134"/>
        </w:tabs>
        <w:ind w:firstLine="0"/>
        <w:rPr>
          <w:rFonts w:asciiTheme="majorBidi" w:hAnsiTheme="majorBidi" w:cstheme="majorBidi"/>
          <w:sz w:val="28"/>
          <w:szCs w:val="28"/>
        </w:rPr>
      </w:pPr>
    </w:p>
    <w:sectPr w:rsidR="003064E8" w:rsidRPr="00ED6043" w:rsidSect="00347F50">
      <w:headerReference w:type="default" r:id="rId17"/>
      <w:footerReference w:type="default" r:id="rId18"/>
      <w:headerReference w:type="first" r:id="rId19"/>
      <w:footerReference w:type="first" r:id="rId20"/>
      <w:pgSz w:w="11906" w:h="16838" w:code="9"/>
      <w:pgMar w:top="1134" w:right="964" w:bottom="1418" w:left="181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788" w:rsidRDefault="00783788" w:rsidP="003B0C7F">
      <w:r>
        <w:separator/>
      </w:r>
    </w:p>
  </w:endnote>
  <w:endnote w:type="continuationSeparator" w:id="0">
    <w:p w:rsidR="00783788" w:rsidRDefault="00783788"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Mincho"/>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788" w:rsidRPr="008A52B4" w:rsidRDefault="00783788" w:rsidP="004B6DFE">
    <w:pPr>
      <w:pStyle w:val="Subsol"/>
      <w:ind w:firstLine="0"/>
      <w:rPr>
        <w:lang w:val="en-US"/>
      </w:rPr>
    </w:pPr>
    <w:r>
      <w:fldChar w:fldCharType="begin"/>
    </w:r>
    <w:r w:rsidRPr="008A52B4">
      <w:rPr>
        <w:lang w:val="en-US"/>
      </w:rPr>
      <w:instrText xml:space="preserve"> FILENAME  \p  \* MERGEFORMAT </w:instrText>
    </w:r>
    <w:r>
      <w:fldChar w:fldCharType="separate"/>
    </w:r>
    <w:r w:rsidR="00EC33D1">
      <w:rPr>
        <w:noProof/>
        <w:lang w:val="en-US"/>
      </w:rPr>
      <w:t>Y:\003\ANUL 2020\HOTARÎRI\19852\19852-redactat-ru.docx</w:t>
    </w:r>
    <w:r>
      <w:rPr>
        <w:noProof/>
      </w:rPr>
      <w:fldChar w:fldCharType="end"/>
    </w:r>
  </w:p>
  <w:p w:rsidR="00783788" w:rsidRPr="008A52B4" w:rsidRDefault="00783788">
    <w:pPr>
      <w:pStyle w:val="Subsol"/>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788" w:rsidRPr="00DB274E" w:rsidRDefault="00783788" w:rsidP="004B6DFE">
    <w:pPr>
      <w:pStyle w:val="Subsol"/>
      <w:ind w:firstLine="0"/>
      <w:rPr>
        <w:sz w:val="16"/>
        <w:szCs w:val="16"/>
        <w:lang w:val="en-US"/>
      </w:rPr>
    </w:pPr>
    <w:r w:rsidRPr="00DB274E">
      <w:rPr>
        <w:sz w:val="16"/>
        <w:szCs w:val="16"/>
      </w:rPr>
      <w:fldChar w:fldCharType="begin"/>
    </w:r>
    <w:r w:rsidRPr="00DB274E">
      <w:rPr>
        <w:sz w:val="16"/>
        <w:szCs w:val="16"/>
        <w:lang w:val="en-US"/>
      </w:rPr>
      <w:instrText xml:space="preserve"> FILENAME  \p  \* MERGEFORMAT </w:instrText>
    </w:r>
    <w:r w:rsidRPr="00DB274E">
      <w:rPr>
        <w:sz w:val="16"/>
        <w:szCs w:val="16"/>
      </w:rPr>
      <w:fldChar w:fldCharType="separate"/>
    </w:r>
    <w:r w:rsidR="00EC33D1">
      <w:rPr>
        <w:noProof/>
        <w:sz w:val="16"/>
        <w:szCs w:val="16"/>
        <w:lang w:val="en-US"/>
      </w:rPr>
      <w:t>Y:\003\ANUL 2020\HOTARÎRI\19852\19852-redactat-ru.docx</w:t>
    </w:r>
    <w:r w:rsidRPr="00DB274E">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788" w:rsidRDefault="00783788" w:rsidP="003B0C7F">
      <w:r>
        <w:separator/>
      </w:r>
    </w:p>
  </w:footnote>
  <w:footnote w:type="continuationSeparator" w:id="0">
    <w:p w:rsidR="00783788" w:rsidRDefault="00783788"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rsidR="00783788" w:rsidRDefault="00783788" w:rsidP="003B0C7F">
        <w:pPr>
          <w:pStyle w:val="Antet"/>
          <w:ind w:firstLine="0"/>
          <w:jc w:val="center"/>
        </w:pPr>
        <w:r>
          <w:fldChar w:fldCharType="begin"/>
        </w:r>
        <w:r>
          <w:instrText xml:space="preserve"> PAGE   \* MERGEFORMAT </w:instrText>
        </w:r>
        <w:r>
          <w:fldChar w:fldCharType="separate"/>
        </w:r>
        <w:r w:rsidR="00EC33D1">
          <w:rPr>
            <w:noProof/>
          </w:rPr>
          <w:t>49</w:t>
        </w:r>
        <w:r>
          <w:rPr>
            <w:noProof/>
          </w:rPr>
          <w:fldChar w:fldCharType="end"/>
        </w:r>
      </w:p>
    </w:sdtContent>
  </w:sdt>
  <w:p w:rsidR="00783788" w:rsidRDefault="00783788">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788" w:rsidRPr="009F2C8D" w:rsidRDefault="00783788" w:rsidP="009F2C8D">
    <w:pPr>
      <w:pStyle w:val="Antet"/>
      <w:ind w:left="7080"/>
      <w:rPr>
        <w:sz w:val="24"/>
        <w:szCs w:val="24"/>
      </w:rPr>
    </w:pPr>
    <w:r w:rsidRPr="009F2C8D">
      <w:rPr>
        <w:sz w:val="24"/>
        <w:szCs w:val="24"/>
      </w:rPr>
      <w:t>Перевод</w:t>
    </w:r>
    <w:r w:rsidRPr="009F2C8D">
      <w:rPr>
        <w:sz w:val="24"/>
        <w:szCs w:val="24"/>
      </w:rPr>
      <w:tab/>
    </w:r>
  </w:p>
  <w:tbl>
    <w:tblPr>
      <w:tblW w:w="0" w:type="auto"/>
      <w:jc w:val="center"/>
      <w:tblBorders>
        <w:top w:val="single" w:sz="4" w:space="0" w:color="000080"/>
        <w:bottom w:val="single" w:sz="4" w:space="0" w:color="000080"/>
      </w:tblBorders>
      <w:tblLayout w:type="fixed"/>
      <w:tblCellMar>
        <w:left w:w="0" w:type="dxa"/>
        <w:right w:w="0" w:type="dxa"/>
      </w:tblCellMar>
      <w:tblLook w:val="04A0" w:firstRow="1" w:lastRow="0" w:firstColumn="1" w:lastColumn="0" w:noHBand="0" w:noVBand="1"/>
    </w:tblPr>
    <w:tblGrid>
      <w:gridCol w:w="3544"/>
      <w:gridCol w:w="1835"/>
      <w:gridCol w:w="3693"/>
    </w:tblGrid>
    <w:tr w:rsidR="00783788" w:rsidRPr="00E21E67" w:rsidTr="00F87405">
      <w:trPr>
        <w:jc w:val="center"/>
      </w:trPr>
      <w:tc>
        <w:tcPr>
          <w:tcW w:w="3544" w:type="dxa"/>
          <w:tcBorders>
            <w:top w:val="nil"/>
            <w:left w:val="nil"/>
            <w:bottom w:val="nil"/>
            <w:right w:val="nil"/>
          </w:tcBorders>
        </w:tcPr>
        <w:p w:rsidR="00783788" w:rsidRPr="00E21E67" w:rsidRDefault="00783788" w:rsidP="00F87405">
          <w:pPr>
            <w:jc w:val="center"/>
            <w:rPr>
              <w:sz w:val="28"/>
              <w:szCs w:val="28"/>
            </w:rPr>
          </w:pPr>
        </w:p>
        <w:p w:rsidR="00783788" w:rsidRPr="00E21E67" w:rsidRDefault="00783788" w:rsidP="00F87405">
          <w:pPr>
            <w:ind w:firstLine="0"/>
            <w:jc w:val="center"/>
            <w:rPr>
              <w:sz w:val="28"/>
              <w:szCs w:val="28"/>
            </w:rPr>
          </w:pPr>
        </w:p>
        <w:p w:rsidR="00783788" w:rsidRPr="00E21E67" w:rsidRDefault="00783788" w:rsidP="00F87405">
          <w:pPr>
            <w:jc w:val="center"/>
            <w:rPr>
              <w:sz w:val="28"/>
              <w:szCs w:val="28"/>
            </w:rPr>
          </w:pPr>
        </w:p>
        <w:p w:rsidR="00783788" w:rsidRPr="00E21E67" w:rsidRDefault="00783788" w:rsidP="00F87405">
          <w:pPr>
            <w:rPr>
              <w:sz w:val="28"/>
              <w:szCs w:val="28"/>
            </w:rPr>
          </w:pPr>
        </w:p>
      </w:tc>
      <w:tc>
        <w:tcPr>
          <w:tcW w:w="1835" w:type="dxa"/>
          <w:tcBorders>
            <w:top w:val="nil"/>
            <w:left w:val="nil"/>
            <w:bottom w:val="nil"/>
            <w:right w:val="nil"/>
          </w:tcBorders>
          <w:hideMark/>
        </w:tcPr>
        <w:p w:rsidR="00783788" w:rsidRPr="00E21E67" w:rsidRDefault="00783788" w:rsidP="00F87405">
          <w:pPr>
            <w:ind w:hanging="28"/>
            <w:jc w:val="center"/>
            <w:rPr>
              <w:b/>
              <w:sz w:val="28"/>
              <w:szCs w:val="28"/>
            </w:rPr>
          </w:pPr>
          <w:r w:rsidRPr="00E21E67">
            <w:rPr>
              <w:b/>
              <w:sz w:val="28"/>
              <w:szCs w:val="28"/>
            </w:rPr>
            <w:object w:dxaOrig="1630" w:dyaOrig="1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1.5pt;height:74pt" o:ole="" fillcolor="window">
                <v:imagedata r:id="rId1" o:title=""/>
              </v:shape>
              <o:OLEObject Type="Embed" ProgID="Word.Picture.8" ShapeID="_x0000_i1026" DrawAspect="Content" ObjectID="_1641823136" r:id="rId2"/>
            </w:object>
          </w:r>
        </w:p>
      </w:tc>
      <w:tc>
        <w:tcPr>
          <w:tcW w:w="3693" w:type="dxa"/>
          <w:tcBorders>
            <w:top w:val="nil"/>
            <w:left w:val="nil"/>
            <w:bottom w:val="nil"/>
            <w:right w:val="nil"/>
          </w:tcBorders>
        </w:tcPr>
        <w:p w:rsidR="00783788" w:rsidRPr="00E21E67" w:rsidRDefault="00783788" w:rsidP="00F87405">
          <w:pPr>
            <w:jc w:val="center"/>
            <w:rPr>
              <w:b/>
              <w:sz w:val="28"/>
              <w:szCs w:val="28"/>
            </w:rPr>
          </w:pPr>
        </w:p>
        <w:p w:rsidR="00783788" w:rsidRPr="00E21E67" w:rsidRDefault="00783788" w:rsidP="00F87405">
          <w:pPr>
            <w:rPr>
              <w:sz w:val="28"/>
              <w:szCs w:val="28"/>
            </w:rPr>
          </w:pPr>
        </w:p>
        <w:p w:rsidR="00783788" w:rsidRPr="00E21E67" w:rsidRDefault="00783788" w:rsidP="00F87405">
          <w:pPr>
            <w:ind w:firstLine="0"/>
            <w:rPr>
              <w:sz w:val="28"/>
              <w:szCs w:val="28"/>
            </w:rPr>
          </w:pPr>
        </w:p>
        <w:p w:rsidR="00783788" w:rsidRPr="00E21E67" w:rsidRDefault="00783788" w:rsidP="00F87405">
          <w:pPr>
            <w:rPr>
              <w:sz w:val="28"/>
              <w:szCs w:val="28"/>
            </w:rPr>
          </w:pPr>
        </w:p>
      </w:tc>
    </w:tr>
    <w:tr w:rsidR="00783788" w:rsidRPr="00E21E67" w:rsidTr="00F87405">
      <w:trPr>
        <w:cantSplit/>
        <w:jc w:val="center"/>
      </w:trPr>
      <w:tc>
        <w:tcPr>
          <w:tcW w:w="9072" w:type="dxa"/>
          <w:gridSpan w:val="3"/>
          <w:tcBorders>
            <w:top w:val="nil"/>
            <w:left w:val="nil"/>
            <w:bottom w:val="nil"/>
            <w:right w:val="nil"/>
          </w:tcBorders>
        </w:tcPr>
        <w:p w:rsidR="00783788" w:rsidRPr="00A52AA1" w:rsidRDefault="00783788" w:rsidP="00F87405">
          <w:pPr>
            <w:pStyle w:val="Titlu3"/>
            <w:spacing w:before="0"/>
            <w:ind w:hanging="28"/>
            <w:jc w:val="center"/>
            <w:rPr>
              <w:rFonts w:ascii="Times New Roman" w:eastAsia="Times New Roman" w:hAnsi="Times New Roman" w:cs="Times New Roman"/>
              <w:bCs w:val="0"/>
              <w:color w:val="auto"/>
              <w:sz w:val="36"/>
              <w:szCs w:val="36"/>
            </w:rPr>
          </w:pPr>
          <w:r w:rsidRPr="00A52AA1">
            <w:rPr>
              <w:rFonts w:ascii="Times New Roman" w:eastAsia="Times New Roman" w:hAnsi="Times New Roman" w:cs="Times New Roman"/>
              <w:bCs w:val="0"/>
              <w:color w:val="auto"/>
              <w:sz w:val="36"/>
              <w:szCs w:val="36"/>
            </w:rPr>
            <w:t>ПРАВИТЕЛЬСТВО РЕСПУБЛИКИ МОЛДОВА</w:t>
          </w:r>
        </w:p>
        <w:p w:rsidR="00783788" w:rsidRPr="00A52AA1" w:rsidRDefault="00783788" w:rsidP="00F87405">
          <w:pPr>
            <w:ind w:hanging="28"/>
            <w:rPr>
              <w:sz w:val="36"/>
              <w:szCs w:val="36"/>
            </w:rPr>
          </w:pPr>
        </w:p>
        <w:p w:rsidR="00783788" w:rsidRPr="00EC33D1" w:rsidRDefault="00783788" w:rsidP="00F87405">
          <w:pPr>
            <w:pStyle w:val="Titlu8"/>
            <w:ind w:hanging="28"/>
            <w:rPr>
              <w:rFonts w:ascii="Times New Roman" w:hAnsi="Times New Roman"/>
              <w:sz w:val="32"/>
              <w:szCs w:val="32"/>
            </w:rPr>
          </w:pPr>
          <w:r w:rsidRPr="00A52AA1">
            <w:rPr>
              <w:rFonts w:ascii="Times New Roman" w:hAnsi="Times New Roman"/>
              <w:sz w:val="32"/>
              <w:szCs w:val="32"/>
            </w:rPr>
            <w:t>ПОСТАНОВЛЕНИЕ №</w:t>
          </w:r>
          <w:r w:rsidR="00EC33D1" w:rsidRPr="00EC33D1">
            <w:rPr>
              <w:rFonts w:ascii="Times New Roman" w:hAnsi="Times New Roman"/>
              <w:sz w:val="32"/>
              <w:szCs w:val="32"/>
            </w:rPr>
            <w:t>43</w:t>
          </w:r>
        </w:p>
        <w:p w:rsidR="00783788" w:rsidRPr="00E21E67" w:rsidRDefault="00783788" w:rsidP="00F87405">
          <w:pPr>
            <w:ind w:hanging="28"/>
            <w:rPr>
              <w:sz w:val="28"/>
              <w:szCs w:val="28"/>
            </w:rPr>
          </w:pPr>
        </w:p>
        <w:p w:rsidR="00783788" w:rsidRPr="00EC33D1" w:rsidRDefault="00783788" w:rsidP="00F87405">
          <w:pPr>
            <w:ind w:hanging="28"/>
            <w:jc w:val="center"/>
            <w:rPr>
              <w:b/>
              <w:sz w:val="28"/>
              <w:szCs w:val="24"/>
              <w:u w:val="single"/>
            </w:rPr>
          </w:pPr>
          <w:r w:rsidRPr="00EC33D1">
            <w:rPr>
              <w:b/>
              <w:sz w:val="28"/>
              <w:szCs w:val="24"/>
              <w:u w:val="single"/>
            </w:rPr>
            <w:t xml:space="preserve">от </w:t>
          </w:r>
          <w:r w:rsidR="00EC33D1" w:rsidRPr="00EC33D1">
            <w:rPr>
              <w:b/>
              <w:sz w:val="28"/>
              <w:szCs w:val="24"/>
              <w:u w:val="single"/>
            </w:rPr>
            <w:t>29 января 2020 г.</w:t>
          </w:r>
        </w:p>
        <w:p w:rsidR="00783788" w:rsidRPr="00E21E67" w:rsidRDefault="00783788" w:rsidP="00F87405">
          <w:pPr>
            <w:ind w:firstLine="0"/>
            <w:jc w:val="center"/>
            <w:rPr>
              <w:b/>
              <w:sz w:val="28"/>
              <w:szCs w:val="28"/>
            </w:rPr>
          </w:pPr>
          <w:proofErr w:type="spellStart"/>
          <w:r w:rsidRPr="00A52AA1">
            <w:rPr>
              <w:b/>
              <w:sz w:val="24"/>
              <w:szCs w:val="24"/>
            </w:rPr>
            <w:t>Кишинэу</w:t>
          </w:r>
          <w:proofErr w:type="spellEnd"/>
        </w:p>
      </w:tc>
    </w:tr>
  </w:tbl>
  <w:p w:rsidR="00783788" w:rsidRPr="009F2C8D" w:rsidRDefault="00783788" w:rsidP="009F2C8D">
    <w:pPr>
      <w:pStyle w:val="Antet"/>
      <w:ind w:left="7080"/>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D553AD1"/>
    <w:multiLevelType w:val="hybridMultilevel"/>
    <w:tmpl w:val="31668136"/>
    <w:lvl w:ilvl="0" w:tplc="50FEB7E4">
      <w:start w:val="1"/>
      <w:numFmt w:val="lowerLetter"/>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nsid w:val="108272E3"/>
    <w:multiLevelType w:val="hybridMultilevel"/>
    <w:tmpl w:val="6FFEC9FC"/>
    <w:lvl w:ilvl="0" w:tplc="A1B05F34">
      <w:start w:val="1"/>
      <w:numFmt w:val="bullet"/>
      <w:lvlText w:val="-"/>
      <w:lvlJc w:val="left"/>
      <w:pPr>
        <w:ind w:left="720" w:hanging="360"/>
      </w:pPr>
      <w:rPr>
        <w:rFonts w:ascii="Times New Roman" w:hAnsi="Times New Roman" w:cs="Times New Roman" w:hint="default"/>
      </w:rPr>
    </w:lvl>
    <w:lvl w:ilvl="1" w:tplc="04180003">
      <w:start w:val="1"/>
      <w:numFmt w:val="bullet"/>
      <w:lvlText w:val="o"/>
      <w:lvlJc w:val="left"/>
      <w:pPr>
        <w:ind w:left="1440" w:hanging="360"/>
      </w:pPr>
      <w:rPr>
        <w:rFonts w:ascii="Courier New" w:hAnsi="Courier New"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Times New Roman"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Times New Roman" w:hint="default"/>
      </w:rPr>
    </w:lvl>
    <w:lvl w:ilvl="8" w:tplc="04180005">
      <w:start w:val="1"/>
      <w:numFmt w:val="bullet"/>
      <w:lvlText w:val=""/>
      <w:lvlJc w:val="left"/>
      <w:pPr>
        <w:ind w:left="6480" w:hanging="360"/>
      </w:pPr>
      <w:rPr>
        <w:rFonts w:ascii="Wingdings" w:hAnsi="Wingdings" w:hint="default"/>
      </w:rPr>
    </w:lvl>
  </w:abstractNum>
  <w:abstractNum w:abstractNumId="3">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5">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9B54920"/>
    <w:multiLevelType w:val="hybridMultilevel"/>
    <w:tmpl w:val="EA3229D8"/>
    <w:lvl w:ilvl="0" w:tplc="ABE4D4CE">
      <w:start w:val="1"/>
      <w:numFmt w:val="decimal"/>
      <w:lvlText w:val="%1."/>
      <w:lvlJc w:val="left"/>
      <w:pPr>
        <w:ind w:left="720" w:hanging="360"/>
      </w:pPr>
      <w:rPr>
        <w:rFonts w:cs="Times New Roman"/>
        <w:b w:val="0"/>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9">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459C40F4"/>
    <w:multiLevelType w:val="hybridMultilevel"/>
    <w:tmpl w:val="0608BFAA"/>
    <w:lvl w:ilvl="0" w:tplc="04180017">
      <w:start w:val="1"/>
      <w:numFmt w:val="lowerLetter"/>
      <w:lvlText w:val="%1)"/>
      <w:lvlJc w:val="left"/>
      <w:pPr>
        <w:ind w:left="1788" w:hanging="360"/>
      </w:pPr>
      <w:rPr>
        <w:rFonts w:cs="Times New Roman"/>
      </w:rPr>
    </w:lvl>
    <w:lvl w:ilvl="1" w:tplc="04180019">
      <w:start w:val="1"/>
      <w:numFmt w:val="lowerLetter"/>
      <w:lvlText w:val="%2."/>
      <w:lvlJc w:val="left"/>
      <w:pPr>
        <w:ind w:left="2508" w:hanging="360"/>
      </w:pPr>
      <w:rPr>
        <w:rFonts w:cs="Times New Roman"/>
      </w:rPr>
    </w:lvl>
    <w:lvl w:ilvl="2" w:tplc="0418001B">
      <w:start w:val="1"/>
      <w:numFmt w:val="lowerRoman"/>
      <w:lvlText w:val="%3."/>
      <w:lvlJc w:val="right"/>
      <w:pPr>
        <w:ind w:left="3228" w:hanging="180"/>
      </w:pPr>
      <w:rPr>
        <w:rFonts w:cs="Times New Roman"/>
      </w:rPr>
    </w:lvl>
    <w:lvl w:ilvl="3" w:tplc="0418000F">
      <w:start w:val="1"/>
      <w:numFmt w:val="decimal"/>
      <w:lvlText w:val="%4."/>
      <w:lvlJc w:val="left"/>
      <w:pPr>
        <w:ind w:left="3948" w:hanging="360"/>
      </w:pPr>
      <w:rPr>
        <w:rFonts w:cs="Times New Roman"/>
      </w:rPr>
    </w:lvl>
    <w:lvl w:ilvl="4" w:tplc="04180019">
      <w:start w:val="1"/>
      <w:numFmt w:val="lowerLetter"/>
      <w:lvlText w:val="%5."/>
      <w:lvlJc w:val="left"/>
      <w:pPr>
        <w:ind w:left="4668" w:hanging="360"/>
      </w:pPr>
      <w:rPr>
        <w:rFonts w:cs="Times New Roman"/>
      </w:rPr>
    </w:lvl>
    <w:lvl w:ilvl="5" w:tplc="0418001B">
      <w:start w:val="1"/>
      <w:numFmt w:val="lowerRoman"/>
      <w:lvlText w:val="%6."/>
      <w:lvlJc w:val="right"/>
      <w:pPr>
        <w:ind w:left="5388" w:hanging="180"/>
      </w:pPr>
      <w:rPr>
        <w:rFonts w:cs="Times New Roman"/>
      </w:rPr>
    </w:lvl>
    <w:lvl w:ilvl="6" w:tplc="0418000F">
      <w:start w:val="1"/>
      <w:numFmt w:val="decimal"/>
      <w:lvlText w:val="%7."/>
      <w:lvlJc w:val="left"/>
      <w:pPr>
        <w:ind w:left="6108" w:hanging="360"/>
      </w:pPr>
      <w:rPr>
        <w:rFonts w:cs="Times New Roman"/>
      </w:rPr>
    </w:lvl>
    <w:lvl w:ilvl="7" w:tplc="04180019">
      <w:start w:val="1"/>
      <w:numFmt w:val="lowerLetter"/>
      <w:lvlText w:val="%8."/>
      <w:lvlJc w:val="left"/>
      <w:pPr>
        <w:ind w:left="6828" w:hanging="360"/>
      </w:pPr>
      <w:rPr>
        <w:rFonts w:cs="Times New Roman"/>
      </w:rPr>
    </w:lvl>
    <w:lvl w:ilvl="8" w:tplc="0418001B">
      <w:start w:val="1"/>
      <w:numFmt w:val="lowerRoman"/>
      <w:lvlText w:val="%9."/>
      <w:lvlJc w:val="right"/>
      <w:pPr>
        <w:ind w:left="7548" w:hanging="180"/>
      </w:pPr>
      <w:rPr>
        <w:rFonts w:cs="Times New Roman"/>
      </w:rPr>
    </w:lvl>
  </w:abstractNum>
  <w:abstractNum w:abstractNumId="13">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4">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8">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1">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3">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2"/>
  </w:num>
  <w:num w:numId="3">
    <w:abstractNumId w:val="9"/>
  </w:num>
  <w:num w:numId="4">
    <w:abstractNumId w:val="13"/>
  </w:num>
  <w:num w:numId="5">
    <w:abstractNumId w:val="4"/>
  </w:num>
  <w:num w:numId="6">
    <w:abstractNumId w:val="21"/>
  </w:num>
  <w:num w:numId="7">
    <w:abstractNumId w:val="17"/>
  </w:num>
  <w:num w:numId="8">
    <w:abstractNumId w:val="10"/>
  </w:num>
  <w:num w:numId="9">
    <w:abstractNumId w:val="7"/>
  </w:num>
  <w:num w:numId="10">
    <w:abstractNumId w:val="23"/>
  </w:num>
  <w:num w:numId="11">
    <w:abstractNumId w:val="11"/>
  </w:num>
  <w:num w:numId="12">
    <w:abstractNumId w:val="19"/>
  </w:num>
  <w:num w:numId="13">
    <w:abstractNumId w:val="18"/>
  </w:num>
  <w:num w:numId="14">
    <w:abstractNumId w:val="14"/>
  </w:num>
  <w:num w:numId="15">
    <w:abstractNumId w:val="3"/>
  </w:num>
  <w:num w:numId="16">
    <w:abstractNumId w:val="20"/>
  </w:num>
  <w:num w:numId="17">
    <w:abstractNumId w:val="6"/>
  </w:num>
  <w:num w:numId="18">
    <w:abstractNumId w:val="15"/>
  </w:num>
  <w:num w:numId="19">
    <w:abstractNumId w:val="5"/>
  </w:num>
  <w:num w:numId="20">
    <w:abstractNumId w:val="16"/>
  </w:num>
  <w:num w:numId="21">
    <w:abstractNumId w:val="1"/>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
  </w:num>
  <w:num w:numId="27">
    <w:abstractNumId w:val="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9"/>
  <w:hyphenationZone w:val="425"/>
  <w:drawingGridHorizontalSpacing w:val="100"/>
  <w:displayHorizontalDrawingGridEvery w:val="2"/>
  <w:characterSpacingControl w:val="doNotCompress"/>
  <w:hdrShapeDefaults>
    <o:shapedefaults v:ext="edit" spidmax="4710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06DA3"/>
    <w:rsid w:val="000133A2"/>
    <w:rsid w:val="00014A06"/>
    <w:rsid w:val="000155B6"/>
    <w:rsid w:val="00022045"/>
    <w:rsid w:val="00027CD3"/>
    <w:rsid w:val="00034FE9"/>
    <w:rsid w:val="000362BD"/>
    <w:rsid w:val="000401FE"/>
    <w:rsid w:val="0004340B"/>
    <w:rsid w:val="00053669"/>
    <w:rsid w:val="00072688"/>
    <w:rsid w:val="000750F9"/>
    <w:rsid w:val="0008313F"/>
    <w:rsid w:val="00083185"/>
    <w:rsid w:val="0008551E"/>
    <w:rsid w:val="00092AC2"/>
    <w:rsid w:val="00094287"/>
    <w:rsid w:val="00094383"/>
    <w:rsid w:val="000A083D"/>
    <w:rsid w:val="000A7EE5"/>
    <w:rsid w:val="000B319A"/>
    <w:rsid w:val="000D7D1F"/>
    <w:rsid w:val="000E1400"/>
    <w:rsid w:val="000E2058"/>
    <w:rsid w:val="000E3302"/>
    <w:rsid w:val="000E602A"/>
    <w:rsid w:val="000F29DD"/>
    <w:rsid w:val="00106893"/>
    <w:rsid w:val="001123A6"/>
    <w:rsid w:val="00116BCB"/>
    <w:rsid w:val="00126983"/>
    <w:rsid w:val="00131797"/>
    <w:rsid w:val="00135916"/>
    <w:rsid w:val="00137823"/>
    <w:rsid w:val="00144449"/>
    <w:rsid w:val="00144918"/>
    <w:rsid w:val="001539A2"/>
    <w:rsid w:val="0015648C"/>
    <w:rsid w:val="00156DBB"/>
    <w:rsid w:val="00156E99"/>
    <w:rsid w:val="001737CD"/>
    <w:rsid w:val="0018663B"/>
    <w:rsid w:val="001918F6"/>
    <w:rsid w:val="0019373D"/>
    <w:rsid w:val="001A1F1D"/>
    <w:rsid w:val="001B5A41"/>
    <w:rsid w:val="001B5FE2"/>
    <w:rsid w:val="001C6281"/>
    <w:rsid w:val="001C67AF"/>
    <w:rsid w:val="001C7C28"/>
    <w:rsid w:val="001D03A8"/>
    <w:rsid w:val="001E0C5E"/>
    <w:rsid w:val="001F787B"/>
    <w:rsid w:val="002025DC"/>
    <w:rsid w:val="00204A00"/>
    <w:rsid w:val="002149FF"/>
    <w:rsid w:val="002336E7"/>
    <w:rsid w:val="00242697"/>
    <w:rsid w:val="00266BE9"/>
    <w:rsid w:val="0027678C"/>
    <w:rsid w:val="00280DFC"/>
    <w:rsid w:val="002A1A8D"/>
    <w:rsid w:val="002A4700"/>
    <w:rsid w:val="002A6B14"/>
    <w:rsid w:val="002B0498"/>
    <w:rsid w:val="002B18C2"/>
    <w:rsid w:val="002B268F"/>
    <w:rsid w:val="002C4CE9"/>
    <w:rsid w:val="002D0D73"/>
    <w:rsid w:val="002D316E"/>
    <w:rsid w:val="002F1090"/>
    <w:rsid w:val="002F5CA3"/>
    <w:rsid w:val="003045C0"/>
    <w:rsid w:val="003064E8"/>
    <w:rsid w:val="00306840"/>
    <w:rsid w:val="00313180"/>
    <w:rsid w:val="00315B32"/>
    <w:rsid w:val="0032268F"/>
    <w:rsid w:val="0033524F"/>
    <w:rsid w:val="003407F8"/>
    <w:rsid w:val="00342405"/>
    <w:rsid w:val="00347F50"/>
    <w:rsid w:val="00350CC3"/>
    <w:rsid w:val="0035144B"/>
    <w:rsid w:val="00360060"/>
    <w:rsid w:val="00365143"/>
    <w:rsid w:val="003737E6"/>
    <w:rsid w:val="0037503F"/>
    <w:rsid w:val="00377C03"/>
    <w:rsid w:val="00382512"/>
    <w:rsid w:val="00390C5E"/>
    <w:rsid w:val="003923DC"/>
    <w:rsid w:val="00396165"/>
    <w:rsid w:val="003971CF"/>
    <w:rsid w:val="003A24E4"/>
    <w:rsid w:val="003B0C7F"/>
    <w:rsid w:val="003C2F68"/>
    <w:rsid w:val="003E5084"/>
    <w:rsid w:val="003E6421"/>
    <w:rsid w:val="003E7DBE"/>
    <w:rsid w:val="003F117D"/>
    <w:rsid w:val="003F2E39"/>
    <w:rsid w:val="003F696C"/>
    <w:rsid w:val="00405ABA"/>
    <w:rsid w:val="00405B9F"/>
    <w:rsid w:val="00411DD4"/>
    <w:rsid w:val="00413AE3"/>
    <w:rsid w:val="00417EFA"/>
    <w:rsid w:val="004312A7"/>
    <w:rsid w:val="00431FAA"/>
    <w:rsid w:val="004346F2"/>
    <w:rsid w:val="004502BE"/>
    <w:rsid w:val="004547FF"/>
    <w:rsid w:val="00460279"/>
    <w:rsid w:val="0047567D"/>
    <w:rsid w:val="004760A0"/>
    <w:rsid w:val="004823A2"/>
    <w:rsid w:val="004879EF"/>
    <w:rsid w:val="00492257"/>
    <w:rsid w:val="004958ED"/>
    <w:rsid w:val="004A502E"/>
    <w:rsid w:val="004B19A4"/>
    <w:rsid w:val="004B36D0"/>
    <w:rsid w:val="004B643A"/>
    <w:rsid w:val="004B6DFE"/>
    <w:rsid w:val="004C18D7"/>
    <w:rsid w:val="004C34D6"/>
    <w:rsid w:val="004C734E"/>
    <w:rsid w:val="004D5D32"/>
    <w:rsid w:val="004D5D5D"/>
    <w:rsid w:val="004E18BD"/>
    <w:rsid w:val="004E2DE8"/>
    <w:rsid w:val="004E6400"/>
    <w:rsid w:val="004F0C71"/>
    <w:rsid w:val="004F78F3"/>
    <w:rsid w:val="00507D25"/>
    <w:rsid w:val="00521744"/>
    <w:rsid w:val="00533758"/>
    <w:rsid w:val="00536131"/>
    <w:rsid w:val="00536CB9"/>
    <w:rsid w:val="00540D8E"/>
    <w:rsid w:val="00546870"/>
    <w:rsid w:val="00551758"/>
    <w:rsid w:val="00552D74"/>
    <w:rsid w:val="00553CB2"/>
    <w:rsid w:val="0057023D"/>
    <w:rsid w:val="00575B6F"/>
    <w:rsid w:val="00576F20"/>
    <w:rsid w:val="00577A18"/>
    <w:rsid w:val="0058214D"/>
    <w:rsid w:val="00583825"/>
    <w:rsid w:val="005857EF"/>
    <w:rsid w:val="0059512A"/>
    <w:rsid w:val="00595FC5"/>
    <w:rsid w:val="005A21E1"/>
    <w:rsid w:val="005A3AA2"/>
    <w:rsid w:val="005A7219"/>
    <w:rsid w:val="005B2783"/>
    <w:rsid w:val="005B7145"/>
    <w:rsid w:val="005D150F"/>
    <w:rsid w:val="005D2AD2"/>
    <w:rsid w:val="005D4DCA"/>
    <w:rsid w:val="005D4FBA"/>
    <w:rsid w:val="005D6C58"/>
    <w:rsid w:val="005D6DCE"/>
    <w:rsid w:val="005E5C59"/>
    <w:rsid w:val="005F0CFE"/>
    <w:rsid w:val="005F22EB"/>
    <w:rsid w:val="005F2A57"/>
    <w:rsid w:val="005F39A7"/>
    <w:rsid w:val="005F3C83"/>
    <w:rsid w:val="005F59DC"/>
    <w:rsid w:val="00612679"/>
    <w:rsid w:val="00626B93"/>
    <w:rsid w:val="00627B35"/>
    <w:rsid w:val="006324DA"/>
    <w:rsid w:val="006337CD"/>
    <w:rsid w:val="006358A1"/>
    <w:rsid w:val="0064367A"/>
    <w:rsid w:val="00650B47"/>
    <w:rsid w:val="00655B05"/>
    <w:rsid w:val="00661CBD"/>
    <w:rsid w:val="006647AD"/>
    <w:rsid w:val="00681120"/>
    <w:rsid w:val="006A1B76"/>
    <w:rsid w:val="006A744F"/>
    <w:rsid w:val="006B0B3C"/>
    <w:rsid w:val="006B2630"/>
    <w:rsid w:val="006B36F0"/>
    <w:rsid w:val="006C008F"/>
    <w:rsid w:val="006E3277"/>
    <w:rsid w:val="006F0722"/>
    <w:rsid w:val="00700C2E"/>
    <w:rsid w:val="0070297E"/>
    <w:rsid w:val="00712010"/>
    <w:rsid w:val="00715D87"/>
    <w:rsid w:val="00716C1A"/>
    <w:rsid w:val="007236E1"/>
    <w:rsid w:val="00744A8B"/>
    <w:rsid w:val="00745C73"/>
    <w:rsid w:val="007503CC"/>
    <w:rsid w:val="007542A1"/>
    <w:rsid w:val="00762DE0"/>
    <w:rsid w:val="00765DBF"/>
    <w:rsid w:val="0077066B"/>
    <w:rsid w:val="00783788"/>
    <w:rsid w:val="00785B11"/>
    <w:rsid w:val="00787825"/>
    <w:rsid w:val="00790CFD"/>
    <w:rsid w:val="00793D68"/>
    <w:rsid w:val="007A5957"/>
    <w:rsid w:val="007B22B2"/>
    <w:rsid w:val="007C19D3"/>
    <w:rsid w:val="007C1C05"/>
    <w:rsid w:val="007E70D1"/>
    <w:rsid w:val="007F1A2C"/>
    <w:rsid w:val="007F65AF"/>
    <w:rsid w:val="00803D0D"/>
    <w:rsid w:val="00812763"/>
    <w:rsid w:val="00817189"/>
    <w:rsid w:val="0083157F"/>
    <w:rsid w:val="00837623"/>
    <w:rsid w:val="00847C9E"/>
    <w:rsid w:val="0085321E"/>
    <w:rsid w:val="008655CE"/>
    <w:rsid w:val="008661CF"/>
    <w:rsid w:val="008703E5"/>
    <w:rsid w:val="008836F5"/>
    <w:rsid w:val="00884124"/>
    <w:rsid w:val="008917E2"/>
    <w:rsid w:val="00895F51"/>
    <w:rsid w:val="00896CB7"/>
    <w:rsid w:val="00896EC5"/>
    <w:rsid w:val="008A52B4"/>
    <w:rsid w:val="008B0F97"/>
    <w:rsid w:val="008B4CB8"/>
    <w:rsid w:val="008C4B3C"/>
    <w:rsid w:val="008C7805"/>
    <w:rsid w:val="008D1133"/>
    <w:rsid w:val="00900F47"/>
    <w:rsid w:val="0090564A"/>
    <w:rsid w:val="00911C8E"/>
    <w:rsid w:val="00920199"/>
    <w:rsid w:val="00925780"/>
    <w:rsid w:val="009312D4"/>
    <w:rsid w:val="0093349C"/>
    <w:rsid w:val="0093774B"/>
    <w:rsid w:val="0094180B"/>
    <w:rsid w:val="00942A2D"/>
    <w:rsid w:val="00953903"/>
    <w:rsid w:val="00957D49"/>
    <w:rsid w:val="00962896"/>
    <w:rsid w:val="00962E73"/>
    <w:rsid w:val="00967958"/>
    <w:rsid w:val="00976321"/>
    <w:rsid w:val="00977708"/>
    <w:rsid w:val="00986425"/>
    <w:rsid w:val="00986B7F"/>
    <w:rsid w:val="009A1E0A"/>
    <w:rsid w:val="009B5934"/>
    <w:rsid w:val="009B5B74"/>
    <w:rsid w:val="009C1D3A"/>
    <w:rsid w:val="009C40E7"/>
    <w:rsid w:val="009C5A06"/>
    <w:rsid w:val="009C64AE"/>
    <w:rsid w:val="009C6C0C"/>
    <w:rsid w:val="009D7261"/>
    <w:rsid w:val="009E2AE5"/>
    <w:rsid w:val="009E31F9"/>
    <w:rsid w:val="009E5182"/>
    <w:rsid w:val="009F00B4"/>
    <w:rsid w:val="009F2C8D"/>
    <w:rsid w:val="009F3762"/>
    <w:rsid w:val="009F3CB9"/>
    <w:rsid w:val="009F6FC5"/>
    <w:rsid w:val="00A001EE"/>
    <w:rsid w:val="00A06663"/>
    <w:rsid w:val="00A07B61"/>
    <w:rsid w:val="00A07CF2"/>
    <w:rsid w:val="00A136FB"/>
    <w:rsid w:val="00A156A7"/>
    <w:rsid w:val="00A32456"/>
    <w:rsid w:val="00A32C62"/>
    <w:rsid w:val="00A44A27"/>
    <w:rsid w:val="00A52AA1"/>
    <w:rsid w:val="00A54CA9"/>
    <w:rsid w:val="00A56300"/>
    <w:rsid w:val="00A62C7F"/>
    <w:rsid w:val="00A73EE5"/>
    <w:rsid w:val="00A84AF1"/>
    <w:rsid w:val="00A84D9B"/>
    <w:rsid w:val="00A85706"/>
    <w:rsid w:val="00A859F6"/>
    <w:rsid w:val="00A862D1"/>
    <w:rsid w:val="00A86D74"/>
    <w:rsid w:val="00A915A4"/>
    <w:rsid w:val="00A97324"/>
    <w:rsid w:val="00AB2B53"/>
    <w:rsid w:val="00AC0159"/>
    <w:rsid w:val="00AD10DF"/>
    <w:rsid w:val="00AD155E"/>
    <w:rsid w:val="00B06784"/>
    <w:rsid w:val="00B2375A"/>
    <w:rsid w:val="00B25E8D"/>
    <w:rsid w:val="00B2649D"/>
    <w:rsid w:val="00B278B6"/>
    <w:rsid w:val="00B32B83"/>
    <w:rsid w:val="00B346C5"/>
    <w:rsid w:val="00B354FC"/>
    <w:rsid w:val="00B43B6F"/>
    <w:rsid w:val="00B475E3"/>
    <w:rsid w:val="00B47B82"/>
    <w:rsid w:val="00B53EEB"/>
    <w:rsid w:val="00B63A8B"/>
    <w:rsid w:val="00B655F8"/>
    <w:rsid w:val="00B72326"/>
    <w:rsid w:val="00B73348"/>
    <w:rsid w:val="00B846B9"/>
    <w:rsid w:val="00B87FAD"/>
    <w:rsid w:val="00B9798F"/>
    <w:rsid w:val="00BA449B"/>
    <w:rsid w:val="00BA4ED3"/>
    <w:rsid w:val="00BB1FC7"/>
    <w:rsid w:val="00BB2576"/>
    <w:rsid w:val="00BC1160"/>
    <w:rsid w:val="00BC3045"/>
    <w:rsid w:val="00BC341A"/>
    <w:rsid w:val="00BC744D"/>
    <w:rsid w:val="00BD6A3F"/>
    <w:rsid w:val="00BE3531"/>
    <w:rsid w:val="00BF7F8A"/>
    <w:rsid w:val="00C2165B"/>
    <w:rsid w:val="00C24AAB"/>
    <w:rsid w:val="00C31CDF"/>
    <w:rsid w:val="00C34130"/>
    <w:rsid w:val="00C36403"/>
    <w:rsid w:val="00C4610E"/>
    <w:rsid w:val="00C603E2"/>
    <w:rsid w:val="00C73CA4"/>
    <w:rsid w:val="00C8295C"/>
    <w:rsid w:val="00C96210"/>
    <w:rsid w:val="00CA097A"/>
    <w:rsid w:val="00CA3D6A"/>
    <w:rsid w:val="00CB00AF"/>
    <w:rsid w:val="00CB5503"/>
    <w:rsid w:val="00CB67BF"/>
    <w:rsid w:val="00CD5638"/>
    <w:rsid w:val="00CE763F"/>
    <w:rsid w:val="00CF1A14"/>
    <w:rsid w:val="00CF3A50"/>
    <w:rsid w:val="00CF4273"/>
    <w:rsid w:val="00CF616F"/>
    <w:rsid w:val="00CF622E"/>
    <w:rsid w:val="00D03778"/>
    <w:rsid w:val="00D13F10"/>
    <w:rsid w:val="00D270CD"/>
    <w:rsid w:val="00D27296"/>
    <w:rsid w:val="00D27AA6"/>
    <w:rsid w:val="00D33AEB"/>
    <w:rsid w:val="00D41A71"/>
    <w:rsid w:val="00D421CF"/>
    <w:rsid w:val="00D43D3F"/>
    <w:rsid w:val="00D476EA"/>
    <w:rsid w:val="00D540B6"/>
    <w:rsid w:val="00D57571"/>
    <w:rsid w:val="00D64E38"/>
    <w:rsid w:val="00D739D8"/>
    <w:rsid w:val="00D77322"/>
    <w:rsid w:val="00D874DD"/>
    <w:rsid w:val="00D876E5"/>
    <w:rsid w:val="00D93981"/>
    <w:rsid w:val="00DA1B9C"/>
    <w:rsid w:val="00DA58F2"/>
    <w:rsid w:val="00DA5F53"/>
    <w:rsid w:val="00DA779A"/>
    <w:rsid w:val="00DA7E69"/>
    <w:rsid w:val="00DB04E8"/>
    <w:rsid w:val="00DB274E"/>
    <w:rsid w:val="00DB56BB"/>
    <w:rsid w:val="00DB6C04"/>
    <w:rsid w:val="00DB774A"/>
    <w:rsid w:val="00DC40DB"/>
    <w:rsid w:val="00DC555E"/>
    <w:rsid w:val="00DE2884"/>
    <w:rsid w:val="00DF6675"/>
    <w:rsid w:val="00E06FA3"/>
    <w:rsid w:val="00E11A67"/>
    <w:rsid w:val="00E151F2"/>
    <w:rsid w:val="00E21E67"/>
    <w:rsid w:val="00E47AA5"/>
    <w:rsid w:val="00E47FA8"/>
    <w:rsid w:val="00E74AB6"/>
    <w:rsid w:val="00E7575A"/>
    <w:rsid w:val="00E90497"/>
    <w:rsid w:val="00E92596"/>
    <w:rsid w:val="00E9281C"/>
    <w:rsid w:val="00E93130"/>
    <w:rsid w:val="00E94EBE"/>
    <w:rsid w:val="00E97984"/>
    <w:rsid w:val="00EA6686"/>
    <w:rsid w:val="00EB3081"/>
    <w:rsid w:val="00EC2811"/>
    <w:rsid w:val="00EC33D1"/>
    <w:rsid w:val="00ED2AF9"/>
    <w:rsid w:val="00ED6043"/>
    <w:rsid w:val="00EE18F8"/>
    <w:rsid w:val="00EE6089"/>
    <w:rsid w:val="00EF6036"/>
    <w:rsid w:val="00F00DE0"/>
    <w:rsid w:val="00F11EC7"/>
    <w:rsid w:val="00F11FF1"/>
    <w:rsid w:val="00F26DEC"/>
    <w:rsid w:val="00F302A9"/>
    <w:rsid w:val="00F4332D"/>
    <w:rsid w:val="00F43B76"/>
    <w:rsid w:val="00F43D82"/>
    <w:rsid w:val="00F4442A"/>
    <w:rsid w:val="00F44A24"/>
    <w:rsid w:val="00F50A9B"/>
    <w:rsid w:val="00F50C39"/>
    <w:rsid w:val="00F52C1A"/>
    <w:rsid w:val="00F56CE7"/>
    <w:rsid w:val="00F612CB"/>
    <w:rsid w:val="00F63B9E"/>
    <w:rsid w:val="00F670A9"/>
    <w:rsid w:val="00F67444"/>
    <w:rsid w:val="00F67DB7"/>
    <w:rsid w:val="00F71EC9"/>
    <w:rsid w:val="00F757FF"/>
    <w:rsid w:val="00F8129A"/>
    <w:rsid w:val="00F8604C"/>
    <w:rsid w:val="00F87405"/>
    <w:rsid w:val="00F90453"/>
    <w:rsid w:val="00F93794"/>
    <w:rsid w:val="00FA29B8"/>
    <w:rsid w:val="00FB1B69"/>
    <w:rsid w:val="00FC3A53"/>
    <w:rsid w:val="00FD5137"/>
    <w:rsid w:val="00FE715C"/>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99"/>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uiPriority w:val="99"/>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99"/>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uiPriority w:val="99"/>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uiPriority w:val="99"/>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paragraph" w:customStyle="1" w:styleId="msonormal0">
    <w:name w:val="msonormal"/>
    <w:basedOn w:val="Normal"/>
    <w:rsid w:val="00546870"/>
    <w:pPr>
      <w:spacing w:before="100" w:beforeAutospacing="1" w:after="100" w:afterAutospacing="1"/>
      <w:ind w:firstLine="0"/>
      <w:jc w:val="left"/>
    </w:pPr>
    <w:rPr>
      <w:sz w:val="24"/>
      <w:szCs w:val="24"/>
      <w:lang w:eastAsia="ru-RU"/>
    </w:rPr>
  </w:style>
  <w:style w:type="paragraph" w:styleId="Revizuire">
    <w:name w:val="Revision"/>
    <w:uiPriority w:val="99"/>
    <w:semiHidden/>
    <w:rsid w:val="00546870"/>
    <w:pPr>
      <w:ind w:firstLine="0"/>
      <w:jc w:val="left"/>
    </w:pPr>
    <w:rPr>
      <w:rFonts w:eastAsia="Times New Roman" w:cs="Times New Roman"/>
      <w:sz w:val="20"/>
      <w:szCs w:val="20"/>
      <w:lang w:val="en-US"/>
    </w:rPr>
  </w:style>
  <w:style w:type="paragraph" w:customStyle="1" w:styleId="ti-grseq-1">
    <w:name w:val="ti-grseq-1"/>
    <w:basedOn w:val="Normal"/>
    <w:uiPriority w:val="99"/>
    <w:rsid w:val="00546870"/>
    <w:pPr>
      <w:spacing w:before="100" w:beforeAutospacing="1" w:after="100" w:afterAutospacing="1"/>
      <w:ind w:firstLine="0"/>
      <w:jc w:val="left"/>
    </w:pPr>
    <w:rPr>
      <w:sz w:val="24"/>
      <w:szCs w:val="24"/>
      <w:lang w:val="ro-RO" w:eastAsia="ro-RO"/>
    </w:rPr>
  </w:style>
  <w:style w:type="paragraph" w:customStyle="1" w:styleId="Normal10">
    <w:name w:val="Normal1"/>
    <w:basedOn w:val="Normal"/>
    <w:uiPriority w:val="99"/>
    <w:rsid w:val="00546870"/>
    <w:pPr>
      <w:spacing w:before="100" w:beforeAutospacing="1" w:after="100" w:afterAutospacing="1"/>
      <w:ind w:firstLine="0"/>
      <w:jc w:val="left"/>
    </w:pPr>
    <w:rPr>
      <w:sz w:val="24"/>
      <w:szCs w:val="24"/>
      <w:lang w:val="ro-RO" w:eastAsia="ro-RO"/>
    </w:rPr>
  </w:style>
  <w:style w:type="paragraph" w:customStyle="1" w:styleId="tbl-hdr">
    <w:name w:val="tbl-hdr"/>
    <w:basedOn w:val="Normal"/>
    <w:uiPriority w:val="99"/>
    <w:rsid w:val="00546870"/>
    <w:pPr>
      <w:spacing w:before="100" w:beforeAutospacing="1" w:after="100" w:afterAutospacing="1"/>
      <w:ind w:firstLine="0"/>
      <w:jc w:val="left"/>
    </w:pPr>
    <w:rPr>
      <w:sz w:val="24"/>
      <w:szCs w:val="24"/>
      <w:lang w:val="ro-RO" w:eastAsia="ro-RO"/>
    </w:rPr>
  </w:style>
  <w:style w:type="paragraph" w:customStyle="1" w:styleId="tbl-txt">
    <w:name w:val="tbl-txt"/>
    <w:basedOn w:val="Normal"/>
    <w:uiPriority w:val="99"/>
    <w:rsid w:val="00546870"/>
    <w:pPr>
      <w:spacing w:before="100" w:beforeAutospacing="1" w:after="100" w:afterAutospacing="1"/>
      <w:ind w:firstLine="0"/>
      <w:jc w:val="left"/>
    </w:pPr>
    <w:rPr>
      <w:sz w:val="24"/>
      <w:szCs w:val="24"/>
      <w:lang w:val="ro-RO" w:eastAsia="ro-RO"/>
    </w:rPr>
  </w:style>
  <w:style w:type="paragraph" w:customStyle="1" w:styleId="tbl-num">
    <w:name w:val="tbl-num"/>
    <w:basedOn w:val="Normal"/>
    <w:uiPriority w:val="99"/>
    <w:rsid w:val="00546870"/>
    <w:pPr>
      <w:spacing w:before="100" w:beforeAutospacing="1" w:after="100" w:afterAutospacing="1"/>
      <w:ind w:firstLine="0"/>
      <w:jc w:val="left"/>
    </w:pPr>
    <w:rPr>
      <w:sz w:val="24"/>
      <w:szCs w:val="24"/>
      <w:lang w:val="ro-RO" w:eastAsia="ro-RO"/>
    </w:rPr>
  </w:style>
  <w:style w:type="paragraph" w:customStyle="1" w:styleId="doc-ti">
    <w:name w:val="doc-ti"/>
    <w:basedOn w:val="Normal"/>
    <w:uiPriority w:val="99"/>
    <w:rsid w:val="00546870"/>
    <w:pPr>
      <w:spacing w:before="100" w:beforeAutospacing="1" w:after="100" w:afterAutospacing="1"/>
      <w:ind w:firstLine="0"/>
      <w:jc w:val="left"/>
    </w:pPr>
    <w:rPr>
      <w:sz w:val="24"/>
      <w:szCs w:val="24"/>
      <w:lang w:val="ro-RO" w:eastAsia="ro-RO"/>
    </w:rPr>
  </w:style>
  <w:style w:type="character" w:customStyle="1" w:styleId="bold">
    <w:name w:val="bold"/>
    <w:uiPriority w:val="99"/>
    <w:rsid w:val="00546870"/>
    <w:rPr>
      <w:rFonts w:ascii="Times New Roman" w:hAnsi="Times New Roman" w:cs="Times New Roman" w:hint="default"/>
    </w:rPr>
  </w:style>
  <w:style w:type="character" w:customStyle="1" w:styleId="italic">
    <w:name w:val="italic"/>
    <w:uiPriority w:val="99"/>
    <w:rsid w:val="00546870"/>
    <w:rPr>
      <w:rFonts w:ascii="Times New Roman" w:hAnsi="Times New Roman" w:cs="Times New Roman" w:hint="default"/>
    </w:rPr>
  </w:style>
  <w:style w:type="character" w:customStyle="1" w:styleId="docsign1">
    <w:name w:val="doc_sign1"/>
    <w:uiPriority w:val="99"/>
    <w:rsid w:val="00546870"/>
    <w:rPr>
      <w:rFonts w:ascii="Times New Roman" w:hAnsi="Times New Roman" w:cs="Times New Roman" w:hint="default"/>
    </w:rPr>
  </w:style>
  <w:style w:type="character" w:customStyle="1" w:styleId="fontstyle01">
    <w:name w:val="fontstyle01"/>
    <w:rsid w:val="00546870"/>
    <w:rPr>
      <w:rFonts w:ascii="Times New Roman" w:hAnsi="Times New Roman" w:cs="Times New Roman" w:hint="default"/>
      <w:b w:val="0"/>
      <w:bCs w:val="0"/>
      <w:i w:val="0"/>
      <w:iCs w:val="0"/>
      <w:color w:val="000000"/>
      <w:sz w:val="28"/>
      <w:szCs w:val="28"/>
    </w:rPr>
  </w:style>
  <w:style w:type="character" w:customStyle="1" w:styleId="UnresolvedMention">
    <w:name w:val="Unresolved Mention"/>
    <w:basedOn w:val="Fontdeparagrafimplicit"/>
    <w:uiPriority w:val="99"/>
    <w:semiHidden/>
    <w:unhideWhenUsed/>
    <w:rsid w:val="0054687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99"/>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uiPriority w:val="99"/>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99"/>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uiPriority w:val="99"/>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uiPriority w:val="99"/>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paragraph" w:customStyle="1" w:styleId="msonormal0">
    <w:name w:val="msonormal"/>
    <w:basedOn w:val="Normal"/>
    <w:rsid w:val="00546870"/>
    <w:pPr>
      <w:spacing w:before="100" w:beforeAutospacing="1" w:after="100" w:afterAutospacing="1"/>
      <w:ind w:firstLine="0"/>
      <w:jc w:val="left"/>
    </w:pPr>
    <w:rPr>
      <w:sz w:val="24"/>
      <w:szCs w:val="24"/>
      <w:lang w:eastAsia="ru-RU"/>
    </w:rPr>
  </w:style>
  <w:style w:type="paragraph" w:styleId="Revizuire">
    <w:name w:val="Revision"/>
    <w:uiPriority w:val="99"/>
    <w:semiHidden/>
    <w:rsid w:val="00546870"/>
    <w:pPr>
      <w:ind w:firstLine="0"/>
      <w:jc w:val="left"/>
    </w:pPr>
    <w:rPr>
      <w:rFonts w:eastAsia="Times New Roman" w:cs="Times New Roman"/>
      <w:sz w:val="20"/>
      <w:szCs w:val="20"/>
      <w:lang w:val="en-US"/>
    </w:rPr>
  </w:style>
  <w:style w:type="paragraph" w:customStyle="1" w:styleId="ti-grseq-1">
    <w:name w:val="ti-grseq-1"/>
    <w:basedOn w:val="Normal"/>
    <w:uiPriority w:val="99"/>
    <w:rsid w:val="00546870"/>
    <w:pPr>
      <w:spacing w:before="100" w:beforeAutospacing="1" w:after="100" w:afterAutospacing="1"/>
      <w:ind w:firstLine="0"/>
      <w:jc w:val="left"/>
    </w:pPr>
    <w:rPr>
      <w:sz w:val="24"/>
      <w:szCs w:val="24"/>
      <w:lang w:val="ro-RO" w:eastAsia="ro-RO"/>
    </w:rPr>
  </w:style>
  <w:style w:type="paragraph" w:customStyle="1" w:styleId="Normal10">
    <w:name w:val="Normal1"/>
    <w:basedOn w:val="Normal"/>
    <w:uiPriority w:val="99"/>
    <w:rsid w:val="00546870"/>
    <w:pPr>
      <w:spacing w:before="100" w:beforeAutospacing="1" w:after="100" w:afterAutospacing="1"/>
      <w:ind w:firstLine="0"/>
      <w:jc w:val="left"/>
    </w:pPr>
    <w:rPr>
      <w:sz w:val="24"/>
      <w:szCs w:val="24"/>
      <w:lang w:val="ro-RO" w:eastAsia="ro-RO"/>
    </w:rPr>
  </w:style>
  <w:style w:type="paragraph" w:customStyle="1" w:styleId="tbl-hdr">
    <w:name w:val="tbl-hdr"/>
    <w:basedOn w:val="Normal"/>
    <w:uiPriority w:val="99"/>
    <w:rsid w:val="00546870"/>
    <w:pPr>
      <w:spacing w:before="100" w:beforeAutospacing="1" w:after="100" w:afterAutospacing="1"/>
      <w:ind w:firstLine="0"/>
      <w:jc w:val="left"/>
    </w:pPr>
    <w:rPr>
      <w:sz w:val="24"/>
      <w:szCs w:val="24"/>
      <w:lang w:val="ro-RO" w:eastAsia="ro-RO"/>
    </w:rPr>
  </w:style>
  <w:style w:type="paragraph" w:customStyle="1" w:styleId="tbl-txt">
    <w:name w:val="tbl-txt"/>
    <w:basedOn w:val="Normal"/>
    <w:uiPriority w:val="99"/>
    <w:rsid w:val="00546870"/>
    <w:pPr>
      <w:spacing w:before="100" w:beforeAutospacing="1" w:after="100" w:afterAutospacing="1"/>
      <w:ind w:firstLine="0"/>
      <w:jc w:val="left"/>
    </w:pPr>
    <w:rPr>
      <w:sz w:val="24"/>
      <w:szCs w:val="24"/>
      <w:lang w:val="ro-RO" w:eastAsia="ro-RO"/>
    </w:rPr>
  </w:style>
  <w:style w:type="paragraph" w:customStyle="1" w:styleId="tbl-num">
    <w:name w:val="tbl-num"/>
    <w:basedOn w:val="Normal"/>
    <w:uiPriority w:val="99"/>
    <w:rsid w:val="00546870"/>
    <w:pPr>
      <w:spacing w:before="100" w:beforeAutospacing="1" w:after="100" w:afterAutospacing="1"/>
      <w:ind w:firstLine="0"/>
      <w:jc w:val="left"/>
    </w:pPr>
    <w:rPr>
      <w:sz w:val="24"/>
      <w:szCs w:val="24"/>
      <w:lang w:val="ro-RO" w:eastAsia="ro-RO"/>
    </w:rPr>
  </w:style>
  <w:style w:type="paragraph" w:customStyle="1" w:styleId="doc-ti">
    <w:name w:val="doc-ti"/>
    <w:basedOn w:val="Normal"/>
    <w:uiPriority w:val="99"/>
    <w:rsid w:val="00546870"/>
    <w:pPr>
      <w:spacing w:before="100" w:beforeAutospacing="1" w:after="100" w:afterAutospacing="1"/>
      <w:ind w:firstLine="0"/>
      <w:jc w:val="left"/>
    </w:pPr>
    <w:rPr>
      <w:sz w:val="24"/>
      <w:szCs w:val="24"/>
      <w:lang w:val="ro-RO" w:eastAsia="ro-RO"/>
    </w:rPr>
  </w:style>
  <w:style w:type="character" w:customStyle="1" w:styleId="bold">
    <w:name w:val="bold"/>
    <w:uiPriority w:val="99"/>
    <w:rsid w:val="00546870"/>
    <w:rPr>
      <w:rFonts w:ascii="Times New Roman" w:hAnsi="Times New Roman" w:cs="Times New Roman" w:hint="default"/>
    </w:rPr>
  </w:style>
  <w:style w:type="character" w:customStyle="1" w:styleId="italic">
    <w:name w:val="italic"/>
    <w:uiPriority w:val="99"/>
    <w:rsid w:val="00546870"/>
    <w:rPr>
      <w:rFonts w:ascii="Times New Roman" w:hAnsi="Times New Roman" w:cs="Times New Roman" w:hint="default"/>
    </w:rPr>
  </w:style>
  <w:style w:type="character" w:customStyle="1" w:styleId="docsign1">
    <w:name w:val="doc_sign1"/>
    <w:uiPriority w:val="99"/>
    <w:rsid w:val="00546870"/>
    <w:rPr>
      <w:rFonts w:ascii="Times New Roman" w:hAnsi="Times New Roman" w:cs="Times New Roman" w:hint="default"/>
    </w:rPr>
  </w:style>
  <w:style w:type="character" w:customStyle="1" w:styleId="fontstyle01">
    <w:name w:val="fontstyle01"/>
    <w:rsid w:val="00546870"/>
    <w:rPr>
      <w:rFonts w:ascii="Times New Roman" w:hAnsi="Times New Roman" w:cs="Times New Roman" w:hint="default"/>
      <w:b w:val="0"/>
      <w:bCs w:val="0"/>
      <w:i w:val="0"/>
      <w:iCs w:val="0"/>
      <w:color w:val="000000"/>
      <w:sz w:val="28"/>
      <w:szCs w:val="28"/>
    </w:rPr>
  </w:style>
  <w:style w:type="character" w:customStyle="1" w:styleId="UnresolvedMention">
    <w:name w:val="Unresolved Mention"/>
    <w:basedOn w:val="Fontdeparagrafimplicit"/>
    <w:uiPriority w:val="99"/>
    <w:semiHidden/>
    <w:unhideWhenUsed/>
    <w:rsid w:val="005468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993029165">
      <w:bodyDiv w:val="1"/>
      <w:marLeft w:val="0"/>
      <w:marRight w:val="0"/>
      <w:marTop w:val="0"/>
      <w:marBottom w:val="0"/>
      <w:divBdr>
        <w:top w:val="none" w:sz="0" w:space="0" w:color="auto"/>
        <w:left w:val="none" w:sz="0" w:space="0" w:color="auto"/>
        <w:bottom w:val="none" w:sz="0" w:space="0" w:color="auto"/>
        <w:right w:val="none" w:sz="0" w:space="0" w:color="auto"/>
      </w:divBdr>
      <w:divsChild>
        <w:div w:id="1177623399">
          <w:marLeft w:val="0"/>
          <w:marRight w:val="0"/>
          <w:marTop w:val="172"/>
          <w:marBottom w:val="43"/>
          <w:divBdr>
            <w:top w:val="none" w:sz="0" w:space="0" w:color="auto"/>
            <w:left w:val="none" w:sz="0" w:space="0" w:color="auto"/>
            <w:bottom w:val="none" w:sz="0" w:space="0" w:color="auto"/>
            <w:right w:val="none" w:sz="0" w:space="0" w:color="auto"/>
          </w:divBdr>
        </w:div>
      </w:divsChild>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079130255">
      <w:bodyDiv w:val="1"/>
      <w:marLeft w:val="0"/>
      <w:marRight w:val="0"/>
      <w:marTop w:val="0"/>
      <w:marBottom w:val="0"/>
      <w:divBdr>
        <w:top w:val="none" w:sz="0" w:space="0" w:color="auto"/>
        <w:left w:val="none" w:sz="0" w:space="0" w:color="auto"/>
        <w:bottom w:val="none" w:sz="0" w:space="0" w:color="auto"/>
        <w:right w:val="none" w:sz="0" w:space="0" w:color="auto"/>
      </w:divBdr>
      <w:divsChild>
        <w:div w:id="1885941974">
          <w:marLeft w:val="0"/>
          <w:marRight w:val="0"/>
          <w:marTop w:val="172"/>
          <w:marBottom w:val="43"/>
          <w:divBdr>
            <w:top w:val="none" w:sz="0" w:space="0" w:color="auto"/>
            <w:left w:val="none" w:sz="0" w:space="0" w:color="auto"/>
            <w:bottom w:val="none" w:sz="0" w:space="0" w:color="auto"/>
            <w:right w:val="none" w:sz="0" w:space="0" w:color="auto"/>
          </w:divBdr>
        </w:div>
      </w:divsChild>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06953750">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ur-lex.europa.eu/legal-content/RO/TXT/?uri=CELEX%3A32012L0018"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eur-lex.europa.eu/legal-content/RO/TXT/?uri=CELEX%3A32012L0018" TargetMode="External"/><Relationship Id="rId17" Type="http://schemas.openxmlformats.org/officeDocument/2006/relationships/header" Target="head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eur-lex.europa.eu/legal-content/RO/TXT/?uri=CELEX%3A32012L001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lex.europa.eu/legal-content/RO/TXT/?uri=CELEX%3A32012L0018" TargetMode="Externa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https://eur-lex.europa.eu/legal-content/RO/TXT/?uri=CELEX%3A32012L0018" TargetMode="External"/><Relationship Id="rId23" Type="http://schemas.openxmlformats.org/officeDocument/2006/relationships/customXml" Target="../customXml/item2.xml"/><Relationship Id="rId10" Type="http://schemas.openxmlformats.org/officeDocument/2006/relationships/hyperlink" Target="https://eur-lex.europa.eu/legal-content/RO/TXT/?uri=CELEX%3A32012L0018"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s://eur-lex.europa.eu/legal-content/RO/TXT/?uri=CELEX%3A32012L0018" TargetMode="External"/><Relationship Id="rId14" Type="http://schemas.openxmlformats.org/officeDocument/2006/relationships/hyperlink" Target="https://eur-lex.europa.eu/legal-content/RO/TXT/?uri=CELEX%3A32012L0018"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C0DD05D-E60E-4A74-8C1F-D01D4982A67D}"/>
</file>

<file path=customXml/itemProps2.xml><?xml version="1.0" encoding="utf-8"?>
<ds:datastoreItem xmlns:ds="http://schemas.openxmlformats.org/officeDocument/2006/customXml" ds:itemID="{7FDECE9B-42F4-461B-8C2B-FAFD76853A42}"/>
</file>

<file path=customXml/itemProps3.xml><?xml version="1.0" encoding="utf-8"?>
<ds:datastoreItem xmlns:ds="http://schemas.openxmlformats.org/officeDocument/2006/customXml" ds:itemID="{2A665FD2-8B19-4380-B490-5B7321AD0609}"/>
</file>

<file path=customXml/itemProps4.xml><?xml version="1.0" encoding="utf-8"?>
<ds:datastoreItem xmlns:ds="http://schemas.openxmlformats.org/officeDocument/2006/customXml" ds:itemID="{827BE38E-FA4C-4991-87EA-33F8071C7FBE}"/>
</file>

<file path=docProps/app.xml><?xml version="1.0" encoding="utf-8"?>
<Properties xmlns="http://schemas.openxmlformats.org/officeDocument/2006/extended-properties" xmlns:vt="http://schemas.openxmlformats.org/officeDocument/2006/docPropsVTypes">
  <Template>Normal.dotm</Template>
  <TotalTime>101</TotalTime>
  <Pages>49</Pages>
  <Words>13897</Words>
  <Characters>79217</Characters>
  <Application>Microsoft Office Word</Application>
  <DocSecurity>0</DocSecurity>
  <Lines>660</Lines>
  <Paragraphs>185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92929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18.2020.ru</dc:title>
  <dc:creator>user</dc:creator>
  <cp:lastModifiedBy>Eugenia Cartin</cp:lastModifiedBy>
  <cp:revision>200</cp:revision>
  <cp:lastPrinted>2020-01-29T15:12:00Z</cp:lastPrinted>
  <dcterms:created xsi:type="dcterms:W3CDTF">2019-11-15T09:25:00Z</dcterms:created>
  <dcterms:modified xsi:type="dcterms:W3CDTF">2020-01-29T15:13:00Z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