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A8D" w:rsidRPr="00355E70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bookmarkStart w:id="0" w:name="_GoBack"/>
      <w:bookmarkEnd w:id="0"/>
    </w:p>
    <w:p w:rsidR="000C20C2" w:rsidRPr="000C20C2" w:rsidRDefault="00A5712A" w:rsidP="00A5712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355E70"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0C20C2" w:rsidRPr="000C20C2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проекте </w:t>
      </w:r>
      <w:r w:rsidR="00525169">
        <w:rPr>
          <w:rFonts w:asciiTheme="majorBidi" w:hAnsiTheme="majorBidi" w:cstheme="majorBidi"/>
          <w:b/>
          <w:bCs/>
          <w:color w:val="000000"/>
          <w:sz w:val="28"/>
          <w:szCs w:val="28"/>
        </w:rPr>
        <w:t>з</w:t>
      </w:r>
      <w:r w:rsidR="000C20C2" w:rsidRPr="000C20C2">
        <w:rPr>
          <w:rFonts w:asciiTheme="majorBidi" w:hAnsiTheme="majorBidi" w:cstheme="majorBidi"/>
          <w:b/>
          <w:bCs/>
          <w:color w:val="000000"/>
          <w:sz w:val="28"/>
          <w:szCs w:val="28"/>
        </w:rPr>
        <w:t>акона о внесении изменений</w:t>
      </w:r>
    </w:p>
    <w:p w:rsidR="000C20C2" w:rsidRPr="00355E70" w:rsidRDefault="000C20C2" w:rsidP="00A5712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0C20C2">
        <w:rPr>
          <w:rFonts w:asciiTheme="majorBidi" w:hAnsiTheme="majorBidi" w:cstheme="majorBidi"/>
          <w:b/>
          <w:bCs/>
          <w:color w:val="000000"/>
          <w:sz w:val="28"/>
          <w:szCs w:val="28"/>
        </w:rPr>
        <w:t>в Закон № 420/2006 о техническом регулировании</w:t>
      </w:r>
    </w:p>
    <w:p w:rsidR="00A5712A" w:rsidRPr="000C20C2" w:rsidRDefault="00A5712A" w:rsidP="00A5712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355E70"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-------------------------------------------------------------------</w:t>
      </w:r>
    </w:p>
    <w:p w:rsidR="000C20C2" w:rsidRPr="000C20C2" w:rsidRDefault="000C20C2" w:rsidP="000C20C2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0C20C2" w:rsidRPr="000C20C2" w:rsidRDefault="000C20C2" w:rsidP="000C20C2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0C20C2" w:rsidRPr="000C20C2" w:rsidRDefault="000C20C2" w:rsidP="000C20C2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color w:val="000000"/>
          <w:sz w:val="28"/>
          <w:szCs w:val="28"/>
        </w:rPr>
      </w:pPr>
      <w:r w:rsidRPr="000C20C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Правительство </w:t>
      </w:r>
      <w:r w:rsidRPr="000C20C2">
        <w:rPr>
          <w:rFonts w:asciiTheme="majorBidi" w:hAnsiTheme="majorBidi" w:cstheme="majorBidi"/>
          <w:color w:val="000000"/>
          <w:sz w:val="28"/>
          <w:szCs w:val="28"/>
        </w:rPr>
        <w:t>ПОСТАНОВЛЯЕТ:</w:t>
      </w:r>
    </w:p>
    <w:p w:rsidR="000C20C2" w:rsidRPr="000C20C2" w:rsidRDefault="000C20C2" w:rsidP="000C20C2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0C20C2" w:rsidRPr="000C20C2" w:rsidRDefault="000C20C2" w:rsidP="000C20C2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0C20C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A9697A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0C20C2">
        <w:rPr>
          <w:rFonts w:asciiTheme="majorBidi" w:hAnsiTheme="majorBidi" w:cstheme="majorBidi"/>
          <w:bCs/>
          <w:color w:val="000000"/>
          <w:sz w:val="28"/>
          <w:szCs w:val="28"/>
        </w:rPr>
        <w:t>акона о внесении изменений в Закон № 420/2006 о техническом регулировании.</w:t>
      </w:r>
    </w:p>
    <w:p w:rsidR="002A1A8D" w:rsidRPr="00355E70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A1A8D" w:rsidRPr="00355E70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A1A8D" w:rsidRPr="00355E70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A1A8D" w:rsidRPr="00355E70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92257" w:rsidRPr="00355E70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355E70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 w:rsidRPr="00355E70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Pr="00355E70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Pr="00355E70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F78F3" w:rsidRPr="00355E70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60279" w:rsidRPr="00355E70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 w:rsidRPr="00355E70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626B93" w:rsidRPr="00355E70" w:rsidRDefault="00626B93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92257" w:rsidRPr="00355E70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355E70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390C5E" w:rsidRPr="00355E70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55E70" w:rsidRPr="00355E70" w:rsidRDefault="00355E70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355E70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390C5E" w:rsidRPr="00355E70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и инфраструктуры</w:t>
      </w:r>
      <w:r w:rsidRPr="00355E70">
        <w:rPr>
          <w:rFonts w:asciiTheme="majorBidi" w:hAnsiTheme="majorBidi" w:cstheme="majorBidi"/>
          <w:sz w:val="28"/>
          <w:szCs w:val="28"/>
        </w:rPr>
        <w:tab/>
      </w:r>
      <w:r w:rsidRPr="00355E70">
        <w:rPr>
          <w:rFonts w:asciiTheme="majorBidi" w:hAnsiTheme="majorBidi" w:cstheme="majorBidi"/>
          <w:sz w:val="28"/>
          <w:szCs w:val="28"/>
        </w:rPr>
        <w:tab/>
      </w:r>
      <w:r w:rsidRPr="00355E70">
        <w:rPr>
          <w:rFonts w:asciiTheme="majorBidi" w:hAnsiTheme="majorBidi" w:cstheme="majorBidi"/>
          <w:sz w:val="28"/>
          <w:szCs w:val="28"/>
        </w:rPr>
        <w:tab/>
      </w:r>
      <w:r w:rsidR="004F78F3" w:rsidRPr="00355E70">
        <w:rPr>
          <w:rFonts w:asciiTheme="majorBidi" w:hAnsiTheme="majorBidi" w:cstheme="majorBidi"/>
          <w:sz w:val="28"/>
          <w:szCs w:val="28"/>
        </w:rPr>
        <w:tab/>
      </w:r>
      <w:r w:rsidR="004F78F3" w:rsidRPr="00355E70">
        <w:rPr>
          <w:rFonts w:asciiTheme="majorBidi" w:hAnsiTheme="majorBidi" w:cstheme="majorBidi"/>
          <w:sz w:val="28"/>
          <w:szCs w:val="28"/>
        </w:rPr>
        <w:tab/>
      </w:r>
      <w:r w:rsidR="008836F5" w:rsidRPr="00355E70">
        <w:rPr>
          <w:rFonts w:asciiTheme="majorBidi" w:hAnsiTheme="majorBidi" w:cstheme="majorBidi"/>
          <w:sz w:val="28"/>
          <w:szCs w:val="28"/>
        </w:rPr>
        <w:t>Анатол Усатый</w:t>
      </w:r>
    </w:p>
    <w:p w:rsidR="008836F5" w:rsidRPr="00355E70" w:rsidRDefault="008836F5" w:rsidP="00626B93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355E70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Министр юстиции</w:t>
      </w:r>
      <w:r w:rsidRPr="00355E70">
        <w:rPr>
          <w:rFonts w:asciiTheme="majorBidi" w:hAnsiTheme="majorBidi" w:cstheme="majorBidi"/>
          <w:sz w:val="28"/>
          <w:szCs w:val="28"/>
        </w:rPr>
        <w:tab/>
      </w:r>
      <w:r w:rsidRPr="00355E70">
        <w:rPr>
          <w:rFonts w:asciiTheme="majorBidi" w:hAnsiTheme="majorBidi" w:cstheme="majorBidi"/>
          <w:sz w:val="28"/>
          <w:szCs w:val="28"/>
        </w:rPr>
        <w:tab/>
      </w:r>
      <w:r w:rsidRPr="00355E70">
        <w:rPr>
          <w:rFonts w:asciiTheme="majorBidi" w:hAnsiTheme="majorBidi" w:cstheme="majorBidi"/>
          <w:sz w:val="28"/>
          <w:szCs w:val="28"/>
        </w:rPr>
        <w:tab/>
      </w:r>
      <w:r w:rsidR="004F78F3" w:rsidRPr="00355E70">
        <w:rPr>
          <w:rFonts w:asciiTheme="majorBidi" w:hAnsiTheme="majorBidi" w:cstheme="majorBidi"/>
          <w:sz w:val="28"/>
          <w:szCs w:val="28"/>
        </w:rPr>
        <w:tab/>
      </w:r>
      <w:r w:rsidR="004F78F3" w:rsidRPr="00355E70">
        <w:rPr>
          <w:rFonts w:asciiTheme="majorBidi" w:hAnsiTheme="majorBidi" w:cstheme="majorBidi"/>
          <w:sz w:val="28"/>
          <w:szCs w:val="28"/>
        </w:rPr>
        <w:tab/>
      </w:r>
      <w:r w:rsidR="008836F5" w:rsidRPr="00355E70">
        <w:rPr>
          <w:rFonts w:asciiTheme="majorBidi" w:hAnsiTheme="majorBidi" w:cstheme="majorBidi"/>
          <w:sz w:val="28"/>
          <w:szCs w:val="28"/>
        </w:rPr>
        <w:t>Фадей Нагачевски</w:t>
      </w:r>
    </w:p>
    <w:p w:rsidR="00390C5E" w:rsidRPr="00355E70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355E70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355E70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355E70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355E70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55E70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355E70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355E70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355E70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355E70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355E70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55E70" w:rsidRPr="00355E70" w:rsidRDefault="00355E70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55E70" w:rsidRPr="00355E70" w:rsidRDefault="00355E70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355E70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355E70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355E70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355E70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355E70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355E70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06FA3" w:rsidRPr="00355E70" w:rsidRDefault="00E06FA3" w:rsidP="006337CD">
      <w:pPr>
        <w:pStyle w:val="news"/>
        <w:tabs>
          <w:tab w:val="left" w:pos="1134"/>
        </w:tabs>
        <w:ind w:firstLine="900"/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Генеральный секретарь                      </w:t>
      </w:r>
    </w:p>
    <w:p w:rsidR="00E06FA3" w:rsidRPr="00355E70" w:rsidRDefault="00E06FA3" w:rsidP="006337CD">
      <w:pPr>
        <w:pStyle w:val="news"/>
        <w:tabs>
          <w:tab w:val="left" w:pos="1134"/>
        </w:tabs>
        <w:ind w:firstLine="900"/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Правительства                                                Лилиана ЯКОНИ</w:t>
      </w:r>
    </w:p>
    <w:p w:rsidR="00E06FA3" w:rsidRPr="00355E70" w:rsidRDefault="00E06FA3" w:rsidP="006337CD">
      <w:pPr>
        <w:pStyle w:val="news"/>
        <w:tabs>
          <w:tab w:val="left" w:pos="1134"/>
        </w:tabs>
        <w:ind w:firstLine="900"/>
        <w:rPr>
          <w:sz w:val="28"/>
          <w:szCs w:val="28"/>
        </w:rPr>
      </w:pPr>
      <w:r w:rsidRPr="00355E70">
        <w:rPr>
          <w:sz w:val="28"/>
          <w:szCs w:val="28"/>
        </w:rPr>
        <w:t xml:space="preserve">                                     </w:t>
      </w:r>
    </w:p>
    <w:p w:rsidR="00583825" w:rsidRPr="00355E70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355E70" w:rsidRDefault="00280DFC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355E70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355E70"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583825" w:rsidRPr="00355E70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355E70"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83825" w:rsidRPr="00355E70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355E70" w:rsidRDefault="00583825" w:rsidP="006337CD">
      <w:pPr>
        <w:tabs>
          <w:tab w:val="left" w:pos="1134"/>
        </w:tabs>
        <w:ind w:firstLine="900"/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Pr="00355E70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Pr="00355E70" w:rsidRDefault="00A001EE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>
      <w:pPr>
        <w:rPr>
          <w:rFonts w:asciiTheme="majorBidi" w:hAnsiTheme="majorBidi" w:cstheme="majorBidi"/>
          <w:sz w:val="28"/>
          <w:szCs w:val="28"/>
        </w:rPr>
      </w:pPr>
    </w:p>
    <w:p w:rsidR="00355E70" w:rsidRDefault="00355E70" w:rsidP="00355E70">
      <w:pPr>
        <w:jc w:val="right"/>
        <w:rPr>
          <w:rFonts w:asciiTheme="majorBidi" w:hAnsiTheme="majorBidi" w:cstheme="majorBidi"/>
          <w:i/>
          <w:sz w:val="28"/>
          <w:szCs w:val="28"/>
        </w:rPr>
      </w:pPr>
      <w:r w:rsidRPr="00355E70">
        <w:rPr>
          <w:rFonts w:asciiTheme="majorBidi" w:hAnsiTheme="majorBidi" w:cstheme="majorBidi"/>
          <w:i/>
          <w:sz w:val="28"/>
          <w:szCs w:val="28"/>
        </w:rPr>
        <w:lastRenderedPageBreak/>
        <w:t>Проект</w:t>
      </w:r>
    </w:p>
    <w:p w:rsidR="00355E70" w:rsidRPr="00355E70" w:rsidRDefault="00355E70" w:rsidP="00355E70">
      <w:pPr>
        <w:jc w:val="right"/>
        <w:rPr>
          <w:rFonts w:asciiTheme="majorBidi" w:hAnsiTheme="majorBidi" w:cstheme="majorBidi"/>
          <w:i/>
          <w:sz w:val="28"/>
          <w:szCs w:val="28"/>
        </w:rPr>
      </w:pPr>
      <w:r>
        <w:rPr>
          <w:rFonts w:asciiTheme="majorBidi" w:hAnsiTheme="majorBidi" w:cstheme="majorBidi"/>
          <w:i/>
          <w:sz w:val="28"/>
          <w:szCs w:val="28"/>
        </w:rPr>
        <w:t xml:space="preserve">Перевод </w:t>
      </w:r>
    </w:p>
    <w:p w:rsidR="00355E70" w:rsidRDefault="00355E70" w:rsidP="00355E70">
      <w:pPr>
        <w:rPr>
          <w:rFonts w:asciiTheme="majorBidi" w:hAnsiTheme="majorBidi" w:cstheme="majorBidi"/>
          <w:b/>
          <w:sz w:val="28"/>
          <w:szCs w:val="28"/>
        </w:rPr>
      </w:pPr>
    </w:p>
    <w:p w:rsidR="008943C2" w:rsidRDefault="008943C2" w:rsidP="00355E70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ПАРЛАМЕНТ РЕСПУБЛИКИ МОЛДОВА</w:t>
      </w:r>
    </w:p>
    <w:p w:rsidR="008943C2" w:rsidRDefault="008943C2" w:rsidP="00355E70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</w:p>
    <w:p w:rsidR="00355E70" w:rsidRPr="00355E70" w:rsidRDefault="003C349E" w:rsidP="00355E70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ЗАКОН</w:t>
      </w:r>
    </w:p>
    <w:p w:rsidR="00355E70" w:rsidRPr="00355E70" w:rsidRDefault="00355E70" w:rsidP="00355E70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о внесении изменений в Закон № 420/2006</w:t>
      </w:r>
    </w:p>
    <w:p w:rsidR="00355E70" w:rsidRPr="00355E70" w:rsidRDefault="00355E70" w:rsidP="00355E70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о техническом регулировании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Ст.</w:t>
      </w:r>
      <w:r w:rsidR="002D23EA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b/>
          <w:sz w:val="28"/>
          <w:szCs w:val="28"/>
        </w:rPr>
        <w:t>I.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="00F82C65">
        <w:rPr>
          <w:rFonts w:asciiTheme="majorBidi" w:hAnsiTheme="majorBidi" w:cstheme="majorBidi"/>
          <w:sz w:val="28"/>
          <w:szCs w:val="28"/>
        </w:rPr>
        <w:t>–</w:t>
      </w:r>
      <w:r w:rsidRPr="00355E70">
        <w:rPr>
          <w:rFonts w:asciiTheme="majorBidi" w:hAnsiTheme="majorBidi" w:cstheme="majorBidi"/>
          <w:sz w:val="28"/>
          <w:szCs w:val="28"/>
        </w:rPr>
        <w:t xml:space="preserve"> в Закон № 420/2006 о техническом регулировании (повторное опубликование: </w:t>
      </w:r>
      <w:r w:rsidRPr="00DF6961">
        <w:rPr>
          <w:rFonts w:asciiTheme="majorBidi" w:hAnsiTheme="majorBidi" w:cstheme="majorBidi"/>
          <w:iCs/>
          <w:sz w:val="28"/>
          <w:szCs w:val="28"/>
        </w:rPr>
        <w:t>Официальный монитор Республики Молдова, 2017 г., № 92</w:t>
      </w:r>
      <w:r w:rsidR="009F1EA9">
        <w:rPr>
          <w:rFonts w:asciiTheme="majorBidi" w:hAnsiTheme="majorBidi" w:cstheme="majorBidi"/>
          <w:iCs/>
          <w:sz w:val="28"/>
          <w:szCs w:val="28"/>
        </w:rPr>
        <w:t>-</w:t>
      </w:r>
      <w:r w:rsidRPr="00DF6961">
        <w:rPr>
          <w:rFonts w:asciiTheme="majorBidi" w:hAnsiTheme="majorBidi" w:cstheme="majorBidi"/>
          <w:iCs/>
          <w:sz w:val="28"/>
          <w:szCs w:val="28"/>
        </w:rPr>
        <w:t>102, ст.125</w:t>
      </w:r>
      <w:r w:rsidRPr="00355E70">
        <w:rPr>
          <w:rFonts w:asciiTheme="majorBidi" w:hAnsiTheme="majorBidi" w:cstheme="majorBidi"/>
          <w:sz w:val="28"/>
          <w:szCs w:val="28"/>
        </w:rPr>
        <w:t>)</w:t>
      </w:r>
      <w:r w:rsidR="009F1EA9">
        <w:rPr>
          <w:rFonts w:asciiTheme="majorBidi" w:hAnsiTheme="majorBidi" w:cstheme="majorBidi"/>
          <w:sz w:val="28"/>
          <w:szCs w:val="28"/>
        </w:rPr>
        <w:t xml:space="preserve">, с последующими изменениями, </w:t>
      </w:r>
      <w:r w:rsidRPr="00355E70">
        <w:rPr>
          <w:rFonts w:asciiTheme="majorBidi" w:hAnsiTheme="majorBidi" w:cstheme="majorBidi"/>
          <w:sz w:val="28"/>
          <w:szCs w:val="28"/>
        </w:rPr>
        <w:t xml:space="preserve">внести следующие изменения: </w:t>
      </w:r>
    </w:p>
    <w:p w:rsidR="00355E70" w:rsidRPr="00355E70" w:rsidRDefault="00355E70" w:rsidP="002D23EA">
      <w:pPr>
        <w:tabs>
          <w:tab w:val="left" w:pos="720"/>
        </w:tabs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ab/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1. </w:t>
      </w:r>
      <w:r w:rsidRPr="00355E70">
        <w:rPr>
          <w:rFonts w:asciiTheme="majorBidi" w:hAnsiTheme="majorBidi" w:cstheme="majorBidi"/>
          <w:sz w:val="28"/>
          <w:szCs w:val="28"/>
        </w:rPr>
        <w:t>Статью 1 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b/>
          <w:bCs/>
          <w:sz w:val="28"/>
          <w:szCs w:val="28"/>
        </w:rPr>
      </w:pPr>
      <w:r w:rsidRPr="00355E70">
        <w:rPr>
          <w:rFonts w:asciiTheme="majorBidi" w:hAnsiTheme="majorBidi" w:cstheme="majorBidi"/>
          <w:b/>
          <w:bCs/>
          <w:sz w:val="28"/>
          <w:szCs w:val="28"/>
        </w:rPr>
        <w:t xml:space="preserve">«Статья 1. </w:t>
      </w:r>
      <w:r w:rsidRPr="00355E70">
        <w:rPr>
          <w:rFonts w:asciiTheme="majorBidi" w:hAnsiTheme="majorBidi" w:cstheme="majorBidi"/>
          <w:bCs/>
          <w:sz w:val="28"/>
          <w:szCs w:val="28"/>
        </w:rPr>
        <w:t>Цель и область применения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(1) Целью настоящего закона является укрепление функционирования внутреннего рынка через устранение технических барьеров в торговле и выполнение обязательств Республики Молдова, в том числе перед Всемирной торговой организацией и Европейским </w:t>
      </w:r>
      <w:r w:rsidR="003440D3">
        <w:rPr>
          <w:rFonts w:asciiTheme="majorBidi" w:hAnsiTheme="majorBidi" w:cstheme="majorBidi"/>
          <w:sz w:val="28"/>
          <w:szCs w:val="28"/>
        </w:rPr>
        <w:t>С</w:t>
      </w:r>
      <w:r w:rsidRPr="00355E70">
        <w:rPr>
          <w:rFonts w:asciiTheme="majorBidi" w:hAnsiTheme="majorBidi" w:cstheme="majorBidi"/>
          <w:sz w:val="28"/>
          <w:szCs w:val="28"/>
        </w:rPr>
        <w:t>оюзом, а также обеспечение условий для размещения на рынке безопасной и соответствующей продукции, которая будет благоприятствовать конкурентному рынку.</w:t>
      </w:r>
    </w:p>
    <w:p w:rsidR="00355E70" w:rsidRPr="00355E70" w:rsidRDefault="00355E70" w:rsidP="00355E70">
      <w:pPr>
        <w:rPr>
          <w:rFonts w:asciiTheme="majorBidi" w:hAnsiTheme="majorBidi" w:cstheme="majorBidi"/>
          <w:bCs/>
          <w:sz w:val="28"/>
          <w:szCs w:val="28"/>
        </w:rPr>
      </w:pPr>
      <w:r w:rsidRPr="00355E70">
        <w:rPr>
          <w:rFonts w:asciiTheme="majorBidi" w:hAnsiTheme="majorBidi" w:cstheme="majorBidi"/>
          <w:bCs/>
          <w:sz w:val="28"/>
          <w:szCs w:val="28"/>
        </w:rPr>
        <w:t>(2) Для достижения этой цели настоящий закон устанавливает общие требования к содержанию и способу разработки, утверждения и применения технических регламентов в области торговли продукцией, а также основные функции регулирующих органов по обеспечению прозрачности процесса регулирования в целях защиты общественных интересов на внутреннем рынке.</w:t>
      </w:r>
    </w:p>
    <w:p w:rsidR="00355E70" w:rsidRPr="00355E70" w:rsidRDefault="00355E70" w:rsidP="00355E70">
      <w:pPr>
        <w:rPr>
          <w:rFonts w:asciiTheme="majorBidi" w:hAnsiTheme="majorBidi" w:cstheme="majorBidi"/>
          <w:bCs/>
          <w:sz w:val="28"/>
          <w:szCs w:val="28"/>
        </w:rPr>
      </w:pPr>
      <w:r w:rsidRPr="00355E70">
        <w:rPr>
          <w:rFonts w:asciiTheme="majorBidi" w:hAnsiTheme="majorBidi" w:cstheme="majorBidi"/>
          <w:bCs/>
          <w:sz w:val="28"/>
          <w:szCs w:val="28"/>
        </w:rPr>
        <w:t>(3) Без ущерба для положений настоящего закона, положения, касающиеся процедур аккредитации и оценки соответствия, установлен</w:t>
      </w:r>
      <w:r w:rsidR="00C95AEC">
        <w:rPr>
          <w:rFonts w:asciiTheme="majorBidi" w:hAnsiTheme="majorBidi" w:cstheme="majorBidi"/>
          <w:bCs/>
          <w:sz w:val="28"/>
          <w:szCs w:val="28"/>
        </w:rPr>
        <w:t>н</w:t>
      </w:r>
      <w:r w:rsidRPr="00355E70">
        <w:rPr>
          <w:rFonts w:asciiTheme="majorBidi" w:hAnsiTheme="majorBidi" w:cstheme="majorBidi"/>
          <w:bCs/>
          <w:sz w:val="28"/>
          <w:szCs w:val="28"/>
        </w:rPr>
        <w:t>ы</w:t>
      </w:r>
      <w:r w:rsidR="00C95AEC">
        <w:rPr>
          <w:rFonts w:asciiTheme="majorBidi" w:hAnsiTheme="majorBidi" w:cstheme="majorBidi"/>
          <w:bCs/>
          <w:sz w:val="28"/>
          <w:szCs w:val="28"/>
        </w:rPr>
        <w:t>е</w:t>
      </w:r>
      <w:r w:rsidRPr="00355E70">
        <w:rPr>
          <w:rFonts w:asciiTheme="majorBidi" w:hAnsiTheme="majorBidi" w:cstheme="majorBidi"/>
          <w:bCs/>
          <w:sz w:val="28"/>
          <w:szCs w:val="28"/>
        </w:rPr>
        <w:t xml:space="preserve"> в Законе № 235/2011, и положения, касающиеся надзора за рынком в отношении реализацией непродовольственной продукции, установлен</w:t>
      </w:r>
      <w:r w:rsidR="00DE332E">
        <w:rPr>
          <w:rFonts w:asciiTheme="majorBidi" w:hAnsiTheme="majorBidi" w:cstheme="majorBidi"/>
          <w:bCs/>
          <w:sz w:val="28"/>
          <w:szCs w:val="28"/>
        </w:rPr>
        <w:t>ные</w:t>
      </w:r>
      <w:r w:rsidRPr="00355E70">
        <w:rPr>
          <w:rFonts w:asciiTheme="majorBidi" w:hAnsiTheme="majorBidi" w:cstheme="majorBidi"/>
          <w:bCs/>
          <w:sz w:val="28"/>
          <w:szCs w:val="28"/>
        </w:rPr>
        <w:t xml:space="preserve"> в Законе № 7/2016.</w:t>
      </w:r>
    </w:p>
    <w:p w:rsidR="00355E70" w:rsidRPr="00355E70" w:rsidRDefault="00355E70" w:rsidP="00355E70">
      <w:pPr>
        <w:rPr>
          <w:rFonts w:asciiTheme="majorBidi" w:hAnsiTheme="majorBidi" w:cstheme="majorBidi"/>
          <w:bCs/>
          <w:sz w:val="28"/>
          <w:szCs w:val="28"/>
        </w:rPr>
      </w:pPr>
      <w:r w:rsidRPr="00355E70">
        <w:rPr>
          <w:rFonts w:asciiTheme="majorBidi" w:hAnsiTheme="majorBidi" w:cstheme="majorBidi"/>
          <w:bCs/>
          <w:sz w:val="28"/>
          <w:szCs w:val="28"/>
        </w:rPr>
        <w:t xml:space="preserve">(4) </w:t>
      </w:r>
      <w:r w:rsidRPr="00355E70">
        <w:rPr>
          <w:rFonts w:asciiTheme="majorBidi" w:hAnsiTheme="majorBidi" w:cstheme="majorBidi"/>
          <w:sz w:val="28"/>
          <w:szCs w:val="28"/>
        </w:rPr>
        <w:t>Настоящий закон не распространяется на: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a) санитарные и фитосанитарные меры, приведенные в </w:t>
      </w:r>
      <w:r w:rsidR="00DE332E">
        <w:rPr>
          <w:rFonts w:asciiTheme="majorBidi" w:hAnsiTheme="majorBidi" w:cstheme="majorBidi"/>
          <w:sz w:val="28"/>
          <w:szCs w:val="28"/>
        </w:rPr>
        <w:t>п</w:t>
      </w:r>
      <w:r w:rsidRPr="00355E70">
        <w:rPr>
          <w:rFonts w:asciiTheme="majorBidi" w:hAnsiTheme="majorBidi" w:cstheme="majorBidi"/>
          <w:sz w:val="28"/>
          <w:szCs w:val="28"/>
        </w:rPr>
        <w:t xml:space="preserve">риложении А Соглашения о применении санитарных и фитосанитарных мер, установленные в Приложении 1A Соглашения Всемирной торговой организации;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b) продукцию, предоставляемую на рынке в качестве антиквариата или в музейных целях;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lastRenderedPageBreak/>
        <w:t>c) продукцию из категории военной техники, вооружения и специального оборудования, связанную с обороной и национальной безопасностью;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d) закупочные спецификации, разработанные государственными органами и содержащую их требования к производству или потреблению.</w:t>
      </w:r>
      <w:r w:rsidR="00DE332E">
        <w:rPr>
          <w:rFonts w:asciiTheme="majorBidi" w:hAnsiTheme="majorBidi" w:cstheme="majorBidi"/>
          <w:sz w:val="28"/>
          <w:szCs w:val="28"/>
        </w:rPr>
        <w:t>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i/>
          <w:sz w:val="28"/>
          <w:szCs w:val="28"/>
        </w:rPr>
        <w:tab/>
      </w:r>
      <w:r w:rsidRPr="00355E70">
        <w:rPr>
          <w:rFonts w:asciiTheme="majorBidi" w:hAnsiTheme="majorBidi" w:cstheme="majorBidi"/>
          <w:b/>
          <w:sz w:val="28"/>
          <w:szCs w:val="28"/>
        </w:rPr>
        <w:t>2.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b/>
          <w:sz w:val="28"/>
          <w:szCs w:val="28"/>
        </w:rPr>
        <w:t>Статью 1</w:t>
      </w:r>
      <w:r w:rsidRPr="00355E70">
        <w:rPr>
          <w:rFonts w:asciiTheme="majorBidi" w:hAnsiTheme="majorBidi" w:cstheme="majorBidi"/>
          <w:b/>
          <w:sz w:val="28"/>
          <w:szCs w:val="28"/>
          <w:vertAlign w:val="superscript"/>
        </w:rPr>
        <w:t>1</w:t>
      </w:r>
      <w:r w:rsidRPr="00355E70">
        <w:rPr>
          <w:rFonts w:asciiTheme="majorBidi" w:hAnsiTheme="majorBidi" w:cstheme="majorBidi"/>
          <w:sz w:val="28"/>
          <w:szCs w:val="28"/>
        </w:rPr>
        <w:t xml:space="preserve"> признать утратившей силу.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E27504" w:rsidRDefault="00355E70" w:rsidP="00355E70">
      <w:pPr>
        <w:rPr>
          <w:rFonts w:asciiTheme="majorBidi" w:hAnsiTheme="majorBidi" w:cstheme="majorBidi"/>
          <w:bCs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ab/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3. </w:t>
      </w:r>
      <w:r w:rsidRPr="00E27504">
        <w:rPr>
          <w:rFonts w:asciiTheme="majorBidi" w:hAnsiTheme="majorBidi" w:cstheme="majorBidi"/>
          <w:bCs/>
          <w:sz w:val="28"/>
          <w:szCs w:val="28"/>
        </w:rPr>
        <w:t>Статья 2:</w:t>
      </w:r>
    </w:p>
    <w:p w:rsidR="00355E70" w:rsidRPr="00355E70" w:rsidRDefault="00355E70" w:rsidP="00355E70">
      <w:pPr>
        <w:rPr>
          <w:rFonts w:asciiTheme="majorBidi" w:hAnsiTheme="majorBidi" w:cstheme="majorBidi"/>
          <w:iCs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(1) в понятии «</w:t>
      </w:r>
      <w:r w:rsidRPr="00355E70">
        <w:rPr>
          <w:rFonts w:asciiTheme="majorBidi" w:hAnsiTheme="majorBidi" w:cstheme="majorBidi"/>
          <w:iCs/>
          <w:sz w:val="28"/>
          <w:szCs w:val="28"/>
        </w:rPr>
        <w:t>процедура оценки соответствия» первое предложение дополнить словами «технических регламентов или стандартов»;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iCs/>
          <w:sz w:val="28"/>
          <w:szCs w:val="28"/>
        </w:rPr>
        <w:t xml:space="preserve">(2) </w:t>
      </w:r>
      <w:r w:rsidRPr="00355E70">
        <w:rPr>
          <w:rFonts w:asciiTheme="majorBidi" w:hAnsiTheme="majorBidi" w:cstheme="majorBidi"/>
          <w:sz w:val="28"/>
          <w:szCs w:val="28"/>
        </w:rPr>
        <w:t>понятие «</w:t>
      </w:r>
      <w:r w:rsidRPr="00355E70">
        <w:rPr>
          <w:rFonts w:asciiTheme="majorBidi" w:hAnsiTheme="majorBidi" w:cstheme="majorBidi"/>
          <w:iCs/>
          <w:sz w:val="28"/>
          <w:szCs w:val="28"/>
        </w:rPr>
        <w:t>технический регламент</w:t>
      </w:r>
      <w:r w:rsidRPr="00355E70">
        <w:rPr>
          <w:rFonts w:asciiTheme="majorBidi" w:hAnsiTheme="majorBidi" w:cstheme="majorBidi"/>
          <w:sz w:val="28"/>
          <w:szCs w:val="28"/>
        </w:rPr>
        <w:t>» 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</w:t>
      </w:r>
      <w:r w:rsidRPr="00355E70">
        <w:rPr>
          <w:rFonts w:asciiTheme="majorBidi" w:hAnsiTheme="majorBidi" w:cstheme="majorBidi"/>
          <w:i/>
          <w:iCs/>
          <w:sz w:val="28"/>
          <w:szCs w:val="28"/>
        </w:rPr>
        <w:t xml:space="preserve">технический регламент </w:t>
      </w:r>
      <w:r w:rsidR="00347F9B">
        <w:rPr>
          <w:rFonts w:asciiTheme="majorBidi" w:hAnsiTheme="majorBidi" w:cstheme="majorBidi"/>
          <w:i/>
          <w:iCs/>
          <w:sz w:val="28"/>
          <w:szCs w:val="28"/>
        </w:rPr>
        <w:t>–</w:t>
      </w:r>
      <w:r w:rsidRPr="00355E70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iCs/>
          <w:sz w:val="28"/>
          <w:szCs w:val="28"/>
        </w:rPr>
        <w:t>нормативный акт,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iCs/>
          <w:sz w:val="28"/>
          <w:szCs w:val="28"/>
        </w:rPr>
        <w:t>который устанавливает характеристики продукта или процессы и методы его производства, включая применяемые административные положения, соблюдение которых является обязательным. Он может включать или может относиться исключительно к терминологии, символам, предписаниям, относящимся к упаковке, маркировке или этикетированию, требованиям к конкретному продукту, процессу или методу производства. Любой нормативный акт, устанавливающий обязательные требования к маркировке, попадает под определение технического регламента</w:t>
      </w:r>
      <w:r w:rsidR="00B73899">
        <w:rPr>
          <w:rFonts w:asciiTheme="majorBidi" w:hAnsiTheme="majorBidi" w:cstheme="majorBidi"/>
          <w:iCs/>
          <w:sz w:val="28"/>
          <w:szCs w:val="28"/>
        </w:rPr>
        <w:t xml:space="preserve"> и</w:t>
      </w:r>
      <w:r w:rsidRPr="00355E70">
        <w:rPr>
          <w:rFonts w:asciiTheme="majorBidi" w:hAnsiTheme="majorBidi" w:cstheme="majorBidi"/>
          <w:iCs/>
          <w:sz w:val="28"/>
          <w:szCs w:val="28"/>
        </w:rPr>
        <w:t xml:space="preserve"> должен разрабатываться и применяться в соответствии с положениями настоящего закона;</w:t>
      </w:r>
      <w:r w:rsidRPr="00355E70">
        <w:rPr>
          <w:rFonts w:asciiTheme="majorBidi" w:hAnsiTheme="majorBidi" w:cstheme="majorBidi"/>
          <w:sz w:val="28"/>
          <w:szCs w:val="28"/>
        </w:rPr>
        <w:t>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(3) понятие «</w:t>
      </w:r>
      <w:r w:rsidRPr="00355E70">
        <w:rPr>
          <w:rFonts w:asciiTheme="majorBidi" w:hAnsiTheme="majorBidi" w:cstheme="majorBidi"/>
          <w:iCs/>
          <w:sz w:val="28"/>
          <w:szCs w:val="28"/>
        </w:rPr>
        <w:t>технические условия</w:t>
      </w:r>
      <w:r w:rsidRPr="00355E70">
        <w:rPr>
          <w:rFonts w:asciiTheme="majorBidi" w:hAnsiTheme="majorBidi" w:cstheme="majorBidi"/>
          <w:sz w:val="28"/>
          <w:szCs w:val="28"/>
        </w:rPr>
        <w:t>» исключить;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(4) понятие «</w:t>
      </w:r>
      <w:r w:rsidRPr="00355E70">
        <w:rPr>
          <w:rFonts w:asciiTheme="majorBidi" w:hAnsiTheme="majorBidi" w:cstheme="majorBidi"/>
          <w:iCs/>
          <w:sz w:val="28"/>
          <w:szCs w:val="28"/>
        </w:rPr>
        <w:t>гармонизированный стандарт</w:t>
      </w:r>
      <w:r w:rsidRPr="00355E70">
        <w:rPr>
          <w:rFonts w:asciiTheme="majorBidi" w:hAnsiTheme="majorBidi" w:cstheme="majorBidi"/>
          <w:sz w:val="28"/>
          <w:szCs w:val="28"/>
        </w:rPr>
        <w:t>» 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</w:t>
      </w:r>
      <w:r w:rsidRPr="00355E70">
        <w:rPr>
          <w:rFonts w:asciiTheme="majorBidi" w:hAnsiTheme="majorBidi" w:cstheme="majorBidi"/>
          <w:i/>
          <w:iCs/>
          <w:sz w:val="28"/>
          <w:szCs w:val="28"/>
        </w:rPr>
        <w:t>гармонизированный стандарт</w:t>
      </w:r>
      <w:r w:rsidRPr="00355E70">
        <w:rPr>
          <w:rFonts w:asciiTheme="majorBidi" w:hAnsiTheme="majorBidi" w:cstheme="majorBidi"/>
          <w:sz w:val="28"/>
          <w:szCs w:val="28"/>
        </w:rPr>
        <w:t xml:space="preserve"> – европейский стандарт, принятый по запросу Европейской комиссии для применения гармонизирующего законодательства Европейского Союза, трансформирующий основные требования этого законодательства в технические условия для продукции в регламентируемой области»;</w:t>
      </w:r>
    </w:p>
    <w:p w:rsidR="00355E70" w:rsidRPr="00355E70" w:rsidRDefault="00355E70" w:rsidP="00355E70">
      <w:pPr>
        <w:rPr>
          <w:rFonts w:asciiTheme="majorBidi" w:hAnsiTheme="majorBidi" w:cstheme="majorBidi"/>
          <w:iCs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(5) понятие «</w:t>
      </w:r>
      <w:r w:rsidRPr="00355E70">
        <w:rPr>
          <w:rFonts w:asciiTheme="majorBidi" w:hAnsiTheme="majorBidi" w:cstheme="majorBidi"/>
          <w:iCs/>
          <w:sz w:val="28"/>
          <w:szCs w:val="28"/>
        </w:rPr>
        <w:t>режим равного благоприятствования» исключить.</w:t>
      </w:r>
    </w:p>
    <w:p w:rsidR="00355E70" w:rsidRPr="00355E70" w:rsidRDefault="00355E70" w:rsidP="00355E70">
      <w:pPr>
        <w:rPr>
          <w:rFonts w:asciiTheme="majorBidi" w:hAnsiTheme="majorBidi" w:cstheme="majorBidi"/>
          <w:iCs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iCs/>
          <w:sz w:val="28"/>
          <w:szCs w:val="28"/>
        </w:rPr>
        <w:t>4.</w:t>
      </w:r>
      <w:r w:rsidRPr="00355E70">
        <w:rPr>
          <w:rFonts w:asciiTheme="majorBidi" w:hAnsiTheme="majorBidi" w:cstheme="majorBidi"/>
          <w:iCs/>
          <w:sz w:val="28"/>
          <w:szCs w:val="28"/>
        </w:rPr>
        <w:t xml:space="preserve"> </w:t>
      </w:r>
      <w:r w:rsidRPr="00B73899">
        <w:rPr>
          <w:rFonts w:asciiTheme="majorBidi" w:hAnsiTheme="majorBidi" w:cstheme="majorBidi"/>
          <w:bCs/>
          <w:iCs/>
          <w:sz w:val="28"/>
          <w:szCs w:val="28"/>
        </w:rPr>
        <w:t>С</w:t>
      </w:r>
      <w:r w:rsidRPr="00B73899">
        <w:rPr>
          <w:rFonts w:asciiTheme="majorBidi" w:hAnsiTheme="majorBidi" w:cstheme="majorBidi"/>
          <w:bCs/>
          <w:sz w:val="28"/>
          <w:szCs w:val="28"/>
        </w:rPr>
        <w:t>татью 3</w:t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sz w:val="28"/>
          <w:szCs w:val="28"/>
        </w:rPr>
        <w:t>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</w:t>
      </w:r>
      <w:bookmarkStart w:id="1" w:name="Статья_3."/>
      <w:r w:rsidRPr="00355E70">
        <w:rPr>
          <w:rFonts w:asciiTheme="majorBidi" w:hAnsiTheme="majorBidi" w:cstheme="majorBidi"/>
          <w:b/>
          <w:bCs/>
          <w:sz w:val="28"/>
          <w:szCs w:val="28"/>
        </w:rPr>
        <w:t>Статья 3.</w:t>
      </w:r>
      <w:bookmarkEnd w:id="1"/>
      <w:r w:rsidRPr="00355E7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sz w:val="28"/>
          <w:szCs w:val="28"/>
        </w:rPr>
        <w:t>Общие требования к техническим регламентам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(1) Техническое регулирование является прерогативой государства и осуществляется регламентирующими органами.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(2) В целях обеспечения безопасности продукции для жизни и здоровья людей, животного и растительного мира, окружающей среды и защиты интересов потребителей, включая предупреждение практик, способных ввести их в заблуждение, а также из других соображений общественного порядка регламентирующие органы разрабатывают в соответствии с настоящим законом технические регламенты.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lastRenderedPageBreak/>
        <w:t>(3) При разработке и принятии технических регламентов учитываются международные принципы и обязательства</w:t>
      </w:r>
      <w:r w:rsidR="002D23EA">
        <w:rPr>
          <w:rFonts w:asciiTheme="majorBidi" w:hAnsiTheme="majorBidi" w:cstheme="majorBidi"/>
          <w:sz w:val="28"/>
          <w:szCs w:val="28"/>
        </w:rPr>
        <w:t>,</w:t>
      </w:r>
      <w:r w:rsidRPr="00355E70">
        <w:rPr>
          <w:rFonts w:asciiTheme="majorBidi" w:hAnsiTheme="majorBidi" w:cstheme="majorBidi"/>
          <w:sz w:val="28"/>
          <w:szCs w:val="28"/>
        </w:rPr>
        <w:t xml:space="preserve"> принятые </w:t>
      </w:r>
      <w:r w:rsidR="00770E0B">
        <w:rPr>
          <w:rFonts w:asciiTheme="majorBidi" w:hAnsiTheme="majorBidi" w:cstheme="majorBidi"/>
          <w:sz w:val="28"/>
          <w:szCs w:val="28"/>
        </w:rPr>
        <w:t xml:space="preserve">на основании </w:t>
      </w:r>
      <w:r w:rsidRPr="00355E70">
        <w:rPr>
          <w:rFonts w:asciiTheme="majorBidi" w:hAnsiTheme="majorBidi" w:cstheme="majorBidi"/>
          <w:sz w:val="28"/>
          <w:szCs w:val="28"/>
        </w:rPr>
        <w:t>международны</w:t>
      </w:r>
      <w:r w:rsidR="00770E0B">
        <w:rPr>
          <w:rFonts w:asciiTheme="majorBidi" w:hAnsiTheme="majorBidi" w:cstheme="majorBidi"/>
          <w:sz w:val="28"/>
          <w:szCs w:val="28"/>
        </w:rPr>
        <w:t>х</w:t>
      </w:r>
      <w:r w:rsidRPr="00355E70">
        <w:rPr>
          <w:rFonts w:asciiTheme="majorBidi" w:hAnsiTheme="majorBidi" w:cstheme="majorBidi"/>
          <w:sz w:val="28"/>
          <w:szCs w:val="28"/>
        </w:rPr>
        <w:t xml:space="preserve"> и европейски</w:t>
      </w:r>
      <w:r w:rsidR="00770E0B">
        <w:rPr>
          <w:rFonts w:asciiTheme="majorBidi" w:hAnsiTheme="majorBidi" w:cstheme="majorBidi"/>
          <w:sz w:val="28"/>
          <w:szCs w:val="28"/>
        </w:rPr>
        <w:t>х</w:t>
      </w:r>
      <w:r w:rsidRPr="00355E70">
        <w:rPr>
          <w:rFonts w:asciiTheme="majorBidi" w:hAnsiTheme="majorBidi" w:cstheme="majorBidi"/>
          <w:sz w:val="28"/>
          <w:szCs w:val="28"/>
        </w:rPr>
        <w:t xml:space="preserve"> соглашени</w:t>
      </w:r>
      <w:r w:rsidR="00770E0B">
        <w:rPr>
          <w:rFonts w:asciiTheme="majorBidi" w:hAnsiTheme="majorBidi" w:cstheme="majorBidi"/>
          <w:sz w:val="28"/>
          <w:szCs w:val="28"/>
        </w:rPr>
        <w:t>й</w:t>
      </w:r>
      <w:r w:rsidRPr="00355E70">
        <w:rPr>
          <w:rFonts w:asciiTheme="majorBidi" w:hAnsiTheme="majorBidi" w:cstheme="majorBidi"/>
          <w:sz w:val="28"/>
          <w:szCs w:val="28"/>
        </w:rPr>
        <w:t>, с целью предотвращения излишних торговых барьеров.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(4) При разработке технического регламента регламентирующий орган изначально анализирует необходимость его разработки, выявляет соответствующую проблему и законную цель, принимая во внимание наличие соответствующих международных стандартов или тех, разработка которых завершается.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(5) Технический регламент не должен оставаться в силе, если обстоятельства или причины, вызвавшие его принятие, больше не существуют, или если обстоятельства или причины позволяют использовать менее ограничивающие с коммерческой точки зрения воздействие.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(6) Технические регламенты утверждаются законами или нормативными актами Правительства и соблюдают установленные настоящим законом принципы.»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 xml:space="preserve">5. </w:t>
      </w:r>
      <w:r w:rsidRPr="0022390C">
        <w:rPr>
          <w:rFonts w:asciiTheme="majorBidi" w:hAnsiTheme="majorBidi" w:cstheme="majorBidi"/>
          <w:bCs/>
          <w:sz w:val="28"/>
          <w:szCs w:val="28"/>
        </w:rPr>
        <w:t>Статью 4</w:t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sz w:val="28"/>
          <w:szCs w:val="28"/>
        </w:rPr>
        <w:t>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</w:t>
      </w:r>
      <w:r w:rsidRPr="00355E70">
        <w:rPr>
          <w:rFonts w:asciiTheme="majorBidi" w:hAnsiTheme="majorBidi" w:cstheme="majorBidi"/>
          <w:b/>
          <w:sz w:val="28"/>
          <w:szCs w:val="28"/>
        </w:rPr>
        <w:t>Статья 4.</w:t>
      </w:r>
      <w:r w:rsidRPr="00355E70">
        <w:rPr>
          <w:rFonts w:asciiTheme="majorBidi" w:hAnsiTheme="majorBidi" w:cstheme="majorBidi"/>
          <w:sz w:val="28"/>
          <w:szCs w:val="28"/>
        </w:rPr>
        <w:t xml:space="preserve"> Требования к содержанию и применение технических регламентов</w:t>
      </w:r>
    </w:p>
    <w:p w:rsidR="00355E70" w:rsidRPr="00355E70" w:rsidRDefault="00355E70" w:rsidP="002D23EA">
      <w:pPr>
        <w:numPr>
          <w:ilvl w:val="0"/>
          <w:numId w:val="21"/>
        </w:numPr>
        <w:ind w:left="0" w:firstLine="720"/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Национальные технические регламенты, национальные процедуры оценки соответствия и молдавские стандарты должн</w:t>
      </w:r>
      <w:r w:rsidR="009D7D98">
        <w:rPr>
          <w:rFonts w:asciiTheme="majorBidi" w:hAnsiTheme="majorBidi" w:cstheme="majorBidi"/>
          <w:sz w:val="28"/>
          <w:szCs w:val="28"/>
        </w:rPr>
        <w:t>ы</w:t>
      </w:r>
      <w:r w:rsidRPr="00355E70">
        <w:rPr>
          <w:rFonts w:asciiTheme="majorBidi" w:hAnsiTheme="majorBidi" w:cstheme="majorBidi"/>
          <w:sz w:val="28"/>
          <w:szCs w:val="28"/>
        </w:rPr>
        <w:t xml:space="preserve"> гарантировать, что для продукции, импортируемой любой </w:t>
      </w:r>
      <w:r w:rsidR="009D7D98">
        <w:rPr>
          <w:rFonts w:asciiTheme="majorBidi" w:hAnsiTheme="majorBidi" w:cstheme="majorBidi"/>
          <w:sz w:val="28"/>
          <w:szCs w:val="28"/>
        </w:rPr>
        <w:t>с</w:t>
      </w:r>
      <w:r w:rsidRPr="00355E70">
        <w:rPr>
          <w:rFonts w:asciiTheme="majorBidi" w:hAnsiTheme="majorBidi" w:cstheme="majorBidi"/>
          <w:sz w:val="28"/>
          <w:szCs w:val="28"/>
        </w:rPr>
        <w:t>траной-участницей, будут создаваться условия не менее благоприятные, чем для аналогичной продукции отечественного производства или для аналогичной продукции, производимой любой другой страной.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(2) Технические регламенты не должны оказывать на торговлю более ограничительное воздействие, чем это необходимо для реализации следующих целей, не ограничиваясь ими: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a) обеспечение национальной безопасности;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b) защита жизни, здоровья, наследственности и безопасности людей;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c) защита материальных ценностей;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d) охрана животного и растительного мира;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e) охрана окружающей среды;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f) рациональное использование природных и энергетических ресурсов;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g) предупреждение действий, вводящих потребителей в заблуждение относительно состава, назначения, происхождения, качества и безопасности продукции.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(3) Если </w:t>
      </w:r>
      <w:r w:rsidR="00313404" w:rsidRPr="00355E70">
        <w:rPr>
          <w:rFonts w:asciiTheme="majorBidi" w:hAnsiTheme="majorBidi" w:cstheme="majorBidi"/>
          <w:sz w:val="28"/>
          <w:szCs w:val="28"/>
        </w:rPr>
        <w:t>регламентирующий</w:t>
      </w:r>
      <w:r w:rsidRPr="00355E70">
        <w:rPr>
          <w:rFonts w:asciiTheme="majorBidi" w:hAnsiTheme="majorBidi" w:cstheme="majorBidi"/>
          <w:sz w:val="28"/>
          <w:szCs w:val="28"/>
        </w:rPr>
        <w:t xml:space="preserve"> орган предупрежден заинтересованной стороной об использовании или о возможности использования разработанного им технического регламента в качестве технического </w:t>
      </w:r>
      <w:r w:rsidRPr="00355E70">
        <w:rPr>
          <w:rFonts w:asciiTheme="majorBidi" w:hAnsiTheme="majorBidi" w:cstheme="majorBidi"/>
          <w:sz w:val="28"/>
          <w:szCs w:val="28"/>
        </w:rPr>
        <w:lastRenderedPageBreak/>
        <w:t>барьера в торговле, он обязан принять меры</w:t>
      </w:r>
      <w:r w:rsidR="00101D90">
        <w:rPr>
          <w:rFonts w:asciiTheme="majorBidi" w:hAnsiTheme="majorBidi" w:cstheme="majorBidi"/>
          <w:sz w:val="28"/>
          <w:szCs w:val="28"/>
        </w:rPr>
        <w:t>,</w:t>
      </w:r>
      <w:r w:rsidRPr="00355E70">
        <w:rPr>
          <w:rFonts w:asciiTheme="majorBidi" w:hAnsiTheme="majorBidi" w:cstheme="majorBidi"/>
          <w:sz w:val="28"/>
          <w:szCs w:val="28"/>
        </w:rPr>
        <w:t xml:space="preserve"> исключающие такое использование. К числу таких мер относятся: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а) представление и опубликование комментария с разъяснением порядка и условий применения установленных техническим регламентом ограничений в целях устранения технических барьеров в торговле</w:t>
      </w:r>
      <w:r w:rsidR="00101D90">
        <w:rPr>
          <w:rFonts w:asciiTheme="majorBidi" w:hAnsiTheme="majorBidi" w:cstheme="majorBidi"/>
          <w:sz w:val="28"/>
          <w:szCs w:val="28"/>
        </w:rPr>
        <w:t>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b) изменение содержания принятого технического регламента, отсрочка вступления в силу или его отзыв.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(4) Если продукция подпадает под действие нескольких технических регламентов, введение ее на рынок и предоставление ее на рынке может иметь место лишь тогда, когда продукция соответствует требованиям всех технических регламентов, которые распространяются на эту продукцию.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(5) Общие технические регламенты распространяются на продукцию, не ограничиваясь исчерпывающим перечнем, и устанавливают, как правило, требования, направленные на предупреждение одного или нескольких видов рисков, присущих всей продукции, на которую распространяется технический регламент.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(6) Специальные технические регламенты устанавливают требования к продукции либо к группам продукции, конкретизируя требования общего технического регламента</w:t>
      </w:r>
      <w:r w:rsidR="00505D7F">
        <w:rPr>
          <w:rFonts w:asciiTheme="majorBidi" w:hAnsiTheme="majorBidi" w:cstheme="majorBidi"/>
          <w:sz w:val="28"/>
          <w:szCs w:val="28"/>
        </w:rPr>
        <w:t xml:space="preserve">, </w:t>
      </w:r>
      <w:r w:rsidR="00AB1070">
        <w:rPr>
          <w:rFonts w:asciiTheme="majorBidi" w:hAnsiTheme="majorBidi" w:cstheme="majorBidi"/>
          <w:sz w:val="28"/>
          <w:szCs w:val="28"/>
        </w:rPr>
        <w:t>при</w:t>
      </w:r>
      <w:r w:rsidRPr="00355E70">
        <w:rPr>
          <w:rFonts w:asciiTheme="majorBidi" w:hAnsiTheme="majorBidi" w:cstheme="majorBidi"/>
          <w:sz w:val="28"/>
          <w:szCs w:val="28"/>
        </w:rPr>
        <w:t xml:space="preserve"> наличи</w:t>
      </w:r>
      <w:r w:rsidR="00AB1070">
        <w:rPr>
          <w:rFonts w:asciiTheme="majorBidi" w:hAnsiTheme="majorBidi" w:cstheme="majorBidi"/>
          <w:sz w:val="28"/>
          <w:szCs w:val="28"/>
        </w:rPr>
        <w:t>и</w:t>
      </w:r>
      <w:r w:rsidRPr="00355E70">
        <w:rPr>
          <w:rFonts w:asciiTheme="majorBidi" w:hAnsiTheme="majorBidi" w:cstheme="majorBidi"/>
          <w:sz w:val="28"/>
          <w:szCs w:val="28"/>
        </w:rPr>
        <w:t xml:space="preserve"> такового. При разработке специальных технических регламентов обеспечивается соблюдение общего требования безопасности продукции.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(7) В случае, если к одной и той же продукции либо группе продукции применимы и общие технические регламенты, и специальные технические регламенты, применяются специальные технические регламенты.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(8) Технический регламент предусматривает следующие элементы: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а) определение регламентируемой области</w:t>
      </w:r>
      <w:r w:rsidR="00AB24DB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описываются группа продукции, к которой относится соответствующий технический регламент, и природа рисков, которые необходимо исключить, а также при необходимости группа продукции, на которую не распространяются положения данного технического регламента;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b) группы продукции в регламентируемых областях, подлежащие оценке соответствия</w:t>
      </w:r>
      <w:r w:rsidR="00AB24DB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указывается продукция, подлежащая в обязательном порядке оценке соответствия требованиям данного технического регламента;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c) группы продукции в регламентируемых областях, не подлежащие оценке соответствия</w:t>
      </w:r>
      <w:r w:rsidR="00D65926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указывается продукция, не подлежащая в обязательном порядке оценке соответствия требованиям данного технического регламента;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d) основные требования к группам продукции в регламентируемой области, для которой существует гармонизирующее законодательство Европейского Союза</w:t>
      </w:r>
      <w:r w:rsidR="00D65926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устанавливаются основные требования, которые должны обеспечить высокий уровень безопасности продукции, с учетом связанных с нею опасностей, или которые имеют отношение к ее </w:t>
      </w:r>
      <w:r w:rsidRPr="00355E70">
        <w:rPr>
          <w:rFonts w:asciiTheme="majorBidi" w:hAnsiTheme="majorBidi" w:cstheme="majorBidi"/>
          <w:sz w:val="28"/>
          <w:szCs w:val="28"/>
        </w:rPr>
        <w:lastRenderedPageBreak/>
        <w:t xml:space="preserve">техническим качествам. Основные требования представляют собой основную часть технического регламента и обеспечивают добровольность применения гармонизированных стандартов, принятых в качестве молдавских. Основные требования технических регламентов, перелагающих гармонизирующее законодательство Европейского Союза, должны перениматься в точности с точки зрения технического содержания, структуры и нумерации;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e) требования к группам продукции в области, по которой не существует гармонизирующего законодательства Европейского Союза</w:t>
      </w:r>
      <w:r w:rsidR="009147BB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устанавливаются требования, предъявляемые к продукции с целью идентификации и реализации на рынке, периодичность или критерии определения </w:t>
      </w:r>
      <w:r w:rsidR="00386004">
        <w:rPr>
          <w:rFonts w:asciiTheme="majorBidi" w:hAnsiTheme="majorBidi" w:cstheme="majorBidi"/>
          <w:sz w:val="28"/>
          <w:szCs w:val="28"/>
        </w:rPr>
        <w:t>частоты</w:t>
      </w:r>
      <w:r w:rsidRPr="00355E70">
        <w:rPr>
          <w:rFonts w:asciiTheme="majorBidi" w:hAnsiTheme="majorBidi" w:cstheme="majorBidi"/>
          <w:sz w:val="28"/>
          <w:szCs w:val="28"/>
        </w:rPr>
        <w:t xml:space="preserve"> периодической оценки продукции, проводимой органами по оценке соответствия, аккредитованными и признанными в установленном законодательством порядке, условиями приостановления или отзыва документов, подтверждающих соответствие. Требования представляют собой основную часть технического регламента, а стандарты, на которые делаются ссылки, предполагают соответствие продукции этим требованиям;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f) процедуры оценки соответствия</w:t>
      </w:r>
      <w:r w:rsidR="000E0067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указываются, при необходимости, для продукции в регламентируемой области одна или несколько адекватных процедур оценки соответствия;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g) требования к содержанию технической документации и к документам, подтверждающим соответствие основным требованиям;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h) правила применения маркировки соответствия</w:t>
      </w:r>
      <w:r w:rsidR="000E0067">
        <w:rPr>
          <w:rFonts w:asciiTheme="majorBidi" w:hAnsiTheme="majorBidi" w:cstheme="majorBidi"/>
          <w:sz w:val="28"/>
          <w:szCs w:val="28"/>
        </w:rPr>
        <w:t>:</w:t>
      </w:r>
      <w:r w:rsidRPr="00355E70">
        <w:rPr>
          <w:rFonts w:asciiTheme="majorBidi" w:hAnsiTheme="majorBidi" w:cstheme="majorBidi"/>
          <w:sz w:val="28"/>
          <w:szCs w:val="28"/>
        </w:rPr>
        <w:t xml:space="preserve"> устанавливаются соответствующие правила согласно положениям действующих законов и других нормативных актов;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i) специальные требования к оборудованию, которые указывают, при необходимости, используемые эталоны, средства измерения, оборудование для испытаний, стандартные образцы;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j) требования, предъявляемые к аккредитованным органам по оценке соответствия, которые будут в последствии признаны для осуществления деятельности в соответствующей области;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k) обязательства производителя, его уполномоченного представителя, импортера и дистрибьютора;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l) корректирующие меры, запреты, изъятие или отзыв несоответствующей продукции с рынка;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m) требования прослеживаемости продукции – идентификационные данные продукции (тип, партия, серийный номер и др.), производителя/импортера (имя, зарегистрированное торговое наименование или зарегистрированная торговая марка, почтовый адрес и др.);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n) органы, наделенные функциями надзора за рынком.»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6.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0E0067">
        <w:rPr>
          <w:rFonts w:asciiTheme="majorBidi" w:hAnsiTheme="majorBidi" w:cstheme="majorBidi"/>
          <w:bCs/>
          <w:sz w:val="28"/>
          <w:szCs w:val="28"/>
        </w:rPr>
        <w:t>Статьи 5 и 6</w:t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sz w:val="28"/>
          <w:szCs w:val="28"/>
        </w:rPr>
        <w:t>признать утратившими силу.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 xml:space="preserve">7. </w:t>
      </w:r>
      <w:r w:rsidRPr="000E0067">
        <w:rPr>
          <w:rFonts w:asciiTheme="majorBidi" w:hAnsiTheme="majorBidi" w:cstheme="majorBidi"/>
          <w:bCs/>
          <w:sz w:val="28"/>
          <w:szCs w:val="28"/>
        </w:rPr>
        <w:t>Часть (5) статьи 7</w:t>
      </w:r>
      <w:r w:rsidRPr="00355E70">
        <w:rPr>
          <w:rFonts w:asciiTheme="majorBidi" w:hAnsiTheme="majorBidi" w:cstheme="majorBidi"/>
          <w:sz w:val="28"/>
          <w:szCs w:val="28"/>
        </w:rPr>
        <w:t xml:space="preserve"> признать утратившей силу.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 xml:space="preserve">8. </w:t>
      </w:r>
      <w:r w:rsidRPr="000E0067">
        <w:rPr>
          <w:rFonts w:asciiTheme="majorBidi" w:hAnsiTheme="majorBidi" w:cstheme="majorBidi"/>
          <w:bCs/>
          <w:sz w:val="28"/>
          <w:szCs w:val="28"/>
        </w:rPr>
        <w:t>Статья 8: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в части (5) </w:t>
      </w:r>
      <w:r w:rsidR="002C24A5">
        <w:rPr>
          <w:rFonts w:asciiTheme="majorBidi" w:hAnsiTheme="majorBidi" w:cstheme="majorBidi"/>
          <w:sz w:val="28"/>
          <w:szCs w:val="28"/>
        </w:rPr>
        <w:t>текст</w:t>
      </w:r>
      <w:r w:rsidRPr="00355E70">
        <w:rPr>
          <w:rFonts w:asciiTheme="majorBidi" w:hAnsiTheme="majorBidi" w:cstheme="majorBidi"/>
          <w:sz w:val="28"/>
          <w:szCs w:val="28"/>
        </w:rPr>
        <w:t xml:space="preserve"> «(1)» заменить </w:t>
      </w:r>
      <w:r w:rsidR="002C24A5">
        <w:rPr>
          <w:rFonts w:asciiTheme="majorBidi" w:hAnsiTheme="majorBidi" w:cstheme="majorBidi"/>
          <w:sz w:val="28"/>
          <w:szCs w:val="28"/>
        </w:rPr>
        <w:t>текстом</w:t>
      </w:r>
      <w:r w:rsidRPr="00355E70">
        <w:rPr>
          <w:rFonts w:asciiTheme="majorBidi" w:hAnsiTheme="majorBidi" w:cstheme="majorBidi"/>
          <w:sz w:val="28"/>
          <w:szCs w:val="28"/>
        </w:rPr>
        <w:t xml:space="preserve"> «(2)», а слово «гармонизирующего» исключить;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часть (3) признать утратившей силу;</w:t>
      </w:r>
    </w:p>
    <w:p w:rsidR="00355E70" w:rsidRPr="00355E70" w:rsidRDefault="002C24A5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пункт b) </w:t>
      </w:r>
      <w:r w:rsidR="00355E70" w:rsidRPr="00355E70">
        <w:rPr>
          <w:rFonts w:asciiTheme="majorBidi" w:hAnsiTheme="majorBidi" w:cstheme="majorBidi"/>
          <w:sz w:val="28"/>
          <w:szCs w:val="28"/>
        </w:rPr>
        <w:t xml:space="preserve">части (4) дополнить </w:t>
      </w:r>
      <w:r w:rsidR="001A0049">
        <w:rPr>
          <w:rFonts w:asciiTheme="majorBidi" w:hAnsiTheme="majorBidi" w:cstheme="majorBidi"/>
          <w:sz w:val="28"/>
          <w:szCs w:val="28"/>
        </w:rPr>
        <w:t>текстом</w:t>
      </w:r>
      <w:r w:rsidR="00355E70" w:rsidRPr="00355E70">
        <w:rPr>
          <w:rFonts w:asciiTheme="majorBidi" w:hAnsiTheme="majorBidi" w:cstheme="majorBidi"/>
          <w:sz w:val="28"/>
          <w:szCs w:val="28"/>
        </w:rPr>
        <w:t xml:space="preserve"> «, а также способ их выполнения»;</w:t>
      </w:r>
    </w:p>
    <w:p w:rsidR="001A0049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 часть (7) изложить в следующей редакции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</w:t>
      </w:r>
      <w:r w:rsidR="001A0049">
        <w:rPr>
          <w:rFonts w:asciiTheme="majorBidi" w:hAnsiTheme="majorBidi" w:cstheme="majorBidi"/>
          <w:sz w:val="28"/>
          <w:szCs w:val="28"/>
        </w:rPr>
        <w:t xml:space="preserve">(7) </w:t>
      </w:r>
      <w:r w:rsidRPr="00355E70">
        <w:rPr>
          <w:rFonts w:asciiTheme="majorBidi" w:hAnsiTheme="majorBidi" w:cstheme="majorBidi"/>
          <w:sz w:val="28"/>
          <w:szCs w:val="28"/>
        </w:rPr>
        <w:t>При отсутствии молдавских стандартов регламентирующие органы устанавливают подробным образом процедуры оценки соответствия, необходимые для применения технических регламентов в областях.»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 xml:space="preserve">9. </w:t>
      </w:r>
      <w:r w:rsidRPr="001A0049">
        <w:rPr>
          <w:rFonts w:asciiTheme="majorBidi" w:hAnsiTheme="majorBidi" w:cstheme="majorBidi"/>
          <w:bCs/>
          <w:sz w:val="28"/>
          <w:szCs w:val="28"/>
        </w:rPr>
        <w:t>Статью 9</w:t>
      </w:r>
      <w:r w:rsidRPr="00355E70">
        <w:rPr>
          <w:rFonts w:asciiTheme="majorBidi" w:hAnsiTheme="majorBidi" w:cstheme="majorBidi"/>
          <w:sz w:val="28"/>
          <w:szCs w:val="28"/>
        </w:rPr>
        <w:t xml:space="preserve"> признать утратившей силу.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10.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1A0049">
        <w:rPr>
          <w:rFonts w:asciiTheme="majorBidi" w:hAnsiTheme="majorBidi" w:cstheme="majorBidi"/>
          <w:bCs/>
          <w:sz w:val="28"/>
          <w:szCs w:val="28"/>
        </w:rPr>
        <w:t>Статью 10</w:t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355E70">
        <w:rPr>
          <w:rFonts w:asciiTheme="majorBidi" w:hAnsiTheme="majorBidi" w:cstheme="majorBidi"/>
          <w:sz w:val="28"/>
          <w:szCs w:val="28"/>
        </w:rPr>
        <w:t>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</w:t>
      </w:r>
      <w:r w:rsidRPr="00355E70">
        <w:rPr>
          <w:rFonts w:asciiTheme="majorBidi" w:hAnsiTheme="majorBidi" w:cstheme="majorBidi"/>
          <w:b/>
          <w:sz w:val="28"/>
          <w:szCs w:val="28"/>
        </w:rPr>
        <w:t xml:space="preserve">Статья 10. </w:t>
      </w:r>
      <w:r w:rsidRPr="00355E70">
        <w:rPr>
          <w:rFonts w:asciiTheme="majorBidi" w:hAnsiTheme="majorBidi" w:cstheme="majorBidi"/>
          <w:sz w:val="28"/>
          <w:szCs w:val="28"/>
        </w:rPr>
        <w:t>Признание процедур оценки соответствия, установленных в технических регламентах других государств</w:t>
      </w:r>
      <w:r w:rsidR="001A0049">
        <w:rPr>
          <w:rFonts w:asciiTheme="majorBidi" w:hAnsiTheme="majorBidi" w:cstheme="majorBidi"/>
          <w:sz w:val="28"/>
          <w:szCs w:val="28"/>
        </w:rPr>
        <w:t>,</w:t>
      </w:r>
      <w:r w:rsidRPr="00355E70">
        <w:rPr>
          <w:rFonts w:asciiTheme="majorBidi" w:hAnsiTheme="majorBidi" w:cstheme="majorBidi"/>
          <w:sz w:val="28"/>
          <w:szCs w:val="28"/>
        </w:rPr>
        <w:t xml:space="preserve"> эквивалентными национальным техническим регламентам и согласование действительности иностранных документов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(1) Процедуры оценки соответствия считаются эквивалентными национальным процедурам оценки соответствия, если: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а) не противоречат положениям законодательства Республики Молдова;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б) способствует достижению целей, предусмотренных национальными техническими регламентами.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(2) Документы, подтверждающие соответствие продукции, выданные органом по оценке соответствия, учрежденным за пределами Республики Молдова, действительны, если они были выданы в соответствии с соглашениями о взаимном признании.»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11.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EE13D1">
        <w:rPr>
          <w:rFonts w:asciiTheme="majorBidi" w:hAnsiTheme="majorBidi" w:cstheme="majorBidi"/>
          <w:bCs/>
          <w:sz w:val="28"/>
          <w:szCs w:val="28"/>
        </w:rPr>
        <w:t>Статья 11: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часть (1) изложить в следующей редакции: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 «(1) В Республике Молдова источником информации в области технических барьеров в торговле является Центр по уведомлению и информированию Всемирной торговой организации (далее </w:t>
      </w:r>
      <w:r w:rsidR="00EE13D1">
        <w:rPr>
          <w:rFonts w:asciiTheme="majorBidi" w:hAnsiTheme="majorBidi" w:cstheme="majorBidi"/>
          <w:sz w:val="28"/>
          <w:szCs w:val="28"/>
        </w:rPr>
        <w:t>–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EE13D1">
        <w:rPr>
          <w:rFonts w:asciiTheme="majorBidi" w:hAnsiTheme="majorBidi" w:cstheme="majorBidi"/>
          <w:i/>
          <w:iCs/>
          <w:sz w:val="28"/>
          <w:szCs w:val="28"/>
        </w:rPr>
        <w:t>Центр</w:t>
      </w:r>
      <w:r w:rsidRPr="00355E70">
        <w:rPr>
          <w:rFonts w:asciiTheme="majorBidi" w:hAnsiTheme="majorBidi" w:cstheme="majorBidi"/>
          <w:sz w:val="28"/>
          <w:szCs w:val="28"/>
        </w:rPr>
        <w:t>). Центр функционирует в соответствии с соглашениями и процедурами, принятыми в рамках Всемирной торговой организации, и его регламентом, утвержденным Правительством.»;</w:t>
      </w:r>
    </w:p>
    <w:p w:rsidR="00355E70" w:rsidRPr="00355E70" w:rsidRDefault="00355E70" w:rsidP="00EE13D1">
      <w:pPr>
        <w:ind w:firstLine="720"/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дополнить частями (4)-(12) следующего содержания: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«(4) Центр выполняет следующие основные функции: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lastRenderedPageBreak/>
        <w:t>а) согласование и рассылка ответов на вопросы всех заинтересованных сторон относительно технических регламентов и процедур оценки соответствия;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b) предоставление уведомлений относительно технических регламентов и процедур оценки соответствия, а также их проектов;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c) информирование соответствующих регламентирующих органов и национальных заинтересованных сторон о технических регламентах и ​​процедурах оценки соответствия других государств;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d) рассылка комментариев по уведомлениям, представленным другими государствами, относительно технических регламентов и процедур оценки соответствия;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e) предоставление информации о членстве и об участии Республики Молдова в международных и региональных организациях по стандартизации, аккредитации и метрологии, а также в двусторонних и многосторонних соглашениях, регулирующих разработку и применение стандартов, технических регламентов и процедур оценки соответствия;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f) обеспечение размещения объявлений, опубликованных в соответствии с настоящим законом, или информации о том, где эта информация может быть получена;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g) другие услуги, запрашиваемые заинтересованными сторонами.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(5) Центр не взимает плату за предоставление информации.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(6) Регулирующие органы принимают во внимание 60-дневный срок после уведомлений, предусмотренный для предоставления письменных комментариев по проекту технического регламента и процедурам оценки соответствия. Эти комментарии обсуждаются с регламентирующими органами и другими заинтересованными сторонами, а результаты обсуждений учитываются при доработке проекта.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(7) Если реализация целей, предусмотренных частью (2) статьи 4, имеет неотложный характер, регулирующий орган вправе, если считает это необходимым, отказаться от выполнения некоторых положений част</w:t>
      </w:r>
      <w:r w:rsidR="00236219">
        <w:rPr>
          <w:rFonts w:asciiTheme="majorBidi" w:hAnsiTheme="majorBidi" w:cstheme="majorBidi"/>
          <w:sz w:val="28"/>
          <w:szCs w:val="28"/>
        </w:rPr>
        <w:t>и</w:t>
      </w:r>
      <w:r w:rsidRPr="00355E70">
        <w:rPr>
          <w:rFonts w:asciiTheme="majorBidi" w:hAnsiTheme="majorBidi" w:cstheme="majorBidi"/>
          <w:sz w:val="28"/>
          <w:szCs w:val="28"/>
        </w:rPr>
        <w:t xml:space="preserve"> (6) настоящей статьи, при условии: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a) уведомления, при утверждении, стран-участниц о данном техническом регламенте и процедурам оценки соответствия с указанием объекта, цели и сферы применения, включая характер возникших проблем;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b) предоставления, по запросу, странам-участницам текста технического регламента и процедур оценки соответствия и обеспечения возможности представления ими письменных комментариев с их последующим рассмотрением.</w:t>
      </w:r>
    </w:p>
    <w:p w:rsidR="00355E70" w:rsidRPr="00355E70" w:rsidRDefault="00355E70" w:rsidP="00D61B99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(8) Регламентирующие органы предоставляют Центру проекты уведомлений в</w:t>
      </w:r>
      <w:r w:rsidR="00236219">
        <w:rPr>
          <w:rFonts w:asciiTheme="majorBidi" w:hAnsiTheme="majorBidi" w:cstheme="majorBidi"/>
          <w:sz w:val="28"/>
          <w:szCs w:val="28"/>
        </w:rPr>
        <w:t>о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="007D703C" w:rsidRPr="007D703C">
        <w:rPr>
          <w:rFonts w:asciiTheme="majorBidi" w:hAnsiTheme="majorBidi" w:cstheme="majorBidi"/>
          <w:sz w:val="28"/>
          <w:szCs w:val="28"/>
        </w:rPr>
        <w:t>Всемирн</w:t>
      </w:r>
      <w:r w:rsidR="007D703C">
        <w:rPr>
          <w:rFonts w:asciiTheme="majorBidi" w:hAnsiTheme="majorBidi" w:cstheme="majorBidi"/>
          <w:sz w:val="28"/>
          <w:szCs w:val="28"/>
        </w:rPr>
        <w:t>ую</w:t>
      </w:r>
      <w:r w:rsidR="007D703C" w:rsidRPr="007D703C">
        <w:rPr>
          <w:rFonts w:asciiTheme="majorBidi" w:hAnsiTheme="majorBidi" w:cstheme="majorBidi"/>
          <w:sz w:val="28"/>
          <w:szCs w:val="28"/>
        </w:rPr>
        <w:t xml:space="preserve"> торгов</w:t>
      </w:r>
      <w:r w:rsidR="007D703C">
        <w:rPr>
          <w:rFonts w:asciiTheme="majorBidi" w:hAnsiTheme="majorBidi" w:cstheme="majorBidi"/>
          <w:sz w:val="28"/>
          <w:szCs w:val="28"/>
        </w:rPr>
        <w:t>ую</w:t>
      </w:r>
      <w:r w:rsidR="007D703C" w:rsidRPr="007D703C">
        <w:rPr>
          <w:rFonts w:asciiTheme="majorBidi" w:hAnsiTheme="majorBidi" w:cstheme="majorBidi"/>
          <w:sz w:val="28"/>
          <w:szCs w:val="28"/>
        </w:rPr>
        <w:t xml:space="preserve"> организаци</w:t>
      </w:r>
      <w:r w:rsidR="007D703C">
        <w:rPr>
          <w:rFonts w:asciiTheme="majorBidi" w:hAnsiTheme="majorBidi" w:cstheme="majorBidi"/>
          <w:sz w:val="28"/>
          <w:szCs w:val="28"/>
        </w:rPr>
        <w:t>ю</w:t>
      </w:r>
      <w:r w:rsidRPr="00355E70">
        <w:rPr>
          <w:rFonts w:asciiTheme="majorBidi" w:hAnsiTheme="majorBidi" w:cstheme="majorBidi"/>
          <w:sz w:val="28"/>
          <w:szCs w:val="28"/>
        </w:rPr>
        <w:t xml:space="preserve"> в течение 5 рабочих дней после завершения разработки первоначального варианта проекта и составления пояснительной записки, установленных в пункте с) статьи 21 Закона 100/2017. За подготовку проектов уведомлений </w:t>
      </w:r>
      <w:r w:rsidR="00D61B99" w:rsidRPr="00D61B99">
        <w:rPr>
          <w:rFonts w:asciiTheme="majorBidi" w:hAnsiTheme="majorBidi" w:cstheme="majorBidi"/>
          <w:sz w:val="28"/>
          <w:szCs w:val="28"/>
        </w:rPr>
        <w:t xml:space="preserve">во Всемирную торговую организацию </w:t>
      </w:r>
      <w:r w:rsidRPr="00355E70">
        <w:rPr>
          <w:rFonts w:asciiTheme="majorBidi" w:hAnsiTheme="majorBidi" w:cstheme="majorBidi"/>
          <w:sz w:val="28"/>
          <w:szCs w:val="28"/>
        </w:rPr>
        <w:t xml:space="preserve">и/или ответов на полученные комментарии несут </w:t>
      </w:r>
      <w:r w:rsidRPr="00355E70">
        <w:rPr>
          <w:rFonts w:asciiTheme="majorBidi" w:hAnsiTheme="majorBidi" w:cstheme="majorBidi"/>
          <w:sz w:val="28"/>
          <w:szCs w:val="28"/>
        </w:rPr>
        <w:lastRenderedPageBreak/>
        <w:t>ответственность соответствующее регламентирующие органы. Подробные процедуры подготовки уведомлений утверждаются Правительством.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(9) В целях обеспечения прозрачности процесса разработки (изменения) стандартов национальный орган по стандартизации уведомляет о национальной программе стандартизации Информационный центр ISO/IEC в Женеве. Уведомление должно быть сделано на этапе общественного обсуждения и согласования, указанных в части (5) статьи 17 Закона № 20/2016 о национальной стандартизации.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(10) По запросу любой из заинтересованных сторон других государств национальный орган по стандартизации предоставляет или принимает меры для предоставления текста проекта стандарта, о котором он уведомил. 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(11) До принятия стандарта национальный орган по стандартизации предусматривает не менее 60 дней для представления заинтересованными сторонами своих комментариев по проекту стандарта.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(12) Технические регламенты публикуются в Официальном мониторе Республики Молдова. Между датой принятия технического регламента и датой введения его в действие предусматривается, при необходимости, по меньшей мере шестимесячный срок, устанавливаемый для реализации мер по обеспечению перехода от старых процедур, требований и стандартов к новым положениям и требованиям технических регламентов и стандартов.»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12.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D61B99">
        <w:rPr>
          <w:rFonts w:asciiTheme="majorBidi" w:hAnsiTheme="majorBidi" w:cstheme="majorBidi"/>
          <w:bCs/>
          <w:sz w:val="28"/>
          <w:szCs w:val="28"/>
        </w:rPr>
        <w:t>Статья 13: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первый абзац считать частью «(1)»;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в пункте а) слова «международные, европейские и» исключить, а в конце предложения дополнить словами «настоящего закона»;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в пункте f) слова «предполагающих соответствие требованиям технических регламентов» заменить словами «которыми принимаются европейские гармонизированные стандарты»;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в пункте h) слова «с целью последующей нотификации» и «для деятельности» исключить;</w:t>
      </w:r>
    </w:p>
    <w:p w:rsidR="008A1011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пункт i) изложить в следующей редакции</w:t>
      </w:r>
      <w:r w:rsidR="008A1011">
        <w:rPr>
          <w:rFonts w:asciiTheme="majorBidi" w:hAnsiTheme="majorBidi" w:cstheme="majorBidi"/>
          <w:sz w:val="28"/>
          <w:szCs w:val="28"/>
        </w:rPr>
        <w:t>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«i) предоставляет уведомления, ответы и комментарии относительно технических регламентов и процедур оценки соответствия по запросу любой страны-участницы Всемирной торговой организации»;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дополнить частью (2) следующего содержания: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«(2) Руководство и координацию д</w:t>
      </w:r>
      <w:r w:rsidR="001452BE">
        <w:rPr>
          <w:rFonts w:asciiTheme="majorBidi" w:hAnsiTheme="majorBidi" w:cstheme="majorBidi"/>
          <w:sz w:val="28"/>
          <w:szCs w:val="28"/>
        </w:rPr>
        <w:t>е</w:t>
      </w:r>
      <w:r w:rsidRPr="00355E70">
        <w:rPr>
          <w:rFonts w:asciiTheme="majorBidi" w:hAnsiTheme="majorBidi" w:cstheme="majorBidi"/>
          <w:sz w:val="28"/>
          <w:szCs w:val="28"/>
        </w:rPr>
        <w:t>ятельности по уведомлениям технических регламентов и процедур оценки соответствия, проводимой реглам</w:t>
      </w:r>
      <w:r w:rsidR="001452BE">
        <w:rPr>
          <w:rFonts w:asciiTheme="majorBidi" w:hAnsiTheme="majorBidi" w:cstheme="majorBidi"/>
          <w:sz w:val="28"/>
          <w:szCs w:val="28"/>
        </w:rPr>
        <w:t>е</w:t>
      </w:r>
      <w:r w:rsidRPr="00355E70">
        <w:rPr>
          <w:rFonts w:asciiTheme="majorBidi" w:hAnsiTheme="majorBidi" w:cstheme="majorBidi"/>
          <w:sz w:val="28"/>
          <w:szCs w:val="28"/>
        </w:rPr>
        <w:t>нтирующими органами, осуществляет центральный отраслевой орган публичного управления, ответственный за инфраструктуру качества, посредством Центра.»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t>13.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Pr="00EA717F">
        <w:rPr>
          <w:rFonts w:asciiTheme="majorBidi" w:hAnsiTheme="majorBidi" w:cstheme="majorBidi"/>
          <w:bCs/>
          <w:sz w:val="28"/>
          <w:szCs w:val="28"/>
        </w:rPr>
        <w:t>Статью 14</w:t>
      </w:r>
      <w:r w:rsidRPr="00355E70">
        <w:rPr>
          <w:rFonts w:asciiTheme="majorBidi" w:hAnsiTheme="majorBidi" w:cstheme="majorBidi"/>
          <w:sz w:val="28"/>
          <w:szCs w:val="28"/>
        </w:rPr>
        <w:t xml:space="preserve"> признать утратившей силу.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</w:p>
    <w:p w:rsidR="00355E70" w:rsidRPr="00355E70" w:rsidRDefault="00355E70" w:rsidP="00355E70">
      <w:pPr>
        <w:rPr>
          <w:rFonts w:asciiTheme="majorBidi" w:hAnsiTheme="majorBidi" w:cstheme="majorBidi"/>
          <w:b/>
          <w:sz w:val="28"/>
          <w:szCs w:val="28"/>
        </w:rPr>
      </w:pPr>
      <w:r w:rsidRPr="00355E70">
        <w:rPr>
          <w:rFonts w:asciiTheme="majorBidi" w:hAnsiTheme="majorBidi" w:cstheme="majorBidi"/>
          <w:b/>
          <w:sz w:val="28"/>
          <w:szCs w:val="28"/>
        </w:rPr>
        <w:lastRenderedPageBreak/>
        <w:t>Ст. II.</w:t>
      </w:r>
    </w:p>
    <w:p w:rsidR="00355E70" w:rsidRP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>(1) Настоящий закон вступает в силу в шестимесячный срок с</w:t>
      </w:r>
      <w:r w:rsidR="00EA717F">
        <w:rPr>
          <w:rFonts w:asciiTheme="majorBidi" w:hAnsiTheme="majorBidi" w:cstheme="majorBidi"/>
          <w:sz w:val="28"/>
          <w:szCs w:val="28"/>
        </w:rPr>
        <w:t xml:space="preserve"> даты</w:t>
      </w:r>
      <w:r w:rsidRPr="00355E70">
        <w:rPr>
          <w:rFonts w:asciiTheme="majorBidi" w:hAnsiTheme="majorBidi" w:cstheme="majorBidi"/>
          <w:sz w:val="28"/>
          <w:szCs w:val="28"/>
        </w:rPr>
        <w:t xml:space="preserve"> опубликования.</w:t>
      </w:r>
    </w:p>
    <w:p w:rsidR="00355E70" w:rsidRDefault="00355E70" w:rsidP="00355E70">
      <w:pPr>
        <w:rPr>
          <w:rFonts w:asciiTheme="majorBidi" w:hAnsiTheme="majorBidi" w:cstheme="majorBidi"/>
          <w:sz w:val="28"/>
          <w:szCs w:val="28"/>
        </w:rPr>
      </w:pPr>
      <w:r w:rsidRPr="00355E70">
        <w:rPr>
          <w:rFonts w:asciiTheme="majorBidi" w:hAnsiTheme="majorBidi" w:cstheme="majorBidi"/>
          <w:sz w:val="28"/>
          <w:szCs w:val="28"/>
        </w:rPr>
        <w:t xml:space="preserve">(2) Правительству в шестимесячный срок </w:t>
      </w:r>
      <w:r w:rsidRPr="00FD75EE">
        <w:rPr>
          <w:rFonts w:asciiTheme="majorBidi" w:hAnsiTheme="majorBidi" w:cstheme="majorBidi"/>
          <w:sz w:val="28"/>
          <w:szCs w:val="28"/>
        </w:rPr>
        <w:t>с</w:t>
      </w:r>
      <w:r w:rsidR="008D1400" w:rsidRPr="00FD75EE">
        <w:rPr>
          <w:rFonts w:asciiTheme="majorBidi" w:hAnsiTheme="majorBidi" w:cstheme="majorBidi"/>
          <w:sz w:val="28"/>
          <w:szCs w:val="28"/>
        </w:rPr>
        <w:t xml:space="preserve"> даты</w:t>
      </w:r>
      <w:r w:rsidRPr="00355E70">
        <w:rPr>
          <w:rFonts w:asciiTheme="majorBidi" w:hAnsiTheme="majorBidi" w:cstheme="majorBidi"/>
          <w:sz w:val="28"/>
          <w:szCs w:val="28"/>
        </w:rPr>
        <w:t xml:space="preserve"> </w:t>
      </w:r>
      <w:r w:rsidR="00EA717F">
        <w:rPr>
          <w:rFonts w:asciiTheme="majorBidi" w:hAnsiTheme="majorBidi" w:cstheme="majorBidi"/>
          <w:sz w:val="28"/>
          <w:szCs w:val="28"/>
        </w:rPr>
        <w:t>вступления в силу</w:t>
      </w:r>
      <w:r w:rsidRPr="00355E70">
        <w:rPr>
          <w:rFonts w:asciiTheme="majorBidi" w:hAnsiTheme="majorBidi" w:cstheme="majorBidi"/>
          <w:sz w:val="28"/>
          <w:szCs w:val="28"/>
        </w:rPr>
        <w:t xml:space="preserve"> настоящего закона привести свои нормативные акты в соответствие с ним.</w:t>
      </w:r>
    </w:p>
    <w:p w:rsidR="00FD75EE" w:rsidRDefault="00FD75EE" w:rsidP="00355E70">
      <w:pPr>
        <w:rPr>
          <w:rFonts w:asciiTheme="majorBidi" w:hAnsiTheme="majorBidi" w:cstheme="majorBidi"/>
          <w:sz w:val="28"/>
          <w:szCs w:val="28"/>
        </w:rPr>
      </w:pPr>
    </w:p>
    <w:p w:rsidR="00FD75EE" w:rsidRDefault="00FD75EE" w:rsidP="00355E70">
      <w:pPr>
        <w:rPr>
          <w:rFonts w:asciiTheme="majorBidi" w:hAnsiTheme="majorBidi" w:cstheme="majorBidi"/>
          <w:sz w:val="28"/>
          <w:szCs w:val="28"/>
        </w:rPr>
      </w:pPr>
    </w:p>
    <w:p w:rsidR="00A001EE" w:rsidRPr="00FD75EE" w:rsidRDefault="00FD75EE" w:rsidP="00FD75EE">
      <w:pPr>
        <w:rPr>
          <w:rFonts w:asciiTheme="majorBidi" w:hAnsiTheme="majorBidi" w:cstheme="majorBidi"/>
          <w:b/>
          <w:bCs/>
          <w:sz w:val="28"/>
          <w:szCs w:val="28"/>
        </w:rPr>
      </w:pPr>
      <w:r w:rsidRPr="00FD75EE"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sectPr w:rsidR="00A001EE" w:rsidRPr="00FD75EE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F23" w:rsidRDefault="00DF1F23" w:rsidP="003B0C7F">
      <w:r>
        <w:separator/>
      </w:r>
    </w:p>
  </w:endnote>
  <w:endnote w:type="continuationSeparator" w:id="0">
    <w:p w:rsidR="00DF1F23" w:rsidRDefault="00DF1F2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3F81">
      <w:rPr>
        <w:noProof/>
        <w:lang w:val="en-US"/>
      </w:rPr>
      <w:t>Y:\003\ANUL 2020\HOTARÎRI\19698\19698-redactat-ru.docx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AB3F81">
      <w:rPr>
        <w:noProof/>
        <w:sz w:val="16"/>
        <w:szCs w:val="16"/>
        <w:lang w:val="en-US"/>
      </w:rPr>
      <w:t>Y:\003\ANUL 2020\HOTARÎRI\19698\19698-redactat-ru.docx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F23" w:rsidRDefault="00DF1F23" w:rsidP="003B0C7F">
      <w:r>
        <w:separator/>
      </w:r>
    </w:p>
  </w:footnote>
  <w:footnote w:type="continuationSeparator" w:id="0">
    <w:p w:rsidR="00DF1F23" w:rsidRDefault="00DF1F2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3F8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40" w:dyaOrig="14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o:ole="" fillcolor="window">
                <v:imagedata r:id="rId1" o:title=""/>
              </v:shape>
              <o:OLEObject Type="Embed" ProgID="Word.Picture.8" ShapeID="_x0000_i1025" DrawAspect="Content" ObjectID="_1639565013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AB3F81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ro-RO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AB3F81">
            <w:rPr>
              <w:rFonts w:ascii="Times New Roman" w:hAnsi="Times New Roman"/>
              <w:sz w:val="32"/>
              <w:szCs w:val="32"/>
              <w:lang w:val="ro-RO"/>
            </w:rPr>
            <w:t>6</w:t>
          </w:r>
        </w:p>
        <w:p w:rsidR="00F87405" w:rsidRPr="00684644" w:rsidRDefault="00F87405" w:rsidP="00F87405">
          <w:pPr>
            <w:ind w:hanging="28"/>
            <w:rPr>
              <w:b/>
              <w:sz w:val="32"/>
              <w:szCs w:val="28"/>
              <w:u w:val="single"/>
            </w:rPr>
          </w:pPr>
        </w:p>
        <w:p w:rsidR="00F87405" w:rsidRPr="00684644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684644">
            <w:rPr>
              <w:b/>
              <w:sz w:val="28"/>
              <w:szCs w:val="24"/>
              <w:u w:val="single"/>
            </w:rPr>
            <w:t xml:space="preserve">от </w:t>
          </w:r>
          <w:r w:rsidR="00684644" w:rsidRPr="00684644">
            <w:rPr>
              <w:b/>
              <w:sz w:val="28"/>
              <w:szCs w:val="24"/>
              <w:u w:val="single"/>
              <w:lang w:val="en-US"/>
            </w:rPr>
            <w:t xml:space="preserve">3 </w:t>
          </w:r>
          <w:r w:rsidR="00684644" w:rsidRPr="00684644">
            <w:rPr>
              <w:b/>
              <w:sz w:val="28"/>
              <w:szCs w:val="24"/>
              <w:u w:val="single"/>
            </w:rPr>
            <w:t>января 2020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857C05"/>
    <w:multiLevelType w:val="hybridMultilevel"/>
    <w:tmpl w:val="4E6ABEA2"/>
    <w:lvl w:ilvl="0" w:tplc="0262E5AE">
      <w:start w:val="1"/>
      <w:numFmt w:val="decimal"/>
      <w:lvlText w:val="(%1)"/>
      <w:lvlJc w:val="left"/>
      <w:pPr>
        <w:ind w:left="81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530" w:hanging="360"/>
      </w:pPr>
    </w:lvl>
    <w:lvl w:ilvl="2" w:tplc="0809001B">
      <w:start w:val="1"/>
      <w:numFmt w:val="lowerRoman"/>
      <w:lvlText w:val="%3."/>
      <w:lvlJc w:val="right"/>
      <w:pPr>
        <w:ind w:left="2250" w:hanging="180"/>
      </w:pPr>
    </w:lvl>
    <w:lvl w:ilvl="3" w:tplc="0809000F">
      <w:start w:val="1"/>
      <w:numFmt w:val="decimal"/>
      <w:lvlText w:val="%4."/>
      <w:lvlJc w:val="left"/>
      <w:pPr>
        <w:ind w:left="2970" w:hanging="360"/>
      </w:pPr>
    </w:lvl>
    <w:lvl w:ilvl="4" w:tplc="08090019">
      <w:start w:val="1"/>
      <w:numFmt w:val="lowerLetter"/>
      <w:lvlText w:val="%5."/>
      <w:lvlJc w:val="left"/>
      <w:pPr>
        <w:ind w:left="3690" w:hanging="360"/>
      </w:pPr>
    </w:lvl>
    <w:lvl w:ilvl="5" w:tplc="0809001B">
      <w:start w:val="1"/>
      <w:numFmt w:val="lowerRoman"/>
      <w:lvlText w:val="%6."/>
      <w:lvlJc w:val="right"/>
      <w:pPr>
        <w:ind w:left="4410" w:hanging="180"/>
      </w:pPr>
    </w:lvl>
    <w:lvl w:ilvl="6" w:tplc="0809000F">
      <w:start w:val="1"/>
      <w:numFmt w:val="decimal"/>
      <w:lvlText w:val="%7."/>
      <w:lvlJc w:val="left"/>
      <w:pPr>
        <w:ind w:left="5130" w:hanging="360"/>
      </w:pPr>
    </w:lvl>
    <w:lvl w:ilvl="7" w:tplc="08090019">
      <w:start w:val="1"/>
      <w:numFmt w:val="lowerLetter"/>
      <w:lvlText w:val="%8."/>
      <w:lvlJc w:val="left"/>
      <w:pPr>
        <w:ind w:left="5850" w:hanging="360"/>
      </w:pPr>
    </w:lvl>
    <w:lvl w:ilvl="8" w:tplc="0809001B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177B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72688"/>
    <w:rsid w:val="000750F9"/>
    <w:rsid w:val="0008551E"/>
    <w:rsid w:val="00092AC2"/>
    <w:rsid w:val="00094287"/>
    <w:rsid w:val="00094383"/>
    <w:rsid w:val="000A7EE5"/>
    <w:rsid w:val="000B319A"/>
    <w:rsid w:val="000C20C2"/>
    <w:rsid w:val="000D7D1F"/>
    <w:rsid w:val="000E0067"/>
    <w:rsid w:val="000E2058"/>
    <w:rsid w:val="000E3302"/>
    <w:rsid w:val="000F29DD"/>
    <w:rsid w:val="00101D90"/>
    <w:rsid w:val="00106893"/>
    <w:rsid w:val="00126983"/>
    <w:rsid w:val="00131797"/>
    <w:rsid w:val="00137823"/>
    <w:rsid w:val="00144449"/>
    <w:rsid w:val="00144918"/>
    <w:rsid w:val="001452BE"/>
    <w:rsid w:val="00156DBB"/>
    <w:rsid w:val="00156E99"/>
    <w:rsid w:val="0016425C"/>
    <w:rsid w:val="001737CD"/>
    <w:rsid w:val="001918F6"/>
    <w:rsid w:val="001A0049"/>
    <w:rsid w:val="001A1F1D"/>
    <w:rsid w:val="001B5FE2"/>
    <w:rsid w:val="001C6281"/>
    <w:rsid w:val="001C67AF"/>
    <w:rsid w:val="001D03A8"/>
    <w:rsid w:val="002025DC"/>
    <w:rsid w:val="002149FF"/>
    <w:rsid w:val="0022390C"/>
    <w:rsid w:val="002336E7"/>
    <w:rsid w:val="00236219"/>
    <w:rsid w:val="00242697"/>
    <w:rsid w:val="00266BE9"/>
    <w:rsid w:val="0027678C"/>
    <w:rsid w:val="00280DFC"/>
    <w:rsid w:val="002A1A8D"/>
    <w:rsid w:val="002B0498"/>
    <w:rsid w:val="002B268F"/>
    <w:rsid w:val="002C24A5"/>
    <w:rsid w:val="002D0D73"/>
    <w:rsid w:val="002D23EA"/>
    <w:rsid w:val="002D316E"/>
    <w:rsid w:val="002F1090"/>
    <w:rsid w:val="002F5CA3"/>
    <w:rsid w:val="003045C0"/>
    <w:rsid w:val="00306840"/>
    <w:rsid w:val="00313404"/>
    <w:rsid w:val="0033524F"/>
    <w:rsid w:val="003407F8"/>
    <w:rsid w:val="00342405"/>
    <w:rsid w:val="003440D3"/>
    <w:rsid w:val="00347F50"/>
    <w:rsid w:val="00347F9B"/>
    <w:rsid w:val="00350CC3"/>
    <w:rsid w:val="0035144B"/>
    <w:rsid w:val="00355E70"/>
    <w:rsid w:val="00382512"/>
    <w:rsid w:val="00386004"/>
    <w:rsid w:val="00390C5E"/>
    <w:rsid w:val="003923DC"/>
    <w:rsid w:val="003B0C7F"/>
    <w:rsid w:val="003C349E"/>
    <w:rsid w:val="003E5084"/>
    <w:rsid w:val="003F117D"/>
    <w:rsid w:val="003F696C"/>
    <w:rsid w:val="00405ABA"/>
    <w:rsid w:val="00411DD4"/>
    <w:rsid w:val="00413AE3"/>
    <w:rsid w:val="00417EFA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3755"/>
    <w:rsid w:val="004F78F3"/>
    <w:rsid w:val="00505D7F"/>
    <w:rsid w:val="00507D25"/>
    <w:rsid w:val="00521744"/>
    <w:rsid w:val="00525169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84644"/>
    <w:rsid w:val="006A1B76"/>
    <w:rsid w:val="006A744F"/>
    <w:rsid w:val="006B0B3C"/>
    <w:rsid w:val="006B36F0"/>
    <w:rsid w:val="00700C2E"/>
    <w:rsid w:val="0070297E"/>
    <w:rsid w:val="00706612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0E0B"/>
    <w:rsid w:val="00787825"/>
    <w:rsid w:val="00793D68"/>
    <w:rsid w:val="007A5957"/>
    <w:rsid w:val="007D703C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3C2"/>
    <w:rsid w:val="00895F51"/>
    <w:rsid w:val="00896CB7"/>
    <w:rsid w:val="008A1011"/>
    <w:rsid w:val="008A52B4"/>
    <w:rsid w:val="008B0F97"/>
    <w:rsid w:val="008C4B3C"/>
    <w:rsid w:val="008D1133"/>
    <w:rsid w:val="008D1400"/>
    <w:rsid w:val="009147BB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C1A46"/>
    <w:rsid w:val="009C40E7"/>
    <w:rsid w:val="009C6C0C"/>
    <w:rsid w:val="009D7D98"/>
    <w:rsid w:val="009E2AE5"/>
    <w:rsid w:val="009E5182"/>
    <w:rsid w:val="009F00B4"/>
    <w:rsid w:val="009F1EA9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5712A"/>
    <w:rsid w:val="00A84D9B"/>
    <w:rsid w:val="00A85706"/>
    <w:rsid w:val="00A86D74"/>
    <w:rsid w:val="00A915A4"/>
    <w:rsid w:val="00A9697A"/>
    <w:rsid w:val="00A97324"/>
    <w:rsid w:val="00AB1070"/>
    <w:rsid w:val="00AB24DB"/>
    <w:rsid w:val="00AB2B53"/>
    <w:rsid w:val="00AB3F81"/>
    <w:rsid w:val="00B25E8D"/>
    <w:rsid w:val="00B32B83"/>
    <w:rsid w:val="00B346C5"/>
    <w:rsid w:val="00B475E3"/>
    <w:rsid w:val="00B47B82"/>
    <w:rsid w:val="00B53EEB"/>
    <w:rsid w:val="00B63A8B"/>
    <w:rsid w:val="00B73348"/>
    <w:rsid w:val="00B73899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6B7A"/>
    <w:rsid w:val="00C24AAB"/>
    <w:rsid w:val="00C36403"/>
    <w:rsid w:val="00C4610E"/>
    <w:rsid w:val="00C603E2"/>
    <w:rsid w:val="00C8295C"/>
    <w:rsid w:val="00C95AEC"/>
    <w:rsid w:val="00C96210"/>
    <w:rsid w:val="00CB00AF"/>
    <w:rsid w:val="00CB5503"/>
    <w:rsid w:val="00CB67BF"/>
    <w:rsid w:val="00CD5638"/>
    <w:rsid w:val="00CE763F"/>
    <w:rsid w:val="00CF3A50"/>
    <w:rsid w:val="00CF616F"/>
    <w:rsid w:val="00D270CD"/>
    <w:rsid w:val="00D27296"/>
    <w:rsid w:val="00D31763"/>
    <w:rsid w:val="00D43D3F"/>
    <w:rsid w:val="00D476EA"/>
    <w:rsid w:val="00D61B99"/>
    <w:rsid w:val="00D65926"/>
    <w:rsid w:val="00D65F6B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332E"/>
    <w:rsid w:val="00DF1F23"/>
    <w:rsid w:val="00DF6675"/>
    <w:rsid w:val="00DF6961"/>
    <w:rsid w:val="00E06FA3"/>
    <w:rsid w:val="00E21E67"/>
    <w:rsid w:val="00E27504"/>
    <w:rsid w:val="00E47FA8"/>
    <w:rsid w:val="00E90497"/>
    <w:rsid w:val="00E92596"/>
    <w:rsid w:val="00E9281C"/>
    <w:rsid w:val="00EA6686"/>
    <w:rsid w:val="00EA717F"/>
    <w:rsid w:val="00EB3081"/>
    <w:rsid w:val="00ED2AF9"/>
    <w:rsid w:val="00EE13D1"/>
    <w:rsid w:val="00EE18F8"/>
    <w:rsid w:val="00EE6089"/>
    <w:rsid w:val="00F11EC7"/>
    <w:rsid w:val="00F11FF1"/>
    <w:rsid w:val="00F4332D"/>
    <w:rsid w:val="00F44A24"/>
    <w:rsid w:val="00F50C39"/>
    <w:rsid w:val="00F56CE7"/>
    <w:rsid w:val="00F612CB"/>
    <w:rsid w:val="00F63B9E"/>
    <w:rsid w:val="00F67444"/>
    <w:rsid w:val="00F679E4"/>
    <w:rsid w:val="00F67DB7"/>
    <w:rsid w:val="00F71EC9"/>
    <w:rsid w:val="00F757FF"/>
    <w:rsid w:val="00F8129A"/>
    <w:rsid w:val="00F82C65"/>
    <w:rsid w:val="00F87405"/>
    <w:rsid w:val="00F90453"/>
    <w:rsid w:val="00FB1B69"/>
    <w:rsid w:val="00FC3A53"/>
    <w:rsid w:val="00FD5137"/>
    <w:rsid w:val="00FD75E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7BAB2B-8146-483E-9FE3-D2A740F5B6BE}"/>
</file>

<file path=customXml/itemProps2.xml><?xml version="1.0" encoding="utf-8"?>
<ds:datastoreItem xmlns:ds="http://schemas.openxmlformats.org/officeDocument/2006/customXml" ds:itemID="{EAA234FF-80D0-4D47-B751-DD4883E70202}"/>
</file>

<file path=customXml/itemProps3.xml><?xml version="1.0" encoding="utf-8"?>
<ds:datastoreItem xmlns:ds="http://schemas.openxmlformats.org/officeDocument/2006/customXml" ds:itemID="{764AE9FF-A230-4FBD-B4BC-AF6D5E6E7FF9}"/>
</file>

<file path=customXml/itemProps4.xml><?xml version="1.0" encoding="utf-8"?>
<ds:datastoreItem xmlns:ds="http://schemas.openxmlformats.org/officeDocument/2006/customXml" ds:itemID="{F38F0A07-DEA0-4D2D-BD4B-A930FBB192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2801</Words>
  <Characters>15967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1.2020.ru</dc:title>
  <dc:creator>user</dc:creator>
  <cp:lastModifiedBy>Eugenia Cartin</cp:lastModifiedBy>
  <cp:revision>20</cp:revision>
  <cp:lastPrinted>2020-01-03T11:57:00Z</cp:lastPrinted>
  <dcterms:created xsi:type="dcterms:W3CDTF">2020-01-02T09:39:00Z</dcterms:created>
  <dcterms:modified xsi:type="dcterms:W3CDTF">2020-01-03T11:57:00Z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