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33A" w:rsidRDefault="0018433A" w:rsidP="00F470DB">
      <w:pPr>
        <w:jc w:val="right"/>
        <w:rPr>
          <w:rFonts w:ascii="Times New Roman" w:hAnsi="Times New Roman" w:cs="Times New Roman"/>
          <w:i/>
          <w:color w:val="000000" w:themeColor="text1"/>
          <w:sz w:val="28"/>
          <w:szCs w:val="28"/>
          <w:lang w:val="ro-RO"/>
        </w:rPr>
      </w:pPr>
      <w:bookmarkStart w:id="0" w:name="_GoBack"/>
      <w:bookmarkEnd w:id="0"/>
    </w:p>
    <w:p w:rsidR="0018433A" w:rsidRDefault="0018433A" w:rsidP="0018433A">
      <w:pPr>
        <w:spacing w:before="100" w:beforeAutospacing="1" w:after="100" w:afterAutospacing="1"/>
        <w:jc w:val="right"/>
        <w:rPr>
          <w:rFonts w:ascii="Times New Roman" w:hAnsi="Times New Roman" w:cs="Times New Roman"/>
          <w:i/>
          <w:color w:val="000000" w:themeColor="text1"/>
          <w:sz w:val="28"/>
          <w:szCs w:val="28"/>
          <w:lang w:val="ro-RO"/>
        </w:rPr>
      </w:pPr>
    </w:p>
    <w:p w:rsidR="0018433A" w:rsidRDefault="0018433A" w:rsidP="0018433A">
      <w:pPr>
        <w:spacing w:before="100" w:beforeAutospacing="1" w:after="100" w:afterAutospacing="1"/>
        <w:jc w:val="right"/>
        <w:rPr>
          <w:rFonts w:ascii="Times New Roman" w:hAnsi="Times New Roman" w:cs="Times New Roman"/>
          <w:i/>
          <w:color w:val="000000" w:themeColor="text1"/>
          <w:sz w:val="28"/>
          <w:szCs w:val="28"/>
          <w:lang w:val="ro-RO"/>
        </w:rPr>
      </w:pPr>
    </w:p>
    <w:p w:rsidR="0018433A" w:rsidRDefault="0018433A" w:rsidP="0018433A">
      <w:pPr>
        <w:spacing w:before="100" w:beforeAutospacing="1" w:after="100" w:afterAutospacing="1"/>
        <w:jc w:val="right"/>
        <w:rPr>
          <w:rFonts w:ascii="Times New Roman" w:hAnsi="Times New Roman" w:cs="Times New Roman"/>
          <w:i/>
          <w:color w:val="000000" w:themeColor="text1"/>
          <w:sz w:val="28"/>
          <w:szCs w:val="28"/>
          <w:lang w:val="ro-RO"/>
        </w:rPr>
      </w:pPr>
    </w:p>
    <w:p w:rsidR="0018433A" w:rsidRDefault="0018433A" w:rsidP="0018433A">
      <w:pPr>
        <w:spacing w:before="100" w:beforeAutospacing="1" w:after="100" w:afterAutospacing="1"/>
        <w:jc w:val="right"/>
        <w:rPr>
          <w:rFonts w:ascii="Times New Roman" w:hAnsi="Times New Roman" w:cs="Times New Roman"/>
          <w:i/>
          <w:color w:val="000000" w:themeColor="text1"/>
          <w:sz w:val="28"/>
          <w:szCs w:val="28"/>
          <w:lang w:val="ro-RO"/>
        </w:rPr>
      </w:pPr>
    </w:p>
    <w:p w:rsidR="0018433A" w:rsidRDefault="0018433A" w:rsidP="0018433A">
      <w:pPr>
        <w:spacing w:before="100" w:beforeAutospacing="1" w:after="100" w:afterAutospacing="1"/>
        <w:jc w:val="right"/>
        <w:rPr>
          <w:rFonts w:ascii="Times New Roman" w:hAnsi="Times New Roman" w:cs="Times New Roman"/>
          <w:i/>
          <w:color w:val="000000" w:themeColor="text1"/>
          <w:sz w:val="28"/>
          <w:szCs w:val="28"/>
          <w:lang w:val="ro-RO"/>
        </w:rPr>
      </w:pPr>
    </w:p>
    <w:p w:rsidR="0018433A" w:rsidRPr="0018433A" w:rsidRDefault="0018433A" w:rsidP="0018433A">
      <w:pPr>
        <w:spacing w:before="100" w:beforeAutospacing="1" w:after="100" w:afterAutospacing="1"/>
        <w:jc w:val="right"/>
        <w:rPr>
          <w:rFonts w:ascii="Times New Roman" w:eastAsia="Times New Roman" w:hAnsi="Times New Roman" w:cs="Times New Roman"/>
          <w:b/>
          <w:sz w:val="28"/>
          <w:szCs w:val="28"/>
          <w:lang w:val="ro-RO"/>
        </w:rPr>
      </w:pPr>
    </w:p>
    <w:p w:rsidR="0018433A" w:rsidRPr="0018433A" w:rsidRDefault="0018433A" w:rsidP="0018433A">
      <w:pPr>
        <w:spacing w:before="100" w:beforeAutospacing="1" w:after="100" w:afterAutospacing="1" w:line="240" w:lineRule="auto"/>
        <w:jc w:val="right"/>
        <w:rPr>
          <w:rFonts w:ascii="Times New Roman" w:eastAsia="Times New Roman" w:hAnsi="Times New Roman" w:cs="Times New Roman"/>
          <w:b/>
          <w:sz w:val="28"/>
          <w:szCs w:val="28"/>
          <w:lang w:val="ro-RO"/>
        </w:rPr>
      </w:pPr>
      <w:r w:rsidRPr="0018433A">
        <w:rPr>
          <w:rFonts w:ascii="Times New Roman" w:eastAsia="Times New Roman" w:hAnsi="Times New Roman" w:cs="Times New Roman"/>
          <w:b/>
          <w:sz w:val="28"/>
          <w:szCs w:val="28"/>
          <w:lang w:val="ro-RO"/>
        </w:rPr>
        <w:t>Biroului Permanent al Parlamentului</w:t>
      </w:r>
    </w:p>
    <w:p w:rsidR="0018433A" w:rsidRPr="0018433A" w:rsidRDefault="0018433A" w:rsidP="0018433A">
      <w:pPr>
        <w:spacing w:before="100" w:beforeAutospacing="1" w:after="100" w:afterAutospacing="1" w:line="240" w:lineRule="auto"/>
        <w:jc w:val="right"/>
        <w:rPr>
          <w:rFonts w:ascii="Times New Roman" w:eastAsia="Times New Roman" w:hAnsi="Times New Roman" w:cs="Times New Roman"/>
          <w:b/>
          <w:sz w:val="28"/>
          <w:szCs w:val="28"/>
          <w:lang w:val="ro-RO"/>
        </w:rPr>
      </w:pPr>
      <w:r w:rsidRPr="0018433A">
        <w:rPr>
          <w:rFonts w:ascii="Times New Roman" w:eastAsia="Times New Roman" w:hAnsi="Times New Roman" w:cs="Times New Roman"/>
          <w:b/>
          <w:sz w:val="28"/>
          <w:szCs w:val="28"/>
          <w:lang w:val="ro-RO"/>
        </w:rPr>
        <w:t>Republicii Moldova</w:t>
      </w:r>
    </w:p>
    <w:p w:rsidR="0018433A" w:rsidRPr="0018433A" w:rsidRDefault="0018433A" w:rsidP="0018433A">
      <w:pPr>
        <w:spacing w:before="100" w:beforeAutospacing="1" w:after="100" w:afterAutospacing="1" w:line="240" w:lineRule="auto"/>
        <w:rPr>
          <w:rFonts w:ascii="Times New Roman" w:eastAsia="Times New Roman" w:hAnsi="Times New Roman" w:cs="Times New Roman"/>
          <w:sz w:val="28"/>
          <w:szCs w:val="28"/>
          <w:lang w:val="ro-RO"/>
        </w:rPr>
      </w:pPr>
      <w:r w:rsidRPr="0018433A">
        <w:rPr>
          <w:rFonts w:ascii="Times New Roman" w:eastAsia="Times New Roman" w:hAnsi="Times New Roman" w:cs="Times New Roman"/>
          <w:sz w:val="28"/>
          <w:szCs w:val="28"/>
          <w:lang w:val="ro-RO"/>
        </w:rPr>
        <w:t xml:space="preserve"> </w:t>
      </w:r>
    </w:p>
    <w:p w:rsidR="0018433A" w:rsidRPr="0018433A" w:rsidRDefault="0018433A" w:rsidP="0018433A">
      <w:pPr>
        <w:spacing w:before="100" w:beforeAutospacing="1" w:after="100" w:afterAutospacing="1" w:line="240" w:lineRule="auto"/>
        <w:ind w:firstLine="567"/>
        <w:jc w:val="both"/>
        <w:rPr>
          <w:rFonts w:ascii="Times New Roman" w:eastAsia="Times New Roman" w:hAnsi="Times New Roman" w:cs="Times New Roman"/>
          <w:sz w:val="28"/>
          <w:szCs w:val="28"/>
          <w:lang w:val="ro-RO"/>
        </w:rPr>
      </w:pPr>
      <w:r w:rsidRPr="0018433A">
        <w:rPr>
          <w:rFonts w:ascii="Times New Roman" w:eastAsia="Times New Roman" w:hAnsi="Times New Roman" w:cs="Times New Roman"/>
          <w:sz w:val="28"/>
          <w:szCs w:val="28"/>
          <w:lang w:val="ro-RO"/>
        </w:rPr>
        <w:t>În temeiul art. 73 din Constituţia Republicii Moldova şi conform art. 47 din Regulamentul Parlamentului, se prezintă Parlamentului spre examinare, cu titlu de iniţiativă legislativă, proiectul de lege pentru modificarea şi completarea unor acte legislative.</w:t>
      </w:r>
    </w:p>
    <w:p w:rsidR="0018433A" w:rsidRPr="0018433A" w:rsidRDefault="0018433A" w:rsidP="0018433A">
      <w:pPr>
        <w:spacing w:before="100" w:beforeAutospacing="1" w:after="100" w:afterAutospacing="1" w:line="240" w:lineRule="auto"/>
        <w:ind w:firstLine="567"/>
        <w:rPr>
          <w:rFonts w:ascii="Times New Roman" w:eastAsia="Times New Roman" w:hAnsi="Times New Roman" w:cs="Times New Roman"/>
          <w:sz w:val="28"/>
          <w:szCs w:val="28"/>
          <w:lang w:val="ro-RO"/>
        </w:rPr>
      </w:pPr>
    </w:p>
    <w:p w:rsidR="0018433A" w:rsidRPr="0018433A" w:rsidRDefault="0018433A" w:rsidP="0018433A">
      <w:pPr>
        <w:spacing w:before="100" w:beforeAutospacing="1" w:after="100" w:afterAutospacing="1" w:line="240" w:lineRule="auto"/>
        <w:ind w:firstLine="567"/>
        <w:rPr>
          <w:rFonts w:ascii="Times New Roman" w:eastAsia="Times New Roman" w:hAnsi="Times New Roman" w:cs="Times New Roman"/>
          <w:sz w:val="26"/>
          <w:szCs w:val="26"/>
          <w:lang w:val="ro-RO"/>
        </w:rPr>
      </w:pPr>
      <w:r w:rsidRPr="0018433A">
        <w:rPr>
          <w:rFonts w:ascii="Times New Roman" w:eastAsia="Times New Roman" w:hAnsi="Times New Roman" w:cs="Times New Roman"/>
          <w:sz w:val="26"/>
          <w:szCs w:val="26"/>
          <w:lang w:val="ro-RO"/>
        </w:rPr>
        <w:t>Anexă:</w:t>
      </w:r>
    </w:p>
    <w:p w:rsidR="0018433A" w:rsidRPr="0018433A" w:rsidRDefault="0018433A" w:rsidP="0018433A">
      <w:pPr>
        <w:numPr>
          <w:ilvl w:val="0"/>
          <w:numId w:val="2"/>
        </w:numPr>
        <w:spacing w:before="100" w:beforeAutospacing="1" w:after="100" w:afterAutospacing="1" w:line="240" w:lineRule="auto"/>
        <w:ind w:left="0" w:firstLine="567"/>
        <w:contextualSpacing/>
        <w:rPr>
          <w:rFonts w:ascii="Times New Roman" w:eastAsia="Times New Roman" w:hAnsi="Times New Roman" w:cs="Times New Roman"/>
          <w:sz w:val="26"/>
          <w:szCs w:val="26"/>
          <w:lang w:val="ro-RO"/>
        </w:rPr>
      </w:pPr>
      <w:r w:rsidRPr="0018433A">
        <w:rPr>
          <w:rFonts w:ascii="Times New Roman" w:eastAsia="Times New Roman" w:hAnsi="Times New Roman" w:cs="Times New Roman"/>
          <w:sz w:val="26"/>
          <w:szCs w:val="26"/>
          <w:lang w:val="ro-RO"/>
        </w:rPr>
        <w:t>Proiect de lege  - 1filă;</w:t>
      </w:r>
    </w:p>
    <w:p w:rsidR="0018433A" w:rsidRPr="0018433A" w:rsidRDefault="0018433A" w:rsidP="0018433A">
      <w:pPr>
        <w:numPr>
          <w:ilvl w:val="0"/>
          <w:numId w:val="2"/>
        </w:numPr>
        <w:spacing w:before="100" w:beforeAutospacing="1" w:after="100" w:afterAutospacing="1" w:line="240" w:lineRule="auto"/>
        <w:ind w:left="0" w:firstLine="567"/>
        <w:contextualSpacing/>
        <w:rPr>
          <w:rFonts w:ascii="Times New Roman" w:eastAsia="Times New Roman" w:hAnsi="Times New Roman" w:cs="Times New Roman"/>
          <w:sz w:val="26"/>
          <w:szCs w:val="26"/>
          <w:lang w:val="ro-RO"/>
        </w:rPr>
      </w:pPr>
      <w:r w:rsidRPr="0018433A">
        <w:rPr>
          <w:rFonts w:ascii="Times New Roman" w:eastAsia="Times New Roman" w:hAnsi="Times New Roman" w:cs="Times New Roman"/>
          <w:sz w:val="26"/>
          <w:szCs w:val="26"/>
          <w:lang w:val="ro-RO"/>
        </w:rPr>
        <w:t>Notă informativă – 2 file.</w:t>
      </w:r>
    </w:p>
    <w:p w:rsidR="0018433A" w:rsidRPr="0018433A" w:rsidRDefault="0018433A" w:rsidP="0018433A">
      <w:pPr>
        <w:spacing w:before="100" w:beforeAutospacing="1" w:after="100" w:afterAutospacing="1" w:line="240" w:lineRule="auto"/>
        <w:jc w:val="right"/>
        <w:rPr>
          <w:rFonts w:ascii="Times New Roman" w:eastAsia="Times New Roman" w:hAnsi="Times New Roman" w:cs="Times New Roman"/>
          <w:b/>
          <w:sz w:val="28"/>
          <w:szCs w:val="28"/>
          <w:lang w:val="ro-RO"/>
        </w:rPr>
      </w:pPr>
    </w:p>
    <w:p w:rsidR="0018433A" w:rsidRPr="0018433A" w:rsidRDefault="0018433A" w:rsidP="0018433A">
      <w:pPr>
        <w:spacing w:before="100" w:beforeAutospacing="1" w:after="100" w:afterAutospacing="1" w:line="240" w:lineRule="auto"/>
        <w:jc w:val="right"/>
        <w:rPr>
          <w:rFonts w:ascii="Times New Roman" w:eastAsia="Times New Roman" w:hAnsi="Times New Roman" w:cs="Times New Roman"/>
          <w:b/>
          <w:sz w:val="28"/>
          <w:szCs w:val="28"/>
          <w:lang w:val="ro-RO"/>
        </w:rPr>
      </w:pPr>
    </w:p>
    <w:p w:rsidR="0018433A" w:rsidRPr="0018433A" w:rsidRDefault="0018433A" w:rsidP="0018433A">
      <w:pPr>
        <w:spacing w:before="100" w:beforeAutospacing="1" w:after="100" w:afterAutospacing="1" w:line="240" w:lineRule="auto"/>
        <w:jc w:val="right"/>
        <w:rPr>
          <w:rFonts w:ascii="Times New Roman" w:eastAsia="Times New Roman" w:hAnsi="Times New Roman" w:cs="Times New Roman"/>
          <w:b/>
          <w:sz w:val="28"/>
          <w:szCs w:val="28"/>
          <w:lang w:val="ro-RO"/>
        </w:rPr>
      </w:pPr>
      <w:r w:rsidRPr="0018433A">
        <w:rPr>
          <w:rFonts w:ascii="Times New Roman" w:eastAsia="Times New Roman" w:hAnsi="Times New Roman" w:cs="Times New Roman"/>
          <w:b/>
          <w:sz w:val="28"/>
          <w:szCs w:val="28"/>
          <w:lang w:val="ro-RO"/>
        </w:rPr>
        <w:t>Deputat  în Parlament:</w:t>
      </w:r>
    </w:p>
    <w:p w:rsidR="0018433A" w:rsidRPr="0018433A" w:rsidRDefault="0018433A" w:rsidP="0018433A">
      <w:pPr>
        <w:spacing w:after="0" w:line="240" w:lineRule="auto"/>
        <w:rPr>
          <w:rFonts w:ascii="Times New Roman" w:eastAsia="Times New Roman" w:hAnsi="Times New Roman" w:cs="Times New Roman"/>
          <w:sz w:val="24"/>
          <w:lang w:val="ru-RU"/>
        </w:rPr>
      </w:pPr>
    </w:p>
    <w:p w:rsidR="0018433A" w:rsidRDefault="0018433A">
      <w:pPr>
        <w:rPr>
          <w:rFonts w:ascii="Times New Roman" w:hAnsi="Times New Roman" w:cs="Times New Roman"/>
          <w:i/>
          <w:color w:val="000000" w:themeColor="text1"/>
          <w:sz w:val="28"/>
          <w:szCs w:val="28"/>
          <w:lang w:val="ro-RO"/>
        </w:rPr>
      </w:pPr>
      <w:r>
        <w:rPr>
          <w:rFonts w:ascii="Times New Roman" w:hAnsi="Times New Roman" w:cs="Times New Roman"/>
          <w:i/>
          <w:color w:val="000000" w:themeColor="text1"/>
          <w:sz w:val="28"/>
          <w:szCs w:val="28"/>
          <w:lang w:val="ro-RO"/>
        </w:rPr>
        <w:br w:type="page"/>
      </w:r>
    </w:p>
    <w:p w:rsidR="0018433A" w:rsidRDefault="0018433A">
      <w:pPr>
        <w:rPr>
          <w:rFonts w:ascii="Times New Roman" w:hAnsi="Times New Roman" w:cs="Times New Roman"/>
          <w:i/>
          <w:color w:val="000000" w:themeColor="text1"/>
          <w:sz w:val="28"/>
          <w:szCs w:val="28"/>
          <w:lang w:val="ro-RO"/>
        </w:rPr>
      </w:pPr>
    </w:p>
    <w:p w:rsidR="00F470DB" w:rsidRPr="0018433A" w:rsidRDefault="0018433A" w:rsidP="00F470DB">
      <w:pPr>
        <w:jc w:val="right"/>
        <w:rPr>
          <w:rFonts w:ascii="Times New Roman" w:hAnsi="Times New Roman" w:cs="Times New Roman"/>
          <w:i/>
          <w:color w:val="000000" w:themeColor="text1"/>
          <w:sz w:val="28"/>
          <w:szCs w:val="28"/>
          <w:lang w:val="ro-RO"/>
        </w:rPr>
      </w:pPr>
      <w:r>
        <w:rPr>
          <w:rFonts w:ascii="Times New Roman" w:hAnsi="Times New Roman" w:cs="Times New Roman"/>
          <w:i/>
          <w:color w:val="000000" w:themeColor="text1"/>
          <w:sz w:val="28"/>
          <w:szCs w:val="28"/>
          <w:lang w:val="ro-RO"/>
        </w:rPr>
        <w:t>P</w:t>
      </w:r>
      <w:r w:rsidR="00F470DB" w:rsidRPr="0018433A">
        <w:rPr>
          <w:rFonts w:ascii="Times New Roman" w:hAnsi="Times New Roman" w:cs="Times New Roman"/>
          <w:i/>
          <w:color w:val="000000" w:themeColor="text1"/>
          <w:sz w:val="28"/>
          <w:szCs w:val="28"/>
          <w:lang w:val="ro-RO"/>
        </w:rPr>
        <w:t>roiect</w:t>
      </w:r>
    </w:p>
    <w:p w:rsidR="00F470DB" w:rsidRPr="0018433A" w:rsidRDefault="00F470DB" w:rsidP="00F470DB">
      <w:pPr>
        <w:spacing w:after="0" w:line="360" w:lineRule="auto"/>
        <w:jc w:val="center"/>
        <w:rPr>
          <w:rFonts w:ascii="Times New Roman" w:hAnsi="Times New Roman" w:cs="Times New Roman"/>
          <w:b/>
          <w:color w:val="000000" w:themeColor="text1"/>
          <w:sz w:val="28"/>
          <w:szCs w:val="28"/>
          <w:lang w:val="ro-RO"/>
        </w:rPr>
      </w:pPr>
      <w:r w:rsidRPr="0018433A">
        <w:rPr>
          <w:rFonts w:ascii="Times New Roman" w:hAnsi="Times New Roman" w:cs="Times New Roman"/>
          <w:b/>
          <w:color w:val="000000" w:themeColor="text1"/>
          <w:sz w:val="28"/>
          <w:szCs w:val="28"/>
          <w:lang w:val="ro-RO"/>
        </w:rPr>
        <w:t>LEGE</w:t>
      </w:r>
    </w:p>
    <w:p w:rsidR="00F470DB" w:rsidRPr="0018433A" w:rsidRDefault="00F470DB" w:rsidP="00F470DB">
      <w:pPr>
        <w:spacing w:after="0" w:line="360" w:lineRule="auto"/>
        <w:jc w:val="center"/>
        <w:rPr>
          <w:rFonts w:ascii="Times New Roman" w:hAnsi="Times New Roman" w:cs="Times New Roman"/>
          <w:b/>
          <w:color w:val="000000" w:themeColor="text1"/>
          <w:sz w:val="28"/>
          <w:szCs w:val="28"/>
          <w:lang w:val="ro-RO"/>
        </w:rPr>
      </w:pPr>
      <w:r w:rsidRPr="0018433A">
        <w:rPr>
          <w:rFonts w:ascii="Times New Roman" w:hAnsi="Times New Roman" w:cs="Times New Roman"/>
          <w:b/>
          <w:color w:val="000000" w:themeColor="text1"/>
          <w:sz w:val="28"/>
          <w:szCs w:val="28"/>
          <w:lang w:val="ro-RO"/>
        </w:rPr>
        <w:t>privind modificarea si completarea unor acte legislative</w:t>
      </w:r>
    </w:p>
    <w:p w:rsidR="00F470DB" w:rsidRPr="0018433A" w:rsidRDefault="00F470DB" w:rsidP="00F470DB">
      <w:pPr>
        <w:spacing w:after="0" w:line="360" w:lineRule="auto"/>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ab/>
      </w:r>
    </w:p>
    <w:p w:rsidR="00F470DB" w:rsidRDefault="00F470DB" w:rsidP="00F470DB">
      <w:pPr>
        <w:spacing w:after="0" w:line="360" w:lineRule="auto"/>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Parlamentul adoptă prezenta lege organică.</w:t>
      </w:r>
    </w:p>
    <w:p w:rsidR="00F470DB" w:rsidRPr="0018433A" w:rsidRDefault="0018433A" w:rsidP="00F470DB">
      <w:pPr>
        <w:spacing w:after="0" w:line="360"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ab/>
      </w:r>
      <w:r w:rsidR="00F470DB" w:rsidRPr="0018433A">
        <w:rPr>
          <w:rFonts w:ascii="Times New Roman" w:hAnsi="Times New Roman" w:cs="Times New Roman"/>
          <w:b/>
          <w:color w:val="000000" w:themeColor="text1"/>
          <w:sz w:val="28"/>
          <w:szCs w:val="28"/>
          <w:lang w:val="ro-RO"/>
        </w:rPr>
        <w:t>Art. I</w:t>
      </w:r>
      <w:r w:rsidR="00F470DB" w:rsidRPr="0018433A">
        <w:rPr>
          <w:rFonts w:ascii="Times New Roman" w:hAnsi="Times New Roman" w:cs="Times New Roman"/>
          <w:color w:val="000000" w:themeColor="text1"/>
          <w:sz w:val="28"/>
          <w:szCs w:val="28"/>
          <w:lang w:val="ro-RO"/>
        </w:rPr>
        <w:t xml:space="preserve"> - Legea nr. 407-XVI din 21 decembrie 2006 cu privire la asigurări (Monitorul Oficial al Republicii Moldova, 2007, nr. 47–49, art. 213), cu modificările şi completările ulterioare, se modifică şi se completează după cum urmează:</w:t>
      </w:r>
    </w:p>
    <w:p w:rsidR="00F470DB" w:rsidRPr="0018433A" w:rsidRDefault="00F470DB" w:rsidP="00F470DB">
      <w:pPr>
        <w:spacing w:after="0" w:line="360" w:lineRule="auto"/>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 xml:space="preserve">1.Articolul 2 alineatul (3) se exclude. </w:t>
      </w:r>
    </w:p>
    <w:p w:rsidR="00F470DB" w:rsidRPr="0018433A" w:rsidRDefault="00F470DB" w:rsidP="00F470DB">
      <w:pPr>
        <w:spacing w:after="0" w:line="360" w:lineRule="auto"/>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2.</w:t>
      </w:r>
      <w:r w:rsidRPr="0018433A">
        <w:rPr>
          <w:color w:val="000000" w:themeColor="text1"/>
          <w:lang w:val="ro-RO"/>
        </w:rPr>
        <w:t xml:space="preserve"> </w:t>
      </w:r>
      <w:r w:rsidRPr="0018433A">
        <w:rPr>
          <w:rFonts w:ascii="Times New Roman" w:hAnsi="Times New Roman" w:cs="Times New Roman"/>
          <w:color w:val="000000" w:themeColor="text1"/>
          <w:sz w:val="28"/>
          <w:szCs w:val="28"/>
          <w:lang w:val="ro-RO"/>
        </w:rPr>
        <w:t>La articolul 7 alineatul (5), cuvintele ”primele și tarifele” se substituie cu cuvintele ” primele,</w:t>
      </w:r>
      <w:r w:rsidR="0018433A">
        <w:rPr>
          <w:rFonts w:ascii="Times New Roman" w:hAnsi="Times New Roman" w:cs="Times New Roman"/>
          <w:color w:val="000000" w:themeColor="text1"/>
          <w:sz w:val="28"/>
          <w:szCs w:val="28"/>
          <w:lang w:val="ro-RO"/>
        </w:rPr>
        <w:t xml:space="preserve"> </w:t>
      </w:r>
      <w:r w:rsidRPr="0018433A">
        <w:rPr>
          <w:rFonts w:ascii="Times New Roman" w:hAnsi="Times New Roman" w:cs="Times New Roman"/>
          <w:color w:val="000000" w:themeColor="text1"/>
          <w:sz w:val="28"/>
          <w:szCs w:val="28"/>
          <w:lang w:val="ro-RO"/>
        </w:rPr>
        <w:t>tarifele și beneficiile”.</w:t>
      </w:r>
    </w:p>
    <w:p w:rsidR="00F470DB" w:rsidRPr="0018433A" w:rsidRDefault="00F470DB" w:rsidP="00F470DB">
      <w:pPr>
        <w:spacing w:after="0" w:line="360" w:lineRule="auto"/>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3.Articolul 7 se completează cu alineatul (5</w:t>
      </w:r>
      <w:r w:rsidRPr="0018433A">
        <w:rPr>
          <w:rFonts w:ascii="Times New Roman" w:hAnsi="Times New Roman" w:cs="Times New Roman"/>
          <w:color w:val="000000" w:themeColor="text1"/>
          <w:sz w:val="28"/>
          <w:szCs w:val="28"/>
          <w:vertAlign w:val="superscript"/>
          <w:lang w:val="ro-RO"/>
        </w:rPr>
        <w:t>1</w:t>
      </w:r>
      <w:r w:rsidRPr="0018433A">
        <w:rPr>
          <w:rFonts w:ascii="Times New Roman" w:hAnsi="Times New Roman" w:cs="Times New Roman"/>
          <w:color w:val="000000" w:themeColor="text1"/>
          <w:sz w:val="28"/>
          <w:szCs w:val="28"/>
          <w:lang w:val="ro-RO"/>
        </w:rPr>
        <w:t>) cu următorul conținut:</w:t>
      </w:r>
    </w:p>
    <w:p w:rsidR="00F470DB" w:rsidRDefault="00F470DB" w:rsidP="00F470DB">
      <w:pPr>
        <w:spacing w:after="0" w:line="360" w:lineRule="auto"/>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„(5</w:t>
      </w:r>
      <w:r w:rsidRPr="0018433A">
        <w:rPr>
          <w:rFonts w:ascii="Times New Roman" w:hAnsi="Times New Roman" w:cs="Times New Roman"/>
          <w:color w:val="000000" w:themeColor="text1"/>
          <w:sz w:val="28"/>
          <w:szCs w:val="28"/>
          <w:vertAlign w:val="superscript"/>
          <w:lang w:val="ro-RO"/>
        </w:rPr>
        <w:t>1</w:t>
      </w:r>
      <w:r w:rsidRPr="0018433A">
        <w:rPr>
          <w:rFonts w:ascii="Times New Roman" w:hAnsi="Times New Roman" w:cs="Times New Roman"/>
          <w:color w:val="000000" w:themeColor="text1"/>
          <w:sz w:val="28"/>
          <w:szCs w:val="28"/>
          <w:lang w:val="ro-RO"/>
        </w:rPr>
        <w:t>) La calcularea primelor, tarifelor şi beneficiilor</w:t>
      </w:r>
      <w:r w:rsidR="0018433A">
        <w:rPr>
          <w:rFonts w:ascii="Times New Roman" w:hAnsi="Times New Roman" w:cs="Times New Roman"/>
          <w:color w:val="000000" w:themeColor="text1"/>
          <w:sz w:val="28"/>
          <w:szCs w:val="28"/>
          <w:lang w:val="ro-RO"/>
        </w:rPr>
        <w:t xml:space="preserve"> î</w:t>
      </w:r>
      <w:r w:rsidRPr="0018433A">
        <w:rPr>
          <w:rFonts w:ascii="Times New Roman" w:hAnsi="Times New Roman" w:cs="Times New Roman"/>
          <w:color w:val="000000" w:themeColor="text1"/>
          <w:sz w:val="28"/>
          <w:szCs w:val="28"/>
          <w:lang w:val="ro-RO"/>
        </w:rPr>
        <w:t>n cadrul asigurărilor, se interzice asigurătorilor (reasiguratorilor) utilizarea criteriului de sex pentru stabilirea diferenţiată a primelor, tarifelor şi beneficiilor.”.</w:t>
      </w:r>
    </w:p>
    <w:p w:rsidR="00F470DB" w:rsidRPr="0018433A" w:rsidRDefault="00F470DB" w:rsidP="00F470DB">
      <w:pPr>
        <w:spacing w:after="0" w:line="360" w:lineRule="auto"/>
        <w:ind w:firstLine="720"/>
        <w:jc w:val="both"/>
        <w:rPr>
          <w:rFonts w:ascii="Times New Roman" w:hAnsi="Times New Roman" w:cs="Times New Roman"/>
          <w:color w:val="000000" w:themeColor="text1"/>
          <w:sz w:val="28"/>
          <w:szCs w:val="28"/>
          <w:lang w:val="ro-RO"/>
        </w:rPr>
      </w:pPr>
      <w:r w:rsidRPr="0018433A">
        <w:rPr>
          <w:rFonts w:ascii="Times New Roman" w:hAnsi="Times New Roman" w:cs="Times New Roman"/>
          <w:b/>
          <w:color w:val="000000" w:themeColor="text1"/>
          <w:sz w:val="28"/>
          <w:szCs w:val="28"/>
          <w:lang w:val="ro-RO"/>
        </w:rPr>
        <w:t>Art. II</w:t>
      </w:r>
      <w:r w:rsidRPr="0018433A">
        <w:rPr>
          <w:rFonts w:ascii="Times New Roman" w:hAnsi="Times New Roman" w:cs="Times New Roman"/>
          <w:color w:val="000000" w:themeColor="text1"/>
          <w:sz w:val="28"/>
          <w:szCs w:val="28"/>
          <w:lang w:val="ro-RO"/>
        </w:rPr>
        <w:t xml:space="preserve"> – Legea nr. 5-XVI din 9 februarie 2006 cu privire la asigurarea egalităţii de şanse între femei şi bărbaţi (Monitorul Oficial al Republicii Moldova, 2006, nr. 47–50, art. 200), cu modificările şi completările ulterioare, se modifică şi se completează după cum urmează:</w:t>
      </w:r>
    </w:p>
    <w:p w:rsidR="00F470DB" w:rsidRPr="0018433A" w:rsidRDefault="00DF285D" w:rsidP="00F470DB">
      <w:pPr>
        <w:pStyle w:val="a3"/>
        <w:tabs>
          <w:tab w:val="left" w:pos="284"/>
        </w:tabs>
        <w:spacing w:after="0" w:line="360" w:lineRule="auto"/>
        <w:ind w:left="0"/>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ab/>
      </w:r>
      <w:r w:rsidRPr="0018433A">
        <w:rPr>
          <w:rFonts w:ascii="Times New Roman" w:hAnsi="Times New Roman" w:cs="Times New Roman"/>
          <w:color w:val="000000" w:themeColor="text1"/>
          <w:sz w:val="28"/>
          <w:szCs w:val="28"/>
          <w:lang w:val="ro-RO"/>
        </w:rPr>
        <w:tab/>
      </w:r>
      <w:r w:rsidR="00F470DB" w:rsidRPr="0018433A">
        <w:rPr>
          <w:rFonts w:ascii="Times New Roman" w:hAnsi="Times New Roman" w:cs="Times New Roman"/>
          <w:color w:val="000000" w:themeColor="text1"/>
          <w:sz w:val="28"/>
          <w:szCs w:val="28"/>
          <w:lang w:val="ro-RO"/>
        </w:rPr>
        <w:t>Articolul 12</w:t>
      </w:r>
      <w:r w:rsidR="00F470DB" w:rsidRPr="0018433A">
        <w:rPr>
          <w:rFonts w:ascii="Times New Roman" w:hAnsi="Times New Roman" w:cs="Times New Roman"/>
          <w:color w:val="000000" w:themeColor="text1"/>
          <w:sz w:val="28"/>
          <w:szCs w:val="28"/>
          <w:vertAlign w:val="superscript"/>
          <w:lang w:val="ro-RO"/>
        </w:rPr>
        <w:t>1</w:t>
      </w:r>
      <w:r w:rsidR="00F470DB" w:rsidRPr="0018433A">
        <w:rPr>
          <w:rFonts w:ascii="Times New Roman" w:hAnsi="Times New Roman" w:cs="Times New Roman"/>
          <w:color w:val="000000" w:themeColor="text1"/>
          <w:sz w:val="28"/>
          <w:szCs w:val="28"/>
          <w:lang w:val="ro-RO"/>
        </w:rPr>
        <w:t>, alineatul (3) se modifică și</w:t>
      </w:r>
      <w:r w:rsidR="00F470DB" w:rsidRPr="0018433A">
        <w:rPr>
          <w:rFonts w:ascii="Times New Roman" w:hAnsi="Times New Roman" w:cs="Times New Roman"/>
          <w:i/>
          <w:color w:val="000000" w:themeColor="text1"/>
          <w:sz w:val="28"/>
          <w:szCs w:val="28"/>
          <w:lang w:val="ro-RO"/>
        </w:rPr>
        <w:t xml:space="preserve"> </w:t>
      </w:r>
      <w:r w:rsidR="00F470DB" w:rsidRPr="0018433A">
        <w:rPr>
          <w:rFonts w:ascii="Times New Roman" w:hAnsi="Times New Roman" w:cs="Times New Roman"/>
          <w:color w:val="000000" w:themeColor="text1"/>
          <w:sz w:val="28"/>
          <w:szCs w:val="28"/>
          <w:lang w:val="ro-RO"/>
        </w:rPr>
        <w:t>va avea următorul cuprins:</w:t>
      </w:r>
    </w:p>
    <w:p w:rsidR="0018433A" w:rsidRDefault="00F470DB" w:rsidP="0018433A">
      <w:pPr>
        <w:pStyle w:val="a3"/>
        <w:spacing w:after="0" w:line="360" w:lineRule="auto"/>
        <w:ind w:left="0"/>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 xml:space="preserve"> „(3) Se interzice</w:t>
      </w:r>
      <w:r w:rsidRPr="0018433A">
        <w:rPr>
          <w:rFonts w:ascii="Times New Roman" w:hAnsi="Times New Roman" w:cs="Times New Roman"/>
          <w:i/>
          <w:color w:val="000000" w:themeColor="text1"/>
          <w:sz w:val="28"/>
          <w:szCs w:val="28"/>
          <w:lang w:val="ro-RO"/>
        </w:rPr>
        <w:t xml:space="preserve"> </w:t>
      </w:r>
      <w:r w:rsidRPr="0018433A">
        <w:rPr>
          <w:rFonts w:ascii="Times New Roman" w:hAnsi="Times New Roman" w:cs="Times New Roman"/>
          <w:color w:val="000000" w:themeColor="text1"/>
          <w:sz w:val="28"/>
          <w:szCs w:val="28"/>
          <w:lang w:val="ro-RO"/>
        </w:rPr>
        <w:t>discriminarea persoanei asigurate pe criteriu de sex, prin stabilirea diferenţiată a primel</w:t>
      </w:r>
      <w:r w:rsidR="0018433A">
        <w:rPr>
          <w:rFonts w:ascii="Times New Roman" w:hAnsi="Times New Roman" w:cs="Times New Roman"/>
          <w:color w:val="000000" w:themeColor="text1"/>
          <w:sz w:val="28"/>
          <w:szCs w:val="28"/>
          <w:lang w:val="ro-RO"/>
        </w:rPr>
        <w:t>or, tarifelor şi beneficiilor, în cadru</w:t>
      </w:r>
      <w:r w:rsidRPr="0018433A">
        <w:rPr>
          <w:rFonts w:ascii="Times New Roman" w:hAnsi="Times New Roman" w:cs="Times New Roman"/>
          <w:color w:val="000000" w:themeColor="text1"/>
          <w:sz w:val="28"/>
          <w:szCs w:val="28"/>
          <w:lang w:val="ro-RO"/>
        </w:rPr>
        <w:t>l desfășurării activită</w:t>
      </w:r>
      <w:r w:rsidR="0018433A">
        <w:rPr>
          <w:rFonts w:ascii="Times New Roman" w:hAnsi="Times New Roman" w:cs="Times New Roman"/>
          <w:color w:val="000000" w:themeColor="text1"/>
          <w:sz w:val="28"/>
          <w:szCs w:val="28"/>
          <w:lang w:val="ro-RO"/>
        </w:rPr>
        <w:t>ţii de asigurare (reasigurare) ș</w:t>
      </w:r>
      <w:r w:rsidRPr="0018433A">
        <w:rPr>
          <w:rFonts w:ascii="Times New Roman" w:hAnsi="Times New Roman" w:cs="Times New Roman"/>
          <w:color w:val="000000" w:themeColor="text1"/>
          <w:sz w:val="28"/>
          <w:szCs w:val="28"/>
          <w:lang w:val="ro-RO"/>
        </w:rPr>
        <w:t xml:space="preserve">i a serviciilor financiare conexe.”      </w:t>
      </w:r>
    </w:p>
    <w:p w:rsidR="00F470DB" w:rsidRPr="0018433A" w:rsidRDefault="00F470DB" w:rsidP="00F470DB">
      <w:pPr>
        <w:spacing w:after="0" w:line="360" w:lineRule="auto"/>
        <w:jc w:val="both"/>
        <w:rPr>
          <w:rFonts w:ascii="Times New Roman" w:hAnsi="Times New Roman" w:cs="Times New Roman"/>
          <w:color w:val="000000" w:themeColor="text1"/>
          <w:sz w:val="28"/>
          <w:szCs w:val="28"/>
          <w:lang w:val="ro-RO"/>
        </w:rPr>
      </w:pPr>
      <w:r w:rsidRPr="0018433A">
        <w:rPr>
          <w:rFonts w:ascii="Times New Roman" w:hAnsi="Times New Roman" w:cs="Times New Roman"/>
          <w:color w:val="000000" w:themeColor="text1"/>
          <w:sz w:val="28"/>
          <w:szCs w:val="28"/>
          <w:lang w:val="ro-RO"/>
        </w:rPr>
        <w:t xml:space="preserve"> </w:t>
      </w:r>
      <w:r w:rsidR="0018433A">
        <w:rPr>
          <w:rFonts w:ascii="Times New Roman" w:hAnsi="Times New Roman" w:cs="Times New Roman"/>
          <w:color w:val="000000" w:themeColor="text1"/>
          <w:sz w:val="28"/>
          <w:szCs w:val="28"/>
          <w:lang w:val="ro-RO"/>
        </w:rPr>
        <w:tab/>
      </w:r>
      <w:r w:rsidRPr="0018433A">
        <w:rPr>
          <w:rFonts w:ascii="Times New Roman" w:hAnsi="Times New Roman" w:cs="Times New Roman"/>
          <w:color w:val="000000" w:themeColor="text1"/>
          <w:sz w:val="28"/>
          <w:szCs w:val="28"/>
          <w:lang w:val="ro-RO"/>
        </w:rPr>
        <w:t xml:space="preserve"> </w:t>
      </w:r>
      <w:r w:rsidRPr="0018433A">
        <w:rPr>
          <w:rFonts w:ascii="Times New Roman" w:hAnsi="Times New Roman" w:cs="Times New Roman"/>
          <w:b/>
          <w:color w:val="000000" w:themeColor="text1"/>
          <w:sz w:val="28"/>
          <w:szCs w:val="28"/>
          <w:lang w:val="ro-RO"/>
        </w:rPr>
        <w:t>Art. III</w:t>
      </w:r>
      <w:r w:rsidRPr="0018433A">
        <w:rPr>
          <w:rFonts w:ascii="Times New Roman" w:hAnsi="Times New Roman" w:cs="Times New Roman"/>
          <w:color w:val="000000" w:themeColor="text1"/>
          <w:sz w:val="28"/>
          <w:szCs w:val="28"/>
          <w:lang w:val="ro-RO"/>
        </w:rPr>
        <w:t xml:space="preserve"> - Prezenta lege intră în vigoare la data publicării în Monitorul Oficial al Republicii Moldova, cu excepția completării prevăzute la Art. I, pct. 3 în partea ce ține de asigurările de viață, care intră în vigoare la 1</w:t>
      </w:r>
      <w:r w:rsidR="0018433A">
        <w:rPr>
          <w:rFonts w:ascii="Times New Roman" w:hAnsi="Times New Roman" w:cs="Times New Roman"/>
          <w:color w:val="000000" w:themeColor="text1"/>
          <w:sz w:val="28"/>
          <w:szCs w:val="28"/>
          <w:lang w:val="ro-RO"/>
        </w:rPr>
        <w:t xml:space="preserve"> </w:t>
      </w:r>
      <w:r w:rsidRPr="0018433A">
        <w:rPr>
          <w:rFonts w:ascii="Times New Roman" w:hAnsi="Times New Roman" w:cs="Times New Roman"/>
          <w:color w:val="000000" w:themeColor="text1"/>
          <w:sz w:val="28"/>
          <w:szCs w:val="28"/>
          <w:lang w:val="ro-RO"/>
        </w:rPr>
        <w:t>ianuarie 2018.</w:t>
      </w:r>
    </w:p>
    <w:p w:rsidR="00F470DB" w:rsidRPr="0018433A" w:rsidRDefault="00F470DB" w:rsidP="00F470DB">
      <w:pPr>
        <w:spacing w:after="0" w:line="360" w:lineRule="auto"/>
        <w:rPr>
          <w:rFonts w:ascii="Times New Roman" w:hAnsi="Times New Roman" w:cs="Times New Roman"/>
          <w:color w:val="000000" w:themeColor="text1"/>
          <w:sz w:val="28"/>
          <w:szCs w:val="28"/>
          <w:lang w:val="ro-RO"/>
        </w:rPr>
      </w:pPr>
    </w:p>
    <w:p w:rsidR="0018433A" w:rsidRDefault="00F470DB" w:rsidP="0018433A">
      <w:pPr>
        <w:spacing w:after="0" w:line="360" w:lineRule="auto"/>
        <w:jc w:val="center"/>
        <w:rPr>
          <w:rFonts w:ascii="Times New Roman" w:hAnsi="Times New Roman" w:cs="Times New Roman"/>
          <w:b/>
          <w:color w:val="000000" w:themeColor="text1"/>
          <w:sz w:val="28"/>
          <w:szCs w:val="28"/>
          <w:lang w:val="ro-RO"/>
        </w:rPr>
      </w:pPr>
      <w:r w:rsidRPr="0018433A">
        <w:rPr>
          <w:rFonts w:ascii="Times New Roman" w:hAnsi="Times New Roman" w:cs="Times New Roman"/>
          <w:b/>
          <w:color w:val="000000" w:themeColor="text1"/>
          <w:sz w:val="28"/>
          <w:szCs w:val="28"/>
          <w:lang w:val="ro-RO"/>
        </w:rPr>
        <w:t>PREȘEDINTELE PARLAMENTULUI</w:t>
      </w:r>
    </w:p>
    <w:p w:rsidR="0018433A" w:rsidRDefault="0018433A">
      <w:pPr>
        <w:rPr>
          <w:rFonts w:ascii="Times New Roman" w:hAnsi="Times New Roman" w:cs="Times New Roman"/>
          <w:b/>
          <w:color w:val="000000" w:themeColor="text1"/>
          <w:sz w:val="28"/>
          <w:szCs w:val="28"/>
          <w:lang w:val="ro-RO"/>
        </w:rPr>
      </w:pPr>
      <w:r>
        <w:rPr>
          <w:rFonts w:ascii="Times New Roman" w:hAnsi="Times New Roman" w:cs="Times New Roman"/>
          <w:b/>
          <w:color w:val="000000" w:themeColor="text1"/>
          <w:sz w:val="28"/>
          <w:szCs w:val="28"/>
          <w:lang w:val="ro-RO"/>
        </w:rPr>
        <w:br w:type="page"/>
      </w:r>
    </w:p>
    <w:p w:rsidR="0018433A" w:rsidRPr="0018433A" w:rsidRDefault="0018433A" w:rsidP="0018433A">
      <w:pPr>
        <w:jc w:val="right"/>
        <w:rPr>
          <w:rFonts w:ascii="Times New Roman" w:eastAsia="Calibri" w:hAnsi="Times New Roman" w:cs="Times New Roman"/>
          <w:b/>
          <w:i/>
          <w:sz w:val="28"/>
          <w:szCs w:val="28"/>
          <w:lang w:val="ro-RO"/>
        </w:rPr>
      </w:pPr>
    </w:p>
    <w:p w:rsidR="00C06B19" w:rsidRPr="00C06B19" w:rsidRDefault="00C06B19" w:rsidP="00C06B19">
      <w:pPr>
        <w:jc w:val="right"/>
        <w:rPr>
          <w:rFonts w:ascii="Times New Roman" w:eastAsia="Calibri" w:hAnsi="Times New Roman" w:cs="Times New Roman"/>
          <w:b/>
          <w:i/>
          <w:sz w:val="28"/>
          <w:szCs w:val="28"/>
          <w:lang w:val="ro-RO"/>
        </w:rPr>
      </w:pPr>
      <w:r w:rsidRPr="00C06B19">
        <w:rPr>
          <w:rFonts w:ascii="Times New Roman" w:eastAsia="Calibri" w:hAnsi="Times New Roman" w:cs="Times New Roman"/>
          <w:b/>
          <w:i/>
          <w:sz w:val="28"/>
          <w:szCs w:val="28"/>
          <w:lang w:val="ro-RO"/>
        </w:rPr>
        <w:t>Proiect</w:t>
      </w:r>
    </w:p>
    <w:p w:rsidR="00C06B19" w:rsidRPr="00C06B19" w:rsidRDefault="00C06B19" w:rsidP="00C06B19">
      <w:pPr>
        <w:jc w:val="right"/>
        <w:rPr>
          <w:rFonts w:ascii="Times New Roman" w:eastAsia="Calibri" w:hAnsi="Times New Roman" w:cs="Times New Roman"/>
          <w:b/>
          <w:i/>
          <w:sz w:val="28"/>
          <w:szCs w:val="28"/>
          <w:lang w:val="ro-RO"/>
        </w:rPr>
      </w:pPr>
    </w:p>
    <w:p w:rsidR="00C06B19" w:rsidRPr="00C06B19" w:rsidRDefault="00C06B19" w:rsidP="00C06B19">
      <w:pPr>
        <w:spacing w:after="0" w:line="360" w:lineRule="auto"/>
        <w:jc w:val="center"/>
        <w:rPr>
          <w:rFonts w:ascii="Times New Roman" w:eastAsia="Calibri" w:hAnsi="Times New Roman" w:cs="Times New Roman"/>
          <w:b/>
          <w:sz w:val="28"/>
          <w:szCs w:val="28"/>
          <w:lang w:val="ro-RO"/>
        </w:rPr>
      </w:pPr>
    </w:p>
    <w:p w:rsidR="00C06B19" w:rsidRPr="00C06B19" w:rsidRDefault="00C06B19" w:rsidP="00C06B19">
      <w:pPr>
        <w:spacing w:after="0" w:line="240" w:lineRule="auto"/>
        <w:jc w:val="center"/>
        <w:rPr>
          <w:rFonts w:ascii="Times New Roman" w:eastAsia="Calibri" w:hAnsi="Times New Roman" w:cs="Times New Roman"/>
          <w:b/>
          <w:sz w:val="28"/>
          <w:szCs w:val="28"/>
          <w:lang w:val="ro-RO"/>
        </w:rPr>
      </w:pPr>
      <w:r w:rsidRPr="00C06B19">
        <w:rPr>
          <w:rFonts w:ascii="Times New Roman" w:eastAsia="Calibri" w:hAnsi="Times New Roman" w:cs="Times New Roman"/>
          <w:b/>
          <w:sz w:val="28"/>
          <w:szCs w:val="28"/>
          <w:lang w:val="ro-RO"/>
        </w:rPr>
        <w:t xml:space="preserve">NOTĂ INFORMATIVĂ </w:t>
      </w:r>
    </w:p>
    <w:p w:rsidR="00C06B19" w:rsidRPr="00C06B19" w:rsidRDefault="00C06B19" w:rsidP="00C06B19">
      <w:pPr>
        <w:spacing w:after="0" w:line="240" w:lineRule="auto"/>
        <w:jc w:val="center"/>
        <w:rPr>
          <w:rFonts w:ascii="Times New Roman" w:eastAsia="Calibri" w:hAnsi="Times New Roman" w:cs="Times New Roman"/>
          <w:b/>
          <w:sz w:val="28"/>
          <w:szCs w:val="28"/>
          <w:lang w:val="ro-RO"/>
        </w:rPr>
      </w:pPr>
      <w:r w:rsidRPr="00C06B19">
        <w:rPr>
          <w:rFonts w:ascii="Times New Roman" w:eastAsia="Calibri" w:hAnsi="Times New Roman" w:cs="Times New Roman"/>
          <w:b/>
          <w:sz w:val="28"/>
          <w:szCs w:val="28"/>
          <w:lang w:val="ro-RO"/>
        </w:rPr>
        <w:t xml:space="preserve">la proiectul de lege privind modificarea şi completarea unor acte legislative </w:t>
      </w:r>
    </w:p>
    <w:p w:rsidR="00C06B19" w:rsidRPr="00C06B19" w:rsidRDefault="00C06B19" w:rsidP="00C06B19">
      <w:pPr>
        <w:spacing w:after="0" w:line="240" w:lineRule="auto"/>
        <w:jc w:val="center"/>
        <w:rPr>
          <w:rFonts w:ascii="Times New Roman" w:eastAsia="Calibri" w:hAnsi="Times New Roman" w:cs="Times New Roman"/>
          <w:b/>
          <w:sz w:val="28"/>
          <w:szCs w:val="28"/>
          <w:lang w:val="ro-RO"/>
        </w:rPr>
      </w:pPr>
    </w:p>
    <w:p w:rsidR="00C06B19" w:rsidRPr="00C06B19" w:rsidRDefault="00C06B19" w:rsidP="00C06B19">
      <w:pPr>
        <w:spacing w:after="0" w:line="240" w:lineRule="auto"/>
        <w:jc w:val="both"/>
        <w:rPr>
          <w:rFonts w:ascii="Times New Roman" w:eastAsia="Times New Roman" w:hAnsi="Times New Roman" w:cs="Times New Roman"/>
          <w:sz w:val="28"/>
          <w:szCs w:val="28"/>
          <w:lang w:val="ro-RO"/>
        </w:rPr>
      </w:pPr>
      <w:r w:rsidRPr="00C06B19">
        <w:rPr>
          <w:rFonts w:ascii="Times New Roman" w:eastAsia="Times New Roman" w:hAnsi="Times New Roman" w:cs="Times New Roman"/>
          <w:sz w:val="28"/>
          <w:szCs w:val="28"/>
          <w:lang w:val="ro-RO"/>
        </w:rPr>
        <w:t>Scopul urmărit de proiectul de lege  privind modificarea şi completarea unor acte legislative rezultă din necesitatea asigurării bunei implementări a Directivei 2004/113/CE a Consiliului din 13 decembrie 2004 de aplicare a principiului egalităţii de tratament între femei şi bărbaţi privind accesul la bunuri şi servicii şi furnizarea de bunuri şi servicii, publicată în Jurnalul Oficial al Uniunii Europene L 373 din 21 decembrie 2004. Proiectul de lege prevede de asemenea, acordarea unei perioade de implementare (pînă la 01.01.2018) a tarifelor primelor și beneficiilor nediferențiate pe criteriu de sex, oferind posibilitatea aplicării metodologiilor utilizate în cadrul țărilor membre a Uniunii Europene de formare a primelor,  tarifelor și beneficiilor, în cadrul contractelor din categoria ”asigurări de viață”.</w:t>
      </w:r>
    </w:p>
    <w:p w:rsidR="00C06B19" w:rsidRPr="00C06B19" w:rsidRDefault="00C06B19" w:rsidP="00C06B19">
      <w:pPr>
        <w:spacing w:after="0" w:line="240" w:lineRule="auto"/>
        <w:ind w:firstLine="567"/>
        <w:jc w:val="both"/>
        <w:rPr>
          <w:rFonts w:ascii="Times New Roman" w:eastAsia="Times New Roman" w:hAnsi="Times New Roman" w:cs="Times New Roman"/>
          <w:sz w:val="28"/>
          <w:szCs w:val="28"/>
          <w:lang w:val="ro-RO"/>
        </w:rPr>
      </w:pPr>
    </w:p>
    <w:p w:rsidR="00C06B19" w:rsidRPr="00C06B19" w:rsidRDefault="00C06B19" w:rsidP="00C06B19">
      <w:pPr>
        <w:spacing w:after="0" w:line="240" w:lineRule="auto"/>
        <w:ind w:firstLine="567"/>
        <w:jc w:val="both"/>
        <w:rPr>
          <w:rFonts w:ascii="Times New Roman" w:eastAsia="Times New Roman" w:hAnsi="Times New Roman" w:cs="Times New Roman"/>
          <w:sz w:val="28"/>
          <w:szCs w:val="28"/>
          <w:lang w:val="ro-RO"/>
        </w:rPr>
      </w:pPr>
      <w:r w:rsidRPr="00C06B19">
        <w:rPr>
          <w:rFonts w:ascii="Times New Roman" w:eastAsia="Times New Roman" w:hAnsi="Times New Roman" w:cs="Times New Roman"/>
          <w:sz w:val="28"/>
          <w:szCs w:val="28"/>
          <w:lang w:val="ro-RO"/>
        </w:rPr>
        <w:t xml:space="preserve">Condițiile care au impus înaintarea modificărilor şi completărilor respective rezultă din necesitatea unui cadru de timp suficient pentru modificarea complexă a condițiilor de asigurare, programelor informaționale, revizuirea informațiilor statistice integrate într-un calcul actuarial complex, unificarea tabelelor de mortalitate pentru femei și pentru bărbați, de către asiguratorii care practică asigurări de viață, fiind, concomitent, menținută viabilă activitatea de prestare a serviciilor de asigurare de viață. În condițiile actuale, asigurătorii autohtoni aplică diferențierea primelor și tarifelor de asigurare în funcție de sex în special pentru categoria asigurărilor de viață. Această diferențiere este determinată de principiul de selecție adversă sau contraselecție argumentat de informațiile statistice utilizate în calculul actuarial. Asiguratorii urmează să depună efort, inclusiv financiar, orientat spre realizarea calculelor tarifelor unificate și ulterior implementarea acestora, acțiuni care necesită alocarea unei perioade de timp de cca 1 an.   </w:t>
      </w:r>
    </w:p>
    <w:p w:rsidR="00C06B19" w:rsidRPr="00C06B19" w:rsidRDefault="00C06B19" w:rsidP="00C06B19">
      <w:pPr>
        <w:spacing w:after="0" w:line="240" w:lineRule="auto"/>
        <w:ind w:firstLine="567"/>
        <w:jc w:val="both"/>
        <w:rPr>
          <w:rFonts w:ascii="Times New Roman" w:eastAsia="Times New Roman" w:hAnsi="Times New Roman" w:cs="Times New Roman"/>
          <w:sz w:val="28"/>
          <w:szCs w:val="28"/>
          <w:lang w:val="ro-RO"/>
        </w:rPr>
      </w:pPr>
      <w:r w:rsidRPr="00C06B19">
        <w:rPr>
          <w:rFonts w:ascii="Times New Roman" w:eastAsia="Times New Roman" w:hAnsi="Times New Roman" w:cs="Times New Roman"/>
          <w:sz w:val="28"/>
          <w:szCs w:val="28"/>
          <w:lang w:val="ro-RO"/>
        </w:rPr>
        <w:t xml:space="preserve">Este de menționat că, pentru stabilirea primelor de asigurare se pornește de la datele cuprinse în </w:t>
      </w:r>
      <w:r w:rsidRPr="00C06B19">
        <w:rPr>
          <w:rFonts w:ascii="Times New Roman" w:eastAsia="Times New Roman" w:hAnsi="Times New Roman" w:cs="Times New Roman"/>
          <w:i/>
          <w:sz w:val="28"/>
          <w:szCs w:val="28"/>
          <w:lang w:val="ro-RO"/>
        </w:rPr>
        <w:t xml:space="preserve">tabelele de mortalitate și de comutație </w:t>
      </w:r>
      <w:r w:rsidRPr="00C06B19">
        <w:rPr>
          <w:rFonts w:ascii="Times New Roman" w:eastAsia="Times New Roman" w:hAnsi="Times New Roman" w:cs="Times New Roman"/>
          <w:sz w:val="28"/>
          <w:szCs w:val="28"/>
          <w:lang w:val="ro-RO"/>
        </w:rPr>
        <w:t xml:space="preserve">ale țării. La realizarea acestor tabele servesc informațiile obținute de la recensămintele populației. Aceste tabele cuprind o serie de indicatori demografici determinați pe baza datelor privind numărul supraviețuitorilor și cel al deceselor, respectiv anilor de naștere și vîrstei </w:t>
      </w:r>
      <w:r w:rsidRPr="00C06B19">
        <w:rPr>
          <w:rFonts w:ascii="Times New Roman" w:eastAsia="Times New Roman" w:hAnsi="Times New Roman" w:cs="Times New Roman"/>
          <w:i/>
          <w:sz w:val="28"/>
          <w:szCs w:val="28"/>
          <w:lang w:val="ro-RO"/>
        </w:rPr>
        <w:t>separat pentru bărbați și pentru femei</w:t>
      </w:r>
      <w:r w:rsidRPr="00C06B19">
        <w:rPr>
          <w:rFonts w:ascii="Times New Roman" w:eastAsia="Times New Roman" w:hAnsi="Times New Roman" w:cs="Times New Roman"/>
          <w:sz w:val="28"/>
          <w:szCs w:val="28"/>
          <w:lang w:val="ro-RO"/>
        </w:rPr>
        <w:t xml:space="preserve">. În acest context, este de specificat că tabelele de mortalitate și tabelele numerelor de comutație în Republica Moldova sunt elaborate în baza datelor statistice din anul 1999 separat pentru bărbați și pentru femei. Tabelul de mortalitate conține notații pentru limita de vârstă de la 1 an pînă la 100 ani și indică numărul supraviețuitorilor de o anumită vârstă, numărul decedaților între vîrstele </w:t>
      </w:r>
      <w:r w:rsidRPr="00C06B19">
        <w:rPr>
          <w:rFonts w:ascii="Times New Roman" w:eastAsia="Times New Roman" w:hAnsi="Times New Roman" w:cs="Times New Roman"/>
          <w:i/>
          <w:sz w:val="28"/>
          <w:szCs w:val="28"/>
          <w:lang w:val="ro-RO"/>
        </w:rPr>
        <w:t>X</w:t>
      </w:r>
      <w:r w:rsidRPr="00C06B19">
        <w:rPr>
          <w:rFonts w:ascii="Times New Roman" w:eastAsia="Times New Roman" w:hAnsi="Times New Roman" w:cs="Times New Roman"/>
          <w:sz w:val="28"/>
          <w:szCs w:val="28"/>
          <w:lang w:val="ro-RO"/>
        </w:rPr>
        <w:t xml:space="preserve"> și </w:t>
      </w:r>
      <w:r w:rsidRPr="00C06B19">
        <w:rPr>
          <w:rFonts w:ascii="Times New Roman" w:eastAsia="Times New Roman" w:hAnsi="Times New Roman" w:cs="Times New Roman"/>
          <w:i/>
          <w:sz w:val="28"/>
          <w:szCs w:val="28"/>
          <w:lang w:val="ro-RO"/>
        </w:rPr>
        <w:t>X+1</w:t>
      </w:r>
      <w:r w:rsidRPr="00C06B19">
        <w:rPr>
          <w:rFonts w:ascii="Times New Roman" w:eastAsia="Times New Roman" w:hAnsi="Times New Roman" w:cs="Times New Roman"/>
          <w:sz w:val="28"/>
          <w:szCs w:val="28"/>
          <w:lang w:val="ro-RO"/>
        </w:rPr>
        <w:t>, probabilitatea de deces între vîrstele</w:t>
      </w:r>
      <w:r w:rsidRPr="00C06B19">
        <w:rPr>
          <w:rFonts w:ascii="Times New Roman" w:eastAsia="Times New Roman" w:hAnsi="Times New Roman" w:cs="Times New Roman"/>
          <w:i/>
          <w:sz w:val="28"/>
          <w:szCs w:val="28"/>
          <w:lang w:val="ro-RO"/>
        </w:rPr>
        <w:t xml:space="preserve"> X</w:t>
      </w:r>
      <w:r w:rsidRPr="00C06B19">
        <w:rPr>
          <w:rFonts w:ascii="Times New Roman" w:eastAsia="Times New Roman" w:hAnsi="Times New Roman" w:cs="Times New Roman"/>
          <w:sz w:val="28"/>
          <w:szCs w:val="28"/>
          <w:lang w:val="ro-RO"/>
        </w:rPr>
        <w:t xml:space="preserve"> și </w:t>
      </w:r>
      <w:r w:rsidRPr="00C06B19">
        <w:rPr>
          <w:rFonts w:ascii="Times New Roman" w:eastAsia="Times New Roman" w:hAnsi="Times New Roman" w:cs="Times New Roman"/>
          <w:i/>
          <w:sz w:val="28"/>
          <w:szCs w:val="28"/>
          <w:lang w:val="ro-RO"/>
        </w:rPr>
        <w:t>X+1</w:t>
      </w:r>
      <w:r w:rsidRPr="00C06B19">
        <w:rPr>
          <w:rFonts w:ascii="Times New Roman" w:eastAsia="Times New Roman" w:hAnsi="Times New Roman" w:cs="Times New Roman"/>
          <w:sz w:val="28"/>
          <w:szCs w:val="28"/>
          <w:lang w:val="ro-RO"/>
        </w:rPr>
        <w:t>, probabilitatea de supraviețuire între vîrstele</w:t>
      </w:r>
      <w:r w:rsidRPr="00C06B19">
        <w:rPr>
          <w:rFonts w:ascii="Times New Roman" w:eastAsia="Times New Roman" w:hAnsi="Times New Roman" w:cs="Times New Roman"/>
          <w:i/>
          <w:sz w:val="28"/>
          <w:szCs w:val="28"/>
          <w:lang w:val="ro-RO"/>
        </w:rPr>
        <w:t xml:space="preserve"> X</w:t>
      </w:r>
      <w:r w:rsidRPr="00C06B19">
        <w:rPr>
          <w:rFonts w:ascii="Times New Roman" w:eastAsia="Times New Roman" w:hAnsi="Times New Roman" w:cs="Times New Roman"/>
          <w:sz w:val="28"/>
          <w:szCs w:val="28"/>
          <w:lang w:val="ro-RO"/>
        </w:rPr>
        <w:t xml:space="preserve"> și </w:t>
      </w:r>
      <w:r w:rsidRPr="00C06B19">
        <w:rPr>
          <w:rFonts w:ascii="Times New Roman" w:eastAsia="Times New Roman" w:hAnsi="Times New Roman" w:cs="Times New Roman"/>
          <w:i/>
          <w:sz w:val="28"/>
          <w:szCs w:val="28"/>
          <w:lang w:val="ro-RO"/>
        </w:rPr>
        <w:t xml:space="preserve">X+1, </w:t>
      </w:r>
      <w:r w:rsidRPr="00C06B19">
        <w:rPr>
          <w:rFonts w:ascii="Times New Roman" w:eastAsia="Times New Roman" w:hAnsi="Times New Roman" w:cs="Times New Roman"/>
          <w:sz w:val="28"/>
          <w:szCs w:val="28"/>
          <w:lang w:val="ro-RO"/>
        </w:rPr>
        <w:t xml:space="preserve">numărul mediu de supraviețuitori, durata medie de viață la vîrsta </w:t>
      </w:r>
      <w:r w:rsidRPr="00C06B19">
        <w:rPr>
          <w:rFonts w:ascii="Times New Roman" w:eastAsia="Times New Roman" w:hAnsi="Times New Roman" w:cs="Times New Roman"/>
          <w:i/>
          <w:sz w:val="28"/>
          <w:szCs w:val="28"/>
          <w:lang w:val="ro-RO"/>
        </w:rPr>
        <w:t>X</w:t>
      </w:r>
      <w:r w:rsidRPr="00C06B19">
        <w:rPr>
          <w:rFonts w:ascii="Times New Roman" w:eastAsia="Times New Roman" w:hAnsi="Times New Roman" w:cs="Times New Roman"/>
          <w:sz w:val="28"/>
          <w:szCs w:val="28"/>
          <w:lang w:val="ro-RO"/>
        </w:rPr>
        <w:t xml:space="preserve">.  Tabelele numerelor de comutație se întocmesc pe baza tabelului </w:t>
      </w:r>
      <w:r w:rsidRPr="00C06B19">
        <w:rPr>
          <w:rFonts w:ascii="Times New Roman" w:eastAsia="Times New Roman" w:hAnsi="Times New Roman" w:cs="Times New Roman"/>
          <w:sz w:val="28"/>
          <w:szCs w:val="28"/>
          <w:lang w:val="ro-RO"/>
        </w:rPr>
        <w:lastRenderedPageBreak/>
        <w:t xml:space="preserve">de mortalitate, și conțin valori comutaționale obținute prin combinarea indicatorilor cuprinși în tabele de mortalitate și datele financiare de actualizare. Aceste valori se calculează ținînd cont de numărul supraviețuitorilor și numărul decedaților și se bazează pe calcule actuariale. Acestea conțin notații privind valorile actualizate a produsului dintre suma asigurată unitară și numărul de supraviețuitori de vârsta </w:t>
      </w:r>
      <w:r w:rsidRPr="00C06B19">
        <w:rPr>
          <w:rFonts w:ascii="Times New Roman" w:eastAsia="Times New Roman" w:hAnsi="Times New Roman" w:cs="Times New Roman"/>
          <w:i/>
          <w:sz w:val="28"/>
          <w:szCs w:val="28"/>
          <w:lang w:val="ro-RO"/>
        </w:rPr>
        <w:t>X</w:t>
      </w:r>
      <w:r w:rsidRPr="00C06B19">
        <w:rPr>
          <w:rFonts w:ascii="Times New Roman" w:eastAsia="Times New Roman" w:hAnsi="Times New Roman" w:cs="Times New Roman"/>
          <w:sz w:val="28"/>
          <w:szCs w:val="28"/>
          <w:lang w:val="ro-RO"/>
        </w:rPr>
        <w:t xml:space="preserve">, analogic pentru numărul total de supraviețuitori, numărul persoanelor decedate de vîrsta </w:t>
      </w:r>
      <w:r w:rsidRPr="00C06B19">
        <w:rPr>
          <w:rFonts w:ascii="Times New Roman" w:eastAsia="Times New Roman" w:hAnsi="Times New Roman" w:cs="Times New Roman"/>
          <w:i/>
          <w:sz w:val="28"/>
          <w:szCs w:val="28"/>
          <w:lang w:val="ro-RO"/>
        </w:rPr>
        <w:t>X</w:t>
      </w:r>
      <w:r w:rsidRPr="00C06B19">
        <w:rPr>
          <w:rFonts w:ascii="Times New Roman" w:eastAsia="Times New Roman" w:hAnsi="Times New Roman" w:cs="Times New Roman"/>
          <w:sz w:val="28"/>
          <w:szCs w:val="28"/>
          <w:lang w:val="ro-RO"/>
        </w:rPr>
        <w:t>, precum și numărul total de decedați.</w:t>
      </w:r>
    </w:p>
    <w:p w:rsidR="00C06B19" w:rsidRPr="00C06B19" w:rsidRDefault="00C06B19" w:rsidP="00C06B19">
      <w:pPr>
        <w:spacing w:after="0" w:line="240" w:lineRule="auto"/>
        <w:ind w:firstLine="567"/>
        <w:jc w:val="both"/>
        <w:rPr>
          <w:rFonts w:ascii="Times New Roman" w:eastAsia="Times New Roman" w:hAnsi="Times New Roman" w:cs="Times New Roman"/>
          <w:sz w:val="28"/>
          <w:szCs w:val="28"/>
          <w:lang w:val="ro-RO"/>
        </w:rPr>
      </w:pPr>
      <w:r w:rsidRPr="00C06B19">
        <w:rPr>
          <w:rFonts w:ascii="Times New Roman" w:eastAsia="Times New Roman" w:hAnsi="Times New Roman" w:cs="Times New Roman"/>
          <w:sz w:val="28"/>
          <w:szCs w:val="28"/>
          <w:lang w:val="ro-RO"/>
        </w:rPr>
        <w:t xml:space="preserve">Respectiv, se impun proceduri complexe de colectare, prelucrare, calcul, publicare și actualizare a datelor statistice și actuariale unificate, ținînd cont de ambele sexe, fiind necesară unificarea tuturor datelor statistice pentru femei și bărbați, în baza ultimului recensământ, întocmirea unui nou tabel de mortalitate și tabel al numerelor de comutație, ce implică recalcularea a cca 1000 indicatori, care se vor baza pe date unificate privind speranța de viață medie a ambelor sexe.            </w:t>
      </w:r>
    </w:p>
    <w:p w:rsidR="00C06B19" w:rsidRPr="00C06B19" w:rsidRDefault="00C06B19" w:rsidP="00C06B19">
      <w:pPr>
        <w:tabs>
          <w:tab w:val="left" w:pos="993"/>
        </w:tabs>
        <w:spacing w:after="0" w:line="240" w:lineRule="auto"/>
        <w:ind w:firstLine="709"/>
        <w:jc w:val="both"/>
        <w:rPr>
          <w:rFonts w:ascii="Times New Roman" w:eastAsia="Calibri" w:hAnsi="Times New Roman" w:cs="Times New Roman"/>
          <w:bCs/>
          <w:sz w:val="28"/>
          <w:szCs w:val="28"/>
          <w:lang w:val="ro-RO"/>
        </w:rPr>
      </w:pPr>
      <w:r w:rsidRPr="00C06B19">
        <w:rPr>
          <w:rFonts w:ascii="Times New Roman" w:eastAsia="Calibri" w:hAnsi="Times New Roman" w:cs="Times New Roman"/>
          <w:sz w:val="28"/>
          <w:szCs w:val="28"/>
          <w:lang w:val="ro-RO"/>
        </w:rPr>
        <w:t xml:space="preserve">Efectul social, economic și de altă natură a proiectului: După adoptarea proiectului de lege și implementarea completărilor se preconizează alinierea </w:t>
      </w:r>
      <w:r w:rsidRPr="00C06B19">
        <w:rPr>
          <w:rFonts w:ascii="Times New Roman" w:eastAsia="Calibri" w:hAnsi="Times New Roman" w:cs="Times New Roman"/>
          <w:bCs/>
          <w:sz w:val="28"/>
          <w:szCs w:val="28"/>
          <w:lang w:val="ro-RO"/>
        </w:rPr>
        <w:t>principiului egalității de tratament între bărbați și femei privind accesul la servicii și furnizarea de servicii de asigurare într-o perioadă de timp rezonabilă pentru serviciile de asigurare de viață, implicit acordarea unui termen suficient companiilor de asigurare pentru actualizarea datelor statistice și a calculelor actuariale pe domeniul respectiv. Concomitent, pentru contractele de asigurare de viață încheiate pînă la obligativitatea aplicării tarifelor unice pentru ambele sexe, prestațiile pentru bărbați și femei vor fi diferențiate, astfel, avînd în vedere speranța de viață mai mare la femei, acestea vor continua să achite prime de asigurare mai mici decît bărbații pînă la 01.01.2018.</w:t>
      </w:r>
    </w:p>
    <w:p w:rsidR="00C06B19" w:rsidRPr="00C06B19" w:rsidRDefault="00C06B19" w:rsidP="00C06B19">
      <w:pPr>
        <w:tabs>
          <w:tab w:val="left" w:pos="993"/>
        </w:tabs>
        <w:spacing w:after="0" w:line="240" w:lineRule="auto"/>
        <w:ind w:firstLine="709"/>
        <w:jc w:val="both"/>
        <w:rPr>
          <w:rFonts w:ascii="Times New Roman" w:eastAsia="Calibri" w:hAnsi="Times New Roman" w:cs="Times New Roman"/>
          <w:bCs/>
          <w:sz w:val="28"/>
          <w:szCs w:val="28"/>
          <w:lang w:val="ro-RO"/>
        </w:rPr>
      </w:pPr>
      <w:r w:rsidRPr="00C06B19">
        <w:rPr>
          <w:rFonts w:ascii="Times New Roman" w:eastAsia="Calibri" w:hAnsi="Times New Roman" w:cs="Times New Roman"/>
          <w:bCs/>
          <w:sz w:val="28"/>
          <w:szCs w:val="28"/>
          <w:lang w:val="ro-RO"/>
        </w:rPr>
        <w:t>Fundamentarea economico-financiară:  Implementarea prezentului proiect nu va necesita surse financiare suplimentare din bugetul de stat.</w:t>
      </w:r>
    </w:p>
    <w:p w:rsidR="00C06B19" w:rsidRPr="00C06B19" w:rsidRDefault="00C06B19" w:rsidP="00C06B19">
      <w:pPr>
        <w:tabs>
          <w:tab w:val="left" w:pos="993"/>
        </w:tabs>
        <w:spacing w:after="0" w:line="240" w:lineRule="auto"/>
        <w:ind w:firstLine="709"/>
        <w:jc w:val="both"/>
        <w:rPr>
          <w:rFonts w:ascii="Times New Roman" w:eastAsia="Calibri" w:hAnsi="Times New Roman" w:cs="Times New Roman"/>
          <w:bCs/>
          <w:sz w:val="28"/>
          <w:szCs w:val="28"/>
          <w:lang w:val="ro-RO"/>
        </w:rPr>
      </w:pPr>
      <w:r w:rsidRPr="00C06B19">
        <w:rPr>
          <w:rFonts w:ascii="Times New Roman" w:eastAsia="Calibri" w:hAnsi="Times New Roman" w:cs="Times New Roman"/>
          <w:bCs/>
          <w:sz w:val="28"/>
          <w:szCs w:val="28"/>
          <w:lang w:val="ro-RO"/>
        </w:rPr>
        <w:t>Locul proiectului în sistemul actelor legislative.  Ținând cont de conținutul și specificul de reglementare a proiectului, acesta se încadrează în categoria actelor legislative organice și este elaborat în conformitate cu Legea nr.780-XV din 27.12.2001 privind actele legislative.</w:t>
      </w:r>
    </w:p>
    <w:p w:rsidR="00C06B19" w:rsidRPr="00C06B19" w:rsidRDefault="00C06B19" w:rsidP="00C06B19">
      <w:pPr>
        <w:tabs>
          <w:tab w:val="left" w:pos="993"/>
        </w:tabs>
        <w:spacing w:after="0" w:line="240" w:lineRule="auto"/>
        <w:ind w:firstLine="709"/>
        <w:jc w:val="both"/>
        <w:rPr>
          <w:rFonts w:ascii="Times New Roman" w:eastAsia="Calibri" w:hAnsi="Times New Roman" w:cs="Times New Roman"/>
          <w:bCs/>
          <w:sz w:val="28"/>
          <w:szCs w:val="28"/>
          <w:lang w:val="ro-RO"/>
        </w:rPr>
      </w:pPr>
    </w:p>
    <w:p w:rsidR="00C06B19" w:rsidRPr="00C06B19" w:rsidRDefault="00C06B19" w:rsidP="00C06B19">
      <w:pPr>
        <w:tabs>
          <w:tab w:val="left" w:pos="993"/>
        </w:tabs>
        <w:spacing w:after="0" w:line="240" w:lineRule="auto"/>
        <w:ind w:firstLine="709"/>
        <w:jc w:val="both"/>
        <w:rPr>
          <w:rFonts w:ascii="Times New Roman" w:eastAsia="Calibri" w:hAnsi="Times New Roman" w:cs="Times New Roman"/>
          <w:bCs/>
          <w:sz w:val="28"/>
          <w:szCs w:val="28"/>
          <w:lang w:val="ro-RO"/>
        </w:rPr>
      </w:pPr>
    </w:p>
    <w:p w:rsidR="00C06B19" w:rsidRPr="00C06B19" w:rsidRDefault="00C06B19" w:rsidP="00C06B19">
      <w:pPr>
        <w:tabs>
          <w:tab w:val="left" w:pos="993"/>
        </w:tabs>
        <w:spacing w:after="0" w:line="240" w:lineRule="auto"/>
        <w:ind w:firstLine="709"/>
        <w:jc w:val="right"/>
        <w:rPr>
          <w:rFonts w:ascii="Times New Roman" w:eastAsia="Times New Roman" w:hAnsi="Times New Roman" w:cs="Times New Roman"/>
          <w:sz w:val="28"/>
          <w:szCs w:val="28"/>
          <w:lang w:val="ro-RO"/>
        </w:rPr>
      </w:pPr>
      <w:r w:rsidRPr="00C06B19">
        <w:rPr>
          <w:rFonts w:ascii="Times New Roman" w:eastAsia="Calibri" w:hAnsi="Times New Roman" w:cs="Times New Roman"/>
          <w:b/>
          <w:bCs/>
          <w:sz w:val="28"/>
          <w:szCs w:val="28"/>
          <w:lang w:val="ro-RO"/>
        </w:rPr>
        <w:t xml:space="preserve">Deputat în Parlament </w:t>
      </w:r>
      <w:r w:rsidRPr="00C06B19">
        <w:rPr>
          <w:rFonts w:ascii="Times New Roman" w:eastAsia="Calibri" w:hAnsi="Times New Roman" w:cs="Times New Roman"/>
          <w:b/>
          <w:bCs/>
          <w:sz w:val="28"/>
          <w:szCs w:val="28"/>
          <w:u w:val="single"/>
          <w:lang w:val="ro-RO"/>
        </w:rPr>
        <w:t xml:space="preserve"> </w:t>
      </w:r>
    </w:p>
    <w:p w:rsidR="00C06B19" w:rsidRPr="00C06B19" w:rsidRDefault="00C06B19" w:rsidP="00C06B19">
      <w:pPr>
        <w:spacing w:after="0" w:line="240" w:lineRule="auto"/>
        <w:ind w:firstLine="720"/>
        <w:jc w:val="both"/>
        <w:rPr>
          <w:rFonts w:ascii="Times New Roman" w:eastAsia="Calibri" w:hAnsi="Times New Roman" w:cs="Times New Roman"/>
          <w:sz w:val="28"/>
          <w:szCs w:val="28"/>
          <w:lang w:val="ro-RO"/>
        </w:rPr>
      </w:pPr>
      <w:r w:rsidRPr="00C06B19">
        <w:rPr>
          <w:rFonts w:ascii="Times New Roman" w:eastAsia="Calibri" w:hAnsi="Times New Roman" w:cs="Times New Roman"/>
          <w:sz w:val="28"/>
          <w:szCs w:val="28"/>
          <w:lang w:val="ro-RO"/>
        </w:rPr>
        <w:t xml:space="preserve">                      </w:t>
      </w:r>
    </w:p>
    <w:p w:rsidR="004E3057" w:rsidRPr="0018433A" w:rsidRDefault="004E3057" w:rsidP="00C06B19">
      <w:pPr>
        <w:spacing w:after="0" w:line="360" w:lineRule="auto"/>
        <w:jc w:val="center"/>
        <w:rPr>
          <w:color w:val="000000" w:themeColor="text1"/>
        </w:rPr>
      </w:pPr>
    </w:p>
    <w:sectPr w:rsidR="004E3057" w:rsidRPr="0018433A" w:rsidSect="0018433A">
      <w:pgSz w:w="12240" w:h="15840"/>
      <w:pgMar w:top="284" w:right="85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950173"/>
    <w:multiLevelType w:val="hybridMultilevel"/>
    <w:tmpl w:val="9F7E1886"/>
    <w:lvl w:ilvl="0" w:tplc="4A96E9A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70856D5F"/>
    <w:multiLevelType w:val="hybridMultilevel"/>
    <w:tmpl w:val="14F2D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DB"/>
    <w:rsid w:val="0018433A"/>
    <w:rsid w:val="002F4254"/>
    <w:rsid w:val="004E3057"/>
    <w:rsid w:val="005E5EA0"/>
    <w:rsid w:val="00645B64"/>
    <w:rsid w:val="00C06B19"/>
    <w:rsid w:val="00D6382E"/>
    <w:rsid w:val="00DF285D"/>
    <w:rsid w:val="00EE684D"/>
    <w:rsid w:val="00F470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ACBBAF-AF9C-4D41-B56E-DE73589C0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0DB"/>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70DB"/>
    <w:pPr>
      <w:ind w:left="720"/>
      <w:contextualSpacing/>
    </w:pPr>
  </w:style>
  <w:style w:type="paragraph" w:styleId="a4">
    <w:name w:val="Balloon Text"/>
    <w:basedOn w:val="a"/>
    <w:link w:val="a5"/>
    <w:uiPriority w:val="99"/>
    <w:semiHidden/>
    <w:unhideWhenUsed/>
    <w:rsid w:val="00F470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470D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697980">
      <w:bodyDiv w:val="1"/>
      <w:marLeft w:val="0"/>
      <w:marRight w:val="0"/>
      <w:marTop w:val="0"/>
      <w:marBottom w:val="0"/>
      <w:divBdr>
        <w:top w:val="none" w:sz="0" w:space="0" w:color="auto"/>
        <w:left w:val="none" w:sz="0" w:space="0" w:color="auto"/>
        <w:bottom w:val="none" w:sz="0" w:space="0" w:color="auto"/>
        <w:right w:val="none" w:sz="0" w:space="0" w:color="auto"/>
      </w:divBdr>
    </w:div>
    <w:div w:id="174302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4CAB94-ED56-49BC-83BD-A164B112895E}"/>
</file>

<file path=customXml/itemProps2.xml><?xml version="1.0" encoding="utf-8"?>
<ds:datastoreItem xmlns:ds="http://schemas.openxmlformats.org/officeDocument/2006/customXml" ds:itemID="{6FB548F2-349E-4C3A-9E19-40FC24B64A65}"/>
</file>

<file path=customXml/itemProps3.xml><?xml version="1.0" encoding="utf-8"?>
<ds:datastoreItem xmlns:ds="http://schemas.openxmlformats.org/officeDocument/2006/customXml" ds:itemID="{DC567299-77BD-4EF9-A7F5-B8E33BA89691}"/>
</file>

<file path=docProps/app.xml><?xml version="1.0" encoding="utf-8"?>
<Properties xmlns="http://schemas.openxmlformats.org/officeDocument/2006/extended-properties" xmlns:vt="http://schemas.openxmlformats.org/officeDocument/2006/docPropsVTypes">
  <Template>Normal</Template>
  <TotalTime>0</TotalTime>
  <Pages>8</Pages>
  <Words>1132</Words>
  <Characters>6455</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7572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66.2017.ro</dc:title>
  <dc:creator>Ecaterina Burlacu</dc:creator>
  <cp:lastModifiedBy>Asd Asdf</cp:lastModifiedBy>
  <cp:revision>2</cp:revision>
  <cp:lastPrinted>2017-03-15T16:05:00Z</cp:lastPrinted>
  <dcterms:created xsi:type="dcterms:W3CDTF">2017-04-10T13:08:00Z</dcterms:created>
  <dcterms:modified xsi:type="dcterms:W3CDTF">2017-04-10T13:08:00Z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