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8FF38" w14:textId="46F9D1F2" w:rsidR="00CB1252" w:rsidRPr="00B6187B" w:rsidRDefault="00351A7F" w:rsidP="00B61376">
      <w:pPr>
        <w:pStyle w:val="Titlustinga"/>
        <w:spacing w:line="360" w:lineRule="auto"/>
        <w:ind w:left="0"/>
        <w:rPr>
          <w:rFonts w:ascii="Times New Roman" w:hAnsi="Times New Roman" w:cs="Times New Roman"/>
          <w:sz w:val="28"/>
          <w:szCs w:val="28"/>
          <w:lang w:val="ro-RO"/>
        </w:rPr>
        <w:sectPr w:rsidR="00CB1252" w:rsidRPr="00B6187B" w:rsidSect="000E2702">
          <w:footerReference w:type="default" r:id="rId8"/>
          <w:headerReference w:type="first" r:id="rId9"/>
          <w:footerReference w:type="first" r:id="rId10"/>
          <w:pgSz w:w="11900" w:h="16840"/>
          <w:pgMar w:top="2041" w:right="1021" w:bottom="851" w:left="1350" w:header="851" w:footer="455" w:gutter="0"/>
          <w:cols w:space="720"/>
          <w:titlePg/>
        </w:sectPr>
      </w:pPr>
      <w:r w:rsidRPr="00B6187B">
        <w:rPr>
          <w:rFonts w:ascii="Times New Roman" w:eastAsia="Times New Roman" w:hAnsi="Times New Roman" w:cs="Times New Roman"/>
          <w:noProof/>
          <w:color w:val="000000"/>
          <w:sz w:val="28"/>
          <w:szCs w:val="28"/>
          <w:u w:color="000000"/>
          <w:lang w:val="ro-RO"/>
        </w:rPr>
        <mc:AlternateContent>
          <mc:Choice Requires="wps">
            <w:drawing>
              <wp:anchor distT="0" distB="0" distL="0" distR="0" simplePos="0" relativeHeight="251657728" behindDoc="0" locked="0" layoutInCell="1" allowOverlap="1" wp14:anchorId="227BF8D5" wp14:editId="331EFDC2">
                <wp:simplePos x="0" y="0"/>
                <wp:positionH relativeFrom="page">
                  <wp:posOffset>4792980</wp:posOffset>
                </wp:positionH>
                <wp:positionV relativeFrom="page">
                  <wp:posOffset>226060</wp:posOffset>
                </wp:positionV>
                <wp:extent cx="2075180" cy="92964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180" cy="929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400000"/>
                              <a:headEnd/>
                              <a:tailEnd/>
                            </a14:hiddenLine>
                          </a:ext>
                        </a:extLst>
                      </wps:spPr>
                      <wps:txbx>
                        <w:txbxContent>
                          <w:p w14:paraId="36602C1C" w14:textId="55034EBB" w:rsidR="00B07569" w:rsidRPr="005C678B" w:rsidRDefault="002528B7" w:rsidP="002528B7">
                            <w:pPr>
                              <w:pStyle w:val="nr"/>
                              <w:spacing w:after="160"/>
                              <w:ind w:left="0"/>
                              <w:jc w:val="left"/>
                              <w:rPr>
                                <w:lang w:val="ro-RO"/>
                              </w:rPr>
                            </w:pPr>
                            <w:r>
                              <w:t xml:space="preserve">                  </w:t>
                            </w:r>
                            <w:bookmarkStart w:id="0" w:name="_GoBack"/>
                            <w:bookmarkEnd w:id="0"/>
                            <w:r w:rsidR="00F22871">
                              <w:t>DP</w:t>
                            </w:r>
                            <w:r w:rsidR="00B07569">
                              <w:t xml:space="preserve"> nr. </w:t>
                            </w:r>
                            <w:r>
                              <w:t>136/02-88</w:t>
                            </w:r>
                          </w:p>
                          <w:p w14:paraId="2288EE2A" w14:textId="4CE80C2F" w:rsidR="00B07569" w:rsidRDefault="00B07569" w:rsidP="00556D4E">
                            <w:pPr>
                              <w:pStyle w:val="nr"/>
                              <w:jc w:val="center"/>
                            </w:pPr>
                            <w:r>
                              <w:t xml:space="preserve">         </w:t>
                            </w:r>
                            <w:r w:rsidR="00F22871">
                              <w:t>23</w:t>
                            </w:r>
                            <w:r>
                              <w:t xml:space="preserve"> august 2021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BF8D5" id="_x0000_t202" coordsize="21600,21600" o:spt="202" path="m,l,21600r21600,l21600,xe">
                <v:stroke joinstyle="miter"/>
                <v:path gradientshapeok="t" o:connecttype="rect"/>
              </v:shapetype>
              <v:shape id="Text Box 1" o:spid="_x0000_s1026" type="#_x0000_t202" style="position:absolute;margin-left:377.4pt;margin-top:17.8pt;width:163.4pt;height:73.2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" filled="f" stroked="f" strokeweight="1pt">
                <v:stroke miterlimit="4"/>
                <v:textbox>
                  <w:txbxContent>
                    <w:p w14:paraId="36602C1C" w14:textId="55034EBB" w:rsidR="00B07569" w:rsidRPr="005C678B" w:rsidRDefault="002528B7" w:rsidP="002528B7">
                      <w:pPr>
                        <w:pStyle w:val="nr"/>
                        <w:spacing w:after="160"/>
                        <w:ind w:left="0"/>
                        <w:jc w:val="left"/>
                        <w:rPr>
                          <w:lang w:val="ro-RO"/>
                        </w:rPr>
                      </w:pPr>
                      <w:r>
                        <w:t xml:space="preserve">                  </w:t>
                      </w:r>
                      <w:bookmarkStart w:id="1" w:name="_GoBack"/>
                      <w:bookmarkEnd w:id="1"/>
                      <w:r w:rsidR="00F22871">
                        <w:t>DP</w:t>
                      </w:r>
                      <w:r w:rsidR="00B07569">
                        <w:t xml:space="preserve"> nr. </w:t>
                      </w:r>
                      <w:r>
                        <w:t>136/02-88</w:t>
                      </w:r>
                    </w:p>
                    <w:p w14:paraId="2288EE2A" w14:textId="4CE80C2F" w:rsidR="00B07569" w:rsidRDefault="00B07569" w:rsidP="00556D4E">
                      <w:pPr>
                        <w:pStyle w:val="nr"/>
                        <w:jc w:val="center"/>
                      </w:pPr>
                      <w:r>
                        <w:t xml:space="preserve">         </w:t>
                      </w:r>
                      <w:r w:rsidR="00F22871">
                        <w:t>23</w:t>
                      </w:r>
                      <w:r>
                        <w:t xml:space="preserve"> august 2021</w:t>
                      </w:r>
                    </w:p>
                  </w:txbxContent>
                </v:textbox>
                <w10:wrap anchorx="page" anchory="page"/>
              </v:shape>
            </w:pict>
          </mc:Fallback>
        </mc:AlternateContent>
      </w:r>
      <w:r w:rsidR="00CB1252" w:rsidRPr="00B6187B">
        <w:rPr>
          <w:rFonts w:ascii="Times New Roman" w:eastAsia="Arial Unicode MS" w:hAnsi="Times New Roman" w:cs="Times New Roman"/>
          <w:sz w:val="28"/>
          <w:szCs w:val="28"/>
          <w:lang w:val="ro-RO"/>
        </w:rPr>
        <w:t>Deputat în Parlamentul</w:t>
      </w:r>
      <w:r w:rsidR="00CB1252" w:rsidRPr="00B6187B">
        <w:rPr>
          <w:rFonts w:ascii="Times New Roman" w:eastAsia="Arial Unicode MS" w:hAnsi="Times New Roman" w:cs="Times New Roman"/>
          <w:b w:val="0"/>
          <w:bCs w:val="0"/>
          <w:sz w:val="28"/>
          <w:szCs w:val="28"/>
          <w:lang w:val="ro-RO"/>
        </w:rPr>
        <w:br/>
      </w:r>
      <w:r w:rsidR="00CB1252" w:rsidRPr="00B6187B">
        <w:rPr>
          <w:rFonts w:ascii="Times New Roman" w:eastAsia="Arial Unicode MS" w:hAnsi="Times New Roman" w:cs="Times New Roman"/>
          <w:sz w:val="28"/>
          <w:szCs w:val="28"/>
          <w:lang w:val="ro-RO"/>
        </w:rPr>
        <w:t>Republicii Moldova</w:t>
      </w:r>
    </w:p>
    <w:p w14:paraId="0EF526A1" w14:textId="77777777" w:rsidR="00556D4E" w:rsidRPr="00B6187B" w:rsidRDefault="00556D4E" w:rsidP="00E30F0F">
      <w:pPr>
        <w:jc w:val="right"/>
        <w:rPr>
          <w:rFonts w:ascii="Times New Roman" w:hAnsi="Times New Roman" w:cs="Times New Roman"/>
          <w:b/>
          <w:bCs/>
          <w:sz w:val="28"/>
          <w:szCs w:val="28"/>
          <w:lang w:val="ro-RO"/>
        </w:rPr>
      </w:pPr>
    </w:p>
    <w:p w14:paraId="063C1D96" w14:textId="77777777" w:rsidR="00556D4E" w:rsidRPr="00B6187B" w:rsidRDefault="00556D4E" w:rsidP="00E30F0F">
      <w:pPr>
        <w:jc w:val="right"/>
        <w:rPr>
          <w:rFonts w:ascii="Times New Roman" w:hAnsi="Times New Roman" w:cs="Times New Roman"/>
          <w:b/>
          <w:bCs/>
          <w:sz w:val="28"/>
          <w:szCs w:val="28"/>
          <w:lang w:val="ro-RO"/>
        </w:rPr>
      </w:pPr>
    </w:p>
    <w:p w14:paraId="7AC1EDEE" w14:textId="6DD7AE06" w:rsidR="00E30F0F" w:rsidRPr="00B6187B" w:rsidRDefault="00E30F0F" w:rsidP="00E30F0F">
      <w:pPr>
        <w:jc w:val="right"/>
        <w:rPr>
          <w:rFonts w:ascii="Times New Roman" w:hAnsi="Times New Roman" w:cs="Times New Roman"/>
          <w:b/>
          <w:bCs/>
          <w:sz w:val="28"/>
          <w:szCs w:val="28"/>
          <w:lang w:val="ro-RO"/>
        </w:rPr>
      </w:pPr>
      <w:r w:rsidRPr="00B6187B">
        <w:rPr>
          <w:rFonts w:ascii="Times New Roman" w:hAnsi="Times New Roman" w:cs="Times New Roman"/>
          <w:b/>
          <w:bCs/>
          <w:sz w:val="28"/>
          <w:szCs w:val="28"/>
          <w:lang w:val="ro-RO"/>
        </w:rPr>
        <w:t>Biroul Permanent</w:t>
      </w:r>
    </w:p>
    <w:p w14:paraId="6793E214" w14:textId="384CF0E2" w:rsidR="006676B1" w:rsidRPr="00B6187B" w:rsidRDefault="00CB1252" w:rsidP="00E30F0F">
      <w:pPr>
        <w:jc w:val="right"/>
        <w:rPr>
          <w:rFonts w:ascii="Times New Roman" w:hAnsi="Times New Roman" w:cs="Times New Roman"/>
          <w:b/>
          <w:bCs/>
          <w:sz w:val="28"/>
          <w:szCs w:val="28"/>
          <w:lang w:val="ro-RO"/>
        </w:rPr>
      </w:pPr>
      <w:r w:rsidRPr="00B6187B">
        <w:rPr>
          <w:rFonts w:ascii="Times New Roman" w:hAnsi="Times New Roman" w:cs="Times New Roman"/>
          <w:b/>
          <w:bCs/>
          <w:sz w:val="28"/>
          <w:szCs w:val="28"/>
          <w:lang w:val="ro-RO"/>
        </w:rPr>
        <w:t>Parlamentul Republicii Moldova</w:t>
      </w:r>
    </w:p>
    <w:p w14:paraId="3696D16D" w14:textId="11AA6CB9" w:rsidR="002D3239" w:rsidRPr="00B6187B" w:rsidRDefault="006676B1" w:rsidP="00E30F0F">
      <w:pPr>
        <w:jc w:val="right"/>
        <w:rPr>
          <w:rFonts w:ascii="Times New Roman" w:eastAsia="Times New Roman" w:hAnsi="Times New Roman" w:cs="Times New Roman"/>
          <w:b/>
          <w:bCs/>
          <w:sz w:val="28"/>
          <w:szCs w:val="28"/>
          <w:lang w:val="ro-RO"/>
        </w:rPr>
      </w:pPr>
      <w:r w:rsidRPr="00B6187B">
        <w:rPr>
          <w:rFonts w:ascii="Times New Roman" w:eastAsia="Times New Roman" w:hAnsi="Times New Roman" w:cs="Times New Roman"/>
          <w:b/>
          <w:bCs/>
          <w:sz w:val="28"/>
          <w:szCs w:val="28"/>
          <w:lang w:val="ro-RO"/>
        </w:rPr>
        <w:tab/>
      </w:r>
      <w:r w:rsidR="002D3239" w:rsidRPr="00B6187B">
        <w:rPr>
          <w:rFonts w:ascii="Times New Roman" w:eastAsia="Times New Roman" w:hAnsi="Times New Roman" w:cs="Times New Roman"/>
          <w:b/>
          <w:bCs/>
          <w:sz w:val="28"/>
          <w:szCs w:val="28"/>
          <w:lang w:val="ro-RO"/>
        </w:rPr>
        <w:tab/>
      </w:r>
    </w:p>
    <w:p w14:paraId="6DEFE047" w14:textId="1AF44852" w:rsidR="002D3239" w:rsidRPr="00B6187B" w:rsidRDefault="002D3239" w:rsidP="00556D4E">
      <w:pPr>
        <w:pStyle w:val="NoSpacing"/>
        <w:ind w:firstLine="590"/>
        <w:jc w:val="both"/>
        <w:rPr>
          <w:rFonts w:ascii="Times New Roman" w:eastAsia="Times New Roman" w:hAnsi="Times New Roman" w:cs="Times New Roman"/>
          <w:sz w:val="28"/>
          <w:szCs w:val="28"/>
          <w:lang w:val="ro-RO"/>
        </w:rPr>
      </w:pPr>
      <w:r w:rsidRPr="00B6187B">
        <w:rPr>
          <w:rFonts w:ascii="Times New Roman" w:hAnsi="Times New Roman" w:cs="Times New Roman"/>
          <w:sz w:val="28"/>
          <w:szCs w:val="28"/>
          <w:lang w:val="ro-RO"/>
        </w:rPr>
        <w:t xml:space="preserve">În conformitate cu articolul 73 din Constituția Republicii Moldova și articolul 47 din Regulamentul Parlamentului, se înaintează cu titlu de inițiativă legislativă proiectul de lege pentru modificarea </w:t>
      </w:r>
      <w:r w:rsidR="005C678B" w:rsidRPr="00B6187B">
        <w:rPr>
          <w:rFonts w:ascii="Times New Roman" w:hAnsi="Times New Roman" w:cs="Times New Roman"/>
          <w:sz w:val="28"/>
          <w:szCs w:val="28"/>
          <w:lang w:val="ro-RO"/>
        </w:rPr>
        <w:t>unor acte normative.</w:t>
      </w:r>
    </w:p>
    <w:p w14:paraId="1EBB635D" w14:textId="77777777" w:rsidR="00556D4E" w:rsidRPr="00B6187B" w:rsidRDefault="00556D4E" w:rsidP="00E30F0F">
      <w:pPr>
        <w:pStyle w:val="NoSpacing"/>
        <w:ind w:firstLine="589"/>
        <w:jc w:val="both"/>
        <w:rPr>
          <w:rFonts w:ascii="Times New Roman" w:hAnsi="Times New Roman" w:cs="Times New Roman"/>
          <w:sz w:val="28"/>
          <w:szCs w:val="28"/>
          <w:lang w:val="ro-RO"/>
        </w:rPr>
      </w:pPr>
    </w:p>
    <w:p w14:paraId="3E224E88" w14:textId="77777777" w:rsidR="00556D4E" w:rsidRPr="00B6187B" w:rsidRDefault="00556D4E" w:rsidP="00E30F0F">
      <w:pPr>
        <w:pStyle w:val="NoSpacing"/>
        <w:ind w:firstLine="589"/>
        <w:jc w:val="both"/>
        <w:rPr>
          <w:rFonts w:ascii="Times New Roman" w:hAnsi="Times New Roman" w:cs="Times New Roman"/>
          <w:sz w:val="28"/>
          <w:szCs w:val="28"/>
          <w:lang w:val="ro-RO"/>
        </w:rPr>
      </w:pPr>
    </w:p>
    <w:p w14:paraId="267C01AD" w14:textId="15DF99F7" w:rsidR="002D3239" w:rsidRPr="00B6187B" w:rsidRDefault="002D3239" w:rsidP="00556D4E">
      <w:pPr>
        <w:pStyle w:val="NoSpacing"/>
        <w:spacing w:after="0" w:line="240" w:lineRule="auto"/>
        <w:ind w:firstLine="590"/>
        <w:jc w:val="both"/>
        <w:rPr>
          <w:rFonts w:ascii="Times New Roman" w:hAnsi="Times New Roman" w:cs="Times New Roman"/>
          <w:i/>
          <w:sz w:val="28"/>
          <w:szCs w:val="28"/>
          <w:lang w:val="ro-RO"/>
        </w:rPr>
      </w:pPr>
      <w:r w:rsidRPr="00B6187B">
        <w:rPr>
          <w:rFonts w:ascii="Times New Roman" w:hAnsi="Times New Roman" w:cs="Times New Roman"/>
          <w:i/>
          <w:sz w:val="28"/>
          <w:szCs w:val="28"/>
          <w:lang w:val="ro-RO"/>
        </w:rPr>
        <w:t>Anexă:</w:t>
      </w:r>
    </w:p>
    <w:p w14:paraId="7E590350" w14:textId="77777777" w:rsidR="002D3239" w:rsidRPr="00B6187B" w:rsidRDefault="002D3239" w:rsidP="00556D4E">
      <w:pPr>
        <w:pStyle w:val="NoSpacing"/>
        <w:spacing w:after="0" w:line="240" w:lineRule="auto"/>
        <w:ind w:firstLine="590"/>
        <w:jc w:val="both"/>
        <w:rPr>
          <w:rFonts w:ascii="Times New Roman" w:hAnsi="Times New Roman" w:cs="Times New Roman"/>
          <w:i/>
          <w:sz w:val="28"/>
          <w:szCs w:val="28"/>
          <w:lang w:val="ro-RO"/>
        </w:rPr>
      </w:pPr>
      <w:r w:rsidRPr="00B6187B">
        <w:rPr>
          <w:rFonts w:ascii="Times New Roman" w:hAnsi="Times New Roman" w:cs="Times New Roman"/>
          <w:i/>
          <w:sz w:val="28"/>
          <w:szCs w:val="28"/>
          <w:lang w:val="ro-RO"/>
        </w:rPr>
        <w:t>1. Proiectul de lege;</w:t>
      </w:r>
    </w:p>
    <w:p w14:paraId="37E1207B" w14:textId="77777777" w:rsidR="002D3239" w:rsidRPr="00B6187B" w:rsidRDefault="002D3239" w:rsidP="00556D4E">
      <w:pPr>
        <w:pStyle w:val="NoSpacing"/>
        <w:spacing w:after="0" w:line="240" w:lineRule="auto"/>
        <w:ind w:firstLine="590"/>
        <w:jc w:val="both"/>
        <w:rPr>
          <w:rFonts w:ascii="Times New Roman" w:hAnsi="Times New Roman" w:cs="Times New Roman"/>
          <w:sz w:val="28"/>
          <w:szCs w:val="28"/>
          <w:lang w:val="ro-RO"/>
        </w:rPr>
      </w:pPr>
      <w:r w:rsidRPr="00B6187B">
        <w:rPr>
          <w:rFonts w:ascii="Times New Roman" w:hAnsi="Times New Roman" w:cs="Times New Roman"/>
          <w:i/>
          <w:sz w:val="28"/>
          <w:szCs w:val="28"/>
          <w:lang w:val="ro-RO"/>
        </w:rPr>
        <w:t>2. Nota informativă</w:t>
      </w:r>
      <w:r w:rsidRPr="00B6187B">
        <w:rPr>
          <w:rFonts w:ascii="Times New Roman" w:hAnsi="Times New Roman" w:cs="Times New Roman"/>
          <w:sz w:val="28"/>
          <w:szCs w:val="28"/>
          <w:lang w:val="ro-RO"/>
        </w:rPr>
        <w:t>.</w:t>
      </w:r>
    </w:p>
    <w:p w14:paraId="52A7D172" w14:textId="77777777" w:rsidR="002D3239" w:rsidRPr="00B6187B" w:rsidRDefault="002D3239" w:rsidP="00E30F0F">
      <w:pPr>
        <w:ind w:hanging="401"/>
        <w:rPr>
          <w:rFonts w:ascii="Times New Roman" w:eastAsia="Times New Roman" w:hAnsi="Times New Roman" w:cs="Times New Roman"/>
          <w:sz w:val="28"/>
          <w:szCs w:val="28"/>
          <w:lang w:val="ro-RO"/>
        </w:rPr>
      </w:pPr>
    </w:p>
    <w:p w14:paraId="0B1AD630" w14:textId="1AFCED40" w:rsidR="00C1133A" w:rsidRPr="00B6187B" w:rsidRDefault="002D3239" w:rsidP="00C1133A">
      <w:pPr>
        <w:spacing w:before="120" w:after="0"/>
        <w:ind w:firstLine="709"/>
        <w:jc w:val="right"/>
        <w:rPr>
          <w:rFonts w:ascii="Times New Roman" w:hAnsi="Times New Roman" w:cs="Times New Roman"/>
          <w:b/>
          <w:bCs/>
          <w:sz w:val="28"/>
          <w:szCs w:val="28"/>
          <w:lang w:val="ro-RO"/>
        </w:rPr>
      </w:pPr>
      <w:r w:rsidRPr="00B6187B">
        <w:rPr>
          <w:rFonts w:ascii="Times New Roman" w:hAnsi="Times New Roman" w:cs="Times New Roman"/>
          <w:b/>
          <w:bCs/>
          <w:sz w:val="28"/>
          <w:szCs w:val="28"/>
          <w:lang w:val="ro-RO"/>
        </w:rPr>
        <w:t>Deputa</w:t>
      </w:r>
      <w:r w:rsidR="00C1133A" w:rsidRPr="00B6187B">
        <w:rPr>
          <w:rFonts w:ascii="Times New Roman" w:hAnsi="Times New Roman" w:cs="Times New Roman"/>
          <w:b/>
          <w:bCs/>
          <w:sz w:val="28"/>
          <w:szCs w:val="28"/>
          <w:lang w:val="ro-RO"/>
        </w:rPr>
        <w:t>t</w:t>
      </w:r>
    </w:p>
    <w:p w14:paraId="742678ED" w14:textId="02FA23A6" w:rsidR="00C1133A" w:rsidRPr="00B6187B" w:rsidRDefault="00C1133A" w:rsidP="00121C83">
      <w:pPr>
        <w:spacing w:before="120" w:after="0"/>
        <w:rPr>
          <w:rFonts w:ascii="Times New Roman" w:eastAsia="Times New Roman" w:hAnsi="Times New Roman" w:cs="Times New Roman"/>
          <w:sz w:val="28"/>
          <w:szCs w:val="28"/>
          <w:lang w:val="ro-RO"/>
        </w:rPr>
      </w:pPr>
    </w:p>
    <w:p w14:paraId="1F97A5C3" w14:textId="11E3F6C8" w:rsidR="002D3239" w:rsidRPr="00B6187B" w:rsidRDefault="002D3239" w:rsidP="00E30F0F">
      <w:pPr>
        <w:spacing w:before="120" w:after="0"/>
        <w:ind w:firstLine="709"/>
        <w:jc w:val="right"/>
        <w:rPr>
          <w:rFonts w:ascii="Times New Roman" w:eastAsia="Times New Roman" w:hAnsi="Times New Roman" w:cs="Times New Roman"/>
          <w:sz w:val="28"/>
          <w:szCs w:val="28"/>
          <w:lang w:val="ro-RO"/>
        </w:rPr>
      </w:pPr>
    </w:p>
    <w:p w14:paraId="17BEF7C5" w14:textId="77777777" w:rsidR="002D3239" w:rsidRPr="00B6187B" w:rsidRDefault="002D3239" w:rsidP="00E30F0F">
      <w:pPr>
        <w:spacing w:before="120" w:after="0"/>
        <w:ind w:firstLine="709"/>
        <w:jc w:val="right"/>
        <w:rPr>
          <w:rFonts w:ascii="Times New Roman" w:eastAsia="Times New Roman" w:hAnsi="Times New Roman" w:cs="Times New Roman"/>
          <w:sz w:val="28"/>
          <w:szCs w:val="28"/>
          <w:lang w:val="ro-RO"/>
        </w:rPr>
      </w:pPr>
    </w:p>
    <w:p w14:paraId="1433F073" w14:textId="77777777" w:rsidR="002D3239" w:rsidRPr="00B6187B" w:rsidRDefault="002D3239" w:rsidP="00E30F0F">
      <w:pPr>
        <w:spacing w:before="120" w:after="0"/>
        <w:ind w:firstLine="709"/>
        <w:rPr>
          <w:rFonts w:ascii="Times New Roman" w:eastAsia="Times New Roman" w:hAnsi="Times New Roman" w:cs="Times New Roman"/>
          <w:b/>
          <w:bCs/>
          <w:sz w:val="28"/>
          <w:szCs w:val="28"/>
          <w:lang w:val="ro-RO"/>
        </w:rPr>
      </w:pPr>
      <w:r w:rsidRPr="00B6187B">
        <w:rPr>
          <w:rFonts w:ascii="Times New Roman" w:hAnsi="Times New Roman" w:cs="Times New Roman"/>
          <w:b/>
          <w:bCs/>
          <w:sz w:val="28"/>
          <w:szCs w:val="28"/>
          <w:lang w:val="ro-RO"/>
        </w:rPr>
        <w:t xml:space="preserve">                    </w:t>
      </w:r>
    </w:p>
    <w:p w14:paraId="279C21E1" w14:textId="77777777" w:rsidR="002D3239" w:rsidRPr="00B6187B" w:rsidRDefault="002D3239" w:rsidP="00E30F0F">
      <w:pPr>
        <w:spacing w:before="120" w:after="0"/>
        <w:ind w:firstLine="709"/>
        <w:rPr>
          <w:rFonts w:ascii="Times New Roman" w:eastAsia="Times New Roman" w:hAnsi="Times New Roman" w:cs="Times New Roman"/>
          <w:b/>
          <w:bCs/>
          <w:sz w:val="28"/>
          <w:szCs w:val="28"/>
          <w:lang w:val="ro-RO"/>
        </w:rPr>
      </w:pPr>
    </w:p>
    <w:p w14:paraId="7DB53CC0" w14:textId="77777777" w:rsidR="00F22871" w:rsidRDefault="00F22871" w:rsidP="00E30F0F">
      <w:pPr>
        <w:ind w:firstLine="567"/>
        <w:jc w:val="right"/>
        <w:rPr>
          <w:rFonts w:ascii="Times New Roman" w:hAnsi="Times New Roman" w:cs="Times New Roman"/>
          <w:i/>
          <w:sz w:val="28"/>
          <w:szCs w:val="28"/>
          <w:lang w:val="ro-RO"/>
        </w:rPr>
      </w:pPr>
    </w:p>
    <w:p w14:paraId="52DB8952" w14:textId="6C1506DD" w:rsidR="00E30F0F" w:rsidRPr="00B6187B" w:rsidRDefault="00E30F0F" w:rsidP="00E30F0F">
      <w:pPr>
        <w:ind w:firstLine="567"/>
        <w:jc w:val="right"/>
        <w:rPr>
          <w:rFonts w:ascii="Times New Roman" w:hAnsi="Times New Roman" w:cs="Times New Roman"/>
          <w:i/>
          <w:sz w:val="28"/>
          <w:szCs w:val="28"/>
          <w:lang w:val="ro-RO"/>
        </w:rPr>
      </w:pPr>
      <w:r w:rsidRPr="00B6187B">
        <w:rPr>
          <w:rFonts w:ascii="Times New Roman" w:hAnsi="Times New Roman" w:cs="Times New Roman"/>
          <w:i/>
          <w:sz w:val="28"/>
          <w:szCs w:val="28"/>
          <w:lang w:val="ro-RO"/>
        </w:rPr>
        <w:lastRenderedPageBreak/>
        <w:t>Proiect</w:t>
      </w:r>
    </w:p>
    <w:p w14:paraId="4B30033A" w14:textId="77777777" w:rsidR="00E30F0F" w:rsidRPr="00B6187B" w:rsidRDefault="00E30F0F" w:rsidP="00E30F0F">
      <w:pPr>
        <w:jc w:val="center"/>
        <w:rPr>
          <w:rFonts w:ascii="Times New Roman" w:hAnsi="Times New Roman" w:cs="Times New Roman"/>
          <w:b/>
          <w:sz w:val="28"/>
          <w:szCs w:val="28"/>
          <w:lang w:val="ro-RO"/>
        </w:rPr>
      </w:pPr>
      <w:r w:rsidRPr="00B6187B">
        <w:rPr>
          <w:rFonts w:ascii="Times New Roman" w:hAnsi="Times New Roman" w:cs="Times New Roman"/>
          <w:b/>
          <w:sz w:val="28"/>
          <w:szCs w:val="28"/>
          <w:lang w:val="ro-RO"/>
        </w:rPr>
        <w:t xml:space="preserve">L E G E </w:t>
      </w:r>
    </w:p>
    <w:p w14:paraId="05D8CFBF" w14:textId="1DFEBA7B" w:rsidR="00250411" w:rsidRPr="00B6187B" w:rsidRDefault="00250411" w:rsidP="00250411">
      <w:pPr>
        <w:jc w:val="center"/>
        <w:rPr>
          <w:rFonts w:ascii="Times New Roman" w:hAnsi="Times New Roman" w:cs="Times New Roman"/>
          <w:b/>
          <w:sz w:val="28"/>
          <w:szCs w:val="28"/>
          <w:lang w:val="ro-RO"/>
        </w:rPr>
      </w:pPr>
      <w:r w:rsidRPr="00B6187B">
        <w:rPr>
          <w:rFonts w:ascii="Times New Roman" w:hAnsi="Times New Roman" w:cs="Times New Roman"/>
          <w:b/>
          <w:sz w:val="28"/>
          <w:szCs w:val="28"/>
          <w:lang w:val="ro-RO"/>
        </w:rPr>
        <w:t xml:space="preserve">pentru modificarea </w:t>
      </w:r>
      <w:r w:rsidRPr="00B6187B">
        <w:rPr>
          <w:rFonts w:ascii="Times New Roman" w:hAnsi="Times New Roman" w:cs="Times New Roman"/>
          <w:noProof/>
          <w:sz w:val="28"/>
          <w:szCs w:val="28"/>
          <w:lang w:val="ro-RO"/>
        </w:rPr>
        <mc:AlternateContent>
          <mc:Choice Requires="wps">
            <w:drawing>
              <wp:anchor distT="4294967295" distB="4294967295" distL="114300" distR="114300" simplePos="0" relativeHeight="251659776" behindDoc="0" locked="0" layoutInCell="1" allowOverlap="1" wp14:anchorId="40D4FCD8" wp14:editId="60993C20">
                <wp:simplePos x="0" y="0"/>
                <wp:positionH relativeFrom="margin">
                  <wp:posOffset>556895</wp:posOffset>
                </wp:positionH>
                <wp:positionV relativeFrom="paragraph">
                  <wp:posOffset>289560</wp:posOffset>
                </wp:positionV>
                <wp:extent cx="5534025" cy="0"/>
                <wp:effectExtent l="0" t="0" r="0" b="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34025"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A75FB29" id="Straight Connector 2" o:spid="_x0000_s1026" style="position:absolute;z-index:25165977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43.85pt,22.8pt" to="479.6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" strokecolor="windowText" strokeweight="1pt">
                <v:stroke joinstyle="miter"/>
                <o:lock v:ext="edit" shapetype="f"/>
                <w10:wrap anchorx="margin"/>
              </v:line>
            </w:pict>
          </mc:Fallback>
        </mc:AlternateContent>
      </w:r>
      <w:r w:rsidR="005C678B" w:rsidRPr="00B6187B">
        <w:rPr>
          <w:rFonts w:ascii="Times New Roman" w:hAnsi="Times New Roman" w:cs="Times New Roman"/>
          <w:b/>
          <w:sz w:val="28"/>
          <w:szCs w:val="28"/>
          <w:lang w:val="ro-RO"/>
        </w:rPr>
        <w:t>unor acte normative</w:t>
      </w:r>
    </w:p>
    <w:p w14:paraId="220EB336" w14:textId="77777777" w:rsidR="005C678B" w:rsidRPr="00B6187B" w:rsidRDefault="005C678B" w:rsidP="005C678B">
      <w:pPr>
        <w:tabs>
          <w:tab w:val="left" w:pos="0"/>
        </w:tabs>
        <w:spacing w:after="40"/>
        <w:ind w:left="0"/>
        <w:rPr>
          <w:rFonts w:ascii="Times New Roman" w:hAnsi="Times New Roman" w:cs="Times New Roman"/>
          <w:bCs/>
          <w:sz w:val="28"/>
          <w:szCs w:val="28"/>
          <w:lang w:val="ro-RO" w:bidi="ro-RO"/>
        </w:rPr>
      </w:pPr>
    </w:p>
    <w:p w14:paraId="28FDD850" w14:textId="77777777" w:rsidR="005C678B" w:rsidRPr="00B6187B" w:rsidRDefault="005C678B" w:rsidP="005C678B">
      <w:pPr>
        <w:pStyle w:val="ListParagraph"/>
        <w:tabs>
          <w:tab w:val="left" w:pos="0"/>
        </w:tabs>
        <w:spacing w:after="40"/>
        <w:ind w:left="567" w:firstLine="851"/>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Parlamentul adoptă prezenta lege organică.</w:t>
      </w:r>
    </w:p>
    <w:p w14:paraId="2D6049A8" w14:textId="77777777" w:rsidR="005C678B" w:rsidRPr="00B6187B" w:rsidRDefault="005C678B" w:rsidP="005C678B">
      <w:pPr>
        <w:pStyle w:val="ListParagraph"/>
        <w:tabs>
          <w:tab w:val="left" w:pos="0"/>
        </w:tabs>
        <w:spacing w:after="40"/>
        <w:ind w:left="567" w:firstLine="851"/>
        <w:rPr>
          <w:rFonts w:ascii="Times New Roman" w:hAnsi="Times New Roman" w:cs="Times New Roman"/>
          <w:b/>
          <w:bCs/>
          <w:sz w:val="28"/>
          <w:szCs w:val="28"/>
          <w:lang w:val="ro-RO" w:bidi="ro-RO"/>
        </w:rPr>
      </w:pPr>
    </w:p>
    <w:p w14:paraId="61F68EA4" w14:textId="2A0F1114"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
          <w:bCs/>
          <w:sz w:val="28"/>
          <w:szCs w:val="28"/>
          <w:lang w:val="ro-RO" w:bidi="ro-RO"/>
        </w:rPr>
        <w:t>Art. I.</w:t>
      </w:r>
      <w:r w:rsidRPr="00B6187B">
        <w:rPr>
          <w:rFonts w:ascii="Times New Roman" w:hAnsi="Times New Roman" w:cs="Times New Roman"/>
          <w:bCs/>
          <w:sz w:val="28"/>
          <w:szCs w:val="28"/>
          <w:lang w:val="ro-RO" w:bidi="ro-RO"/>
        </w:rPr>
        <w:t xml:space="preserve"> – Legea nr. 278/2007 privind controlul tutunului (republicată în Monitorul Oficial al Republicii Moldova, 2015, nr. 185-189, art. 449), cu modificările ulterioare, se modifică după cum urmează: </w:t>
      </w:r>
    </w:p>
    <w:p w14:paraId="1F0F0668" w14:textId="16379FFB" w:rsidR="00B6187B" w:rsidRPr="00B6187B" w:rsidRDefault="00B6187B" w:rsidP="00B6187B">
      <w:pPr>
        <w:pStyle w:val="ListParagraph"/>
        <w:tabs>
          <w:tab w:val="left" w:pos="0"/>
        </w:tabs>
        <w:spacing w:after="40"/>
        <w:ind w:left="567" w:firstLine="567"/>
        <w:jc w:val="both"/>
        <w:rPr>
          <w:rFonts w:ascii="Times New Roman" w:hAnsi="Times New Roman" w:cs="Times New Roman"/>
          <w:bCs/>
          <w:sz w:val="28"/>
          <w:szCs w:val="28"/>
          <w:lang w:val="ro-MD" w:bidi="ro-RO"/>
        </w:rPr>
      </w:pPr>
      <w:r>
        <w:rPr>
          <w:rFonts w:ascii="Times New Roman" w:hAnsi="Times New Roman" w:cs="Times New Roman"/>
          <w:bCs/>
          <w:sz w:val="28"/>
          <w:szCs w:val="28"/>
          <w:lang w:val="ro-RO" w:bidi="ro-RO"/>
        </w:rPr>
        <w:t>L</w:t>
      </w:r>
      <w:r w:rsidRPr="00B6187B">
        <w:rPr>
          <w:rFonts w:ascii="Times New Roman" w:hAnsi="Times New Roman" w:cs="Times New Roman"/>
          <w:bCs/>
          <w:sz w:val="28"/>
          <w:szCs w:val="28"/>
          <w:lang w:val="ro-RO" w:bidi="ro-RO"/>
        </w:rPr>
        <w:t>a articolul 3</w:t>
      </w:r>
      <w:r>
        <w:rPr>
          <w:rFonts w:ascii="Times New Roman" w:hAnsi="Times New Roman" w:cs="Times New Roman"/>
          <w:bCs/>
          <w:sz w:val="28"/>
          <w:szCs w:val="28"/>
          <w:lang w:val="ro-RO" w:bidi="ro-RO"/>
        </w:rPr>
        <w:t>:</w:t>
      </w:r>
    </w:p>
    <w:p w14:paraId="6F29E180" w14:textId="2975DD78" w:rsidR="00B6187B" w:rsidRDefault="007B63C3"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la </w:t>
      </w:r>
      <w:r w:rsidR="00B6187B" w:rsidRPr="00B6187B">
        <w:rPr>
          <w:rFonts w:ascii="Times New Roman" w:hAnsi="Times New Roman" w:cs="Times New Roman"/>
          <w:bCs/>
          <w:sz w:val="28"/>
          <w:szCs w:val="28"/>
          <w:lang w:val="ro-RO" w:bidi="ro-RO"/>
        </w:rPr>
        <w:t>alin</w:t>
      </w:r>
      <w:r>
        <w:rPr>
          <w:rFonts w:ascii="Times New Roman" w:hAnsi="Times New Roman" w:cs="Times New Roman"/>
          <w:bCs/>
          <w:sz w:val="28"/>
          <w:szCs w:val="28"/>
          <w:lang w:val="ro-RO" w:bidi="ro-RO"/>
        </w:rPr>
        <w:t xml:space="preserve">eatul </w:t>
      </w:r>
      <w:r w:rsidR="00B6187B" w:rsidRPr="00B6187B">
        <w:rPr>
          <w:rFonts w:ascii="Times New Roman" w:hAnsi="Times New Roman" w:cs="Times New Roman"/>
          <w:bCs/>
          <w:sz w:val="28"/>
          <w:szCs w:val="28"/>
          <w:lang w:val="ro-RO" w:bidi="ro-RO"/>
        </w:rPr>
        <w:t>(1)</w:t>
      </w:r>
      <w:r w:rsidR="00B6187B">
        <w:rPr>
          <w:rFonts w:ascii="Times New Roman" w:hAnsi="Times New Roman" w:cs="Times New Roman"/>
          <w:bCs/>
          <w:sz w:val="28"/>
          <w:szCs w:val="28"/>
          <w:lang w:val="ro-RO" w:bidi="ro-RO"/>
        </w:rPr>
        <w:t xml:space="preserve"> textul „și produsele conexe” va avea următorul conținut „produsele conexe,  </w:t>
      </w:r>
      <w:r w:rsidR="00B6187B" w:rsidRPr="00B6187B">
        <w:rPr>
          <w:rFonts w:ascii="Times New Roman" w:hAnsi="Times New Roman" w:cs="Times New Roman"/>
          <w:bCs/>
          <w:sz w:val="28"/>
          <w:szCs w:val="28"/>
          <w:lang w:val="ro-RO" w:bidi="ro-RO"/>
        </w:rPr>
        <w:t>dispozitive</w:t>
      </w:r>
      <w:r w:rsidR="00B6187B">
        <w:rPr>
          <w:rFonts w:ascii="Times New Roman" w:hAnsi="Times New Roman" w:cs="Times New Roman"/>
          <w:bCs/>
          <w:sz w:val="28"/>
          <w:szCs w:val="28"/>
          <w:lang w:val="ro-RO" w:bidi="ro-RO"/>
        </w:rPr>
        <w:t>le</w:t>
      </w:r>
      <w:r w:rsidR="00B6187B" w:rsidRPr="00B6187B">
        <w:rPr>
          <w:rFonts w:ascii="Times New Roman" w:hAnsi="Times New Roman" w:cs="Times New Roman"/>
          <w:bCs/>
          <w:sz w:val="28"/>
          <w:szCs w:val="28"/>
          <w:lang w:val="ro-RO" w:bidi="ro-RO"/>
        </w:rPr>
        <w:t xml:space="preserve"> şi accesori</w:t>
      </w:r>
      <w:r w:rsidR="00B6187B">
        <w:rPr>
          <w:rFonts w:ascii="Times New Roman" w:hAnsi="Times New Roman" w:cs="Times New Roman"/>
          <w:bCs/>
          <w:sz w:val="28"/>
          <w:szCs w:val="28"/>
          <w:lang w:val="ro-RO" w:bidi="ro-RO"/>
        </w:rPr>
        <w:t>ile</w:t>
      </w:r>
      <w:r w:rsidR="00B6187B" w:rsidRPr="00B6187B">
        <w:rPr>
          <w:rFonts w:ascii="Times New Roman" w:hAnsi="Times New Roman" w:cs="Times New Roman"/>
          <w:bCs/>
          <w:sz w:val="28"/>
          <w:szCs w:val="28"/>
          <w:lang w:val="ro-RO" w:bidi="ro-RO"/>
        </w:rPr>
        <w:t xml:space="preserve"> de utilizare, reîncărcare sau încălzire a acestora</w:t>
      </w:r>
      <w:r w:rsidR="00B6187B">
        <w:rPr>
          <w:rFonts w:ascii="Times New Roman" w:hAnsi="Times New Roman" w:cs="Times New Roman"/>
          <w:bCs/>
          <w:sz w:val="28"/>
          <w:szCs w:val="28"/>
          <w:lang w:val="ro-RO" w:bidi="ro-RO"/>
        </w:rPr>
        <w:t>”, mai departe după text;</w:t>
      </w:r>
    </w:p>
    <w:p w14:paraId="63E9BAD7" w14:textId="17FA3D3B" w:rsidR="00B6187B" w:rsidRDefault="007B63C3"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la </w:t>
      </w:r>
      <w:r w:rsidR="00B6187B">
        <w:rPr>
          <w:rFonts w:ascii="Times New Roman" w:hAnsi="Times New Roman" w:cs="Times New Roman"/>
          <w:bCs/>
          <w:sz w:val="28"/>
          <w:szCs w:val="28"/>
          <w:lang w:val="ro-RO" w:bidi="ro-RO"/>
        </w:rPr>
        <w:t>alin</w:t>
      </w:r>
      <w:r>
        <w:rPr>
          <w:rFonts w:ascii="Times New Roman" w:hAnsi="Times New Roman" w:cs="Times New Roman"/>
          <w:bCs/>
          <w:sz w:val="28"/>
          <w:szCs w:val="28"/>
          <w:lang w:val="ro-RO" w:bidi="ro-RO"/>
        </w:rPr>
        <w:t xml:space="preserve">eatul </w:t>
      </w:r>
      <w:r w:rsidR="00B6187B">
        <w:rPr>
          <w:rFonts w:ascii="Times New Roman" w:hAnsi="Times New Roman" w:cs="Times New Roman"/>
          <w:bCs/>
          <w:sz w:val="28"/>
          <w:szCs w:val="28"/>
          <w:lang w:val="ro-RO" w:bidi="ro-RO"/>
        </w:rPr>
        <w:t xml:space="preserve">(2)  la sfârșit se completează cu textul: „a produselor conexe,  </w:t>
      </w:r>
      <w:r w:rsidR="00B6187B" w:rsidRPr="00B6187B">
        <w:rPr>
          <w:rFonts w:ascii="Times New Roman" w:hAnsi="Times New Roman" w:cs="Times New Roman"/>
          <w:bCs/>
          <w:sz w:val="28"/>
          <w:szCs w:val="28"/>
          <w:lang w:val="ro-RO" w:bidi="ro-RO"/>
        </w:rPr>
        <w:t>dispozitive</w:t>
      </w:r>
      <w:r w:rsidR="00B6187B">
        <w:rPr>
          <w:rFonts w:ascii="Times New Roman" w:hAnsi="Times New Roman" w:cs="Times New Roman"/>
          <w:bCs/>
          <w:sz w:val="28"/>
          <w:szCs w:val="28"/>
          <w:lang w:val="ro-RO" w:bidi="ro-RO"/>
        </w:rPr>
        <w:t>lor</w:t>
      </w:r>
      <w:r w:rsidR="00B6187B" w:rsidRPr="00B6187B">
        <w:rPr>
          <w:rFonts w:ascii="Times New Roman" w:hAnsi="Times New Roman" w:cs="Times New Roman"/>
          <w:bCs/>
          <w:sz w:val="28"/>
          <w:szCs w:val="28"/>
          <w:lang w:val="ro-RO" w:bidi="ro-RO"/>
        </w:rPr>
        <w:t xml:space="preserve"> şi accesori</w:t>
      </w:r>
      <w:r w:rsidR="00B6187B">
        <w:rPr>
          <w:rFonts w:ascii="Times New Roman" w:hAnsi="Times New Roman" w:cs="Times New Roman"/>
          <w:bCs/>
          <w:sz w:val="28"/>
          <w:szCs w:val="28"/>
          <w:lang w:val="ro-RO" w:bidi="ro-RO"/>
        </w:rPr>
        <w:t>ilor</w:t>
      </w:r>
      <w:r w:rsidR="00B6187B" w:rsidRPr="00B6187B">
        <w:rPr>
          <w:rFonts w:ascii="Times New Roman" w:hAnsi="Times New Roman" w:cs="Times New Roman"/>
          <w:bCs/>
          <w:sz w:val="28"/>
          <w:szCs w:val="28"/>
          <w:lang w:val="ro-RO" w:bidi="ro-RO"/>
        </w:rPr>
        <w:t xml:space="preserve"> de utilizare, reîncărcare sau încălzire a acestora</w:t>
      </w:r>
      <w:r w:rsidR="00B6187B">
        <w:rPr>
          <w:rFonts w:ascii="Times New Roman" w:hAnsi="Times New Roman" w:cs="Times New Roman"/>
          <w:bCs/>
          <w:sz w:val="28"/>
          <w:szCs w:val="28"/>
          <w:lang w:val="ro-RO" w:bidi="ro-RO"/>
        </w:rPr>
        <w:t>.”;</w:t>
      </w:r>
    </w:p>
    <w:p w14:paraId="475A0A60" w14:textId="5D1CF5B2" w:rsidR="00B6187B" w:rsidRDefault="00B6187B" w:rsidP="00B6187B">
      <w:pPr>
        <w:pStyle w:val="ListParagraph"/>
        <w:tabs>
          <w:tab w:val="left" w:pos="0"/>
        </w:tabs>
        <w:spacing w:after="40"/>
        <w:ind w:left="567" w:firstLine="567"/>
        <w:jc w:val="both"/>
        <w:rPr>
          <w:rFonts w:ascii="Times New Roman" w:hAnsi="Times New Roman" w:cs="Times New Roman"/>
          <w:bCs/>
          <w:color w:val="auto"/>
          <w:sz w:val="28"/>
          <w:szCs w:val="28"/>
          <w:lang w:val="ro-RO" w:bidi="ro-RO"/>
        </w:rPr>
      </w:pPr>
      <w:r w:rsidRPr="00243D22">
        <w:rPr>
          <w:rFonts w:ascii="Times New Roman" w:hAnsi="Times New Roman" w:cs="Times New Roman"/>
          <w:bCs/>
          <w:color w:val="auto"/>
          <w:sz w:val="28"/>
          <w:szCs w:val="28"/>
          <w:lang w:val="ro-RO" w:bidi="ro-RO"/>
        </w:rPr>
        <w:t>La articolul 13</w:t>
      </w:r>
      <w:r w:rsidR="00243D22">
        <w:rPr>
          <w:rFonts w:ascii="Times New Roman" w:hAnsi="Times New Roman" w:cs="Times New Roman"/>
          <w:bCs/>
          <w:color w:val="auto"/>
          <w:sz w:val="28"/>
          <w:szCs w:val="28"/>
          <w:lang w:val="ro-RO" w:bidi="ro-RO"/>
        </w:rPr>
        <w:t>:</w:t>
      </w:r>
    </w:p>
    <w:p w14:paraId="3B0AA6D3" w14:textId="08198DB6" w:rsidR="00243D22" w:rsidRDefault="00243D22"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color w:val="auto"/>
          <w:sz w:val="28"/>
          <w:szCs w:val="28"/>
          <w:lang w:val="ro-RO" w:bidi="ro-RO"/>
        </w:rPr>
        <w:t xml:space="preserve">denumirea articolului se completează cu textul „ , produsele conexe, </w:t>
      </w:r>
      <w:r w:rsidRPr="00B6187B">
        <w:rPr>
          <w:rFonts w:ascii="Times New Roman" w:hAnsi="Times New Roman" w:cs="Times New Roman"/>
          <w:bCs/>
          <w:sz w:val="28"/>
          <w:szCs w:val="28"/>
          <w:lang w:val="ro-RO" w:bidi="ro-RO"/>
        </w:rPr>
        <w:t>dispozitive</w:t>
      </w:r>
      <w:r>
        <w:rPr>
          <w:rFonts w:ascii="Times New Roman" w:hAnsi="Times New Roman" w:cs="Times New Roman"/>
          <w:bCs/>
          <w:sz w:val="28"/>
          <w:szCs w:val="28"/>
          <w:lang w:val="ro-RO" w:bidi="ro-RO"/>
        </w:rPr>
        <w:t>le</w:t>
      </w:r>
      <w:r w:rsidRPr="00B6187B">
        <w:rPr>
          <w:rFonts w:ascii="Times New Roman" w:hAnsi="Times New Roman" w:cs="Times New Roman"/>
          <w:bCs/>
          <w:sz w:val="28"/>
          <w:szCs w:val="28"/>
          <w:lang w:val="ro-RO" w:bidi="ro-RO"/>
        </w:rPr>
        <w:t xml:space="preserve"> şi accesori</w:t>
      </w:r>
      <w:r>
        <w:rPr>
          <w:rFonts w:ascii="Times New Roman" w:hAnsi="Times New Roman" w:cs="Times New Roman"/>
          <w:bCs/>
          <w:sz w:val="28"/>
          <w:szCs w:val="28"/>
          <w:lang w:val="ro-RO" w:bidi="ro-RO"/>
        </w:rPr>
        <w:t>ile</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w:t>
      </w:r>
    </w:p>
    <w:p w14:paraId="575E299A" w14:textId="56BA6C87" w:rsidR="00243D22" w:rsidRDefault="00243D22"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color w:val="auto"/>
          <w:sz w:val="28"/>
          <w:szCs w:val="28"/>
          <w:lang w:val="ro-RO" w:bidi="ro-RO"/>
        </w:rPr>
        <w:t xml:space="preserve">la alineatul (1) după textul „produsele din tutun” se completează cu textul „ , </w:t>
      </w:r>
      <w:r>
        <w:rPr>
          <w:rFonts w:ascii="Times New Roman" w:hAnsi="Times New Roman" w:cs="Times New Roman"/>
          <w:bCs/>
          <w:sz w:val="28"/>
          <w:szCs w:val="28"/>
          <w:lang w:val="ro-RO" w:bidi="ro-RO"/>
        </w:rPr>
        <w:t xml:space="preserve">produsele conexe,  </w:t>
      </w:r>
      <w:r w:rsidRPr="00B6187B">
        <w:rPr>
          <w:rFonts w:ascii="Times New Roman" w:hAnsi="Times New Roman" w:cs="Times New Roman"/>
          <w:bCs/>
          <w:sz w:val="28"/>
          <w:szCs w:val="28"/>
          <w:lang w:val="ro-RO" w:bidi="ro-RO"/>
        </w:rPr>
        <w:t>dispozitive</w:t>
      </w:r>
      <w:r>
        <w:rPr>
          <w:rFonts w:ascii="Times New Roman" w:hAnsi="Times New Roman" w:cs="Times New Roman"/>
          <w:bCs/>
          <w:sz w:val="28"/>
          <w:szCs w:val="28"/>
          <w:lang w:val="ro-RO" w:bidi="ro-RO"/>
        </w:rPr>
        <w:t>le</w:t>
      </w:r>
      <w:r w:rsidRPr="00B6187B">
        <w:rPr>
          <w:rFonts w:ascii="Times New Roman" w:hAnsi="Times New Roman" w:cs="Times New Roman"/>
          <w:bCs/>
          <w:sz w:val="28"/>
          <w:szCs w:val="28"/>
          <w:lang w:val="ro-RO" w:bidi="ro-RO"/>
        </w:rPr>
        <w:t xml:space="preserve"> şi accesori</w:t>
      </w:r>
      <w:r>
        <w:rPr>
          <w:rFonts w:ascii="Times New Roman" w:hAnsi="Times New Roman" w:cs="Times New Roman"/>
          <w:bCs/>
          <w:sz w:val="28"/>
          <w:szCs w:val="28"/>
          <w:lang w:val="ro-RO" w:bidi="ro-RO"/>
        </w:rPr>
        <w:t>ile</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 xml:space="preserve">”; </w:t>
      </w:r>
    </w:p>
    <w:p w14:paraId="48E24A37" w14:textId="1275CF65" w:rsidR="00243D22" w:rsidRDefault="00243D22" w:rsidP="00B6187B">
      <w:pPr>
        <w:pStyle w:val="ListParagraph"/>
        <w:tabs>
          <w:tab w:val="left" w:pos="0"/>
        </w:tabs>
        <w:spacing w:after="40"/>
        <w:ind w:left="567" w:firstLine="567"/>
        <w:jc w:val="both"/>
        <w:rPr>
          <w:rFonts w:ascii="Times New Roman" w:hAnsi="Times New Roman" w:cs="Times New Roman"/>
          <w:bCs/>
          <w:color w:val="auto"/>
          <w:sz w:val="28"/>
          <w:szCs w:val="28"/>
          <w:lang w:val="ro-RO" w:bidi="ro-RO"/>
        </w:rPr>
      </w:pPr>
      <w:r>
        <w:rPr>
          <w:rFonts w:ascii="Times New Roman" w:hAnsi="Times New Roman" w:cs="Times New Roman"/>
          <w:bCs/>
          <w:color w:val="auto"/>
          <w:sz w:val="28"/>
          <w:szCs w:val="28"/>
          <w:lang w:val="ro-RO" w:bidi="ro-RO"/>
        </w:rPr>
        <w:t xml:space="preserve">la alineatul (2) după textul „ și/sau importă produse din tutun” se completează cu textul „ , </w:t>
      </w:r>
      <w:r>
        <w:rPr>
          <w:rFonts w:ascii="Times New Roman" w:hAnsi="Times New Roman" w:cs="Times New Roman"/>
          <w:bCs/>
          <w:sz w:val="28"/>
          <w:szCs w:val="28"/>
          <w:lang w:val="ro-RO" w:bidi="ro-RO"/>
        </w:rPr>
        <w:t xml:space="preserve">produse conexe,  </w:t>
      </w:r>
      <w:r w:rsidRPr="00B6187B">
        <w:rPr>
          <w:rFonts w:ascii="Times New Roman" w:hAnsi="Times New Roman" w:cs="Times New Roman"/>
          <w:bCs/>
          <w:sz w:val="28"/>
          <w:szCs w:val="28"/>
          <w:lang w:val="ro-RO" w:bidi="ro-RO"/>
        </w:rPr>
        <w:t>dispozitive şi accesori</w:t>
      </w:r>
      <w:r>
        <w:rPr>
          <w:rFonts w:ascii="Times New Roman" w:hAnsi="Times New Roman" w:cs="Times New Roman"/>
          <w:bCs/>
          <w:sz w:val="28"/>
          <w:szCs w:val="28"/>
          <w:lang w:val="ro-RO" w:bidi="ro-RO"/>
        </w:rPr>
        <w:t>i</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w:t>
      </w:r>
      <w:r>
        <w:rPr>
          <w:rFonts w:ascii="Times New Roman" w:hAnsi="Times New Roman" w:cs="Times New Roman"/>
          <w:bCs/>
          <w:color w:val="auto"/>
          <w:sz w:val="28"/>
          <w:szCs w:val="28"/>
          <w:lang w:val="ro-RO" w:bidi="ro-RO"/>
        </w:rPr>
        <w:t xml:space="preserve"> ;</w:t>
      </w:r>
    </w:p>
    <w:p w14:paraId="0431E758" w14:textId="61E8A123" w:rsidR="007B63C3" w:rsidRDefault="00243D22" w:rsidP="007B63C3">
      <w:pPr>
        <w:pStyle w:val="ListParagraph"/>
        <w:tabs>
          <w:tab w:val="left" w:pos="0"/>
        </w:tabs>
        <w:spacing w:after="40"/>
        <w:ind w:left="567" w:firstLine="567"/>
        <w:jc w:val="both"/>
        <w:rPr>
          <w:rFonts w:ascii="Times New Roman" w:hAnsi="Times New Roman" w:cs="Times New Roman"/>
          <w:bCs/>
          <w:color w:val="auto"/>
          <w:sz w:val="28"/>
          <w:szCs w:val="28"/>
          <w:lang w:val="ro-RO" w:bidi="ro-RO"/>
        </w:rPr>
      </w:pPr>
      <w:r>
        <w:rPr>
          <w:rFonts w:ascii="Times New Roman" w:hAnsi="Times New Roman" w:cs="Times New Roman"/>
          <w:bCs/>
          <w:color w:val="auto"/>
          <w:sz w:val="28"/>
          <w:szCs w:val="28"/>
          <w:lang w:val="ro-RO" w:bidi="ro-RO"/>
        </w:rPr>
        <w:t xml:space="preserve">la alineatul (3) </w:t>
      </w:r>
      <w:r w:rsidR="007B63C3">
        <w:rPr>
          <w:rFonts w:ascii="Times New Roman" w:hAnsi="Times New Roman" w:cs="Times New Roman"/>
          <w:bCs/>
          <w:color w:val="auto"/>
          <w:sz w:val="28"/>
          <w:szCs w:val="28"/>
          <w:lang w:val="ro-RO" w:bidi="ro-RO"/>
        </w:rPr>
        <w:t xml:space="preserve">după textul „ și/sau produse din tutun” se completează cu textul „ , </w:t>
      </w:r>
      <w:r w:rsidR="007B63C3">
        <w:rPr>
          <w:rFonts w:ascii="Times New Roman" w:hAnsi="Times New Roman" w:cs="Times New Roman"/>
          <w:bCs/>
          <w:sz w:val="28"/>
          <w:szCs w:val="28"/>
          <w:lang w:val="ro-RO" w:bidi="ro-RO"/>
        </w:rPr>
        <w:t xml:space="preserve">produse conexe,  </w:t>
      </w:r>
      <w:r w:rsidR="007B63C3" w:rsidRPr="00B6187B">
        <w:rPr>
          <w:rFonts w:ascii="Times New Roman" w:hAnsi="Times New Roman" w:cs="Times New Roman"/>
          <w:bCs/>
          <w:sz w:val="28"/>
          <w:szCs w:val="28"/>
          <w:lang w:val="ro-RO" w:bidi="ro-RO"/>
        </w:rPr>
        <w:t>dispozitive şi accesori</w:t>
      </w:r>
      <w:r w:rsidR="007B63C3">
        <w:rPr>
          <w:rFonts w:ascii="Times New Roman" w:hAnsi="Times New Roman" w:cs="Times New Roman"/>
          <w:bCs/>
          <w:sz w:val="28"/>
          <w:szCs w:val="28"/>
          <w:lang w:val="ro-RO" w:bidi="ro-RO"/>
        </w:rPr>
        <w:t>i</w:t>
      </w:r>
      <w:r w:rsidR="007B63C3" w:rsidRPr="00B6187B">
        <w:rPr>
          <w:rFonts w:ascii="Times New Roman" w:hAnsi="Times New Roman" w:cs="Times New Roman"/>
          <w:bCs/>
          <w:sz w:val="28"/>
          <w:szCs w:val="28"/>
          <w:lang w:val="ro-RO" w:bidi="ro-RO"/>
        </w:rPr>
        <w:t xml:space="preserve"> de utilizare, reîncărcare sau încălzire a acestora</w:t>
      </w:r>
      <w:r w:rsidR="007B63C3">
        <w:rPr>
          <w:rFonts w:ascii="Times New Roman" w:hAnsi="Times New Roman" w:cs="Times New Roman"/>
          <w:bCs/>
          <w:sz w:val="28"/>
          <w:szCs w:val="28"/>
          <w:lang w:val="ro-RO" w:bidi="ro-RO"/>
        </w:rPr>
        <w:t>”</w:t>
      </w:r>
      <w:r w:rsidR="007B63C3">
        <w:rPr>
          <w:rFonts w:ascii="Times New Roman" w:hAnsi="Times New Roman" w:cs="Times New Roman"/>
          <w:bCs/>
          <w:color w:val="auto"/>
          <w:sz w:val="28"/>
          <w:szCs w:val="28"/>
          <w:lang w:val="ro-RO" w:bidi="ro-RO"/>
        </w:rPr>
        <w:t xml:space="preserve"> ;</w:t>
      </w:r>
    </w:p>
    <w:p w14:paraId="4ACB16E6" w14:textId="77777777" w:rsidR="005C678B" w:rsidRPr="00B6187B" w:rsidRDefault="005C678B" w:rsidP="00B6187B">
      <w:pPr>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 xml:space="preserve">La </w:t>
      </w:r>
      <w:r w:rsidRPr="00B6187B">
        <w:rPr>
          <w:rFonts w:ascii="Times New Roman" w:hAnsi="Times New Roman" w:cs="Times New Roman"/>
          <w:sz w:val="28"/>
          <w:szCs w:val="28"/>
          <w:lang w:val="ro-RO" w:bidi="ro-RO"/>
        </w:rPr>
        <w:t>articolul 15</w:t>
      </w:r>
      <w:r w:rsidRPr="00B6187B">
        <w:rPr>
          <w:rFonts w:ascii="Times New Roman" w:hAnsi="Times New Roman" w:cs="Times New Roman"/>
          <w:bCs/>
          <w:sz w:val="28"/>
          <w:szCs w:val="28"/>
          <w:lang w:val="ro-RO" w:bidi="ro-RO"/>
        </w:rPr>
        <w:t>:</w:t>
      </w:r>
    </w:p>
    <w:p w14:paraId="6C3A4FEA" w14:textId="5769A4E3"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 xml:space="preserve">la alineatul (3), enunțul „În cazul în care produsele din tutun sunt împachetate în pachete unitare din lemn, plastic, sticlă sau metal, se permite imprimarea </w:t>
      </w:r>
      <w:r w:rsidRPr="00B6187B">
        <w:rPr>
          <w:rFonts w:ascii="Times New Roman" w:hAnsi="Times New Roman" w:cs="Times New Roman"/>
          <w:bCs/>
          <w:sz w:val="28"/>
          <w:szCs w:val="28"/>
          <w:lang w:val="ro-RO" w:bidi="ro-RO"/>
        </w:rPr>
        <w:lastRenderedPageBreak/>
        <w:t xml:space="preserve">avertismentelor de sănătate pe etichetele de hârtie (alt material), care ulterior vor fi lipite pe </w:t>
      </w:r>
      <w:r w:rsidR="000B3521" w:rsidRPr="00B6187B">
        <w:rPr>
          <w:rFonts w:ascii="Times New Roman" w:hAnsi="Times New Roman" w:cs="Times New Roman"/>
          <w:bCs/>
          <w:sz w:val="28"/>
          <w:szCs w:val="28"/>
          <w:lang w:val="ro-RO" w:bidi="ro-RO"/>
        </w:rPr>
        <w:t>suprafața</w:t>
      </w:r>
      <w:r w:rsidRPr="00B6187B">
        <w:rPr>
          <w:rFonts w:ascii="Times New Roman" w:hAnsi="Times New Roman" w:cs="Times New Roman"/>
          <w:bCs/>
          <w:sz w:val="28"/>
          <w:szCs w:val="28"/>
          <w:lang w:val="ro-RO" w:bidi="ro-RO"/>
        </w:rPr>
        <w:t xml:space="preserve"> pachetelor unitare.” se exclude;</w:t>
      </w:r>
    </w:p>
    <w:p w14:paraId="2FC487BD" w14:textId="7789C35F" w:rsidR="007B63C3" w:rsidRDefault="007B63C3"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alineatul (5) după textul „ ai produselor din tutun” se completează cu textul „ , produselor conexe, dispozitivelor și accesoriilor de utilizare, reîncărcare sau încălzire a acestora”, mai departe după text;</w:t>
      </w:r>
    </w:p>
    <w:p w14:paraId="1418C676" w14:textId="29B8C0AD"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alineatul (8) se exclude.</w:t>
      </w:r>
    </w:p>
    <w:p w14:paraId="1582597D" w14:textId="6C4226EF" w:rsidR="005C678B" w:rsidRDefault="005C678B" w:rsidP="00B6187B">
      <w:pPr>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 xml:space="preserve">La </w:t>
      </w:r>
      <w:r w:rsidRPr="000B3521">
        <w:rPr>
          <w:rFonts w:ascii="Times New Roman" w:hAnsi="Times New Roman" w:cs="Times New Roman"/>
          <w:sz w:val="28"/>
          <w:szCs w:val="28"/>
          <w:lang w:val="ro-RO" w:bidi="ro-RO"/>
        </w:rPr>
        <w:t>articolul 19</w:t>
      </w:r>
      <w:r w:rsidRPr="00B6187B">
        <w:rPr>
          <w:rFonts w:ascii="Times New Roman" w:hAnsi="Times New Roman" w:cs="Times New Roman"/>
          <w:bCs/>
          <w:sz w:val="28"/>
          <w:szCs w:val="28"/>
          <w:lang w:val="ro-RO" w:bidi="ro-RO"/>
        </w:rPr>
        <w:t xml:space="preserve"> alineatul (1), textul „ , cu excepția celor comercializate în magazinele duty-free şi a ţigărilor din tutun tăiat, cu capete tăiate sau cu muştiuc, ” se exclude.</w:t>
      </w:r>
    </w:p>
    <w:p w14:paraId="40DC85B3" w14:textId="0A894149" w:rsidR="000B3521" w:rsidRDefault="000B3521" w:rsidP="00B6187B">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Capitolul VI denumirea va avea următorul conținut: „PLASAREA PE PIAȚĂ A PRODUSELOR DIN TUTUN, A PRODUSELOR CONEXE, A DISPOZITIVELOR ȘI A ACCESORIILOR DE UTILIZARE, REÎNCĂRCARE SAU ÎNCĂLZIRE A ACESTORA”</w:t>
      </w:r>
    </w:p>
    <w:p w14:paraId="43962B4A" w14:textId="77777777" w:rsidR="007B63C3" w:rsidRDefault="000B3521" w:rsidP="00B6187B">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articolul 22</w:t>
      </w:r>
      <w:r w:rsidR="007B63C3">
        <w:rPr>
          <w:rFonts w:ascii="Times New Roman" w:hAnsi="Times New Roman" w:cs="Times New Roman"/>
          <w:bCs/>
          <w:sz w:val="28"/>
          <w:szCs w:val="28"/>
          <w:lang w:val="ro-RO" w:bidi="ro-RO"/>
        </w:rPr>
        <w:t>:</w:t>
      </w:r>
    </w:p>
    <w:p w14:paraId="5A701909" w14:textId="2D4F5BBD" w:rsidR="007B63C3" w:rsidRDefault="00DD1F60" w:rsidP="00B6187B">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w:t>
      </w:r>
      <w:r w:rsidR="007B63C3">
        <w:rPr>
          <w:rFonts w:ascii="Times New Roman" w:hAnsi="Times New Roman" w:cs="Times New Roman"/>
          <w:bCs/>
          <w:sz w:val="28"/>
          <w:szCs w:val="28"/>
          <w:lang w:val="ro-RO" w:bidi="ro-RO"/>
        </w:rPr>
        <w:t xml:space="preserve">a denumirea articolului se completează la final cu textul „ , </w:t>
      </w:r>
      <w:r w:rsidR="007B63C3" w:rsidRPr="00B6187B">
        <w:rPr>
          <w:rFonts w:ascii="Times New Roman" w:hAnsi="Times New Roman" w:cs="Times New Roman"/>
          <w:bCs/>
          <w:sz w:val="28"/>
          <w:szCs w:val="28"/>
          <w:lang w:val="ro-RO" w:bidi="ro-RO"/>
        </w:rPr>
        <w:t>dispozitive</w:t>
      </w:r>
      <w:r w:rsidR="007B63C3">
        <w:rPr>
          <w:rFonts w:ascii="Times New Roman" w:hAnsi="Times New Roman" w:cs="Times New Roman"/>
          <w:bCs/>
          <w:sz w:val="28"/>
          <w:szCs w:val="28"/>
          <w:lang w:val="ro-RO" w:bidi="ro-RO"/>
        </w:rPr>
        <w:t>le</w:t>
      </w:r>
      <w:r w:rsidR="007B63C3" w:rsidRPr="00B6187B">
        <w:rPr>
          <w:rFonts w:ascii="Times New Roman" w:hAnsi="Times New Roman" w:cs="Times New Roman"/>
          <w:bCs/>
          <w:sz w:val="28"/>
          <w:szCs w:val="28"/>
          <w:lang w:val="ro-RO" w:bidi="ro-RO"/>
        </w:rPr>
        <w:t xml:space="preserve"> şi accesori</w:t>
      </w:r>
      <w:r w:rsidR="007B63C3">
        <w:rPr>
          <w:rFonts w:ascii="Times New Roman" w:hAnsi="Times New Roman" w:cs="Times New Roman"/>
          <w:bCs/>
          <w:sz w:val="28"/>
          <w:szCs w:val="28"/>
          <w:lang w:val="ro-RO" w:bidi="ro-RO"/>
        </w:rPr>
        <w:t>ile</w:t>
      </w:r>
      <w:r w:rsidR="007B63C3" w:rsidRPr="00B6187B">
        <w:rPr>
          <w:rFonts w:ascii="Times New Roman" w:hAnsi="Times New Roman" w:cs="Times New Roman"/>
          <w:bCs/>
          <w:sz w:val="28"/>
          <w:szCs w:val="28"/>
          <w:lang w:val="ro-RO" w:bidi="ro-RO"/>
        </w:rPr>
        <w:t xml:space="preserve"> de utilizare, reîncărcare sau încălzire a acestora</w:t>
      </w:r>
      <w:r w:rsidR="007B63C3">
        <w:rPr>
          <w:rFonts w:ascii="Times New Roman" w:hAnsi="Times New Roman" w:cs="Times New Roman"/>
          <w:bCs/>
          <w:sz w:val="28"/>
          <w:szCs w:val="28"/>
          <w:lang w:val="ro-RO" w:bidi="ro-RO"/>
        </w:rPr>
        <w:t>”;</w:t>
      </w:r>
    </w:p>
    <w:p w14:paraId="4E9A4D48" w14:textId="285590C0" w:rsidR="000B3521" w:rsidRPr="00B6187B" w:rsidRDefault="000B3521" w:rsidP="00B6187B">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la alin.(1) după textul „și/sau de produse conexe” se completează cu textul „ ,  </w:t>
      </w:r>
      <w:r w:rsidRPr="00B6187B">
        <w:rPr>
          <w:rFonts w:ascii="Times New Roman" w:hAnsi="Times New Roman" w:cs="Times New Roman"/>
          <w:bCs/>
          <w:sz w:val="28"/>
          <w:szCs w:val="28"/>
          <w:lang w:val="ro-RO" w:bidi="ro-RO"/>
        </w:rPr>
        <w:t>dispozitive şi accesori</w:t>
      </w:r>
      <w:r>
        <w:rPr>
          <w:rFonts w:ascii="Times New Roman" w:hAnsi="Times New Roman" w:cs="Times New Roman"/>
          <w:bCs/>
          <w:sz w:val="28"/>
          <w:szCs w:val="28"/>
          <w:lang w:val="ro-RO" w:bidi="ro-RO"/>
        </w:rPr>
        <w:t>i</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w:t>
      </w:r>
    </w:p>
    <w:p w14:paraId="2EB1827B" w14:textId="77777777" w:rsidR="007B63C3" w:rsidRDefault="005C678B" w:rsidP="00B6187B">
      <w:pPr>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La articolul 23</w:t>
      </w:r>
      <w:r w:rsidR="007B63C3">
        <w:rPr>
          <w:rFonts w:ascii="Times New Roman" w:hAnsi="Times New Roman" w:cs="Times New Roman"/>
          <w:bCs/>
          <w:sz w:val="28"/>
          <w:szCs w:val="28"/>
          <w:lang w:val="ro-RO" w:bidi="ro-RO"/>
        </w:rPr>
        <w:t>:</w:t>
      </w:r>
    </w:p>
    <w:p w14:paraId="44AFC1DD" w14:textId="48E25A5D" w:rsidR="005C678B" w:rsidRPr="00B6187B" w:rsidRDefault="005C678B" w:rsidP="00B6187B">
      <w:pPr>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alineatul (1) litera b), textul ”72 mg” se substituie cu textul ”20 mg”.</w:t>
      </w:r>
    </w:p>
    <w:p w14:paraId="7F567268" w14:textId="77777777" w:rsidR="007B63C3" w:rsidRDefault="00A616ED" w:rsidP="00B6187B">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articolul 24</w:t>
      </w:r>
      <w:r w:rsidR="007B63C3">
        <w:rPr>
          <w:rFonts w:ascii="Times New Roman" w:hAnsi="Times New Roman" w:cs="Times New Roman"/>
          <w:bCs/>
          <w:sz w:val="28"/>
          <w:szCs w:val="28"/>
          <w:lang w:val="ro-RO" w:bidi="ro-RO"/>
        </w:rPr>
        <w:t>:</w:t>
      </w:r>
    </w:p>
    <w:p w14:paraId="66F7ACCA" w14:textId="59B13BF8" w:rsidR="00A616ED" w:rsidRDefault="00B07569" w:rsidP="00B6187B">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 în denumirea articolului și la alin.(2) textul „și a produselor conexe” se substituie cu textul: „ , a produselor conexe,  </w:t>
      </w:r>
      <w:r w:rsidRPr="00B6187B">
        <w:rPr>
          <w:rFonts w:ascii="Times New Roman" w:hAnsi="Times New Roman" w:cs="Times New Roman"/>
          <w:bCs/>
          <w:sz w:val="28"/>
          <w:szCs w:val="28"/>
          <w:lang w:val="ro-RO" w:bidi="ro-RO"/>
        </w:rPr>
        <w:t>dispozitive</w:t>
      </w:r>
      <w:r>
        <w:rPr>
          <w:rFonts w:ascii="Times New Roman" w:hAnsi="Times New Roman" w:cs="Times New Roman"/>
          <w:bCs/>
          <w:sz w:val="28"/>
          <w:szCs w:val="28"/>
          <w:lang w:val="ro-RO" w:bidi="ro-RO"/>
        </w:rPr>
        <w:t>lor</w:t>
      </w:r>
      <w:r w:rsidRPr="00B6187B">
        <w:rPr>
          <w:rFonts w:ascii="Times New Roman" w:hAnsi="Times New Roman" w:cs="Times New Roman"/>
          <w:bCs/>
          <w:sz w:val="28"/>
          <w:szCs w:val="28"/>
          <w:lang w:val="ro-RO" w:bidi="ro-RO"/>
        </w:rPr>
        <w:t xml:space="preserve"> şi accesori</w:t>
      </w:r>
      <w:r>
        <w:rPr>
          <w:rFonts w:ascii="Times New Roman" w:hAnsi="Times New Roman" w:cs="Times New Roman"/>
          <w:bCs/>
          <w:sz w:val="28"/>
          <w:szCs w:val="28"/>
          <w:lang w:val="ro-RO" w:bidi="ro-RO"/>
        </w:rPr>
        <w:t>ilor</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w:t>
      </w:r>
    </w:p>
    <w:p w14:paraId="25AD10A1" w14:textId="0BE4E37B" w:rsidR="005C678B" w:rsidRPr="00B6187B" w:rsidRDefault="005C678B" w:rsidP="00B6187B">
      <w:pPr>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 xml:space="preserve">La </w:t>
      </w:r>
      <w:r w:rsidRPr="00B07569">
        <w:rPr>
          <w:rFonts w:ascii="Times New Roman" w:hAnsi="Times New Roman" w:cs="Times New Roman"/>
          <w:sz w:val="28"/>
          <w:szCs w:val="28"/>
          <w:lang w:val="ro-RO" w:bidi="ro-RO"/>
        </w:rPr>
        <w:t>articolul 25</w:t>
      </w:r>
      <w:r w:rsidRPr="00B6187B">
        <w:rPr>
          <w:rFonts w:ascii="Times New Roman" w:hAnsi="Times New Roman" w:cs="Times New Roman"/>
          <w:bCs/>
          <w:sz w:val="28"/>
          <w:szCs w:val="28"/>
          <w:lang w:val="ro-RO" w:bidi="ro-RO"/>
        </w:rPr>
        <w:t>:</w:t>
      </w:r>
    </w:p>
    <w:p w14:paraId="3D001569" w14:textId="7F34D215" w:rsidR="00B07569" w:rsidRDefault="00B07569"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denumirea articolului va avea următorul conținut: „ Prevenirea accesului minorilor la produsele din tutun, la produsele conexe, </w:t>
      </w:r>
      <w:r w:rsidR="00243D22">
        <w:rPr>
          <w:rFonts w:ascii="Times New Roman" w:hAnsi="Times New Roman" w:cs="Times New Roman"/>
          <w:bCs/>
          <w:sz w:val="28"/>
          <w:szCs w:val="28"/>
          <w:lang w:val="ro-RO" w:bidi="ro-RO"/>
        </w:rPr>
        <w:t xml:space="preserve">la </w:t>
      </w:r>
      <w:r w:rsidRPr="00B6187B">
        <w:rPr>
          <w:rFonts w:ascii="Times New Roman" w:hAnsi="Times New Roman" w:cs="Times New Roman"/>
          <w:bCs/>
          <w:sz w:val="28"/>
          <w:szCs w:val="28"/>
          <w:lang w:val="ro-RO" w:bidi="ro-RO"/>
        </w:rPr>
        <w:t>dispozitive</w:t>
      </w:r>
      <w:r>
        <w:rPr>
          <w:rFonts w:ascii="Times New Roman" w:hAnsi="Times New Roman" w:cs="Times New Roman"/>
          <w:bCs/>
          <w:sz w:val="28"/>
          <w:szCs w:val="28"/>
          <w:lang w:val="ro-RO" w:bidi="ro-RO"/>
        </w:rPr>
        <w:t>le</w:t>
      </w:r>
      <w:r w:rsidRPr="00B6187B">
        <w:rPr>
          <w:rFonts w:ascii="Times New Roman" w:hAnsi="Times New Roman" w:cs="Times New Roman"/>
          <w:bCs/>
          <w:sz w:val="28"/>
          <w:szCs w:val="28"/>
          <w:lang w:val="ro-RO" w:bidi="ro-RO"/>
        </w:rPr>
        <w:t xml:space="preserve"> şi accesori</w:t>
      </w:r>
      <w:r>
        <w:rPr>
          <w:rFonts w:ascii="Times New Roman" w:hAnsi="Times New Roman" w:cs="Times New Roman"/>
          <w:bCs/>
          <w:sz w:val="28"/>
          <w:szCs w:val="28"/>
          <w:lang w:val="ro-RO" w:bidi="ro-RO"/>
        </w:rPr>
        <w:t>ile</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w:t>
      </w:r>
    </w:p>
    <w:p w14:paraId="7279D3C7" w14:textId="77777777" w:rsidR="00B07569" w:rsidRDefault="00B07569"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alineatul (1):</w:t>
      </w:r>
    </w:p>
    <w:p w14:paraId="19092B39" w14:textId="5E2539E8" w:rsidR="00B07569" w:rsidRDefault="00B07569"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lastRenderedPageBreak/>
        <w:t xml:space="preserve"> textul „și a produselor conexe” se substituie cu textul: „ , a produselor conexe,  </w:t>
      </w:r>
      <w:r w:rsidR="00243D22">
        <w:rPr>
          <w:rFonts w:ascii="Times New Roman" w:hAnsi="Times New Roman" w:cs="Times New Roman"/>
          <w:bCs/>
          <w:sz w:val="28"/>
          <w:szCs w:val="28"/>
          <w:lang w:val="ro-RO" w:bidi="ro-RO"/>
        </w:rPr>
        <w:t xml:space="preserve">a </w:t>
      </w:r>
      <w:r w:rsidRPr="00B6187B">
        <w:rPr>
          <w:rFonts w:ascii="Times New Roman" w:hAnsi="Times New Roman" w:cs="Times New Roman"/>
          <w:bCs/>
          <w:sz w:val="28"/>
          <w:szCs w:val="28"/>
          <w:lang w:val="ro-RO" w:bidi="ro-RO"/>
        </w:rPr>
        <w:t>dispozitive</w:t>
      </w:r>
      <w:r>
        <w:rPr>
          <w:rFonts w:ascii="Times New Roman" w:hAnsi="Times New Roman" w:cs="Times New Roman"/>
          <w:bCs/>
          <w:sz w:val="28"/>
          <w:szCs w:val="28"/>
          <w:lang w:val="ro-RO" w:bidi="ro-RO"/>
        </w:rPr>
        <w:t>lor</w:t>
      </w:r>
      <w:r w:rsidRPr="00B6187B">
        <w:rPr>
          <w:rFonts w:ascii="Times New Roman" w:hAnsi="Times New Roman" w:cs="Times New Roman"/>
          <w:bCs/>
          <w:sz w:val="28"/>
          <w:szCs w:val="28"/>
          <w:lang w:val="ro-RO" w:bidi="ro-RO"/>
        </w:rPr>
        <w:t xml:space="preserve"> şi accesori</w:t>
      </w:r>
      <w:r>
        <w:rPr>
          <w:rFonts w:ascii="Times New Roman" w:hAnsi="Times New Roman" w:cs="Times New Roman"/>
          <w:bCs/>
          <w:sz w:val="28"/>
          <w:szCs w:val="28"/>
          <w:lang w:val="ro-RO" w:bidi="ro-RO"/>
        </w:rPr>
        <w:t>ilor</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w:t>
      </w:r>
    </w:p>
    <w:p w14:paraId="68C25813" w14:textId="2C00DCB5" w:rsidR="00B07569" w:rsidRDefault="00B07569"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lit.c)</w:t>
      </w:r>
      <w:r w:rsidR="00BB46BB">
        <w:rPr>
          <w:rFonts w:ascii="Times New Roman" w:hAnsi="Times New Roman" w:cs="Times New Roman"/>
          <w:bCs/>
          <w:sz w:val="28"/>
          <w:szCs w:val="28"/>
          <w:lang w:val="ro-RO" w:bidi="ro-RO"/>
        </w:rPr>
        <w:t xml:space="preserve"> textul: „ cu excepția produselor </w:t>
      </w:r>
      <w:r w:rsidR="00243D22">
        <w:rPr>
          <w:rFonts w:ascii="Times New Roman" w:hAnsi="Times New Roman" w:cs="Times New Roman"/>
          <w:bCs/>
          <w:sz w:val="28"/>
          <w:szCs w:val="28"/>
          <w:lang w:val="ro-RO" w:bidi="ro-RO"/>
        </w:rPr>
        <w:t>din tutun care nu arde, altele decît tutunul pentru uz oral, tutunul pentru mestecat sau tutunul pentru uz nazal” se exclude;</w:t>
      </w:r>
    </w:p>
    <w:p w14:paraId="7B63C60E" w14:textId="796F46E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alineatul (3) va avea următorul cuprins:</w:t>
      </w:r>
    </w:p>
    <w:p w14:paraId="3DB1F18F"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ab/>
        <w:t>„(3) Unităţile ce comercializează cu amănuntul produse din tutun, produse conexe, dispozitive şi accesorii de utilizare, reîncărcare sau încălzire a acestora sînt obligate să afişeze la un loc vizibil informaţia privind interzicerea vînzării produselor din tutun, produselor conexe, dispozitivelor şi a accesoriilor de utilizare, reîncărcare sau încălzire a acestora persoanelor cu vîrsta de pînă la 18 ani şi informaţia privind cuantumul amenzii aplicate pentru nerespectarea acestei interdicţii.”;</w:t>
      </w:r>
    </w:p>
    <w:p w14:paraId="2C72D38E"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la alineatul (4), textul „și produse conexe” se substituie cu textul „ , produse conexe, dispozitive şi accesorii de utilizare, reîncărcare sau încălzire a acestora”;</w:t>
      </w:r>
    </w:p>
    <w:p w14:paraId="1EF35F4F"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la alineatul (5), textul „a produselor conexe” se substituie, în ambele cazuri, cu textul „ , a produselor conexe, a dispozitivelor şi a accesoriilor de utilizare, reîncărcare sau încălzire a acestora”;</w:t>
      </w:r>
    </w:p>
    <w:p w14:paraId="74787495"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la alineatul (6), textul „și produse conexe” se substituie cu textul „ , produse conexe, dispozitive şi accesorii de utilizare, reîncărcare sau încălzire a acestora”.</w:t>
      </w:r>
    </w:p>
    <w:p w14:paraId="4C1D78EE"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p>
    <w:p w14:paraId="21B52598" w14:textId="2145C355"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ab/>
      </w:r>
      <w:r w:rsidRPr="00B6187B">
        <w:rPr>
          <w:rFonts w:ascii="Times New Roman" w:hAnsi="Times New Roman" w:cs="Times New Roman"/>
          <w:b/>
          <w:bCs/>
          <w:sz w:val="28"/>
          <w:szCs w:val="28"/>
          <w:lang w:val="ro-RO" w:bidi="ro-RO"/>
        </w:rPr>
        <w:t>Art. II.</w:t>
      </w:r>
      <w:r w:rsidRPr="00B6187B">
        <w:rPr>
          <w:rFonts w:ascii="Times New Roman" w:hAnsi="Times New Roman" w:cs="Times New Roman"/>
          <w:bCs/>
          <w:sz w:val="28"/>
          <w:szCs w:val="28"/>
          <w:lang w:val="ro-RO" w:bidi="ro-RO"/>
        </w:rPr>
        <w:t xml:space="preserve"> Articolul 91</w:t>
      </w:r>
      <w:r w:rsidRPr="00B6187B">
        <w:rPr>
          <w:rFonts w:ascii="Times New Roman" w:hAnsi="Times New Roman" w:cs="Times New Roman"/>
          <w:bCs/>
          <w:sz w:val="28"/>
          <w:szCs w:val="28"/>
          <w:vertAlign w:val="superscript"/>
          <w:lang w:val="ro-RO" w:bidi="ro-RO"/>
        </w:rPr>
        <w:t xml:space="preserve">1 </w:t>
      </w:r>
      <w:r w:rsidRPr="00B6187B">
        <w:rPr>
          <w:rFonts w:ascii="Times New Roman" w:hAnsi="Times New Roman" w:cs="Times New Roman"/>
          <w:bCs/>
          <w:sz w:val="28"/>
          <w:szCs w:val="28"/>
          <w:lang w:val="ro-RO" w:bidi="ro-RO"/>
        </w:rPr>
        <w:t xml:space="preserve">din Codul </w:t>
      </w:r>
      <w:r w:rsidR="00F22871" w:rsidRPr="00B6187B">
        <w:rPr>
          <w:rFonts w:ascii="Times New Roman" w:hAnsi="Times New Roman" w:cs="Times New Roman"/>
          <w:bCs/>
          <w:sz w:val="28"/>
          <w:szCs w:val="28"/>
          <w:lang w:val="ro-RO" w:bidi="ro-RO"/>
        </w:rPr>
        <w:t>contravențional</w:t>
      </w:r>
      <w:r w:rsidRPr="00B6187B">
        <w:rPr>
          <w:rFonts w:ascii="Times New Roman" w:hAnsi="Times New Roman" w:cs="Times New Roman"/>
          <w:bCs/>
          <w:sz w:val="28"/>
          <w:szCs w:val="28"/>
          <w:lang w:val="ro-RO" w:bidi="ro-RO"/>
        </w:rPr>
        <w:t xml:space="preserve"> al Republicii Moldova nr. 218/2008 (republicat în Monitorul Oficial al Republicii Moldova, 2017, nr.78-84, art.100), cu modificările ulterioare, se modifică după cum urmează:</w:t>
      </w:r>
    </w:p>
    <w:p w14:paraId="0550BE3E" w14:textId="109162D3" w:rsidR="00DB5426" w:rsidRDefault="00DB5426"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la alineatul (1) textul „ și a produselor conexe” se substituie cu textul „ </w:t>
      </w:r>
      <w:r w:rsidRPr="00B6187B">
        <w:rPr>
          <w:rFonts w:ascii="Times New Roman" w:hAnsi="Times New Roman" w:cs="Times New Roman"/>
          <w:bCs/>
          <w:sz w:val="28"/>
          <w:szCs w:val="28"/>
          <w:lang w:val="ro-RO" w:bidi="ro-RO"/>
        </w:rPr>
        <w:t>, a produselor conexe, a dispozitivelor şi a accesoriilor de utilizare, reîncărcare sau încălzire a acestora”;</w:t>
      </w:r>
    </w:p>
    <w:p w14:paraId="3488E10A" w14:textId="364328B8" w:rsidR="00DB5426" w:rsidRDefault="00DB5426"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la alineatul (4) după textul „produselor din tutun” se completează cu textul „ și produselor conexe”;</w:t>
      </w:r>
    </w:p>
    <w:p w14:paraId="3178B6C2" w14:textId="2D9DBF61" w:rsidR="00DB5426" w:rsidRDefault="00DB5426" w:rsidP="00DB5426">
      <w:pPr>
        <w:tabs>
          <w:tab w:val="left" w:pos="0"/>
        </w:tabs>
        <w:spacing w:after="40"/>
        <w:ind w:left="567" w:firstLine="567"/>
        <w:jc w:val="both"/>
        <w:rPr>
          <w:rFonts w:ascii="Times New Roman" w:hAnsi="Times New Roman" w:cs="Times New Roman"/>
          <w:bCs/>
          <w:sz w:val="28"/>
          <w:szCs w:val="28"/>
          <w:lang w:val="ro-RO" w:bidi="ro-RO"/>
        </w:rPr>
      </w:pPr>
      <w:r>
        <w:rPr>
          <w:rFonts w:ascii="Times New Roman" w:hAnsi="Times New Roman" w:cs="Times New Roman"/>
          <w:bCs/>
          <w:sz w:val="28"/>
          <w:szCs w:val="28"/>
          <w:lang w:val="ro-RO" w:bidi="ro-RO"/>
        </w:rPr>
        <w:t xml:space="preserve">la alineatele (5), (6), (10 și (12) textul „și a produselor conexe” se substituie cu textul: „ , a produselor conexe,  </w:t>
      </w:r>
      <w:r w:rsidRPr="00B6187B">
        <w:rPr>
          <w:rFonts w:ascii="Times New Roman" w:hAnsi="Times New Roman" w:cs="Times New Roman"/>
          <w:bCs/>
          <w:sz w:val="28"/>
          <w:szCs w:val="28"/>
          <w:lang w:val="ro-RO" w:bidi="ro-RO"/>
        </w:rPr>
        <w:t>dispozitive</w:t>
      </w:r>
      <w:r>
        <w:rPr>
          <w:rFonts w:ascii="Times New Roman" w:hAnsi="Times New Roman" w:cs="Times New Roman"/>
          <w:bCs/>
          <w:sz w:val="28"/>
          <w:szCs w:val="28"/>
          <w:lang w:val="ro-RO" w:bidi="ro-RO"/>
        </w:rPr>
        <w:t>lor</w:t>
      </w:r>
      <w:r w:rsidRPr="00B6187B">
        <w:rPr>
          <w:rFonts w:ascii="Times New Roman" w:hAnsi="Times New Roman" w:cs="Times New Roman"/>
          <w:bCs/>
          <w:sz w:val="28"/>
          <w:szCs w:val="28"/>
          <w:lang w:val="ro-RO" w:bidi="ro-RO"/>
        </w:rPr>
        <w:t xml:space="preserve"> şi accesori</w:t>
      </w:r>
      <w:r>
        <w:rPr>
          <w:rFonts w:ascii="Times New Roman" w:hAnsi="Times New Roman" w:cs="Times New Roman"/>
          <w:bCs/>
          <w:sz w:val="28"/>
          <w:szCs w:val="28"/>
          <w:lang w:val="ro-RO" w:bidi="ro-RO"/>
        </w:rPr>
        <w:t>ilor</w:t>
      </w:r>
      <w:r w:rsidRPr="00B6187B">
        <w:rPr>
          <w:rFonts w:ascii="Times New Roman" w:hAnsi="Times New Roman" w:cs="Times New Roman"/>
          <w:bCs/>
          <w:sz w:val="28"/>
          <w:szCs w:val="28"/>
          <w:lang w:val="ro-RO" w:bidi="ro-RO"/>
        </w:rPr>
        <w:t xml:space="preserve"> de utilizare, reîncărcare sau încălzire a acestora</w:t>
      </w:r>
      <w:r>
        <w:rPr>
          <w:rFonts w:ascii="Times New Roman" w:hAnsi="Times New Roman" w:cs="Times New Roman"/>
          <w:bCs/>
          <w:sz w:val="28"/>
          <w:szCs w:val="28"/>
          <w:lang w:val="ro-RO" w:bidi="ro-RO"/>
        </w:rPr>
        <w:t>” în toate cazurile;</w:t>
      </w:r>
    </w:p>
    <w:p w14:paraId="497DE300" w14:textId="71A51001" w:rsidR="00DB5426" w:rsidRDefault="00DB5426" w:rsidP="00B6187B">
      <w:pPr>
        <w:pStyle w:val="ListParagraph"/>
        <w:tabs>
          <w:tab w:val="left" w:pos="0"/>
        </w:tabs>
        <w:spacing w:after="40"/>
        <w:ind w:left="567" w:firstLine="567"/>
        <w:jc w:val="both"/>
        <w:rPr>
          <w:rFonts w:ascii="Times New Roman" w:hAnsi="Times New Roman" w:cs="Times New Roman"/>
          <w:bCs/>
          <w:sz w:val="28"/>
          <w:szCs w:val="28"/>
          <w:lang w:val="ro-RO" w:bidi="ro-RO"/>
        </w:rPr>
      </w:pPr>
    </w:p>
    <w:p w14:paraId="3D6FF79C" w14:textId="08321B5F"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lastRenderedPageBreak/>
        <w:t>la alineatul (13), după textul „produse din tutun”, în ambele cazuri, se completează cu textul ” , produse conexe, a dispozitivelor şi a accesoriilor de utilizare, reîncărcare sau încălzire a acestora”;</w:t>
      </w:r>
    </w:p>
    <w:p w14:paraId="0B7AE8C7"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la alineatul (20), după textul „produselor din tutun” se completează cu textul  „ , produselor conexe, a dispozitivelor şi a accesoriilor de utilizare, reîncărcare sau încălzire a acestora”.</w:t>
      </w:r>
    </w:p>
    <w:p w14:paraId="0540CA40"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p>
    <w:p w14:paraId="219BB652"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
          <w:bCs/>
          <w:sz w:val="28"/>
          <w:szCs w:val="28"/>
          <w:lang w:val="ro-RO" w:bidi="ro-RO"/>
        </w:rPr>
        <w:t>Art. III.</w:t>
      </w:r>
      <w:r w:rsidRPr="00B6187B">
        <w:rPr>
          <w:rFonts w:ascii="Times New Roman" w:hAnsi="Times New Roman" w:cs="Times New Roman"/>
          <w:bCs/>
          <w:sz w:val="28"/>
          <w:szCs w:val="28"/>
          <w:lang w:val="ro-RO" w:bidi="ro-RO"/>
        </w:rPr>
        <w:t>– (1) Prezenta lege intră în vigoare după expirarea termenului de 6 luni de la data publicării în Monitorul Oficial al Republicii Moldova.</w:t>
      </w:r>
    </w:p>
    <w:p w14:paraId="6DAE1CB0" w14:textId="77777777" w:rsidR="005C678B" w:rsidRPr="00B6187B" w:rsidRDefault="005C678B" w:rsidP="00B6187B">
      <w:pPr>
        <w:pStyle w:val="ListParagraph"/>
        <w:tabs>
          <w:tab w:val="left" w:pos="0"/>
        </w:tabs>
        <w:spacing w:after="40"/>
        <w:ind w:left="567" w:firstLine="567"/>
        <w:jc w:val="both"/>
        <w:rPr>
          <w:rFonts w:ascii="Times New Roman" w:hAnsi="Times New Roman" w:cs="Times New Roman"/>
          <w:bCs/>
          <w:sz w:val="28"/>
          <w:szCs w:val="28"/>
          <w:lang w:val="ro-RO" w:bidi="ro-RO"/>
        </w:rPr>
      </w:pPr>
      <w:r w:rsidRPr="00B6187B">
        <w:rPr>
          <w:rFonts w:ascii="Times New Roman" w:hAnsi="Times New Roman" w:cs="Times New Roman"/>
          <w:bCs/>
          <w:sz w:val="28"/>
          <w:szCs w:val="28"/>
          <w:lang w:val="ro-RO" w:bidi="ro-RO"/>
        </w:rPr>
        <w:t>(2) Guvernul, în termen de o lună de la data publicării prezentei legi va aduce actele sale normative în concordanță cu aceasta.</w:t>
      </w:r>
    </w:p>
    <w:p w14:paraId="4B8F6EEB" w14:textId="77777777" w:rsidR="005C678B" w:rsidRPr="00B6187B" w:rsidRDefault="005C678B" w:rsidP="005C678B">
      <w:pPr>
        <w:pStyle w:val="ListParagraph"/>
        <w:tabs>
          <w:tab w:val="left" w:pos="0"/>
        </w:tabs>
        <w:spacing w:after="40"/>
        <w:ind w:left="567" w:firstLine="851"/>
        <w:rPr>
          <w:rFonts w:ascii="Times New Roman" w:hAnsi="Times New Roman" w:cs="Times New Roman"/>
          <w:bCs/>
          <w:sz w:val="28"/>
          <w:szCs w:val="28"/>
          <w:lang w:val="ro-RO" w:bidi="ro-RO"/>
        </w:rPr>
      </w:pPr>
    </w:p>
    <w:p w14:paraId="589F0543" w14:textId="77777777" w:rsidR="005C678B" w:rsidRPr="00B6187B" w:rsidRDefault="005C678B" w:rsidP="005C678B">
      <w:pPr>
        <w:pStyle w:val="ListParagraph"/>
        <w:tabs>
          <w:tab w:val="left" w:pos="0"/>
        </w:tabs>
        <w:spacing w:after="40"/>
        <w:ind w:left="567" w:firstLine="851"/>
        <w:rPr>
          <w:rFonts w:ascii="Times New Roman" w:hAnsi="Times New Roman" w:cs="Times New Roman"/>
          <w:bCs/>
          <w:sz w:val="28"/>
          <w:szCs w:val="28"/>
          <w:lang w:val="ro-RO" w:bidi="ro-RO"/>
        </w:rPr>
      </w:pPr>
    </w:p>
    <w:p w14:paraId="1CDC7FD3" w14:textId="522091C0" w:rsidR="00C63E69" w:rsidRPr="00B6187B" w:rsidRDefault="00C63E69" w:rsidP="005C678B">
      <w:pPr>
        <w:tabs>
          <w:tab w:val="left" w:pos="0"/>
        </w:tabs>
        <w:spacing w:after="40"/>
        <w:ind w:left="0"/>
        <w:jc w:val="both"/>
        <w:rPr>
          <w:rFonts w:ascii="Times New Roman" w:eastAsia="Batang" w:hAnsi="Times New Roman" w:cs="Times New Roman"/>
          <w:color w:val="FF0000"/>
          <w:sz w:val="28"/>
          <w:szCs w:val="28"/>
          <w:shd w:val="clear" w:color="auto" w:fill="FFFFFF"/>
          <w:lang w:val="ro-RO"/>
        </w:rPr>
      </w:pPr>
    </w:p>
    <w:p w14:paraId="2A69FD62" w14:textId="3F2A6208" w:rsidR="003D3EF8" w:rsidRPr="00B6187B" w:rsidRDefault="003D3EF8" w:rsidP="00C63E69">
      <w:pPr>
        <w:spacing w:after="0"/>
        <w:jc w:val="center"/>
        <w:rPr>
          <w:rFonts w:ascii="Times New Roman" w:eastAsia="Times New Roman" w:hAnsi="Times New Roman" w:cs="Times New Roman"/>
          <w:b/>
          <w:sz w:val="28"/>
          <w:szCs w:val="28"/>
          <w:lang w:val="ro-RO"/>
        </w:rPr>
      </w:pPr>
    </w:p>
    <w:p w14:paraId="6AE3EBE4" w14:textId="1A76C402" w:rsidR="00DB5426" w:rsidRDefault="00DB5426" w:rsidP="003D3EF8">
      <w:pPr>
        <w:pStyle w:val="Heading2"/>
        <w:spacing w:line="24" w:lineRule="atLeast"/>
        <w:jc w:val="center"/>
        <w:rPr>
          <w:rFonts w:ascii="Times New Roman" w:hAnsi="Times New Roman"/>
          <w:b/>
          <w:color w:val="auto"/>
          <w:sz w:val="28"/>
          <w:szCs w:val="28"/>
          <w:lang w:val="ro-RO"/>
        </w:rPr>
      </w:pPr>
    </w:p>
    <w:p w14:paraId="594A334D" w14:textId="622E356C" w:rsidR="00DB5426" w:rsidRDefault="00DB5426" w:rsidP="00DB5426">
      <w:pPr>
        <w:rPr>
          <w:lang w:val="ro-RO"/>
        </w:rPr>
      </w:pPr>
    </w:p>
    <w:p w14:paraId="21C45C6F" w14:textId="009E1643" w:rsidR="00DB5426" w:rsidRDefault="00DB5426" w:rsidP="00DB5426">
      <w:pPr>
        <w:rPr>
          <w:lang w:val="ro-RO"/>
        </w:rPr>
      </w:pPr>
    </w:p>
    <w:p w14:paraId="2BA61C7A" w14:textId="77777777" w:rsidR="00DB5426" w:rsidRPr="00DB5426" w:rsidRDefault="00DB5426" w:rsidP="00DB5426">
      <w:pPr>
        <w:rPr>
          <w:lang w:val="ro-RO"/>
        </w:rPr>
      </w:pPr>
    </w:p>
    <w:p w14:paraId="5FD41495" w14:textId="77777777" w:rsidR="00DB5426" w:rsidRPr="00DB5426" w:rsidRDefault="00DB5426" w:rsidP="00DB5426">
      <w:pPr>
        <w:rPr>
          <w:lang w:val="ro-RO"/>
        </w:rPr>
      </w:pPr>
    </w:p>
    <w:p w14:paraId="6FA95DD4" w14:textId="77777777" w:rsidR="00DB5426" w:rsidRPr="00DB5426" w:rsidRDefault="00DB5426" w:rsidP="00DB5426">
      <w:pPr>
        <w:rPr>
          <w:lang w:val="ro-RO"/>
        </w:rPr>
      </w:pPr>
    </w:p>
    <w:p w14:paraId="345738D7" w14:textId="77777777" w:rsidR="00DB5426" w:rsidRPr="00DB5426" w:rsidRDefault="00DB5426" w:rsidP="00DB5426">
      <w:pPr>
        <w:rPr>
          <w:lang w:val="ro-RO"/>
        </w:rPr>
      </w:pPr>
    </w:p>
    <w:p w14:paraId="6C1AC66D" w14:textId="77777777" w:rsidR="00DB5426" w:rsidRPr="00DB5426" w:rsidRDefault="00DB5426" w:rsidP="00DB5426">
      <w:pPr>
        <w:rPr>
          <w:lang w:val="ro-RO"/>
        </w:rPr>
      </w:pPr>
    </w:p>
    <w:p w14:paraId="2B3828BE" w14:textId="77777777" w:rsidR="00DB5426" w:rsidRPr="00DB5426" w:rsidRDefault="00DB5426" w:rsidP="00DB5426">
      <w:pPr>
        <w:rPr>
          <w:lang w:val="ro-RO"/>
        </w:rPr>
      </w:pPr>
    </w:p>
    <w:p w14:paraId="52E5FC8A" w14:textId="77777777" w:rsidR="00DB5426" w:rsidRPr="00DB5426" w:rsidRDefault="00DB5426" w:rsidP="00DB5426">
      <w:pPr>
        <w:rPr>
          <w:lang w:val="ro-RO"/>
        </w:rPr>
      </w:pPr>
    </w:p>
    <w:p w14:paraId="59C63E10" w14:textId="77777777" w:rsidR="00DB5426" w:rsidRPr="00DB5426" w:rsidRDefault="00DB5426" w:rsidP="00DB5426">
      <w:pPr>
        <w:rPr>
          <w:lang w:val="ro-RO"/>
        </w:rPr>
      </w:pPr>
    </w:p>
    <w:p w14:paraId="4EB57AFC" w14:textId="77777777" w:rsidR="00DB5426" w:rsidRPr="00DB5426" w:rsidRDefault="00DB5426" w:rsidP="00DB5426">
      <w:pPr>
        <w:rPr>
          <w:lang w:val="ro-RO"/>
        </w:rPr>
      </w:pPr>
    </w:p>
    <w:p w14:paraId="4DBA565E" w14:textId="77777777" w:rsidR="00DB5426" w:rsidRPr="00DB5426" w:rsidRDefault="00DB5426" w:rsidP="00DB5426">
      <w:pPr>
        <w:rPr>
          <w:lang w:val="ro-RO"/>
        </w:rPr>
      </w:pPr>
    </w:p>
    <w:p w14:paraId="4BC8AF74" w14:textId="422F56B3" w:rsidR="00DB5426" w:rsidRDefault="00DB5426" w:rsidP="00DB5426">
      <w:pPr>
        <w:rPr>
          <w:lang w:val="ro-RO"/>
        </w:rPr>
      </w:pPr>
    </w:p>
    <w:p w14:paraId="109DD4C2" w14:textId="2B5E8524" w:rsidR="00DB5426" w:rsidRDefault="00DB5426" w:rsidP="00DB5426">
      <w:pPr>
        <w:tabs>
          <w:tab w:val="left" w:pos="2250"/>
        </w:tabs>
        <w:rPr>
          <w:rFonts w:ascii="Times New Roman" w:hAnsi="Times New Roman"/>
          <w:b/>
          <w:color w:val="auto"/>
          <w:sz w:val="28"/>
          <w:szCs w:val="28"/>
          <w:lang w:val="ro-RO"/>
        </w:rPr>
      </w:pPr>
      <w:r>
        <w:rPr>
          <w:lang w:val="ro-RO"/>
        </w:rPr>
        <w:tab/>
      </w:r>
    </w:p>
    <w:p w14:paraId="629AC4E7" w14:textId="77777777" w:rsidR="00DB5426" w:rsidRDefault="00DB5426" w:rsidP="003D3EF8">
      <w:pPr>
        <w:pStyle w:val="Heading2"/>
        <w:spacing w:line="24" w:lineRule="atLeast"/>
        <w:jc w:val="center"/>
        <w:rPr>
          <w:rFonts w:ascii="Times New Roman" w:hAnsi="Times New Roman"/>
          <w:b/>
          <w:color w:val="auto"/>
          <w:sz w:val="28"/>
          <w:szCs w:val="28"/>
          <w:lang w:val="ro-RO"/>
        </w:rPr>
      </w:pPr>
    </w:p>
    <w:p w14:paraId="08442368" w14:textId="32903DAC" w:rsidR="003D3EF8" w:rsidRPr="00B6187B" w:rsidRDefault="003D3EF8" w:rsidP="003D3EF8">
      <w:pPr>
        <w:pStyle w:val="Heading2"/>
        <w:spacing w:line="24" w:lineRule="atLeast"/>
        <w:jc w:val="center"/>
        <w:rPr>
          <w:rFonts w:ascii="Times New Roman" w:hAnsi="Times New Roman"/>
          <w:b/>
          <w:color w:val="auto"/>
          <w:sz w:val="28"/>
          <w:szCs w:val="28"/>
          <w:lang w:val="ro-RO"/>
        </w:rPr>
      </w:pPr>
      <w:r w:rsidRPr="00B6187B">
        <w:rPr>
          <w:rFonts w:ascii="Times New Roman" w:hAnsi="Times New Roman"/>
          <w:b/>
          <w:color w:val="auto"/>
          <w:sz w:val="28"/>
          <w:szCs w:val="28"/>
          <w:lang w:val="ro-RO"/>
        </w:rPr>
        <w:t>NOTĂ INFORMATIVĂ</w:t>
      </w:r>
    </w:p>
    <w:p w14:paraId="09E8A375" w14:textId="6AB0E0A2" w:rsidR="003D3EF8" w:rsidRPr="00B6187B" w:rsidRDefault="00390B1A" w:rsidP="00B72084">
      <w:pPr>
        <w:spacing w:after="0" w:line="24" w:lineRule="atLeast"/>
        <w:jc w:val="center"/>
        <w:rPr>
          <w:rFonts w:ascii="Times New Roman" w:hAnsi="Times New Roman" w:cs="Times New Roman"/>
          <w:sz w:val="28"/>
          <w:szCs w:val="28"/>
          <w:lang w:val="ro-RO"/>
        </w:rPr>
      </w:pPr>
      <w:r w:rsidRPr="00B6187B">
        <w:rPr>
          <w:rFonts w:ascii="Times New Roman" w:hAnsi="Times New Roman" w:cs="Times New Roman"/>
          <w:sz w:val="28"/>
          <w:szCs w:val="28"/>
          <w:lang w:val="ro-RO"/>
        </w:rPr>
        <w:t xml:space="preserve">la proiectul legii pentru modificarea </w:t>
      </w:r>
      <w:r w:rsidR="00B72084" w:rsidRPr="00B6187B">
        <w:rPr>
          <w:rFonts w:ascii="Times New Roman" w:hAnsi="Times New Roman" w:cs="Times New Roman"/>
          <w:sz w:val="28"/>
          <w:szCs w:val="28"/>
          <w:lang w:val="ro-RO"/>
        </w:rPr>
        <w:t>unor acte normative</w:t>
      </w:r>
    </w:p>
    <w:tbl>
      <w:tblPr>
        <w:tblW w:w="4808" w:type="pct"/>
        <w:jc w:val="center"/>
        <w:tblCellMar>
          <w:top w:w="15" w:type="dxa"/>
          <w:left w:w="15" w:type="dxa"/>
          <w:bottom w:w="15" w:type="dxa"/>
          <w:right w:w="15" w:type="dxa"/>
        </w:tblCellMar>
        <w:tblLook w:val="04A0" w:firstRow="1" w:lastRow="0" w:firstColumn="1" w:lastColumn="0" w:noHBand="0" w:noVBand="1"/>
      </w:tblPr>
      <w:tblGrid>
        <w:gridCol w:w="9643"/>
      </w:tblGrid>
      <w:tr w:rsidR="003B27DC" w:rsidRPr="00B6187B" w14:paraId="1B7D2571" w14:textId="77777777" w:rsidTr="00B07569">
        <w:trPr>
          <w:jc w:val="center"/>
        </w:trPr>
        <w:tc>
          <w:tcPr>
            <w:tcW w:w="5000" w:type="pct"/>
            <w:tcBorders>
              <w:top w:val="nil"/>
              <w:left w:val="nil"/>
              <w:bottom w:val="nil"/>
              <w:right w:val="nil"/>
            </w:tcBorders>
            <w:tcMar>
              <w:top w:w="15" w:type="dxa"/>
              <w:left w:w="45" w:type="dxa"/>
              <w:bottom w:w="15" w:type="dxa"/>
              <w:right w:w="45" w:type="dxa"/>
            </w:tcMar>
          </w:tcPr>
          <w:p w14:paraId="0A8E9880" w14:textId="77777777" w:rsidR="003B27DC" w:rsidRPr="00B6187B" w:rsidRDefault="003B27DC" w:rsidP="003B27DC">
            <w:pPr>
              <w:pStyle w:val="cp"/>
              <w:spacing w:after="240"/>
              <w:rPr>
                <w:sz w:val="28"/>
                <w:szCs w:val="28"/>
                <w:lang w:val="ro-RO"/>
              </w:rPr>
            </w:pPr>
          </w:p>
        </w:tc>
      </w:tr>
      <w:tr w:rsidR="003B27DC" w:rsidRPr="00B6187B" w14:paraId="72D6CD6E"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1229B5" w14:textId="77777777" w:rsidR="003B27DC" w:rsidRPr="00B6187B" w:rsidRDefault="003B27DC" w:rsidP="003B27DC">
            <w:pPr>
              <w:spacing w:after="240"/>
              <w:ind w:left="380"/>
              <w:rPr>
                <w:rFonts w:ascii="Times New Roman" w:eastAsia="Times New Roman" w:hAnsi="Times New Roman" w:cs="Times New Roman"/>
                <w:sz w:val="28"/>
                <w:szCs w:val="28"/>
                <w:lang w:val="ro-RO"/>
              </w:rPr>
            </w:pPr>
            <w:r w:rsidRPr="00B6187B">
              <w:rPr>
                <w:rFonts w:ascii="Times New Roman" w:eastAsia="Times New Roman" w:hAnsi="Times New Roman" w:cs="Times New Roman"/>
                <w:b/>
                <w:bCs/>
                <w:sz w:val="28"/>
                <w:szCs w:val="28"/>
                <w:lang w:val="ro-RO"/>
              </w:rPr>
              <w:t>1.</w:t>
            </w:r>
            <w:r w:rsidRPr="00B6187B">
              <w:rPr>
                <w:rFonts w:ascii="Times New Roman" w:eastAsia="Times New Roman" w:hAnsi="Times New Roman" w:cs="Times New Roman"/>
                <w:sz w:val="28"/>
                <w:szCs w:val="28"/>
                <w:lang w:val="ro-RO"/>
              </w:rPr>
              <w:t xml:space="preserve"> </w:t>
            </w:r>
            <w:r w:rsidRPr="00B6187B">
              <w:rPr>
                <w:rFonts w:ascii="Times New Roman" w:eastAsia="Times New Roman" w:hAnsi="Times New Roman" w:cs="Times New Roman"/>
                <w:b/>
                <w:sz w:val="28"/>
                <w:szCs w:val="28"/>
                <w:lang w:val="ro-RO"/>
              </w:rPr>
              <w:t>Denumirea autorului şi, după caz, a participanţilor la elaborarea proiectului</w:t>
            </w:r>
            <w:r w:rsidRPr="00B6187B">
              <w:rPr>
                <w:rFonts w:ascii="Times New Roman" w:eastAsia="Times New Roman" w:hAnsi="Times New Roman" w:cs="Times New Roman"/>
                <w:sz w:val="28"/>
                <w:szCs w:val="28"/>
                <w:lang w:val="ro-RO"/>
              </w:rPr>
              <w:t xml:space="preserve"> </w:t>
            </w:r>
          </w:p>
        </w:tc>
      </w:tr>
      <w:tr w:rsidR="003B27DC" w:rsidRPr="00B6187B" w14:paraId="094AD156"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93FC82"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Proiectul de lege a fost elaborat și înaintat Parlamentului spre aprobare și adoptare de către un grup de deputați.</w:t>
            </w:r>
          </w:p>
        </w:tc>
      </w:tr>
      <w:tr w:rsidR="003B27DC" w:rsidRPr="00B6187B" w14:paraId="34B4F32F"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4D7602" w14:textId="77777777" w:rsidR="003B27DC" w:rsidRPr="00B6187B" w:rsidRDefault="003B27DC" w:rsidP="003B27DC">
            <w:pPr>
              <w:spacing w:after="240"/>
              <w:ind w:left="380"/>
              <w:rPr>
                <w:rFonts w:ascii="Times New Roman" w:eastAsia="Times New Roman" w:hAnsi="Times New Roman" w:cs="Times New Roman"/>
                <w:b/>
                <w:sz w:val="28"/>
                <w:szCs w:val="28"/>
                <w:lang w:val="ro-RO"/>
              </w:rPr>
            </w:pPr>
            <w:r w:rsidRPr="00B6187B">
              <w:rPr>
                <w:rFonts w:ascii="Times New Roman" w:eastAsia="Times New Roman" w:hAnsi="Times New Roman" w:cs="Times New Roman"/>
                <w:b/>
                <w:bCs/>
                <w:sz w:val="28"/>
                <w:szCs w:val="28"/>
                <w:lang w:val="ro-RO"/>
              </w:rPr>
              <w:t>2.</w:t>
            </w:r>
            <w:r w:rsidRPr="00B6187B">
              <w:rPr>
                <w:rFonts w:ascii="Times New Roman" w:eastAsia="Times New Roman" w:hAnsi="Times New Roman" w:cs="Times New Roman"/>
                <w:b/>
                <w:sz w:val="28"/>
                <w:szCs w:val="28"/>
                <w:lang w:val="ro-RO"/>
              </w:rPr>
              <w:t xml:space="preserve"> Condiţiile ce au impus elaborarea proiectului de act normativ şi finalităţile urmărite </w:t>
            </w:r>
          </w:p>
        </w:tc>
      </w:tr>
      <w:tr w:rsidR="003B27DC" w:rsidRPr="00B6187B" w14:paraId="6DD03278"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2E91F6"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Prin Acordul de Asociere RM-UE Republlica Moldova și-a asumat angajamentul de punere în aplicare deplină și promptă a acordurilor internaționale în materie de sănătate, în special a Convenției-cadru a Organizației Mondiale a Sănătății privind controlul tutunului din 2003 (CCCT a OMS).  </w:t>
            </w:r>
          </w:p>
          <w:p w14:paraId="0BBED079"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Obiectivul CCCT a OMS este protejarea generaţiilor prezente şi viitoare de consecinţele devastatoare ale consumului de tutun şi ale expunerii la fumul de tutun asupra sănătăţii, a mediului înconjurător, a mediului social şi economic, prin oferirea unui cadru pentru măsurile de control al tutunului, care să fie implementate de Părţi la nivel naţional, regional şi internaţional cu scopul de a reduce constant şi considerabil prevalenţa utilizării tutunului şi a expunerii la fumul de tutun. Republica Moldova în anul 2015 și 2019 a adoptat, cu votul unanim al deputaților, o legislație comprehensivă în domeniul controlului tutunului care era compliantă la CCCT a OMS. </w:t>
            </w:r>
          </w:p>
          <w:p w14:paraId="05C0F020"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Cu regret, legislația aprobată în 2015 și 2019 a fost modificată în interesul unor grupări corupte care au pus mai presus îmbogățirea personală și de grup pe seama sănătății tinerii generații. Aceste modificări au fost realizate fără dezbateri publice, fără avizul specialiștilor din domeniul sănătății publice și a altor instituții de resort. Prin aceste modificări au fost stabilite excepții de la reglementările de etichetare pentru produsele din tutun și produsele conexe destinate vînzării în magazine, </w:t>
            </w:r>
            <w:r w:rsidRPr="00B6187B">
              <w:rPr>
                <w:rFonts w:ascii="Times New Roman" w:eastAsia="Times New Roman" w:hAnsi="Times New Roman" w:cs="Times New Roman"/>
                <w:sz w:val="28"/>
                <w:szCs w:val="28"/>
                <w:lang w:val="ro-RO"/>
              </w:rPr>
              <w:lastRenderedPageBreak/>
              <w:t>baruri şi restaurante cu regim duty-free, ceea ce provoacă riscuri de comerț ilicit și de contrabandă cu produse din tutun și produse conexe.</w:t>
            </w:r>
          </w:p>
          <w:p w14:paraId="0F76842C"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De asemenea, modificările au vizat stabilirea excepțiilor de la reglementările de interzicere de promovare a produselor din tutun prin mijloace false, care pot crea impresii eronate despre caracteristicile și efectele asupra sănătăţii, care crează asocieri cu produsele alimentare sau cosmetice ori cu jucăriile, pentru produsele din tutun comercializate în magazinele duty-free şi a ţigărilor din tutun tăiat, cu capete tăiate sau cu muştiuc. </w:t>
            </w:r>
          </w:p>
          <w:p w14:paraId="48C92DD9"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În opinia noastră, aceste modificări au avut scop de promovare a consumului de tutun și de produse conexe către tineri, inclusiv prin exceptarea interdicțiilor de promovare în spațiile comerciale accesibile publicului larg a dispozitivelor şi a accesoriilor de utilizare, reîncărcare sau încălzire a produselor din tutun și a produselor conexe. Astfel, prin eliminarea interdicțiilor de promovare a dispozitivelor şi a accesoriilor de utilizare, reîncărcare sau încălzire a produselor din tutun și a produselor conexe care reglementează măsurile de prevenire a accesului minorilor la produsele din tutun și la produse conexe s-a pus în pericol realizarea acțiunilor de prevenire a fumatului, în special în rândul tinerii generații. </w:t>
            </w:r>
          </w:p>
          <w:p w14:paraId="1CE21E5B" w14:textId="78C56BE5"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OMS declară legătura directă între expunerea vizibilă și atractivă a produselor pentru fumat în locurile de comercializare și popularitatea fumatului în rândul adolescenților. Studiul Global a Adolescenților despre Fumat (GYTS, 2019, Republica Moldova) relevă că 16,3% dintre adolescenții cu vârste cuprinse între 13 și 15 ani sunt fumători activi, în creștere cu peste 4% față de anul 2013, iar aproximativ 10% dintre aceștia folosesc alte tipuri de produse din tutun decât țigările obișnuite. Astfel, 12,7% dintre elevi, 16,8% dintre băieți și 8,4% dintre fete foloseau țigarete electronice și 3,9% dintre elevi, 4,9% dintre băieți și 2,7% dintre fete utilizau produse cu tutun încălzit.</w:t>
            </w:r>
          </w:p>
          <w:p w14:paraId="7389ECC3"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Modificarea care a majorat concentrația de nicotină de la 20 mg la 72 mg pentru 1 ml de lichid pentru țigaretele electronice, de asemenea a pus în pericol sănătatea și viața fumătorilor prin risc înalt de dependență. Nicotina are un puternic efect </w:t>
            </w:r>
            <w:r w:rsidRPr="00B6187B">
              <w:rPr>
                <w:rFonts w:ascii="Times New Roman" w:eastAsia="Times New Roman" w:hAnsi="Times New Roman" w:cs="Times New Roman"/>
                <w:sz w:val="28"/>
                <w:szCs w:val="28"/>
                <w:lang w:val="ro-RO"/>
              </w:rPr>
              <w:lastRenderedPageBreak/>
              <w:t>asupra creierului fumătorilor de toate vârstele și generează stare de dependență, în special la consumatorii tineri. Deoarece atât pubertatea cât și adolescența sunt perioade critice de creștere și dezvoltare, tinerii sunt mai sensibili și mai expuși la efectul nicotinei, iar dependența se poate dezvolta la ei mai repede decât la adulți (</w:t>
            </w:r>
            <w:r w:rsidRPr="00B6187B">
              <w:rPr>
                <w:rFonts w:ascii="Times New Roman" w:eastAsia="Times New Roman" w:hAnsi="Times New Roman" w:cs="Times New Roman"/>
                <w:i/>
                <w:sz w:val="28"/>
                <w:szCs w:val="28"/>
                <w:lang w:val="ro-RO"/>
              </w:rPr>
              <w:t>HHS, Preventing Tobacco Use Among Youth and Young Adults: A Report of the Surgeon General, Centers for Disease Control and Prevention, Office on Smoking and Health, 2012</w:t>
            </w:r>
            <w:r w:rsidRPr="00B6187B">
              <w:rPr>
                <w:rFonts w:ascii="Times New Roman" w:eastAsia="Times New Roman" w:hAnsi="Times New Roman" w:cs="Times New Roman"/>
                <w:sz w:val="28"/>
                <w:szCs w:val="28"/>
                <w:lang w:val="ro-RO"/>
              </w:rPr>
              <w:t xml:space="preserve">). </w:t>
            </w:r>
          </w:p>
          <w:p w14:paraId="29B33917" w14:textId="0BDEA2D1"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Majoritatea țărilor dezvoltate au stabilit nivele scăzute pentru concentrația de nicotină într-un mililitru de lichid pentru țigaretele electronice, de exemplu, în Uniunea Europeană această concentreație nu trebuie să depășească 20mg/ml și această măsură face parte din abordarea cuprinzătoare a protecției tinerilor împotriva dependenței de tutun. Studiul ”</w:t>
            </w:r>
            <w:r w:rsidRPr="00B6187B">
              <w:rPr>
                <w:rFonts w:ascii="Times New Roman" w:eastAsia="Times New Roman" w:hAnsi="Times New Roman" w:cs="Times New Roman"/>
                <w:i/>
                <w:sz w:val="28"/>
                <w:szCs w:val="28"/>
                <w:lang w:val="ro-RO"/>
              </w:rPr>
              <w:t>WHO global report on trends in prevalence of tobacco use 2000-2025 third edition</w:t>
            </w:r>
            <w:r w:rsidRPr="00B6187B">
              <w:rPr>
                <w:rFonts w:ascii="Times New Roman" w:eastAsia="Times New Roman" w:hAnsi="Times New Roman" w:cs="Times New Roman"/>
                <w:sz w:val="28"/>
                <w:szCs w:val="28"/>
                <w:lang w:val="ro-RO"/>
              </w:rPr>
              <w:t>” plasează Republica Moldova printre unicele trei țări din cele 53 de țări ale Regiunii Europeane cu trend crescător al consumului de tutun în perioada 2015 – 2025. Republica Moldova a fost plasată în acest trend rușinos datorită modificărilor legislației de control al tutunului de către unii lobbysti din Parlamentele de legislaturile precedente care au urmărit promovarea și menținerea fumatului, în special în populația tânără. Dacă legislația privind controlul tutunului nu va fi readusă în albia celei aprobate în 2015 și 2019 Republica Moldova va tinde să majoreze ponderea populației generale fumătoare de la 23,9% în 2015 la 24,2% în 2025, în special din contul majorării ponderii bărbaților fumători de la 44,5% în 2015 la 45,3% în 2025 (</w:t>
            </w:r>
            <w:r w:rsidRPr="00B6187B">
              <w:rPr>
                <w:rFonts w:ascii="Times New Roman" w:eastAsia="Times New Roman" w:hAnsi="Times New Roman" w:cs="Times New Roman"/>
                <w:i/>
                <w:sz w:val="28"/>
                <w:szCs w:val="28"/>
                <w:lang w:val="ro-RO"/>
              </w:rPr>
              <w:t>WHO global report on trends in prevalence of tobacco use 2000-2025 third edition</w:t>
            </w:r>
            <w:r w:rsidRPr="00B6187B">
              <w:rPr>
                <w:rFonts w:ascii="Times New Roman" w:eastAsia="Times New Roman" w:hAnsi="Times New Roman" w:cs="Times New Roman"/>
                <w:sz w:val="28"/>
                <w:szCs w:val="28"/>
                <w:lang w:val="ro-RO"/>
              </w:rPr>
              <w:t>).</w:t>
            </w:r>
          </w:p>
          <w:p w14:paraId="5BA1EB64" w14:textId="77777777" w:rsidR="003B27DC" w:rsidRPr="00B6187B" w:rsidRDefault="003B27DC" w:rsidP="003B27DC">
            <w:pPr>
              <w:spacing w:after="240"/>
              <w:ind w:left="380"/>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Din aceste considerente proiectul de lege vine să repare greșelile menționate mai sus și să readucă legislația în domeniul controlului tutunului în albia prevederilor legislative aprobate în 2015 și 2019, să stabilească măsuri legale de prevenire a accesului minorilor la produse din tutun și la produse conexe, cu scop de protejare a sănătăţii populaţiei de consecinţele devastatoare ale consumului de tutun şi ale expunerii la fumul de tutun asupra sănătăţii. </w:t>
            </w:r>
          </w:p>
        </w:tc>
      </w:tr>
      <w:tr w:rsidR="003B27DC" w:rsidRPr="00B6187B" w14:paraId="45BD26B9"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2D08F2" w14:textId="77777777"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b/>
                <w:bCs/>
                <w:sz w:val="28"/>
                <w:szCs w:val="28"/>
                <w:lang w:val="ro-RO"/>
              </w:rPr>
              <w:lastRenderedPageBreak/>
              <w:t>3.</w:t>
            </w:r>
            <w:r w:rsidRPr="00B6187B">
              <w:rPr>
                <w:rFonts w:ascii="Times New Roman" w:eastAsia="Times New Roman" w:hAnsi="Times New Roman" w:cs="Times New Roman"/>
                <w:sz w:val="28"/>
                <w:szCs w:val="28"/>
                <w:lang w:val="ro-RO"/>
              </w:rPr>
              <w:t xml:space="preserve"> </w:t>
            </w:r>
            <w:r w:rsidRPr="00B6187B">
              <w:rPr>
                <w:rFonts w:ascii="Times New Roman" w:eastAsia="Times New Roman" w:hAnsi="Times New Roman" w:cs="Times New Roman"/>
                <w:b/>
                <w:sz w:val="28"/>
                <w:szCs w:val="28"/>
                <w:lang w:val="ro-RO"/>
              </w:rPr>
              <w:t>Descrierea gradului de compatibilitate pentru proiectele care au ca scop armonizarea legislaţiei naţionale cu legislaţia Uniunii Europene</w:t>
            </w:r>
            <w:r w:rsidRPr="00B6187B">
              <w:rPr>
                <w:rFonts w:ascii="Times New Roman" w:eastAsia="Times New Roman" w:hAnsi="Times New Roman" w:cs="Times New Roman"/>
                <w:sz w:val="28"/>
                <w:szCs w:val="28"/>
                <w:lang w:val="ro-RO"/>
              </w:rPr>
              <w:t xml:space="preserve"> </w:t>
            </w:r>
          </w:p>
        </w:tc>
      </w:tr>
      <w:tr w:rsidR="003B27DC" w:rsidRPr="00B6187B" w14:paraId="3D828E4D"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48355E3" w14:textId="77777777" w:rsidR="003B27DC" w:rsidRPr="00B6187B" w:rsidRDefault="003B27DC" w:rsidP="003B27DC">
            <w:pPr>
              <w:spacing w:after="240"/>
              <w:ind w:left="521"/>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Proiectul de lege nu cade sub incidența proiectelor de acte normative care au ca scop armonizarea legislaţiei naţionale cu legislaţia Uniunii Europene.</w:t>
            </w:r>
          </w:p>
        </w:tc>
      </w:tr>
      <w:tr w:rsidR="003B27DC" w:rsidRPr="00B6187B" w14:paraId="3208D2A0"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99F996" w14:textId="77777777" w:rsidR="003B27DC" w:rsidRPr="00B6187B" w:rsidRDefault="003B27DC" w:rsidP="003B27DC">
            <w:pPr>
              <w:spacing w:after="240"/>
              <w:ind w:left="521"/>
              <w:rPr>
                <w:rFonts w:ascii="Times New Roman" w:eastAsia="Times New Roman" w:hAnsi="Times New Roman" w:cs="Times New Roman"/>
                <w:b/>
                <w:sz w:val="28"/>
                <w:szCs w:val="28"/>
                <w:lang w:val="ro-RO"/>
              </w:rPr>
            </w:pPr>
            <w:r w:rsidRPr="00B6187B">
              <w:rPr>
                <w:rFonts w:ascii="Times New Roman" w:eastAsia="Times New Roman" w:hAnsi="Times New Roman" w:cs="Times New Roman"/>
                <w:b/>
                <w:bCs/>
                <w:sz w:val="28"/>
                <w:szCs w:val="28"/>
                <w:lang w:val="ro-RO"/>
              </w:rPr>
              <w:t>4.</w:t>
            </w:r>
            <w:r w:rsidRPr="00B6187B">
              <w:rPr>
                <w:rFonts w:ascii="Times New Roman" w:eastAsia="Times New Roman" w:hAnsi="Times New Roman" w:cs="Times New Roman"/>
                <w:b/>
                <w:sz w:val="28"/>
                <w:szCs w:val="28"/>
                <w:lang w:val="ro-RO"/>
              </w:rPr>
              <w:t xml:space="preserve"> Principalele prevederi ale proiectului şi evidenţierea elementelor noi </w:t>
            </w:r>
          </w:p>
        </w:tc>
      </w:tr>
      <w:tr w:rsidR="003B27DC" w:rsidRPr="00B6187B" w14:paraId="21A72D19"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850384" w14:textId="77777777" w:rsidR="003B27DC" w:rsidRPr="00B6187B" w:rsidRDefault="003B27DC" w:rsidP="003B27DC">
            <w:pPr>
              <w:spacing w:after="240"/>
              <w:ind w:left="521"/>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Proiectul de lege restabilește normele aprobate în 2015 pentru etichetarea produselor din tutun în art.15 și elimină excepțiile de etichetare a unor produse de tutun, care crează riscuri de comerț ilicit și contrabandă cu produse din tutun. De asemenea, proiectul de lege restabilește normele aprobate în 2015 pentru prezentarea produselor din tutun în art.19 prin eliminarea excepțiilor pentru prezentarea produselor din tutun comercializate în magazinele duty-free şi a ţigărilor din tutun tăiat, cu capete tăiate sau cu muştiuc care, de asemenea, crează riscuri de comerț ilicit și contrabandă cu produse din tutun.</w:t>
            </w:r>
          </w:p>
          <w:p w14:paraId="64E4AC0D" w14:textId="279B1D23" w:rsidR="003B27DC" w:rsidRPr="00B6187B" w:rsidRDefault="003B27DC" w:rsidP="003B27DC">
            <w:pPr>
              <w:spacing w:after="240"/>
              <w:ind w:left="521"/>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La art.23 se restabilesc reglementările aprobate în anul 2015 pentru cantitatea de nicotină - 20mg per 1 ml de lichid pentru țigaretele electronice. Această prevedere este și conform Directivei 2014/40 a UE</w:t>
            </w:r>
            <w:r w:rsidRPr="00B6187B">
              <w:rPr>
                <w:rStyle w:val="FootnoteReference"/>
                <w:rFonts w:ascii="Times New Roman" w:eastAsia="Times New Roman" w:hAnsi="Times New Roman" w:cs="Times New Roman"/>
                <w:sz w:val="28"/>
                <w:szCs w:val="28"/>
                <w:lang w:val="ro-RO"/>
              </w:rPr>
              <w:footnoteReference w:id="1"/>
            </w:r>
            <w:r w:rsidRPr="00B6187B">
              <w:rPr>
                <w:rFonts w:ascii="Times New Roman" w:eastAsia="Times New Roman" w:hAnsi="Times New Roman" w:cs="Times New Roman"/>
                <w:sz w:val="28"/>
                <w:szCs w:val="28"/>
                <w:lang w:val="ro-RO"/>
              </w:rPr>
              <w:t>.</w:t>
            </w:r>
          </w:p>
          <w:p w14:paraId="33A96B68" w14:textId="77777777" w:rsidR="003B27DC" w:rsidRPr="00B6187B" w:rsidRDefault="003B27DC" w:rsidP="003B27DC">
            <w:pPr>
              <w:spacing w:after="240"/>
              <w:ind w:left="521"/>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La art. 25 se restabilesc reglementările aprobate în 2019 pentru prevenirea accesului minorilor la produsele din tutun şi la produsele conexe prin interzicerea expunerii vizibile a dispozitivelor şi a accesoriilor de utilizare, reîncărcare sau încălzire a produselor din tutun și a produselor conexe, precum și se stabilesc reglementări la comercializarea dispozitivelor şi a accesoriilor de utilizare, reîncărcare sau încălzire a produselor din tutun și a produselor conexe care să asigure protecția minorilor.</w:t>
            </w:r>
          </w:p>
          <w:p w14:paraId="058A31DA" w14:textId="77777777" w:rsidR="003B27DC" w:rsidRPr="00B6187B" w:rsidRDefault="003B27DC" w:rsidP="003B27DC">
            <w:pPr>
              <w:spacing w:after="240"/>
              <w:ind w:left="521"/>
              <w:jc w:val="both"/>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De asemenea, proiectul de lege vine cu modificări la Codul contravenţional al Republicii Moldova nr. 218/2008 pentru a include în art.91</w:t>
            </w:r>
            <w:r w:rsidRPr="00B6187B">
              <w:rPr>
                <w:rFonts w:ascii="Times New Roman" w:eastAsia="Times New Roman" w:hAnsi="Times New Roman" w:cs="Times New Roman"/>
                <w:sz w:val="28"/>
                <w:szCs w:val="28"/>
                <w:vertAlign w:val="superscript"/>
                <w:lang w:val="ro-RO"/>
              </w:rPr>
              <w:t xml:space="preserve">1 </w:t>
            </w:r>
            <w:r w:rsidRPr="00B6187B">
              <w:rPr>
                <w:rFonts w:ascii="Times New Roman" w:eastAsia="Times New Roman" w:hAnsi="Times New Roman" w:cs="Times New Roman"/>
                <w:sz w:val="28"/>
                <w:szCs w:val="28"/>
                <w:lang w:val="ro-RO"/>
              </w:rPr>
              <w:t xml:space="preserve">contravenții pentru </w:t>
            </w:r>
            <w:r w:rsidRPr="00B6187B">
              <w:rPr>
                <w:rFonts w:ascii="Times New Roman" w:eastAsia="Times New Roman" w:hAnsi="Times New Roman" w:cs="Times New Roman"/>
                <w:sz w:val="28"/>
                <w:szCs w:val="28"/>
                <w:lang w:val="ro-RO"/>
              </w:rPr>
              <w:lastRenderedPageBreak/>
              <w:t xml:space="preserve">încălcarea prevederilor de prevenire a accesului minorilor la produsele din tutun şi la produsele conexe propuse la art.25 din Legea nr.278/2007. </w:t>
            </w:r>
          </w:p>
        </w:tc>
      </w:tr>
      <w:tr w:rsidR="003B27DC" w:rsidRPr="00B6187B" w14:paraId="4DE1AED8"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79D4B3" w14:textId="77777777"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b/>
                <w:bCs/>
                <w:sz w:val="28"/>
                <w:szCs w:val="28"/>
                <w:lang w:val="ro-RO"/>
              </w:rPr>
              <w:lastRenderedPageBreak/>
              <w:t>5.</w:t>
            </w:r>
            <w:r w:rsidRPr="00B6187B">
              <w:rPr>
                <w:rFonts w:ascii="Times New Roman" w:eastAsia="Times New Roman" w:hAnsi="Times New Roman" w:cs="Times New Roman"/>
                <w:sz w:val="28"/>
                <w:szCs w:val="28"/>
                <w:lang w:val="ro-RO"/>
              </w:rPr>
              <w:t xml:space="preserve"> </w:t>
            </w:r>
            <w:r w:rsidRPr="00B6187B">
              <w:rPr>
                <w:rFonts w:ascii="Times New Roman" w:eastAsia="Times New Roman" w:hAnsi="Times New Roman" w:cs="Times New Roman"/>
                <w:b/>
                <w:sz w:val="28"/>
                <w:szCs w:val="28"/>
                <w:lang w:val="ro-RO"/>
              </w:rPr>
              <w:t>Fundamentarea economico-financiară</w:t>
            </w:r>
            <w:r w:rsidRPr="00B6187B">
              <w:rPr>
                <w:rFonts w:ascii="Times New Roman" w:eastAsia="Times New Roman" w:hAnsi="Times New Roman" w:cs="Times New Roman"/>
                <w:sz w:val="28"/>
                <w:szCs w:val="28"/>
                <w:lang w:val="ro-RO"/>
              </w:rPr>
              <w:t xml:space="preserve"> </w:t>
            </w:r>
          </w:p>
        </w:tc>
      </w:tr>
      <w:tr w:rsidR="003B27DC" w:rsidRPr="00B6187B" w14:paraId="45D12621"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FD69CF" w14:textId="77777777"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Proiectul de act legislativ nu necesită cheltuieli suplimentare din bugetul public.</w:t>
            </w:r>
          </w:p>
        </w:tc>
      </w:tr>
      <w:tr w:rsidR="003B27DC" w:rsidRPr="00B6187B" w14:paraId="2B884EFB"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B0AA77" w14:textId="77777777"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b/>
                <w:bCs/>
                <w:sz w:val="28"/>
                <w:szCs w:val="28"/>
                <w:lang w:val="ro-RO"/>
              </w:rPr>
              <w:t>6.</w:t>
            </w:r>
            <w:r w:rsidRPr="00B6187B">
              <w:rPr>
                <w:rFonts w:ascii="Times New Roman" w:eastAsia="Times New Roman" w:hAnsi="Times New Roman" w:cs="Times New Roman"/>
                <w:sz w:val="28"/>
                <w:szCs w:val="28"/>
                <w:lang w:val="ro-RO"/>
              </w:rPr>
              <w:t xml:space="preserve"> </w:t>
            </w:r>
            <w:r w:rsidRPr="00B6187B">
              <w:rPr>
                <w:rFonts w:ascii="Times New Roman" w:eastAsia="Times New Roman" w:hAnsi="Times New Roman" w:cs="Times New Roman"/>
                <w:b/>
                <w:sz w:val="28"/>
                <w:szCs w:val="28"/>
                <w:lang w:val="ro-RO"/>
              </w:rPr>
              <w:t>Modul de încorporare a actului în cadrul normativ în vigoare</w:t>
            </w:r>
            <w:r w:rsidRPr="00B6187B">
              <w:rPr>
                <w:rFonts w:ascii="Times New Roman" w:eastAsia="Times New Roman" w:hAnsi="Times New Roman" w:cs="Times New Roman"/>
                <w:sz w:val="28"/>
                <w:szCs w:val="28"/>
                <w:lang w:val="ro-RO"/>
              </w:rPr>
              <w:t xml:space="preserve"> </w:t>
            </w:r>
          </w:p>
        </w:tc>
      </w:tr>
      <w:tr w:rsidR="003B27DC" w:rsidRPr="00B6187B" w14:paraId="76B769C0"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74AAC0E" w14:textId="58507EE6"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 xml:space="preserve">Proiectul de lege nu prevede modificarea sau abrogarea actelor normative. </w:t>
            </w:r>
          </w:p>
        </w:tc>
      </w:tr>
      <w:tr w:rsidR="003B27DC" w:rsidRPr="00B6187B" w14:paraId="23981394"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560F4B1" w14:textId="77777777"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b/>
                <w:bCs/>
                <w:sz w:val="28"/>
                <w:szCs w:val="28"/>
                <w:lang w:val="ro-RO"/>
              </w:rPr>
              <w:t>7.</w:t>
            </w:r>
            <w:r w:rsidRPr="00B6187B">
              <w:rPr>
                <w:rFonts w:ascii="Times New Roman" w:eastAsia="Times New Roman" w:hAnsi="Times New Roman" w:cs="Times New Roman"/>
                <w:sz w:val="28"/>
                <w:szCs w:val="28"/>
                <w:lang w:val="ro-RO"/>
              </w:rPr>
              <w:t xml:space="preserve"> </w:t>
            </w:r>
            <w:r w:rsidRPr="00B6187B">
              <w:rPr>
                <w:rFonts w:ascii="Times New Roman" w:eastAsia="Times New Roman" w:hAnsi="Times New Roman" w:cs="Times New Roman"/>
                <w:b/>
                <w:sz w:val="28"/>
                <w:szCs w:val="28"/>
                <w:lang w:val="ro-RO"/>
              </w:rPr>
              <w:t>Avizarea şi consultarea publică a proiectului</w:t>
            </w:r>
            <w:r w:rsidRPr="00B6187B">
              <w:rPr>
                <w:rFonts w:ascii="Times New Roman" w:eastAsia="Times New Roman" w:hAnsi="Times New Roman" w:cs="Times New Roman"/>
                <w:sz w:val="28"/>
                <w:szCs w:val="28"/>
                <w:lang w:val="ro-RO"/>
              </w:rPr>
              <w:t xml:space="preserve"> </w:t>
            </w:r>
          </w:p>
        </w:tc>
      </w:tr>
      <w:tr w:rsidR="003B27DC" w:rsidRPr="00B6187B" w14:paraId="0AC6767E"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33D030" w14:textId="15124EF2"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Anunțul despre elaborarea proiectul de lege a fost publicat pe pagina web a Parlamentului la compartimentul și pe pagina publică a deputatului Radu marian. Până la înregistrarea proiectului de lege, vor avea loc consultări publice cu persoanele interesate</w:t>
            </w:r>
          </w:p>
        </w:tc>
      </w:tr>
      <w:tr w:rsidR="003B27DC" w:rsidRPr="00B6187B" w14:paraId="4D10F6BF" w14:textId="77777777" w:rsidTr="00B07569">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2EE5A74" w14:textId="77777777" w:rsidR="003B27DC" w:rsidRPr="00B6187B" w:rsidRDefault="003B27DC" w:rsidP="003B27DC">
            <w:pPr>
              <w:spacing w:after="24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b/>
                <w:bCs/>
                <w:sz w:val="28"/>
                <w:szCs w:val="28"/>
                <w:lang w:val="ro-RO"/>
              </w:rPr>
              <w:t>9.</w:t>
            </w:r>
            <w:r w:rsidRPr="00B6187B">
              <w:rPr>
                <w:rFonts w:ascii="Times New Roman" w:eastAsia="Times New Roman" w:hAnsi="Times New Roman" w:cs="Times New Roman"/>
                <w:sz w:val="28"/>
                <w:szCs w:val="28"/>
                <w:lang w:val="ro-RO"/>
              </w:rPr>
              <w:t xml:space="preserve"> </w:t>
            </w:r>
            <w:r w:rsidRPr="00B6187B">
              <w:rPr>
                <w:rFonts w:ascii="Times New Roman" w:eastAsia="Times New Roman" w:hAnsi="Times New Roman" w:cs="Times New Roman"/>
                <w:b/>
                <w:sz w:val="28"/>
                <w:szCs w:val="28"/>
                <w:lang w:val="ro-RO"/>
              </w:rPr>
              <w:t>Constatările expertizei de compatibilitate</w:t>
            </w:r>
            <w:r w:rsidRPr="00B6187B">
              <w:rPr>
                <w:rFonts w:ascii="Times New Roman" w:eastAsia="Times New Roman" w:hAnsi="Times New Roman" w:cs="Times New Roman"/>
                <w:sz w:val="28"/>
                <w:szCs w:val="28"/>
                <w:lang w:val="ro-RO"/>
              </w:rPr>
              <w:t xml:space="preserve"> </w:t>
            </w:r>
          </w:p>
        </w:tc>
      </w:tr>
      <w:tr w:rsidR="003B27DC" w:rsidRPr="00B6187B" w14:paraId="33451B28" w14:textId="77777777" w:rsidTr="00121C83">
        <w:trPr>
          <w:trHeight w:val="840"/>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ED6D8BA" w14:textId="77777777" w:rsidR="003B27DC" w:rsidRPr="00B6187B" w:rsidRDefault="003B27DC" w:rsidP="00121C83">
            <w:pPr>
              <w:spacing w:after="0"/>
              <w:ind w:left="521"/>
              <w:rPr>
                <w:rFonts w:ascii="Times New Roman" w:eastAsia="Times New Roman" w:hAnsi="Times New Roman" w:cs="Times New Roman"/>
                <w:sz w:val="28"/>
                <w:szCs w:val="28"/>
                <w:lang w:val="ro-RO"/>
              </w:rPr>
            </w:pPr>
            <w:r w:rsidRPr="00B6187B">
              <w:rPr>
                <w:rFonts w:ascii="Times New Roman" w:eastAsia="Times New Roman" w:hAnsi="Times New Roman" w:cs="Times New Roman"/>
                <w:sz w:val="28"/>
                <w:szCs w:val="28"/>
                <w:lang w:val="ro-RO"/>
              </w:rPr>
              <w:t>Proiectul de lege nu este elaborat în scopul armonizării legislaţiei naţionale cu legislaţia Uniunii Europene.</w:t>
            </w:r>
          </w:p>
        </w:tc>
      </w:tr>
    </w:tbl>
    <w:p w14:paraId="4BF13F6B" w14:textId="77777777" w:rsidR="00121C83" w:rsidRPr="00B6187B" w:rsidRDefault="00121C83" w:rsidP="00121C83">
      <w:pPr>
        <w:ind w:left="0"/>
        <w:rPr>
          <w:rFonts w:ascii="Times New Roman" w:hAnsi="Times New Roman" w:cs="Times New Roman"/>
          <w:b/>
          <w:bCs/>
          <w:sz w:val="28"/>
          <w:szCs w:val="28"/>
          <w:lang w:val="ro-RO"/>
        </w:rPr>
      </w:pPr>
    </w:p>
    <w:p w14:paraId="46758D13" w14:textId="5F0FE5C9" w:rsidR="00C63E69" w:rsidRPr="00B6187B" w:rsidRDefault="00121C83" w:rsidP="00121C83">
      <w:pPr>
        <w:ind w:left="0"/>
        <w:rPr>
          <w:rFonts w:ascii="Times New Roman" w:hAnsi="Times New Roman" w:cs="Times New Roman"/>
          <w:b/>
          <w:bCs/>
          <w:sz w:val="28"/>
          <w:szCs w:val="28"/>
          <w:lang w:val="ro-RO"/>
        </w:rPr>
      </w:pPr>
      <w:r w:rsidRPr="00B6187B">
        <w:rPr>
          <w:rFonts w:ascii="Times New Roman" w:hAnsi="Times New Roman" w:cs="Times New Roman"/>
          <w:b/>
          <w:bCs/>
          <w:sz w:val="28"/>
          <w:szCs w:val="28"/>
          <w:lang w:val="ro-RO"/>
        </w:rPr>
        <w:t xml:space="preserve">  </w:t>
      </w:r>
      <w:r w:rsidR="007528B3" w:rsidRPr="00B6187B">
        <w:rPr>
          <w:rFonts w:ascii="Times New Roman" w:hAnsi="Times New Roman" w:cs="Times New Roman"/>
          <w:b/>
          <w:bCs/>
          <w:sz w:val="28"/>
          <w:szCs w:val="28"/>
          <w:lang w:val="ro-RO"/>
        </w:rPr>
        <w:t xml:space="preserve">Deputat în Parlament </w:t>
      </w:r>
      <w:r w:rsidR="007528B3" w:rsidRPr="00B6187B">
        <w:rPr>
          <w:rFonts w:ascii="Times New Roman" w:hAnsi="Times New Roman" w:cs="Times New Roman"/>
          <w:b/>
          <w:bCs/>
          <w:sz w:val="28"/>
          <w:szCs w:val="28"/>
          <w:lang w:val="ro-RO"/>
        </w:rPr>
        <w:tab/>
      </w:r>
      <w:r w:rsidR="007528B3" w:rsidRPr="00B6187B">
        <w:rPr>
          <w:rFonts w:ascii="Times New Roman" w:hAnsi="Times New Roman" w:cs="Times New Roman"/>
          <w:b/>
          <w:bCs/>
          <w:sz w:val="28"/>
          <w:szCs w:val="28"/>
          <w:lang w:val="ro-RO"/>
        </w:rPr>
        <w:tab/>
      </w:r>
      <w:r w:rsidR="00C1133A" w:rsidRPr="00B6187B">
        <w:rPr>
          <w:rFonts w:ascii="Times New Roman" w:hAnsi="Times New Roman" w:cs="Times New Roman"/>
          <w:b/>
          <w:bCs/>
          <w:sz w:val="28"/>
          <w:szCs w:val="28"/>
          <w:lang w:val="ro-RO"/>
        </w:rPr>
        <w:t xml:space="preserve">         </w:t>
      </w:r>
      <w:r w:rsidR="001838A5" w:rsidRPr="00B6187B">
        <w:rPr>
          <w:rFonts w:ascii="Times New Roman" w:hAnsi="Times New Roman" w:cs="Times New Roman"/>
          <w:b/>
          <w:bCs/>
          <w:sz w:val="28"/>
          <w:szCs w:val="28"/>
          <w:lang w:val="ro-RO"/>
        </w:rPr>
        <w:t xml:space="preserve">        </w:t>
      </w:r>
      <w:r w:rsidR="007528B3" w:rsidRPr="00B6187B">
        <w:rPr>
          <w:rFonts w:ascii="Times New Roman" w:hAnsi="Times New Roman" w:cs="Times New Roman"/>
          <w:b/>
          <w:bCs/>
          <w:sz w:val="28"/>
          <w:szCs w:val="28"/>
          <w:lang w:val="ro-RO"/>
        </w:rPr>
        <w:tab/>
      </w:r>
      <w:r w:rsidR="007528B3" w:rsidRPr="00B6187B">
        <w:rPr>
          <w:rFonts w:ascii="Times New Roman" w:hAnsi="Times New Roman" w:cs="Times New Roman"/>
          <w:b/>
          <w:bCs/>
          <w:sz w:val="28"/>
          <w:szCs w:val="28"/>
          <w:lang w:val="ro-RO"/>
        </w:rPr>
        <w:tab/>
      </w:r>
      <w:r w:rsidR="00C1133A" w:rsidRPr="00B6187B">
        <w:rPr>
          <w:rFonts w:ascii="Times New Roman" w:hAnsi="Times New Roman" w:cs="Times New Roman"/>
          <w:b/>
          <w:bCs/>
          <w:sz w:val="28"/>
          <w:szCs w:val="28"/>
          <w:lang w:val="ro-RO"/>
        </w:rPr>
        <w:t xml:space="preserve">       </w:t>
      </w:r>
    </w:p>
    <w:sectPr w:rsidR="00C63E69" w:rsidRPr="00B6187B" w:rsidSect="006676B1">
      <w:type w:val="continuous"/>
      <w:pgSz w:w="11900" w:h="16840"/>
      <w:pgMar w:top="851" w:right="1021" w:bottom="851"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3EE1D" w14:textId="77777777" w:rsidR="00EB5A46" w:rsidRDefault="00EB5A46" w:rsidP="00CB1252">
      <w:pPr>
        <w:spacing w:after="0" w:line="240" w:lineRule="auto"/>
      </w:pPr>
      <w:r>
        <w:separator/>
      </w:r>
    </w:p>
  </w:endnote>
  <w:endnote w:type="continuationSeparator" w:id="0">
    <w:p w14:paraId="74479F44" w14:textId="77777777" w:rsidR="00EB5A46" w:rsidRDefault="00EB5A46" w:rsidP="00CB1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CC"/>
    <w:family w:val="swiss"/>
    <w:pitch w:val="variable"/>
    <w:sig w:usb0="E0002AFF" w:usb1="C000247B" w:usb2="00000009" w:usb3="00000000" w:csb0="000001FF" w:csb1="00000000"/>
  </w:font>
  <w:font w:name="Helvetica Neue">
    <w:altName w:val="Arial"/>
    <w:charset w:val="00"/>
    <w:family w:val="roman"/>
    <w:pitch w:val="default"/>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45BC" w14:textId="0FA29587" w:rsidR="00B07569" w:rsidRDefault="00B07569">
    <w:pPr>
      <w:pStyle w:val="Footer"/>
      <w:jc w:val="right"/>
    </w:pPr>
    <w:r>
      <w:fldChar w:fldCharType="begin"/>
    </w:r>
    <w:r>
      <w:instrText xml:space="preserve"> PAGE </w:instrText>
    </w:r>
    <w:r>
      <w:fldChar w:fldCharType="separate"/>
    </w:r>
    <w:r w:rsidR="002528B7">
      <w:rPr>
        <w:noProof/>
      </w:rP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D5E0D" w14:textId="77777777" w:rsidR="00B07569" w:rsidRDefault="00B07569">
    <w:pPr>
      <w:pStyle w:val="Footer"/>
      <w:ind w:left="851"/>
    </w:pPr>
  </w:p>
  <w:p w14:paraId="5FCDE30D" w14:textId="77777777" w:rsidR="00B07569" w:rsidRDefault="00B07569">
    <w:pPr>
      <w:pStyle w:val="Footer"/>
      <w:tabs>
        <w:tab w:val="clear" w:pos="7027"/>
        <w:tab w:val="clear" w:pos="9689"/>
        <w:tab w:val="right" w:pos="9883"/>
      </w:tabs>
      <w:ind w:left="851"/>
    </w:pPr>
    <w:r>
      <w:t>Republica Moldova, MD-2004, Chişinău</w:t>
    </w:r>
    <w:r>
      <w:tab/>
      <w:t>info@parlament.md</w:t>
    </w:r>
  </w:p>
  <w:p w14:paraId="788C4AC0" w14:textId="77777777" w:rsidR="00B07569" w:rsidRDefault="00B07569">
    <w:pPr>
      <w:pStyle w:val="Footer"/>
      <w:tabs>
        <w:tab w:val="clear" w:pos="7027"/>
        <w:tab w:val="clear" w:pos="9689"/>
        <w:tab w:val="right" w:pos="9883"/>
      </w:tabs>
      <w:ind w:left="851"/>
    </w:pPr>
    <w:r>
      <w:t>Bd. Ştefan cel Mare şi Sfânt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CA3050" w14:textId="77777777" w:rsidR="00EB5A46" w:rsidRDefault="00EB5A46" w:rsidP="00CB1252">
      <w:pPr>
        <w:spacing w:after="0" w:line="240" w:lineRule="auto"/>
      </w:pPr>
      <w:r>
        <w:separator/>
      </w:r>
    </w:p>
  </w:footnote>
  <w:footnote w:type="continuationSeparator" w:id="0">
    <w:p w14:paraId="7F4570EF" w14:textId="77777777" w:rsidR="00EB5A46" w:rsidRDefault="00EB5A46" w:rsidP="00CB1252">
      <w:pPr>
        <w:spacing w:after="0" w:line="240" w:lineRule="auto"/>
      </w:pPr>
      <w:r>
        <w:continuationSeparator/>
      </w:r>
    </w:p>
  </w:footnote>
  <w:footnote w:id="1">
    <w:p w14:paraId="04B999FD" w14:textId="46C06E9B" w:rsidR="00B07569" w:rsidRPr="003B27DC" w:rsidRDefault="00B07569">
      <w:pPr>
        <w:pStyle w:val="FootnoteText"/>
        <w:rPr>
          <w:lang w:val="ro-RO"/>
        </w:rPr>
      </w:pPr>
      <w:r>
        <w:rPr>
          <w:rStyle w:val="FootnoteReference"/>
        </w:rPr>
        <w:footnoteRef/>
      </w:r>
      <w:r>
        <w:t xml:space="preserve"> </w:t>
      </w:r>
      <w:hyperlink r:id="rId1" w:history="1">
        <w:r w:rsidRPr="00264A93">
          <w:rPr>
            <w:rStyle w:val="Hyperlink"/>
          </w:rPr>
          <w:t>https://eur-lex.europa.eu/legal-content/RO/TXT/HTML/?uri=CELEX%3A32014L0040&amp;from=EN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99E41" w14:textId="20E0BDB6" w:rsidR="00B07569" w:rsidRDefault="00B07569" w:rsidP="005F3E04">
    <w:pPr>
      <w:pStyle w:val="Header"/>
      <w:tabs>
        <w:tab w:val="left" w:pos="851"/>
      </w:tabs>
    </w:pPr>
    <w:r>
      <w:rPr>
        <w:noProof/>
      </w:rPr>
      <w:drawing>
        <wp:anchor distT="152400" distB="152400" distL="152400" distR="152400" simplePos="0" relativeHeight="251657216" behindDoc="1" locked="0" layoutInCell="1" allowOverlap="1" wp14:anchorId="7206E09E" wp14:editId="2A3F7C9B">
          <wp:simplePos x="0" y="0"/>
          <wp:positionH relativeFrom="margin">
            <wp:align>left</wp:align>
          </wp:positionH>
          <wp:positionV relativeFrom="page">
            <wp:posOffset>379730</wp:posOffset>
          </wp:positionV>
          <wp:extent cx="1786255" cy="567690"/>
          <wp:effectExtent l="0" t="0" r="444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399" distB="152399" distL="152400" distR="152400" simplePos="0" relativeHeight="251658240" behindDoc="1" locked="0" layoutInCell="1" allowOverlap="1" wp14:anchorId="0CE3FE78" wp14:editId="287D35A3">
              <wp:simplePos x="0" y="0"/>
              <wp:positionH relativeFrom="page">
                <wp:posOffset>1089660</wp:posOffset>
              </wp:positionH>
              <wp:positionV relativeFrom="page">
                <wp:posOffset>9965689</wp:posOffset>
              </wp:positionV>
              <wp:extent cx="5725160"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5160" cy="0"/>
                      </a:xfrm>
                      <a:prstGeom prst="line">
                        <a:avLst/>
                      </a:prstGeom>
                      <a:noFill/>
                      <a:ln w="10160">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A9D228C" id="Straight Connector 2" o:spid="_x0000_s1026" style="position:absolute;z-index:-251658240;visibility:visible;mso-wrap-style:square;mso-width-percent:0;mso-height-percent:0;mso-wrap-distance-left:12pt;mso-wrap-distance-top:4.23331mm;mso-wrap-distance-right:12pt;mso-wrap-distance-bottom:4.23331mm;mso-position-horizontal:absolute;mso-position-horizontal-relative:page;mso-position-vertical:absolute;mso-position-vertical-relative:page;mso-width-percent:0;mso-height-percent:0;mso-width-relative:page;mso-height-relative:page" from="85.8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" strokecolor="#7f7f7f" strokeweight=".8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2215"/>
    <w:multiLevelType w:val="hybridMultilevel"/>
    <w:tmpl w:val="BF70DDD6"/>
    <w:lvl w:ilvl="0" w:tplc="F38A97B4">
      <w:start w:val="1"/>
      <w:numFmt w:val="decimal"/>
      <w:lvlText w:val="%1."/>
      <w:lvlJc w:val="left"/>
      <w:pPr>
        <w:ind w:left="360" w:hanging="360"/>
      </w:pPr>
      <w:rPr>
        <w:rFonts w:ascii="Times New Roman" w:eastAsiaTheme="minorHAns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B7424FE"/>
    <w:multiLevelType w:val="hybridMultilevel"/>
    <w:tmpl w:val="D9F8B4BA"/>
    <w:styleLink w:val="Stilimportat1"/>
    <w:lvl w:ilvl="0" w:tplc="B9B4A986">
      <w:start w:val="1"/>
      <w:numFmt w:val="decimal"/>
      <w:lvlText w:val="%1."/>
      <w:lvlJc w:val="left"/>
      <w:pPr>
        <w:ind w:left="193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D542F2A">
      <w:start w:val="1"/>
      <w:numFmt w:val="lowerLetter"/>
      <w:lvlText w:val="%2."/>
      <w:lvlJc w:val="left"/>
      <w:pPr>
        <w:ind w:left="26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B2A560">
      <w:start w:val="1"/>
      <w:numFmt w:val="lowerRoman"/>
      <w:lvlText w:val="%3."/>
      <w:lvlJc w:val="left"/>
      <w:pPr>
        <w:ind w:left="337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A72E786">
      <w:start w:val="1"/>
      <w:numFmt w:val="decimal"/>
      <w:lvlText w:val="%4."/>
      <w:lvlJc w:val="left"/>
      <w:pPr>
        <w:ind w:left="409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A365120">
      <w:start w:val="1"/>
      <w:numFmt w:val="lowerLetter"/>
      <w:lvlText w:val="%5."/>
      <w:lvlJc w:val="left"/>
      <w:pPr>
        <w:ind w:left="481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59AA11A">
      <w:start w:val="1"/>
      <w:numFmt w:val="lowerRoman"/>
      <w:lvlText w:val="%6."/>
      <w:lvlJc w:val="left"/>
      <w:pPr>
        <w:ind w:left="553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92A8FA6">
      <w:start w:val="1"/>
      <w:numFmt w:val="decimal"/>
      <w:lvlText w:val="%7."/>
      <w:lvlJc w:val="left"/>
      <w:pPr>
        <w:ind w:left="625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A7716">
      <w:start w:val="1"/>
      <w:numFmt w:val="lowerLetter"/>
      <w:lvlText w:val="%8."/>
      <w:lvlJc w:val="left"/>
      <w:pPr>
        <w:ind w:left="6971"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386AC6E">
      <w:start w:val="1"/>
      <w:numFmt w:val="lowerRoman"/>
      <w:lvlText w:val="%9."/>
      <w:lvlJc w:val="left"/>
      <w:pPr>
        <w:ind w:left="7691" w:hanging="3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361143A"/>
    <w:multiLevelType w:val="hybridMultilevel"/>
    <w:tmpl w:val="322E887A"/>
    <w:lvl w:ilvl="0" w:tplc="F2BA6588">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4C57AD3"/>
    <w:multiLevelType w:val="hybridMultilevel"/>
    <w:tmpl w:val="7B0ACE4C"/>
    <w:lvl w:ilvl="0" w:tplc="F41C7EF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15EF307B"/>
    <w:multiLevelType w:val="hybridMultilevel"/>
    <w:tmpl w:val="12DA7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812CDC"/>
    <w:multiLevelType w:val="hybridMultilevel"/>
    <w:tmpl w:val="28C2EAB4"/>
    <w:lvl w:ilvl="0" w:tplc="7256E0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D783E71"/>
    <w:multiLevelType w:val="multilevel"/>
    <w:tmpl w:val="7374BE98"/>
    <w:lvl w:ilvl="0">
      <w:start w:val="1"/>
      <w:numFmt w:val="decimal"/>
      <w:lvlText w:val="%1."/>
      <w:lvlJc w:val="left"/>
      <w:pPr>
        <w:ind w:left="360" w:hanging="360"/>
      </w:pPr>
      <w:rPr>
        <w:rFonts w:ascii="Times New Roman" w:eastAsia="Times New Roman" w:hAnsi="Times New Roman" w:cs="Times New Roman"/>
        <w:color w:val="00000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1DA87B00"/>
    <w:multiLevelType w:val="hybridMultilevel"/>
    <w:tmpl w:val="5E72C9F0"/>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1EDC2110"/>
    <w:multiLevelType w:val="hybridMultilevel"/>
    <w:tmpl w:val="B57CEA2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42300DB"/>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51C53C2"/>
    <w:multiLevelType w:val="hybridMultilevel"/>
    <w:tmpl w:val="F77C14B4"/>
    <w:lvl w:ilvl="0" w:tplc="86E43B30">
      <w:start w:val="1"/>
      <w:numFmt w:val="decimal"/>
      <w:lvlText w:val="%1."/>
      <w:lvlJc w:val="left"/>
      <w:pPr>
        <w:ind w:left="720" w:hanging="360"/>
      </w:pPr>
      <w:rPr>
        <w:rFonts w:ascii="Calibri" w:hAnsi="Calibri" w:cs="Calibri" w:hint="default"/>
        <w:color w:val="00000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462E5"/>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365E7E3D"/>
    <w:multiLevelType w:val="hybridMultilevel"/>
    <w:tmpl w:val="FFCCD9CC"/>
    <w:lvl w:ilvl="0" w:tplc="ED00DB98">
      <w:start w:val="1"/>
      <w:numFmt w:val="bullet"/>
      <w:lvlText w:val="-"/>
      <w:lvlJc w:val="left"/>
      <w:pPr>
        <w:ind w:left="720" w:hanging="360"/>
      </w:pPr>
      <w:rPr>
        <w:rFonts w:ascii="Georgia" w:eastAsia="Arial Unicode MS" w:hAnsi="Georgia"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BB0524"/>
    <w:multiLevelType w:val="hybridMultilevel"/>
    <w:tmpl w:val="386E3F86"/>
    <w:lvl w:ilvl="0" w:tplc="983EF91C">
      <w:start w:val="1"/>
      <w:numFmt w:val="decimal"/>
      <w:lvlText w:val="%1."/>
      <w:lvlJc w:val="left"/>
      <w:pPr>
        <w:ind w:left="502"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C2F0F46"/>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3EF56CEA"/>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350B61"/>
    <w:multiLevelType w:val="hybridMultilevel"/>
    <w:tmpl w:val="D21E849A"/>
    <w:lvl w:ilvl="0" w:tplc="A356B7E2">
      <w:numFmt w:val="bullet"/>
      <w:lvlText w:val="-"/>
      <w:lvlJc w:val="left"/>
      <w:pPr>
        <w:ind w:left="355" w:hanging="360"/>
      </w:pPr>
      <w:rPr>
        <w:rFonts w:ascii="Calibri" w:eastAsia="Times New Roman" w:hAnsi="Calibri" w:cs="Calibri" w:hint="default"/>
      </w:rPr>
    </w:lvl>
    <w:lvl w:ilvl="1" w:tplc="04090003" w:tentative="1">
      <w:start w:val="1"/>
      <w:numFmt w:val="bullet"/>
      <w:lvlText w:val="o"/>
      <w:lvlJc w:val="left"/>
      <w:pPr>
        <w:ind w:left="1075" w:hanging="360"/>
      </w:pPr>
      <w:rPr>
        <w:rFonts w:ascii="Courier New" w:hAnsi="Courier New" w:cs="Courier New" w:hint="default"/>
      </w:rPr>
    </w:lvl>
    <w:lvl w:ilvl="2" w:tplc="04090005" w:tentative="1">
      <w:start w:val="1"/>
      <w:numFmt w:val="bullet"/>
      <w:lvlText w:val=""/>
      <w:lvlJc w:val="left"/>
      <w:pPr>
        <w:ind w:left="1795" w:hanging="360"/>
      </w:pPr>
      <w:rPr>
        <w:rFonts w:ascii="Wingdings" w:hAnsi="Wingdings" w:cs="Wingdings" w:hint="default"/>
      </w:rPr>
    </w:lvl>
    <w:lvl w:ilvl="3" w:tplc="04090001" w:tentative="1">
      <w:start w:val="1"/>
      <w:numFmt w:val="bullet"/>
      <w:lvlText w:val=""/>
      <w:lvlJc w:val="left"/>
      <w:pPr>
        <w:ind w:left="2515" w:hanging="360"/>
      </w:pPr>
      <w:rPr>
        <w:rFonts w:ascii="Symbol" w:hAnsi="Symbol" w:cs="Symbol" w:hint="default"/>
      </w:rPr>
    </w:lvl>
    <w:lvl w:ilvl="4" w:tplc="04090003" w:tentative="1">
      <w:start w:val="1"/>
      <w:numFmt w:val="bullet"/>
      <w:lvlText w:val="o"/>
      <w:lvlJc w:val="left"/>
      <w:pPr>
        <w:ind w:left="3235" w:hanging="360"/>
      </w:pPr>
      <w:rPr>
        <w:rFonts w:ascii="Courier New" w:hAnsi="Courier New" w:cs="Courier New" w:hint="default"/>
      </w:rPr>
    </w:lvl>
    <w:lvl w:ilvl="5" w:tplc="04090005" w:tentative="1">
      <w:start w:val="1"/>
      <w:numFmt w:val="bullet"/>
      <w:lvlText w:val=""/>
      <w:lvlJc w:val="left"/>
      <w:pPr>
        <w:ind w:left="3955" w:hanging="360"/>
      </w:pPr>
      <w:rPr>
        <w:rFonts w:ascii="Wingdings" w:hAnsi="Wingdings" w:cs="Wingdings" w:hint="default"/>
      </w:rPr>
    </w:lvl>
    <w:lvl w:ilvl="6" w:tplc="04090001" w:tentative="1">
      <w:start w:val="1"/>
      <w:numFmt w:val="bullet"/>
      <w:lvlText w:val=""/>
      <w:lvlJc w:val="left"/>
      <w:pPr>
        <w:ind w:left="4675" w:hanging="360"/>
      </w:pPr>
      <w:rPr>
        <w:rFonts w:ascii="Symbol" w:hAnsi="Symbol" w:cs="Symbol" w:hint="default"/>
      </w:rPr>
    </w:lvl>
    <w:lvl w:ilvl="7" w:tplc="04090003" w:tentative="1">
      <w:start w:val="1"/>
      <w:numFmt w:val="bullet"/>
      <w:lvlText w:val="o"/>
      <w:lvlJc w:val="left"/>
      <w:pPr>
        <w:ind w:left="5395" w:hanging="360"/>
      </w:pPr>
      <w:rPr>
        <w:rFonts w:ascii="Courier New" w:hAnsi="Courier New" w:cs="Courier New" w:hint="default"/>
      </w:rPr>
    </w:lvl>
    <w:lvl w:ilvl="8" w:tplc="04090005" w:tentative="1">
      <w:start w:val="1"/>
      <w:numFmt w:val="bullet"/>
      <w:lvlText w:val=""/>
      <w:lvlJc w:val="left"/>
      <w:pPr>
        <w:ind w:left="6115" w:hanging="360"/>
      </w:pPr>
      <w:rPr>
        <w:rFonts w:ascii="Wingdings" w:hAnsi="Wingdings" w:cs="Wingdings" w:hint="default"/>
      </w:rPr>
    </w:lvl>
  </w:abstractNum>
  <w:abstractNum w:abstractNumId="17" w15:restartNumberingAfterBreak="0">
    <w:nsid w:val="46B37E58"/>
    <w:multiLevelType w:val="hybridMultilevel"/>
    <w:tmpl w:val="A154C18E"/>
    <w:lvl w:ilvl="0" w:tplc="752A4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B5531A"/>
    <w:multiLevelType w:val="hybridMultilevel"/>
    <w:tmpl w:val="0DBC31D6"/>
    <w:lvl w:ilvl="0" w:tplc="0409000F">
      <w:start w:val="7"/>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107BD7"/>
    <w:multiLevelType w:val="hybridMultilevel"/>
    <w:tmpl w:val="AF666872"/>
    <w:lvl w:ilvl="0" w:tplc="7A56A93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F8E51D2"/>
    <w:multiLevelType w:val="hybridMultilevel"/>
    <w:tmpl w:val="BF70DDD6"/>
    <w:lvl w:ilvl="0" w:tplc="F38A97B4">
      <w:start w:val="1"/>
      <w:numFmt w:val="decimal"/>
      <w:lvlText w:val="%1."/>
      <w:lvlJc w:val="left"/>
      <w:pPr>
        <w:ind w:left="360" w:hanging="360"/>
      </w:pPr>
      <w:rPr>
        <w:rFonts w:ascii="Times New Roman" w:eastAsia="Calibri" w:hAnsi="Times New Roman" w:cs="Times New Roman"/>
        <w:color w:val="auto"/>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1" w15:restartNumberingAfterBreak="0">
    <w:nsid w:val="500D570C"/>
    <w:multiLevelType w:val="hybridMultilevel"/>
    <w:tmpl w:val="99F24CDA"/>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9D5F15"/>
    <w:multiLevelType w:val="multilevel"/>
    <w:tmpl w:val="F3187D8A"/>
    <w:lvl w:ilvl="0">
      <w:start w:val="1"/>
      <w:numFmt w:val="bullet"/>
      <w:lvlText w:val=""/>
      <w:lvlJc w:val="left"/>
      <w:pPr>
        <w:tabs>
          <w:tab w:val="decimal" w:pos="792"/>
        </w:tabs>
        <w:ind w:left="720"/>
      </w:pPr>
      <w:rPr>
        <w:rFonts w:ascii="Symbol" w:hAnsi="Symbol"/>
        <w:strike w:val="0"/>
        <w:color w:val="000000"/>
        <w:spacing w:val="3"/>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8D642E4"/>
    <w:multiLevelType w:val="hybridMultilevel"/>
    <w:tmpl w:val="3A089174"/>
    <w:lvl w:ilvl="0" w:tplc="CAEEB1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0D50483"/>
    <w:multiLevelType w:val="hybridMultilevel"/>
    <w:tmpl w:val="75280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7F6AB0"/>
    <w:multiLevelType w:val="hybridMultilevel"/>
    <w:tmpl w:val="D38C61D0"/>
    <w:lvl w:ilvl="0" w:tplc="905ECAE2">
      <w:start w:val="1"/>
      <w:numFmt w:val="bullet"/>
      <w:lvlText w:val="-"/>
      <w:lvlJc w:val="left"/>
      <w:pPr>
        <w:ind w:left="420" w:hanging="360"/>
      </w:pPr>
      <w:rPr>
        <w:rFonts w:ascii="Open Sans" w:eastAsia="Arial Unicode MS" w:hAnsi="Open Sans" w:cs="Arial Unicode M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65511160"/>
    <w:multiLevelType w:val="hybridMultilevel"/>
    <w:tmpl w:val="CE182EF4"/>
    <w:lvl w:ilvl="0" w:tplc="795077F8">
      <w:numFmt w:val="bullet"/>
      <w:lvlText w:val="-"/>
      <w:lvlJc w:val="left"/>
      <w:pPr>
        <w:ind w:left="720" w:hanging="360"/>
      </w:pPr>
      <w:rPr>
        <w:rFonts w:ascii="Georgia" w:eastAsia="Arial Unicode MS"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E226D4"/>
    <w:multiLevelType w:val="hybridMultilevel"/>
    <w:tmpl w:val="D9F8B4BA"/>
    <w:numStyleLink w:val="Stilimportat1"/>
  </w:abstractNum>
  <w:abstractNum w:abstractNumId="28" w15:restartNumberingAfterBreak="0">
    <w:nsid w:val="690A78EC"/>
    <w:multiLevelType w:val="hybridMultilevel"/>
    <w:tmpl w:val="ED94F3DE"/>
    <w:lvl w:ilvl="0" w:tplc="B83ED8C0">
      <w:start w:val="1"/>
      <w:numFmt w:val="decimal"/>
      <w:lvlText w:val="%1."/>
      <w:lvlJc w:val="left"/>
      <w:pPr>
        <w:ind w:left="2061" w:hanging="360"/>
      </w:pPr>
      <w:rPr>
        <w:rFonts w:hint="default"/>
      </w:rPr>
    </w:lvl>
    <w:lvl w:ilvl="1" w:tplc="08180019" w:tentative="1">
      <w:start w:val="1"/>
      <w:numFmt w:val="lowerLetter"/>
      <w:lvlText w:val="%2."/>
      <w:lvlJc w:val="left"/>
      <w:pPr>
        <w:ind w:left="2781" w:hanging="360"/>
      </w:pPr>
    </w:lvl>
    <w:lvl w:ilvl="2" w:tplc="0818001B" w:tentative="1">
      <w:start w:val="1"/>
      <w:numFmt w:val="lowerRoman"/>
      <w:lvlText w:val="%3."/>
      <w:lvlJc w:val="right"/>
      <w:pPr>
        <w:ind w:left="3501" w:hanging="180"/>
      </w:pPr>
    </w:lvl>
    <w:lvl w:ilvl="3" w:tplc="0818000F" w:tentative="1">
      <w:start w:val="1"/>
      <w:numFmt w:val="decimal"/>
      <w:lvlText w:val="%4."/>
      <w:lvlJc w:val="left"/>
      <w:pPr>
        <w:ind w:left="4221" w:hanging="360"/>
      </w:pPr>
    </w:lvl>
    <w:lvl w:ilvl="4" w:tplc="08180019" w:tentative="1">
      <w:start w:val="1"/>
      <w:numFmt w:val="lowerLetter"/>
      <w:lvlText w:val="%5."/>
      <w:lvlJc w:val="left"/>
      <w:pPr>
        <w:ind w:left="4941" w:hanging="360"/>
      </w:pPr>
    </w:lvl>
    <w:lvl w:ilvl="5" w:tplc="0818001B" w:tentative="1">
      <w:start w:val="1"/>
      <w:numFmt w:val="lowerRoman"/>
      <w:lvlText w:val="%6."/>
      <w:lvlJc w:val="right"/>
      <w:pPr>
        <w:ind w:left="5661" w:hanging="180"/>
      </w:pPr>
    </w:lvl>
    <w:lvl w:ilvl="6" w:tplc="0818000F" w:tentative="1">
      <w:start w:val="1"/>
      <w:numFmt w:val="decimal"/>
      <w:lvlText w:val="%7."/>
      <w:lvlJc w:val="left"/>
      <w:pPr>
        <w:ind w:left="6381" w:hanging="360"/>
      </w:pPr>
    </w:lvl>
    <w:lvl w:ilvl="7" w:tplc="08180019" w:tentative="1">
      <w:start w:val="1"/>
      <w:numFmt w:val="lowerLetter"/>
      <w:lvlText w:val="%8."/>
      <w:lvlJc w:val="left"/>
      <w:pPr>
        <w:ind w:left="7101" w:hanging="360"/>
      </w:pPr>
    </w:lvl>
    <w:lvl w:ilvl="8" w:tplc="0818001B" w:tentative="1">
      <w:start w:val="1"/>
      <w:numFmt w:val="lowerRoman"/>
      <w:lvlText w:val="%9."/>
      <w:lvlJc w:val="right"/>
      <w:pPr>
        <w:ind w:left="7821" w:hanging="180"/>
      </w:pPr>
    </w:lvl>
  </w:abstractNum>
  <w:abstractNum w:abstractNumId="29" w15:restartNumberingAfterBreak="0">
    <w:nsid w:val="72B84B1D"/>
    <w:multiLevelType w:val="hybridMultilevel"/>
    <w:tmpl w:val="603E86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1878C4"/>
    <w:multiLevelType w:val="hybridMultilevel"/>
    <w:tmpl w:val="BEF2DE88"/>
    <w:lvl w:ilvl="0" w:tplc="AADC6D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514E92"/>
    <w:multiLevelType w:val="hybridMultilevel"/>
    <w:tmpl w:val="DAAC9C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A93AC8"/>
    <w:multiLevelType w:val="hybridMultilevel"/>
    <w:tmpl w:val="D8E0838C"/>
    <w:lvl w:ilvl="0" w:tplc="4F0CFABE">
      <w:start w:val="1"/>
      <w:numFmt w:val="decimal"/>
      <w:lvlText w:val="(%1)"/>
      <w:lvlJc w:val="left"/>
      <w:pPr>
        <w:ind w:left="2159" w:hanging="720"/>
      </w:pPr>
      <w:rPr>
        <w:rFonts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num w:numId="1">
    <w:abstractNumId w:val="1"/>
  </w:num>
  <w:num w:numId="2">
    <w:abstractNumId w:val="27"/>
  </w:num>
  <w:num w:numId="3">
    <w:abstractNumId w:val="7"/>
  </w:num>
  <w:num w:numId="4">
    <w:abstractNumId w:val="5"/>
  </w:num>
  <w:num w:numId="5">
    <w:abstractNumId w:val="15"/>
  </w:num>
  <w:num w:numId="6">
    <w:abstractNumId w:val="19"/>
  </w:num>
  <w:num w:numId="7">
    <w:abstractNumId w:val="31"/>
  </w:num>
  <w:num w:numId="8">
    <w:abstractNumId w:val="24"/>
  </w:num>
  <w:num w:numId="9">
    <w:abstractNumId w:val="12"/>
  </w:num>
  <w:num w:numId="10">
    <w:abstractNumId w:val="25"/>
  </w:num>
  <w:num w:numId="11">
    <w:abstractNumId w:val="22"/>
  </w:num>
  <w:num w:numId="12">
    <w:abstractNumId w:val="26"/>
  </w:num>
  <w:num w:numId="13">
    <w:abstractNumId w:val="21"/>
  </w:num>
  <w:num w:numId="14">
    <w:abstractNumId w:val="3"/>
  </w:num>
  <w:num w:numId="15">
    <w:abstractNumId w:val="17"/>
  </w:num>
  <w:num w:numId="16">
    <w:abstractNumId w:val="14"/>
  </w:num>
  <w:num w:numId="17">
    <w:abstractNumId w:val="11"/>
  </w:num>
  <w:num w:numId="18">
    <w:abstractNumId w:val="20"/>
  </w:num>
  <w:num w:numId="19">
    <w:abstractNumId w:val="9"/>
  </w:num>
  <w:num w:numId="20">
    <w:abstractNumId w:val="8"/>
  </w:num>
  <w:num w:numId="21">
    <w:abstractNumId w:val="18"/>
  </w:num>
  <w:num w:numId="22">
    <w:abstractNumId w:val="0"/>
  </w:num>
  <w:num w:numId="23">
    <w:abstractNumId w:val="2"/>
  </w:num>
  <w:num w:numId="24">
    <w:abstractNumId w:val="10"/>
  </w:num>
  <w:num w:numId="25">
    <w:abstractNumId w:val="6"/>
  </w:num>
  <w:num w:numId="26">
    <w:abstractNumId w:val="32"/>
  </w:num>
  <w:num w:numId="27">
    <w:abstractNumId w:val="30"/>
  </w:num>
  <w:num w:numId="28">
    <w:abstractNumId w:val="23"/>
  </w:num>
  <w:num w:numId="29">
    <w:abstractNumId w:val="4"/>
  </w:num>
  <w:num w:numId="30">
    <w:abstractNumId w:val="16"/>
  </w:num>
  <w:num w:numId="31">
    <w:abstractNumId w:val="28"/>
  </w:num>
  <w:num w:numId="32">
    <w:abstractNumId w:val="13"/>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252"/>
    <w:rsid w:val="00000ED8"/>
    <w:rsid w:val="00020B61"/>
    <w:rsid w:val="00021717"/>
    <w:rsid w:val="00045B2F"/>
    <w:rsid w:val="0006503F"/>
    <w:rsid w:val="00076C9F"/>
    <w:rsid w:val="0009684A"/>
    <w:rsid w:val="000A1F21"/>
    <w:rsid w:val="000A3B89"/>
    <w:rsid w:val="000A4108"/>
    <w:rsid w:val="000B3521"/>
    <w:rsid w:val="000C40F1"/>
    <w:rsid w:val="000C5A81"/>
    <w:rsid w:val="000D09F9"/>
    <w:rsid w:val="000E2702"/>
    <w:rsid w:val="001000BA"/>
    <w:rsid w:val="00121C83"/>
    <w:rsid w:val="00141755"/>
    <w:rsid w:val="00163778"/>
    <w:rsid w:val="001838A5"/>
    <w:rsid w:val="00183B54"/>
    <w:rsid w:val="00184C7F"/>
    <w:rsid w:val="001865EE"/>
    <w:rsid w:val="001966CB"/>
    <w:rsid w:val="001A50C7"/>
    <w:rsid w:val="001B47DC"/>
    <w:rsid w:val="001C2D5E"/>
    <w:rsid w:val="001D421F"/>
    <w:rsid w:val="001D56E6"/>
    <w:rsid w:val="001D770F"/>
    <w:rsid w:val="001F4B95"/>
    <w:rsid w:val="001F66BA"/>
    <w:rsid w:val="00211C79"/>
    <w:rsid w:val="002146F5"/>
    <w:rsid w:val="00223655"/>
    <w:rsid w:val="00227284"/>
    <w:rsid w:val="00243D22"/>
    <w:rsid w:val="00246D8C"/>
    <w:rsid w:val="00250411"/>
    <w:rsid w:val="002528B7"/>
    <w:rsid w:val="00265379"/>
    <w:rsid w:val="00271F55"/>
    <w:rsid w:val="00294184"/>
    <w:rsid w:val="002A2469"/>
    <w:rsid w:val="002B124F"/>
    <w:rsid w:val="002C18F1"/>
    <w:rsid w:val="002C2B97"/>
    <w:rsid w:val="002D3239"/>
    <w:rsid w:val="003008B6"/>
    <w:rsid w:val="00313ACD"/>
    <w:rsid w:val="003211BA"/>
    <w:rsid w:val="00324F93"/>
    <w:rsid w:val="00332A0C"/>
    <w:rsid w:val="0035120A"/>
    <w:rsid w:val="00351A7F"/>
    <w:rsid w:val="00361071"/>
    <w:rsid w:val="00390B1A"/>
    <w:rsid w:val="003B27DC"/>
    <w:rsid w:val="003D0093"/>
    <w:rsid w:val="003D3EF8"/>
    <w:rsid w:val="003E71B2"/>
    <w:rsid w:val="003E72CA"/>
    <w:rsid w:val="003F347B"/>
    <w:rsid w:val="004020F0"/>
    <w:rsid w:val="0042519E"/>
    <w:rsid w:val="00426EA9"/>
    <w:rsid w:val="00451F9A"/>
    <w:rsid w:val="004617F9"/>
    <w:rsid w:val="00463494"/>
    <w:rsid w:val="00485F6B"/>
    <w:rsid w:val="00487ED5"/>
    <w:rsid w:val="004B4085"/>
    <w:rsid w:val="004C415F"/>
    <w:rsid w:val="004E0519"/>
    <w:rsid w:val="004E586C"/>
    <w:rsid w:val="004E74C8"/>
    <w:rsid w:val="004F6545"/>
    <w:rsid w:val="00501A63"/>
    <w:rsid w:val="00501FC8"/>
    <w:rsid w:val="00514924"/>
    <w:rsid w:val="00521945"/>
    <w:rsid w:val="00556D4E"/>
    <w:rsid w:val="00561893"/>
    <w:rsid w:val="00581398"/>
    <w:rsid w:val="005B3741"/>
    <w:rsid w:val="005C678B"/>
    <w:rsid w:val="005E3F90"/>
    <w:rsid w:val="005F3E04"/>
    <w:rsid w:val="005F6008"/>
    <w:rsid w:val="0061197E"/>
    <w:rsid w:val="006241CC"/>
    <w:rsid w:val="0065097A"/>
    <w:rsid w:val="006676B1"/>
    <w:rsid w:val="00671229"/>
    <w:rsid w:val="006976D2"/>
    <w:rsid w:val="006A1057"/>
    <w:rsid w:val="006B3399"/>
    <w:rsid w:val="007372E1"/>
    <w:rsid w:val="007528B3"/>
    <w:rsid w:val="00765D7C"/>
    <w:rsid w:val="007729F2"/>
    <w:rsid w:val="00781F51"/>
    <w:rsid w:val="007960AC"/>
    <w:rsid w:val="007A252F"/>
    <w:rsid w:val="007B58DD"/>
    <w:rsid w:val="007B63C3"/>
    <w:rsid w:val="007D47D9"/>
    <w:rsid w:val="008159A6"/>
    <w:rsid w:val="00852F10"/>
    <w:rsid w:val="00860F4D"/>
    <w:rsid w:val="008669F1"/>
    <w:rsid w:val="00893740"/>
    <w:rsid w:val="008956B6"/>
    <w:rsid w:val="008A0A78"/>
    <w:rsid w:val="008B562E"/>
    <w:rsid w:val="008D37F6"/>
    <w:rsid w:val="008E653F"/>
    <w:rsid w:val="0091157D"/>
    <w:rsid w:val="00925CF9"/>
    <w:rsid w:val="00980693"/>
    <w:rsid w:val="00981E55"/>
    <w:rsid w:val="009846DB"/>
    <w:rsid w:val="00992C52"/>
    <w:rsid w:val="00993923"/>
    <w:rsid w:val="009A1E1C"/>
    <w:rsid w:val="009B23EA"/>
    <w:rsid w:val="009D44DF"/>
    <w:rsid w:val="009D4877"/>
    <w:rsid w:val="009E4280"/>
    <w:rsid w:val="009E63BF"/>
    <w:rsid w:val="009E7528"/>
    <w:rsid w:val="009F0F7D"/>
    <w:rsid w:val="009F6710"/>
    <w:rsid w:val="00A06BE0"/>
    <w:rsid w:val="00A300F3"/>
    <w:rsid w:val="00A44C99"/>
    <w:rsid w:val="00A51C73"/>
    <w:rsid w:val="00A616ED"/>
    <w:rsid w:val="00A76AF9"/>
    <w:rsid w:val="00A8041D"/>
    <w:rsid w:val="00A820B8"/>
    <w:rsid w:val="00A86054"/>
    <w:rsid w:val="00A879B3"/>
    <w:rsid w:val="00AA5855"/>
    <w:rsid w:val="00AB2DEC"/>
    <w:rsid w:val="00AD5E51"/>
    <w:rsid w:val="00AE2046"/>
    <w:rsid w:val="00B07569"/>
    <w:rsid w:val="00B1228D"/>
    <w:rsid w:val="00B336D0"/>
    <w:rsid w:val="00B50663"/>
    <w:rsid w:val="00B61376"/>
    <w:rsid w:val="00B6187B"/>
    <w:rsid w:val="00B61F2C"/>
    <w:rsid w:val="00B62832"/>
    <w:rsid w:val="00B72084"/>
    <w:rsid w:val="00B73C5E"/>
    <w:rsid w:val="00B8134B"/>
    <w:rsid w:val="00B905A3"/>
    <w:rsid w:val="00BA0EA7"/>
    <w:rsid w:val="00BB46BB"/>
    <w:rsid w:val="00BE5101"/>
    <w:rsid w:val="00BE5DD0"/>
    <w:rsid w:val="00BF43AF"/>
    <w:rsid w:val="00C1133A"/>
    <w:rsid w:val="00C15C4F"/>
    <w:rsid w:val="00C616D0"/>
    <w:rsid w:val="00C63E69"/>
    <w:rsid w:val="00C80DD8"/>
    <w:rsid w:val="00CA4DF8"/>
    <w:rsid w:val="00CB1252"/>
    <w:rsid w:val="00CD08B0"/>
    <w:rsid w:val="00CD13E8"/>
    <w:rsid w:val="00CE414B"/>
    <w:rsid w:val="00CE7C18"/>
    <w:rsid w:val="00CF4571"/>
    <w:rsid w:val="00D11A98"/>
    <w:rsid w:val="00D13543"/>
    <w:rsid w:val="00D2029A"/>
    <w:rsid w:val="00D56DF6"/>
    <w:rsid w:val="00D638FB"/>
    <w:rsid w:val="00D720BD"/>
    <w:rsid w:val="00D743F2"/>
    <w:rsid w:val="00D77143"/>
    <w:rsid w:val="00D8451D"/>
    <w:rsid w:val="00D85D99"/>
    <w:rsid w:val="00D90377"/>
    <w:rsid w:val="00D92011"/>
    <w:rsid w:val="00DB5426"/>
    <w:rsid w:val="00DC101B"/>
    <w:rsid w:val="00DD1F60"/>
    <w:rsid w:val="00DD2FAF"/>
    <w:rsid w:val="00DE6923"/>
    <w:rsid w:val="00DE6B8D"/>
    <w:rsid w:val="00DF2ED6"/>
    <w:rsid w:val="00E17F7F"/>
    <w:rsid w:val="00E30F0F"/>
    <w:rsid w:val="00E64106"/>
    <w:rsid w:val="00E919A8"/>
    <w:rsid w:val="00EA2FC7"/>
    <w:rsid w:val="00EA4FAB"/>
    <w:rsid w:val="00EA5744"/>
    <w:rsid w:val="00EB17F7"/>
    <w:rsid w:val="00EB3573"/>
    <w:rsid w:val="00EB5A46"/>
    <w:rsid w:val="00EC3681"/>
    <w:rsid w:val="00ED3284"/>
    <w:rsid w:val="00EE2A47"/>
    <w:rsid w:val="00EE33C0"/>
    <w:rsid w:val="00EE3F84"/>
    <w:rsid w:val="00EE72EB"/>
    <w:rsid w:val="00F22871"/>
    <w:rsid w:val="00F22B34"/>
    <w:rsid w:val="00F406AF"/>
    <w:rsid w:val="00F44607"/>
    <w:rsid w:val="00F63D03"/>
    <w:rsid w:val="00F7607B"/>
    <w:rsid w:val="00F80B40"/>
    <w:rsid w:val="00F820F0"/>
    <w:rsid w:val="00F82863"/>
    <w:rsid w:val="00F85513"/>
    <w:rsid w:val="00F9648D"/>
    <w:rsid w:val="00FA7A49"/>
    <w:rsid w:val="00FC368A"/>
    <w:rsid w:val="00FD3B17"/>
    <w:rsid w:val="00FE0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4F4B41"/>
  <w15:chartTrackingRefBased/>
  <w15:docId w15:val="{786960A0-FDF4-4BA1-B73F-7EF1F3D41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CB1252"/>
    <w:pPr>
      <w:pBdr>
        <w:top w:val="nil"/>
        <w:left w:val="nil"/>
        <w:bottom w:val="nil"/>
        <w:right w:val="nil"/>
        <w:between w:val="nil"/>
        <w:bar w:val="nil"/>
      </w:pBdr>
      <w:spacing w:after="120" w:line="360" w:lineRule="auto"/>
      <w:ind w:left="851"/>
    </w:pPr>
    <w:rPr>
      <w:rFonts w:ascii="Georgia" w:eastAsia="Arial Unicode MS" w:hAnsi="Georgia" w:cs="Arial Unicode MS"/>
      <w:color w:val="000000"/>
      <w:sz w:val="24"/>
      <w:szCs w:val="24"/>
      <w:u w:color="000000"/>
      <w:bdr w:val="nil"/>
    </w:rPr>
  </w:style>
  <w:style w:type="paragraph" w:styleId="Heading2">
    <w:name w:val="heading 2"/>
    <w:basedOn w:val="Normal"/>
    <w:next w:val="Normal"/>
    <w:link w:val="Heading2Char"/>
    <w:uiPriority w:val="9"/>
    <w:unhideWhenUsed/>
    <w:qFormat/>
    <w:rsid w:val="003D3EF8"/>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after="0" w:line="259" w:lineRule="auto"/>
      <w:ind w:left="0"/>
      <w:outlineLvl w:val="1"/>
    </w:pPr>
    <w:rPr>
      <w:rFonts w:ascii="Calibri Light" w:eastAsia="Times New Roman" w:hAnsi="Calibri Light" w:cs="Times New Roman"/>
      <w:color w:val="2F5496"/>
      <w:sz w:val="26"/>
      <w:szCs w:val="26"/>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CB1252"/>
    <w:rPr>
      <w:u w:val="single"/>
    </w:rPr>
  </w:style>
  <w:style w:type="paragraph" w:customStyle="1" w:styleId="Antetisubsol">
    <w:name w:val="Antet și subsol"/>
    <w:rsid w:val="00CB1252"/>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styleId="Footer">
    <w:name w:val="footer"/>
    <w:link w:val="FooterChar"/>
    <w:rsid w:val="00CB1252"/>
    <w:pPr>
      <w:pBdr>
        <w:top w:val="nil"/>
        <w:left w:val="nil"/>
        <w:bottom w:val="nil"/>
        <w:right w:val="nil"/>
        <w:between w:val="nil"/>
        <w:bar w:val="nil"/>
      </w:pBdr>
      <w:tabs>
        <w:tab w:val="left" w:pos="7027"/>
        <w:tab w:val="right" w:pos="9689"/>
      </w:tabs>
      <w:spacing w:after="120" w:line="276" w:lineRule="auto"/>
      <w:ind w:left="1036"/>
    </w:pPr>
    <w:rPr>
      <w:rFonts w:ascii="Georgia" w:eastAsia="Arial Unicode MS" w:hAnsi="Georgia" w:cs="Arial Unicode MS"/>
      <w:color w:val="000000"/>
      <w:sz w:val="18"/>
      <w:szCs w:val="18"/>
      <w:u w:color="000000"/>
      <w:bdr w:val="nil"/>
    </w:rPr>
  </w:style>
  <w:style w:type="character" w:customStyle="1" w:styleId="FooterChar">
    <w:name w:val="Footer Char"/>
    <w:link w:val="Footer"/>
    <w:rsid w:val="00CB1252"/>
    <w:rPr>
      <w:rFonts w:ascii="Georgia" w:eastAsia="Arial Unicode MS" w:hAnsi="Georgia" w:cs="Arial Unicode MS"/>
      <w:color w:val="000000"/>
      <w:sz w:val="18"/>
      <w:szCs w:val="18"/>
      <w:u w:color="000000"/>
      <w:bdr w:val="nil"/>
      <w:lang w:val="en-US" w:eastAsia="en-US" w:bidi="ar-SA"/>
    </w:rPr>
  </w:style>
  <w:style w:type="paragraph" w:styleId="Header">
    <w:name w:val="header"/>
    <w:link w:val="HeaderChar"/>
    <w:rsid w:val="00CB1252"/>
    <w:pPr>
      <w:pBdr>
        <w:top w:val="nil"/>
        <w:left w:val="nil"/>
        <w:bottom w:val="nil"/>
        <w:right w:val="nil"/>
        <w:between w:val="nil"/>
        <w:bar w:val="nil"/>
      </w:pBdr>
      <w:tabs>
        <w:tab w:val="center" w:pos="4844"/>
        <w:tab w:val="right" w:pos="9689"/>
      </w:tabs>
      <w:spacing w:after="120" w:line="360" w:lineRule="auto"/>
      <w:ind w:left="851"/>
    </w:pPr>
    <w:rPr>
      <w:rFonts w:cs="Calibri"/>
      <w:color w:val="000000"/>
      <w:sz w:val="22"/>
      <w:szCs w:val="22"/>
      <w:u w:color="000000"/>
      <w:bdr w:val="nil"/>
    </w:rPr>
  </w:style>
  <w:style w:type="character" w:customStyle="1" w:styleId="HeaderChar">
    <w:name w:val="Header Char"/>
    <w:link w:val="Header"/>
    <w:rsid w:val="00CB1252"/>
    <w:rPr>
      <w:rFonts w:cs="Calibri"/>
      <w:color w:val="000000"/>
      <w:sz w:val="22"/>
      <w:szCs w:val="22"/>
      <w:u w:color="000000"/>
      <w:bdr w:val="nil"/>
      <w:lang w:val="en-US" w:eastAsia="en-US" w:bidi="ar-SA"/>
    </w:rPr>
  </w:style>
  <w:style w:type="paragraph" w:customStyle="1" w:styleId="Titlustinga">
    <w:name w:val="Titlu stinga"/>
    <w:rsid w:val="00CB1252"/>
    <w:pPr>
      <w:pBdr>
        <w:top w:val="nil"/>
        <w:left w:val="nil"/>
        <w:bottom w:val="nil"/>
        <w:right w:val="nil"/>
        <w:between w:val="nil"/>
        <w:bar w:val="nil"/>
      </w:pBdr>
      <w:spacing w:after="560" w:line="252" w:lineRule="auto"/>
      <w:ind w:left="851"/>
    </w:pPr>
    <w:rPr>
      <w:rFonts w:ascii="Georgia" w:eastAsia="Georgia" w:hAnsi="Georgia" w:cs="Georgia"/>
      <w:b/>
      <w:bCs/>
      <w:color w:val="303741"/>
      <w:sz w:val="30"/>
      <w:szCs w:val="30"/>
      <w:u w:color="303741"/>
      <w:bdr w:val="nil"/>
    </w:rPr>
  </w:style>
  <w:style w:type="paragraph" w:customStyle="1" w:styleId="nr">
    <w:name w:val="nr."/>
    <w:rsid w:val="00CB1252"/>
    <w:pPr>
      <w:pBdr>
        <w:top w:val="nil"/>
        <w:left w:val="nil"/>
        <w:bottom w:val="nil"/>
        <w:right w:val="nil"/>
        <w:between w:val="nil"/>
        <w:bar w:val="nil"/>
      </w:pBdr>
      <w:tabs>
        <w:tab w:val="right" w:pos="9072"/>
      </w:tabs>
      <w:spacing w:after="400" w:line="252" w:lineRule="auto"/>
      <w:ind w:left="851"/>
      <w:jc w:val="right"/>
    </w:pPr>
    <w:rPr>
      <w:rFonts w:ascii="Georgia" w:eastAsia="Arial Unicode MS" w:hAnsi="Georgia" w:cs="Arial Unicode MS"/>
      <w:color w:val="303741"/>
      <w:sz w:val="24"/>
      <w:szCs w:val="24"/>
      <w:u w:color="303741"/>
      <w:bdr w:val="nil"/>
    </w:rPr>
  </w:style>
  <w:style w:type="paragraph" w:styleId="NoSpacing">
    <w:name w:val="No Spacing"/>
    <w:uiPriority w:val="1"/>
    <w:qFormat/>
    <w:rsid w:val="00CB1252"/>
    <w:pPr>
      <w:pBdr>
        <w:top w:val="nil"/>
        <w:left w:val="nil"/>
        <w:bottom w:val="nil"/>
        <w:right w:val="nil"/>
        <w:between w:val="nil"/>
        <w:bar w:val="nil"/>
      </w:pBdr>
      <w:spacing w:after="120" w:line="360" w:lineRule="auto"/>
      <w:ind w:left="851"/>
    </w:pPr>
    <w:rPr>
      <w:rFonts w:cs="Calibri"/>
      <w:color w:val="000000"/>
      <w:sz w:val="22"/>
      <w:szCs w:val="22"/>
      <w:u w:color="000000"/>
      <w:bdr w:val="nil"/>
    </w:rPr>
  </w:style>
  <w:style w:type="numbering" w:customStyle="1" w:styleId="Stilimportat1">
    <w:name w:val="Stil importat 1"/>
    <w:rsid w:val="00CB1252"/>
    <w:pPr>
      <w:numPr>
        <w:numId w:val="1"/>
      </w:numPr>
    </w:pPr>
  </w:style>
  <w:style w:type="paragraph" w:styleId="FootnoteText">
    <w:name w:val="footnote text"/>
    <w:basedOn w:val="Normal"/>
    <w:link w:val="FootnoteTextChar"/>
    <w:uiPriority w:val="99"/>
    <w:unhideWhenUsed/>
    <w:rsid w:val="00CB1252"/>
    <w:rPr>
      <w:sz w:val="20"/>
      <w:szCs w:val="20"/>
    </w:rPr>
  </w:style>
  <w:style w:type="character" w:customStyle="1" w:styleId="FootnoteTextChar">
    <w:name w:val="Footnote Text Char"/>
    <w:link w:val="FootnoteText"/>
    <w:uiPriority w:val="99"/>
    <w:rsid w:val="00CB1252"/>
    <w:rPr>
      <w:rFonts w:ascii="Georgia" w:eastAsia="Arial Unicode MS" w:hAnsi="Georgia" w:cs="Arial Unicode MS"/>
      <w:color w:val="000000"/>
      <w:sz w:val="20"/>
      <w:szCs w:val="20"/>
      <w:u w:color="000000"/>
      <w:bdr w:val="nil"/>
    </w:rPr>
  </w:style>
  <w:style w:type="character" w:styleId="FootnoteReference">
    <w:name w:val="footnote reference"/>
    <w:uiPriority w:val="99"/>
    <w:unhideWhenUsed/>
    <w:rsid w:val="00CB1252"/>
    <w:rPr>
      <w:vertAlign w:val="superscript"/>
    </w:rPr>
  </w:style>
  <w:style w:type="table" w:styleId="TableGrid">
    <w:name w:val="Table Grid"/>
    <w:basedOn w:val="TableNormal"/>
    <w:uiPriority w:val="39"/>
    <w:rsid w:val="00796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2DE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color w:val="auto"/>
      <w:bdr w:val="none" w:sz="0" w:space="0" w:color="auto"/>
      <w:lang w:val="ro-RO" w:eastAsia="ro-RO"/>
    </w:rPr>
  </w:style>
  <w:style w:type="paragraph" w:customStyle="1" w:styleId="md">
    <w:name w:val="md"/>
    <w:basedOn w:val="Normal"/>
    <w:rsid w:val="0006503F"/>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567"/>
      <w:jc w:val="both"/>
    </w:pPr>
    <w:rPr>
      <w:rFonts w:ascii="Times New Roman" w:eastAsia="Times New Roman" w:hAnsi="Times New Roman" w:cs="Times New Roman"/>
      <w:i/>
      <w:iCs/>
      <w:color w:val="663300"/>
      <w:sz w:val="20"/>
      <w:szCs w:val="20"/>
      <w:bdr w:val="none" w:sz="0" w:space="0" w:color="auto"/>
      <w:lang w:val="ro-RO" w:eastAsia="ro-RO"/>
    </w:rPr>
  </w:style>
  <w:style w:type="character" w:customStyle="1" w:styleId="docblue">
    <w:name w:val="doc_blue"/>
    <w:basedOn w:val="DefaultParagraphFont"/>
    <w:rsid w:val="008E653F"/>
  </w:style>
  <w:style w:type="paragraph" w:styleId="ListParagraph">
    <w:name w:val="List Paragraph"/>
    <w:basedOn w:val="Normal"/>
    <w:uiPriority w:val="34"/>
    <w:qFormat/>
    <w:rsid w:val="00E919A8"/>
    <w:pPr>
      <w:ind w:left="720"/>
      <w:contextualSpacing/>
    </w:pPr>
  </w:style>
  <w:style w:type="character" w:styleId="Strong">
    <w:name w:val="Strong"/>
    <w:uiPriority w:val="22"/>
    <w:qFormat/>
    <w:rsid w:val="00F22B34"/>
    <w:rPr>
      <w:b/>
      <w:bCs/>
    </w:rPr>
  </w:style>
  <w:style w:type="character" w:styleId="UnresolvedMention">
    <w:name w:val="Unresolved Mention"/>
    <w:uiPriority w:val="99"/>
    <w:semiHidden/>
    <w:unhideWhenUsed/>
    <w:rsid w:val="00893740"/>
    <w:rPr>
      <w:color w:val="605E5C"/>
      <w:shd w:val="clear" w:color="auto" w:fill="E1DFDD"/>
    </w:rPr>
  </w:style>
  <w:style w:type="paragraph" w:styleId="Caption">
    <w:name w:val="caption"/>
    <w:basedOn w:val="Normal"/>
    <w:next w:val="Normal"/>
    <w:uiPriority w:val="35"/>
    <w:unhideWhenUsed/>
    <w:qFormat/>
    <w:rsid w:val="00271F55"/>
    <w:pPr>
      <w:spacing w:after="200" w:line="240" w:lineRule="auto"/>
    </w:pPr>
    <w:rPr>
      <w:i/>
      <w:iCs/>
      <w:color w:val="44546A"/>
      <w:sz w:val="18"/>
      <w:szCs w:val="18"/>
    </w:rPr>
  </w:style>
  <w:style w:type="character" w:styleId="CommentReference">
    <w:name w:val="annotation reference"/>
    <w:uiPriority w:val="99"/>
    <w:semiHidden/>
    <w:unhideWhenUsed/>
    <w:rsid w:val="002D3239"/>
    <w:rPr>
      <w:sz w:val="16"/>
      <w:szCs w:val="16"/>
    </w:rPr>
  </w:style>
  <w:style w:type="paragraph" w:styleId="CommentText">
    <w:name w:val="annotation text"/>
    <w:basedOn w:val="Normal"/>
    <w:link w:val="CommentTextChar"/>
    <w:uiPriority w:val="99"/>
    <w:unhideWhenUsed/>
    <w:rsid w:val="002D3239"/>
    <w:rPr>
      <w:sz w:val="20"/>
      <w:szCs w:val="20"/>
    </w:rPr>
  </w:style>
  <w:style w:type="character" w:customStyle="1" w:styleId="CommentTextChar">
    <w:name w:val="Comment Text Char"/>
    <w:link w:val="CommentText"/>
    <w:uiPriority w:val="99"/>
    <w:rsid w:val="002D3239"/>
    <w:rPr>
      <w:rFonts w:ascii="Georgia" w:eastAsia="Arial Unicode MS" w:hAnsi="Georgia" w:cs="Arial Unicode MS"/>
      <w:color w:val="000000"/>
      <w:u w:color="000000"/>
      <w:bdr w:val="nil"/>
    </w:rPr>
  </w:style>
  <w:style w:type="paragraph" w:styleId="BalloonText">
    <w:name w:val="Balloon Text"/>
    <w:basedOn w:val="Normal"/>
    <w:link w:val="BalloonTextChar"/>
    <w:uiPriority w:val="99"/>
    <w:semiHidden/>
    <w:unhideWhenUsed/>
    <w:rsid w:val="002D323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2D3239"/>
    <w:rPr>
      <w:rFonts w:ascii="Segoe UI" w:eastAsia="Arial Unicode MS" w:hAnsi="Segoe UI" w:cs="Segoe UI"/>
      <w:color w:val="000000"/>
      <w:sz w:val="18"/>
      <w:szCs w:val="18"/>
      <w:u w:color="000000"/>
      <w:bdr w:val="nil"/>
    </w:rPr>
  </w:style>
  <w:style w:type="paragraph" w:styleId="CommentSubject">
    <w:name w:val="annotation subject"/>
    <w:basedOn w:val="CommentText"/>
    <w:next w:val="CommentText"/>
    <w:link w:val="CommentSubjectChar"/>
    <w:uiPriority w:val="99"/>
    <w:semiHidden/>
    <w:unhideWhenUsed/>
    <w:rsid w:val="00CF4571"/>
    <w:rPr>
      <w:b/>
      <w:bCs/>
    </w:rPr>
  </w:style>
  <w:style w:type="character" w:customStyle="1" w:styleId="CommentSubjectChar">
    <w:name w:val="Comment Subject Char"/>
    <w:link w:val="CommentSubject"/>
    <w:uiPriority w:val="99"/>
    <w:semiHidden/>
    <w:rsid w:val="00CF4571"/>
    <w:rPr>
      <w:rFonts w:ascii="Georgia" w:eastAsia="Arial Unicode MS" w:hAnsi="Georgia" w:cs="Arial Unicode MS"/>
      <w:b/>
      <w:bCs/>
      <w:color w:val="000000"/>
      <w:u w:color="000000"/>
      <w:bdr w:val="nil"/>
    </w:rPr>
  </w:style>
  <w:style w:type="paragraph" w:styleId="BodyText">
    <w:name w:val="Body Text"/>
    <w:basedOn w:val="Normal"/>
    <w:link w:val="BodyTextChar"/>
    <w:unhideWhenUsed/>
    <w:rsid w:val="009E752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after="0" w:line="240" w:lineRule="auto"/>
      <w:ind w:left="0"/>
      <w:jc w:val="both"/>
    </w:pPr>
    <w:rPr>
      <w:rFonts w:ascii="Times New Roman" w:eastAsia="Calibri" w:hAnsi="Times New Roman" w:cs="Times New Roman"/>
      <w:color w:val="auto"/>
      <w:bdr w:val="none" w:sz="0" w:space="0" w:color="auto"/>
      <w:lang w:val="ro-RO" w:eastAsia="ru-RU"/>
    </w:rPr>
  </w:style>
  <w:style w:type="character" w:customStyle="1" w:styleId="BodyTextChar">
    <w:name w:val="Body Text Char"/>
    <w:link w:val="BodyText"/>
    <w:rsid w:val="009E7528"/>
    <w:rPr>
      <w:rFonts w:ascii="Times New Roman" w:hAnsi="Times New Roman"/>
      <w:sz w:val="24"/>
      <w:szCs w:val="24"/>
      <w:lang w:val="ro-RO" w:eastAsia="ru-RU"/>
    </w:rPr>
  </w:style>
  <w:style w:type="paragraph" w:styleId="HTMLPreformatted">
    <w:name w:val="HTML Preformatted"/>
    <w:basedOn w:val="Normal"/>
    <w:link w:val="HTMLPreformattedChar"/>
    <w:rsid w:val="004F6545"/>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pPr>
    <w:rPr>
      <w:rFonts w:ascii="Courier New" w:eastAsia="Times New Roman" w:hAnsi="Courier New" w:cs="Courier New"/>
      <w:color w:val="auto"/>
      <w:sz w:val="20"/>
      <w:szCs w:val="20"/>
      <w:bdr w:val="none" w:sz="0" w:space="0" w:color="auto"/>
      <w:lang w:val="ru-RU" w:eastAsia="ru-RU"/>
    </w:rPr>
  </w:style>
  <w:style w:type="character" w:customStyle="1" w:styleId="HTMLPreformattedChar">
    <w:name w:val="HTML Preformatted Char"/>
    <w:link w:val="HTMLPreformatted"/>
    <w:rsid w:val="004F6545"/>
    <w:rPr>
      <w:rFonts w:ascii="Courier New" w:eastAsia="Times New Roman" w:hAnsi="Courier New" w:cs="Courier New"/>
      <w:lang w:val="ru-RU" w:eastAsia="ru-RU"/>
    </w:rPr>
  </w:style>
  <w:style w:type="paragraph" w:customStyle="1" w:styleId="tt">
    <w:name w:val="tt"/>
    <w:basedOn w:val="Normal"/>
    <w:rsid w:val="004F654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imes New Roman" w:hAnsi="Times New Roman" w:cs="Times New Roman"/>
      <w:b/>
      <w:bCs/>
      <w:color w:val="auto"/>
      <w:bdr w:val="none" w:sz="0" w:space="0" w:color="auto"/>
      <w:lang w:val="ro-RO" w:eastAsia="ro-RO"/>
    </w:rPr>
  </w:style>
  <w:style w:type="character" w:customStyle="1" w:styleId="Heading2Char">
    <w:name w:val="Heading 2 Char"/>
    <w:basedOn w:val="DefaultParagraphFont"/>
    <w:link w:val="Heading2"/>
    <w:uiPriority w:val="9"/>
    <w:rsid w:val="003D3EF8"/>
    <w:rPr>
      <w:rFonts w:ascii="Calibri Light" w:eastAsia="Times New Roman" w:hAnsi="Calibri Light"/>
      <w:color w:val="2F5496"/>
      <w:sz w:val="26"/>
      <w:szCs w:val="26"/>
      <w:u w:color="000000"/>
    </w:rPr>
  </w:style>
  <w:style w:type="character" w:styleId="Emphasis">
    <w:name w:val="Emphasis"/>
    <w:uiPriority w:val="20"/>
    <w:qFormat/>
    <w:rsid w:val="003D3EF8"/>
    <w:rPr>
      <w:i/>
      <w:iCs/>
    </w:rPr>
  </w:style>
  <w:style w:type="paragraph" w:customStyle="1" w:styleId="cp">
    <w:name w:val="cp"/>
    <w:basedOn w:val="Normal"/>
    <w:rsid w:val="003B27D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jc w:val="center"/>
    </w:pPr>
    <w:rPr>
      <w:rFonts w:ascii="Times New Roman" w:eastAsiaTheme="minorEastAsia" w:hAnsi="Times New Roman" w:cs="Times New Roman"/>
      <w:b/>
      <w:bCs/>
      <w:color w:val="auto"/>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907772">
      <w:bodyDiv w:val="1"/>
      <w:marLeft w:val="0"/>
      <w:marRight w:val="0"/>
      <w:marTop w:val="0"/>
      <w:marBottom w:val="0"/>
      <w:divBdr>
        <w:top w:val="none" w:sz="0" w:space="0" w:color="auto"/>
        <w:left w:val="none" w:sz="0" w:space="0" w:color="auto"/>
        <w:bottom w:val="none" w:sz="0" w:space="0" w:color="auto"/>
        <w:right w:val="none" w:sz="0" w:space="0" w:color="auto"/>
      </w:divBdr>
    </w:div>
    <w:div w:id="958026059">
      <w:bodyDiv w:val="1"/>
      <w:marLeft w:val="0"/>
      <w:marRight w:val="0"/>
      <w:marTop w:val="0"/>
      <w:marBottom w:val="0"/>
      <w:divBdr>
        <w:top w:val="none" w:sz="0" w:space="0" w:color="auto"/>
        <w:left w:val="none" w:sz="0" w:space="0" w:color="auto"/>
        <w:bottom w:val="none" w:sz="0" w:space="0" w:color="auto"/>
        <w:right w:val="none" w:sz="0" w:space="0" w:color="auto"/>
      </w:divBdr>
    </w:div>
    <w:div w:id="1196580460">
      <w:bodyDiv w:val="1"/>
      <w:marLeft w:val="0"/>
      <w:marRight w:val="0"/>
      <w:marTop w:val="0"/>
      <w:marBottom w:val="0"/>
      <w:divBdr>
        <w:top w:val="none" w:sz="0" w:space="0" w:color="auto"/>
        <w:left w:val="none" w:sz="0" w:space="0" w:color="auto"/>
        <w:bottom w:val="none" w:sz="0" w:space="0" w:color="auto"/>
        <w:right w:val="none" w:sz="0" w:space="0" w:color="auto"/>
      </w:divBdr>
    </w:div>
    <w:div w:id="1416826260">
      <w:bodyDiv w:val="1"/>
      <w:marLeft w:val="0"/>
      <w:marRight w:val="0"/>
      <w:marTop w:val="0"/>
      <w:marBottom w:val="0"/>
      <w:divBdr>
        <w:top w:val="none" w:sz="0" w:space="0" w:color="auto"/>
        <w:left w:val="none" w:sz="0" w:space="0" w:color="auto"/>
        <w:bottom w:val="none" w:sz="0" w:space="0" w:color="auto"/>
        <w:right w:val="none" w:sz="0" w:space="0" w:color="auto"/>
      </w:divBdr>
    </w:div>
    <w:div w:id="1458062120">
      <w:bodyDiv w:val="1"/>
      <w:marLeft w:val="0"/>
      <w:marRight w:val="0"/>
      <w:marTop w:val="0"/>
      <w:marBottom w:val="0"/>
      <w:divBdr>
        <w:top w:val="none" w:sz="0" w:space="0" w:color="auto"/>
        <w:left w:val="none" w:sz="0" w:space="0" w:color="auto"/>
        <w:bottom w:val="none" w:sz="0" w:space="0" w:color="auto"/>
        <w:right w:val="none" w:sz="0" w:space="0" w:color="auto"/>
      </w:divBdr>
    </w:div>
    <w:div w:id="1533690703">
      <w:bodyDiv w:val="1"/>
      <w:marLeft w:val="0"/>
      <w:marRight w:val="0"/>
      <w:marTop w:val="0"/>
      <w:marBottom w:val="0"/>
      <w:divBdr>
        <w:top w:val="none" w:sz="0" w:space="0" w:color="auto"/>
        <w:left w:val="none" w:sz="0" w:space="0" w:color="auto"/>
        <w:bottom w:val="none" w:sz="0" w:space="0" w:color="auto"/>
        <w:right w:val="none" w:sz="0" w:space="0" w:color="auto"/>
      </w:divBdr>
    </w:div>
    <w:div w:id="1796169353">
      <w:bodyDiv w:val="1"/>
      <w:marLeft w:val="0"/>
      <w:marRight w:val="0"/>
      <w:marTop w:val="0"/>
      <w:marBottom w:val="0"/>
      <w:divBdr>
        <w:top w:val="none" w:sz="0" w:space="0" w:color="auto"/>
        <w:left w:val="none" w:sz="0" w:space="0" w:color="auto"/>
        <w:bottom w:val="none" w:sz="0" w:space="0" w:color="auto"/>
        <w:right w:val="none" w:sz="0" w:space="0" w:color="auto"/>
      </w:divBdr>
      <w:divsChild>
        <w:div w:id="171146022">
          <w:marLeft w:val="0"/>
          <w:marRight w:val="0"/>
          <w:marTop w:val="15"/>
          <w:marBottom w:val="15"/>
          <w:divBdr>
            <w:top w:val="none" w:sz="0" w:space="0" w:color="auto"/>
            <w:left w:val="none" w:sz="0" w:space="0" w:color="auto"/>
            <w:bottom w:val="none" w:sz="0" w:space="0" w:color="auto"/>
            <w:right w:val="none" w:sz="0" w:space="0" w:color="auto"/>
          </w:divBdr>
          <w:divsChild>
            <w:div w:id="1701856434">
              <w:marLeft w:val="0"/>
              <w:marRight w:val="0"/>
              <w:marTop w:val="0"/>
              <w:marBottom w:val="0"/>
              <w:divBdr>
                <w:top w:val="none" w:sz="0" w:space="0" w:color="auto"/>
                <w:left w:val="none" w:sz="0" w:space="0" w:color="auto"/>
                <w:bottom w:val="none" w:sz="0" w:space="0" w:color="auto"/>
                <w:right w:val="none" w:sz="0" w:space="0" w:color="auto"/>
              </w:divBdr>
            </w:div>
          </w:divsChild>
        </w:div>
        <w:div w:id="597520805">
          <w:marLeft w:val="0"/>
          <w:marRight w:val="0"/>
          <w:marTop w:val="15"/>
          <w:marBottom w:val="15"/>
          <w:divBdr>
            <w:top w:val="none" w:sz="0" w:space="0" w:color="auto"/>
            <w:left w:val="none" w:sz="0" w:space="0" w:color="auto"/>
            <w:bottom w:val="none" w:sz="0" w:space="0" w:color="auto"/>
            <w:right w:val="none" w:sz="0" w:space="0" w:color="auto"/>
          </w:divBdr>
          <w:divsChild>
            <w:div w:id="1170754346">
              <w:marLeft w:val="0"/>
              <w:marRight w:val="0"/>
              <w:marTop w:val="0"/>
              <w:marBottom w:val="0"/>
              <w:divBdr>
                <w:top w:val="none" w:sz="0" w:space="0" w:color="auto"/>
                <w:left w:val="none" w:sz="0" w:space="0" w:color="auto"/>
                <w:bottom w:val="none" w:sz="0" w:space="0" w:color="auto"/>
                <w:right w:val="none" w:sz="0" w:space="0" w:color="auto"/>
              </w:divBdr>
            </w:div>
          </w:divsChild>
        </w:div>
        <w:div w:id="1239487216">
          <w:marLeft w:val="0"/>
          <w:marRight w:val="0"/>
          <w:marTop w:val="15"/>
          <w:marBottom w:val="15"/>
          <w:divBdr>
            <w:top w:val="none" w:sz="0" w:space="0" w:color="auto"/>
            <w:left w:val="none" w:sz="0" w:space="0" w:color="auto"/>
            <w:bottom w:val="none" w:sz="0" w:space="0" w:color="auto"/>
            <w:right w:val="none" w:sz="0" w:space="0" w:color="auto"/>
          </w:divBdr>
          <w:divsChild>
            <w:div w:id="475411782">
              <w:marLeft w:val="0"/>
              <w:marRight w:val="0"/>
              <w:marTop w:val="0"/>
              <w:marBottom w:val="0"/>
              <w:divBdr>
                <w:top w:val="none" w:sz="0" w:space="0" w:color="auto"/>
                <w:left w:val="none" w:sz="0" w:space="0" w:color="auto"/>
                <w:bottom w:val="none" w:sz="0" w:space="0" w:color="auto"/>
                <w:right w:val="none" w:sz="0" w:space="0" w:color="auto"/>
              </w:divBdr>
            </w:div>
          </w:divsChild>
        </w:div>
        <w:div w:id="1281496205">
          <w:marLeft w:val="0"/>
          <w:marRight w:val="0"/>
          <w:marTop w:val="15"/>
          <w:marBottom w:val="15"/>
          <w:divBdr>
            <w:top w:val="none" w:sz="0" w:space="0" w:color="auto"/>
            <w:left w:val="none" w:sz="0" w:space="0" w:color="auto"/>
            <w:bottom w:val="none" w:sz="0" w:space="0" w:color="auto"/>
            <w:right w:val="none" w:sz="0" w:space="0" w:color="auto"/>
          </w:divBdr>
          <w:divsChild>
            <w:div w:id="2107654174">
              <w:marLeft w:val="0"/>
              <w:marRight w:val="0"/>
              <w:marTop w:val="0"/>
              <w:marBottom w:val="0"/>
              <w:divBdr>
                <w:top w:val="none" w:sz="0" w:space="0" w:color="auto"/>
                <w:left w:val="none" w:sz="0" w:space="0" w:color="auto"/>
                <w:bottom w:val="none" w:sz="0" w:space="0" w:color="auto"/>
                <w:right w:val="none" w:sz="0" w:space="0" w:color="auto"/>
              </w:divBdr>
            </w:div>
          </w:divsChild>
        </w:div>
        <w:div w:id="1329988602">
          <w:marLeft w:val="0"/>
          <w:marRight w:val="0"/>
          <w:marTop w:val="15"/>
          <w:marBottom w:val="15"/>
          <w:divBdr>
            <w:top w:val="none" w:sz="0" w:space="0" w:color="auto"/>
            <w:left w:val="none" w:sz="0" w:space="0" w:color="auto"/>
            <w:bottom w:val="none" w:sz="0" w:space="0" w:color="auto"/>
            <w:right w:val="none" w:sz="0" w:space="0" w:color="auto"/>
          </w:divBdr>
          <w:divsChild>
            <w:div w:id="1312980422">
              <w:marLeft w:val="0"/>
              <w:marRight w:val="0"/>
              <w:marTop w:val="0"/>
              <w:marBottom w:val="0"/>
              <w:divBdr>
                <w:top w:val="none" w:sz="0" w:space="0" w:color="auto"/>
                <w:left w:val="none" w:sz="0" w:space="0" w:color="auto"/>
                <w:bottom w:val="none" w:sz="0" w:space="0" w:color="auto"/>
                <w:right w:val="none" w:sz="0" w:space="0" w:color="auto"/>
              </w:divBdr>
            </w:div>
          </w:divsChild>
        </w:div>
        <w:div w:id="1665159322">
          <w:marLeft w:val="0"/>
          <w:marRight w:val="0"/>
          <w:marTop w:val="15"/>
          <w:marBottom w:val="15"/>
          <w:divBdr>
            <w:top w:val="none" w:sz="0" w:space="0" w:color="auto"/>
            <w:left w:val="none" w:sz="0" w:space="0" w:color="auto"/>
            <w:bottom w:val="none" w:sz="0" w:space="0" w:color="auto"/>
            <w:right w:val="none" w:sz="0" w:space="0" w:color="auto"/>
          </w:divBdr>
          <w:divsChild>
            <w:div w:id="1340086800">
              <w:marLeft w:val="0"/>
              <w:marRight w:val="0"/>
              <w:marTop w:val="0"/>
              <w:marBottom w:val="0"/>
              <w:divBdr>
                <w:top w:val="none" w:sz="0" w:space="0" w:color="auto"/>
                <w:left w:val="none" w:sz="0" w:space="0" w:color="auto"/>
                <w:bottom w:val="none" w:sz="0" w:space="0" w:color="auto"/>
                <w:right w:val="none" w:sz="0" w:space="0" w:color="auto"/>
              </w:divBdr>
            </w:div>
          </w:divsChild>
        </w:div>
        <w:div w:id="2068988881">
          <w:marLeft w:val="0"/>
          <w:marRight w:val="0"/>
          <w:marTop w:val="15"/>
          <w:marBottom w:val="15"/>
          <w:divBdr>
            <w:top w:val="none" w:sz="0" w:space="0" w:color="auto"/>
            <w:left w:val="none" w:sz="0" w:space="0" w:color="auto"/>
            <w:bottom w:val="none" w:sz="0" w:space="0" w:color="auto"/>
            <w:right w:val="none" w:sz="0" w:space="0" w:color="auto"/>
          </w:divBdr>
          <w:divsChild>
            <w:div w:id="2106656812">
              <w:marLeft w:val="0"/>
              <w:marRight w:val="0"/>
              <w:marTop w:val="0"/>
              <w:marBottom w:val="0"/>
              <w:divBdr>
                <w:top w:val="none" w:sz="0" w:space="0" w:color="auto"/>
                <w:left w:val="none" w:sz="0" w:space="0" w:color="auto"/>
                <w:bottom w:val="none" w:sz="0" w:space="0" w:color="auto"/>
                <w:right w:val="none" w:sz="0" w:space="0" w:color="auto"/>
              </w:divBdr>
            </w:div>
          </w:divsChild>
        </w:div>
        <w:div w:id="2111854140">
          <w:marLeft w:val="0"/>
          <w:marRight w:val="0"/>
          <w:marTop w:val="15"/>
          <w:marBottom w:val="15"/>
          <w:divBdr>
            <w:top w:val="none" w:sz="0" w:space="0" w:color="auto"/>
            <w:left w:val="none" w:sz="0" w:space="0" w:color="auto"/>
            <w:bottom w:val="none" w:sz="0" w:space="0" w:color="auto"/>
            <w:right w:val="none" w:sz="0" w:space="0" w:color="auto"/>
          </w:divBdr>
          <w:divsChild>
            <w:div w:id="28215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RO/TXT/HTML/?uri=CELEX%3A32014L0040&amp;from=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25AF32-8F98-4984-9148-5C9A53A38552}"/>
</file>

<file path=customXml/itemProps2.xml><?xml version="1.0" encoding="utf-8"?>
<ds:datastoreItem xmlns:ds="http://schemas.openxmlformats.org/officeDocument/2006/customXml" ds:itemID="{1AE5EF17-4609-474D-B147-33410AC1C8B4}"/>
</file>

<file path=customXml/itemProps3.xml><?xml version="1.0" encoding="utf-8"?>
<ds:datastoreItem xmlns:ds="http://schemas.openxmlformats.org/officeDocument/2006/customXml" ds:itemID="{99FA3C08-C732-4224-8072-186C4BA359EB}"/>
</file>

<file path=customXml/itemProps4.xml><?xml version="1.0" encoding="utf-8"?>
<ds:datastoreItem xmlns:ds="http://schemas.openxmlformats.org/officeDocument/2006/customXml" ds:itemID="{1DBC5C7E-4EC4-4D51-AED8-6C50AD0A9E56}"/>
</file>

<file path=docProps/app.xml><?xml version="1.0" encoding="utf-8"?>
<Properties xmlns="http://schemas.openxmlformats.org/officeDocument/2006/extended-properties" xmlns:vt="http://schemas.openxmlformats.org/officeDocument/2006/docPropsVTypes">
  <Template>Normal</Template>
  <TotalTime>100</TotalTime>
  <Pages>10</Pages>
  <Words>2298</Words>
  <Characters>13329</Characters>
  <Application>Microsoft Office Word</Application>
  <DocSecurity>0</DocSecurity>
  <Lines>111</Lines>
  <Paragraphs>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Victoriabank</Company>
  <LinksUpToDate>false</LinksUpToDate>
  <CharactersWithSpaces>15596</CharactersWithSpaces>
  <SharedDoc>false</SharedDoc>
  <HLinks>
    <vt:vector size="48" baseType="variant">
      <vt:variant>
        <vt:i4>4521988</vt:i4>
      </vt:variant>
      <vt:variant>
        <vt:i4>21</vt:i4>
      </vt:variant>
      <vt:variant>
        <vt:i4>0</vt:i4>
      </vt:variant>
      <vt:variant>
        <vt:i4>5</vt:i4>
      </vt:variant>
      <vt:variant>
        <vt:lpwstr>https://www.reuters.com/investigates/special-report/tobacco-iqos-science/</vt:lpwstr>
      </vt:variant>
      <vt:variant>
        <vt:lpwstr/>
      </vt:variant>
      <vt:variant>
        <vt:i4>1441864</vt:i4>
      </vt:variant>
      <vt:variant>
        <vt:i4>18</vt:i4>
      </vt:variant>
      <vt:variant>
        <vt:i4>0</vt:i4>
      </vt:variant>
      <vt:variant>
        <vt:i4>5</vt:i4>
      </vt:variant>
      <vt:variant>
        <vt:lpwstr>https://www.fda.gov/downloads/AdvisoryCommittees/CommitteesMeetingMaterials/TobaccoProductsScientificAdvisoryCommittee/UCM599236.pdf</vt:lpwstr>
      </vt:variant>
      <vt:variant>
        <vt:lpwstr/>
      </vt:variant>
      <vt:variant>
        <vt:i4>5832707</vt:i4>
      </vt:variant>
      <vt:variant>
        <vt:i4>15</vt:i4>
      </vt:variant>
      <vt:variant>
        <vt:i4>0</vt:i4>
      </vt:variant>
      <vt:variant>
        <vt:i4>5</vt:i4>
      </vt:variant>
      <vt:variant>
        <vt:lpwstr>http://ansp.md/wp-content/uploads/2016/05/Table-3-Informatii-pentru-public-privind-ingredientele-din-produsul-din-tutun-iQOS.xls</vt:lpwstr>
      </vt:variant>
      <vt:variant>
        <vt:lpwstr/>
      </vt:variant>
      <vt:variant>
        <vt:i4>3604578</vt:i4>
      </vt:variant>
      <vt:variant>
        <vt:i4>12</vt:i4>
      </vt:variant>
      <vt:variant>
        <vt:i4>0</vt:i4>
      </vt:variant>
      <vt:variant>
        <vt:i4>5</vt:i4>
      </vt:variant>
      <vt:variant>
        <vt:lpwstr>https://pediatrics.aappublications.org/content/141/1/e20172383</vt:lpwstr>
      </vt:variant>
      <vt:variant>
        <vt:lpwstr/>
      </vt:variant>
      <vt:variant>
        <vt:i4>7143507</vt:i4>
      </vt:variant>
      <vt:variant>
        <vt:i4>9</vt:i4>
      </vt:variant>
      <vt:variant>
        <vt:i4>0</vt:i4>
      </vt:variant>
      <vt:variant>
        <vt:i4>5</vt:i4>
      </vt:variant>
      <vt:variant>
        <vt:lpwstr>http://www.who.int/tobacco/publications/prod_regulation/heated-tobacco-products/en/</vt:lpwstr>
      </vt:variant>
      <vt:variant>
        <vt:lpwstr/>
      </vt:variant>
      <vt:variant>
        <vt:i4>6553606</vt:i4>
      </vt:variant>
      <vt:variant>
        <vt:i4>6</vt:i4>
      </vt:variant>
      <vt:variant>
        <vt:i4>0</vt:i4>
      </vt:variant>
      <vt:variant>
        <vt:i4>5</vt:i4>
      </vt:variant>
      <vt:variant>
        <vt:lpwstr>https://www.who.int/tobacco/publications/prod_regulation/heated-tobacco-products/en/</vt:lpwstr>
      </vt:variant>
      <vt:variant>
        <vt:lpwstr/>
      </vt:variant>
      <vt:variant>
        <vt:i4>7274617</vt:i4>
      </vt:variant>
      <vt:variant>
        <vt:i4>3</vt:i4>
      </vt:variant>
      <vt:variant>
        <vt:i4>0</vt:i4>
      </vt:variant>
      <vt:variant>
        <vt:i4>5</vt:i4>
      </vt:variant>
      <vt:variant>
        <vt:lpwstr>http://www.e-sanatate.md/News/7304/un-deputat-democrat-a-modificat-legea-privind-controlul-tutunului-la-cererea-lui-vlad-plahotniuc</vt:lpwstr>
      </vt:variant>
      <vt:variant>
        <vt:lpwstr/>
      </vt:variant>
      <vt:variant>
        <vt:i4>7274617</vt:i4>
      </vt:variant>
      <vt:variant>
        <vt:i4>0</vt:i4>
      </vt:variant>
      <vt:variant>
        <vt:i4>0</vt:i4>
      </vt:variant>
      <vt:variant>
        <vt:i4>5</vt:i4>
      </vt:variant>
      <vt:variant>
        <vt:lpwstr>http://www.e-sanatate.md/News/7304/un-deputat-democrat-a-modificat-legea-privind-controlul-tutunului-la-cererea-lui-vlad-plahotniuc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193.2021.ro</dc:title>
  <dc:subject/>
  <dc:creator>Radu Marian</dc:creator>
  <cp:keywords/>
  <cp:lastModifiedBy>Amelia Ţurcanu</cp:lastModifiedBy>
  <cp:revision>15</cp:revision>
  <cp:lastPrinted>2021-08-23T08:01:00Z</cp:lastPrinted>
  <dcterms:created xsi:type="dcterms:W3CDTF">2020-09-16T12:14:00Z</dcterms:created>
  <dcterms:modified xsi:type="dcterms:W3CDTF">2021-08-23T11:35:00Z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