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45328D86"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B02538E" w14:textId="45328D86"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46756DB6" w14:textId="77777777" w:rsidR="00D24C91" w:rsidRPr="00B54A17" w:rsidRDefault="00D24C91" w:rsidP="00D24C91">
      <w:pPr>
        <w:spacing w:line="240" w:lineRule="auto"/>
        <w:ind w:left="567" w:firstLine="720"/>
        <w:jc w:val="both"/>
        <w:rPr>
          <w:rFonts w:eastAsia="Georgia" w:cs="Georgia"/>
          <w:color w:val="000000" w:themeColor="text1"/>
          <w:sz w:val="28"/>
          <w:szCs w:val="28"/>
        </w:rPr>
      </w:pPr>
      <w:r w:rsidRPr="00B54A17">
        <w:rPr>
          <w:rFonts w:eastAsia="Georgia" w:cs="Georgia"/>
          <w:color w:val="000000" w:themeColor="text1"/>
          <w:sz w:val="28"/>
          <w:szCs w:val="28"/>
        </w:rPr>
        <w:t>În temeiul art.73 din Constituția Republicii Moldova și art.47 din Regulamentul Parlamentului, se înaintează spre examinare Parlamentului, cu titlu de inițiativa legislativă, proiectul de Lege pentru modificarea Codului Fiscal al Republicii Moldova nr. 1163/1997.</w:t>
      </w:r>
    </w:p>
    <w:p w14:paraId="21FEACF8" w14:textId="77777777" w:rsidR="00D24C91" w:rsidRPr="00B54A17" w:rsidRDefault="00D24C91" w:rsidP="00D24C91">
      <w:pPr>
        <w:spacing w:after="0" w:line="240" w:lineRule="auto"/>
        <w:ind w:left="567" w:firstLine="567"/>
        <w:jc w:val="both"/>
        <w:rPr>
          <w:rFonts w:eastAsia="Calibri" w:cs="Times New Roman"/>
          <w:sz w:val="28"/>
          <w:szCs w:val="28"/>
        </w:rPr>
      </w:pPr>
    </w:p>
    <w:p w14:paraId="423E755E" w14:textId="77777777" w:rsidR="00D24C91" w:rsidRPr="00331160" w:rsidRDefault="00D24C91" w:rsidP="00D24C91">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Deputa</w:t>
      </w:r>
      <w:r>
        <w:rPr>
          <w:rFonts w:eastAsia="Calibri" w:cs="Times New Roman"/>
          <w:b/>
          <w:sz w:val="28"/>
          <w:szCs w:val="28"/>
        </w:rPr>
        <w:t>ți</w:t>
      </w:r>
      <w:r w:rsidRPr="008669C8">
        <w:rPr>
          <w:rFonts w:eastAsia="Calibri" w:cs="Times New Roman"/>
          <w:b/>
          <w:sz w:val="28"/>
          <w:szCs w:val="28"/>
        </w:rPr>
        <w:t xml:space="preserve"> în Parlament</w:t>
      </w:r>
      <w:r>
        <w:rPr>
          <w:rFonts w:eastAsia="Calibri" w:cs="Times New Roman"/>
          <w:b/>
          <w:sz w:val="28"/>
          <w:szCs w:val="28"/>
        </w:rPr>
        <w:tab/>
      </w:r>
    </w:p>
    <w:p w14:paraId="0C9CE0CF"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Dumitru ALAIBA</w:t>
      </w:r>
      <w:r>
        <w:rPr>
          <w:rFonts w:eastAsia="Calibri" w:cs="Times New Roman"/>
          <w:b/>
          <w:sz w:val="28"/>
          <w:szCs w:val="28"/>
        </w:rPr>
        <w:tab/>
      </w:r>
      <w:r>
        <w:rPr>
          <w:rFonts w:eastAsia="Calibri" w:cs="Times New Roman"/>
          <w:b/>
          <w:sz w:val="28"/>
          <w:szCs w:val="28"/>
        </w:rPr>
        <w:tab/>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24990DA7" w14:textId="1EAD75D8" w:rsidR="00D24C91" w:rsidRDefault="00D24C91" w:rsidP="00D24C91">
      <w:pPr>
        <w:spacing w:before="240" w:after="240"/>
        <w:ind w:left="567"/>
        <w:jc w:val="right"/>
        <w:rPr>
          <w:rFonts w:eastAsia="Georgia" w:cs="Georgia"/>
          <w:b/>
          <w:sz w:val="28"/>
          <w:szCs w:val="28"/>
        </w:rPr>
      </w:pPr>
    </w:p>
    <w:p w14:paraId="7F8E9F74" w14:textId="1D8829FE" w:rsidR="00D24C91" w:rsidRDefault="00D24C91" w:rsidP="00D24C91">
      <w:pPr>
        <w:spacing w:before="240" w:after="240"/>
        <w:ind w:left="567"/>
        <w:jc w:val="right"/>
        <w:rPr>
          <w:rFonts w:eastAsia="Georgia" w:cs="Georgia"/>
          <w:b/>
          <w:sz w:val="28"/>
          <w:szCs w:val="28"/>
        </w:rPr>
      </w:pPr>
    </w:p>
    <w:p w14:paraId="6F27C0C4" w14:textId="77777777" w:rsidR="00D24C91" w:rsidRPr="00D24C91" w:rsidRDefault="00D24C91" w:rsidP="00D24C91">
      <w:pPr>
        <w:spacing w:before="240" w:after="240" w:line="240" w:lineRule="auto"/>
        <w:ind w:left="567"/>
        <w:jc w:val="right"/>
        <w:rPr>
          <w:rFonts w:eastAsia="Georgia" w:cs="Georgia"/>
          <w:i/>
          <w:sz w:val="28"/>
          <w:szCs w:val="28"/>
        </w:rPr>
      </w:pPr>
      <w:r w:rsidRPr="00D24C91">
        <w:rPr>
          <w:rFonts w:eastAsia="Georgia" w:cs="Georgia"/>
          <w:i/>
          <w:sz w:val="28"/>
          <w:szCs w:val="28"/>
        </w:rPr>
        <w:lastRenderedPageBreak/>
        <w:t>Proiect</w:t>
      </w:r>
    </w:p>
    <w:p w14:paraId="631B0A33" w14:textId="77777777" w:rsidR="00D24C91" w:rsidRPr="00D24C91" w:rsidRDefault="00D24C91" w:rsidP="00D24C91">
      <w:pPr>
        <w:keepNext/>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L E G E</w:t>
      </w:r>
    </w:p>
    <w:p w14:paraId="1F632F0E" w14:textId="77777777" w:rsidR="00D24C91" w:rsidRPr="00D24C91" w:rsidRDefault="00D24C91" w:rsidP="00D24C91">
      <w:pPr>
        <w:keepNext/>
        <w:spacing w:line="240" w:lineRule="auto"/>
        <w:ind w:left="567"/>
        <w:jc w:val="center"/>
        <w:rPr>
          <w:rFonts w:eastAsia="Georgia" w:cs="Georgia"/>
          <w:color w:val="000000" w:themeColor="text1"/>
          <w:sz w:val="28"/>
          <w:szCs w:val="28"/>
        </w:rPr>
      </w:pPr>
      <w:r w:rsidRPr="00D24C91">
        <w:rPr>
          <w:rFonts w:eastAsia="Georgia" w:cs="Georgia"/>
          <w:b/>
          <w:color w:val="000000" w:themeColor="text1"/>
          <w:sz w:val="28"/>
          <w:szCs w:val="28"/>
        </w:rPr>
        <w:t>pentru modificarea Codului Fiscal al Republicii Moldova nr.1163/1997</w:t>
      </w:r>
    </w:p>
    <w:p w14:paraId="3B10EE79" w14:textId="77777777" w:rsidR="00D24C91" w:rsidRPr="00D24C91" w:rsidRDefault="00D24C91" w:rsidP="00D24C91">
      <w:pPr>
        <w:spacing w:before="240" w:after="240"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Parlamentul adoptă prezenta lege organică.</w:t>
      </w:r>
    </w:p>
    <w:p w14:paraId="13996F40" w14:textId="77777777" w:rsidR="00D24C91" w:rsidRPr="00D24C91" w:rsidRDefault="00D24C91" w:rsidP="00D24C91">
      <w:pPr>
        <w:spacing w:before="240" w:after="240" w:line="240" w:lineRule="auto"/>
        <w:ind w:left="567" w:firstLine="700"/>
        <w:jc w:val="both"/>
        <w:rPr>
          <w:rFonts w:eastAsia="Georgia" w:cs="Georgia"/>
          <w:color w:val="000000" w:themeColor="text1"/>
          <w:sz w:val="28"/>
          <w:szCs w:val="28"/>
        </w:rPr>
      </w:pPr>
      <w:r w:rsidRPr="00D24C91">
        <w:rPr>
          <w:rFonts w:eastAsia="Georgia" w:cs="Georgia"/>
          <w:b/>
          <w:color w:val="000000" w:themeColor="text1"/>
          <w:sz w:val="28"/>
          <w:szCs w:val="28"/>
        </w:rPr>
        <w:t>Art. I.</w:t>
      </w:r>
      <w:r w:rsidRPr="00D24C91">
        <w:rPr>
          <w:rFonts w:eastAsia="Georgia" w:cs="Georgia"/>
          <w:color w:val="000000" w:themeColor="text1"/>
          <w:sz w:val="28"/>
          <w:szCs w:val="28"/>
        </w:rPr>
        <w:t xml:space="preserve"> – Codul fiscal nr.1163/1997 (republicat în Monitorul Oficial al Republicii Moldova, ediție specială din 8 februarie 2007), cu modificările și completările ulterioare, se completează, la Titlul II, cu Capitolul 10</w:t>
      </w:r>
      <w:r w:rsidRPr="00D24C91">
        <w:rPr>
          <w:rFonts w:eastAsia="Georgia" w:cs="Georgia"/>
          <w:color w:val="000000" w:themeColor="text1"/>
          <w:sz w:val="28"/>
          <w:szCs w:val="28"/>
          <w:vertAlign w:val="superscript"/>
        </w:rPr>
        <w:t>4</w:t>
      </w:r>
      <w:r w:rsidRPr="00D24C91">
        <w:rPr>
          <w:rFonts w:eastAsia="Georgia" w:cs="Georgia"/>
          <w:color w:val="000000" w:themeColor="text1"/>
          <w:sz w:val="28"/>
          <w:szCs w:val="28"/>
        </w:rPr>
        <w:t xml:space="preserve"> cu următorul cuprins:</w:t>
      </w:r>
    </w:p>
    <w:p w14:paraId="004DB52F" w14:textId="77777777" w:rsidR="00D24C91" w:rsidRPr="00D24C91" w:rsidRDefault="00D24C91" w:rsidP="00D24C91">
      <w:pPr>
        <w:spacing w:line="240" w:lineRule="auto"/>
        <w:ind w:left="567"/>
        <w:jc w:val="center"/>
        <w:rPr>
          <w:rFonts w:eastAsia="Georgia" w:cs="Georgia"/>
          <w:b/>
          <w:color w:val="000000" w:themeColor="text1"/>
          <w:sz w:val="28"/>
          <w:szCs w:val="28"/>
          <w:vertAlign w:val="superscript"/>
        </w:rPr>
      </w:pPr>
      <w:r w:rsidRPr="00D24C91">
        <w:rPr>
          <w:rFonts w:eastAsia="Georgia" w:cs="Georgia"/>
          <w:b/>
          <w:color w:val="000000" w:themeColor="text1"/>
          <w:sz w:val="28"/>
          <w:szCs w:val="28"/>
        </w:rPr>
        <w:t>Capitolul 10</w:t>
      </w:r>
      <w:r w:rsidRPr="00D24C91">
        <w:rPr>
          <w:rFonts w:eastAsia="Georgia" w:cs="Georgia"/>
          <w:b/>
          <w:color w:val="000000" w:themeColor="text1"/>
          <w:sz w:val="28"/>
          <w:szCs w:val="28"/>
          <w:vertAlign w:val="superscript"/>
        </w:rPr>
        <w:t>4</w:t>
      </w:r>
    </w:p>
    <w:p w14:paraId="402C71C3" w14:textId="77777777" w:rsidR="00D24C91" w:rsidRPr="00D24C91" w:rsidRDefault="00D24C91" w:rsidP="00D24C91">
      <w:pPr>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REGIMUL FISCAL AL PERSOANELOR FIZICE</w:t>
      </w:r>
    </w:p>
    <w:p w14:paraId="04152DB2" w14:textId="77777777" w:rsidR="00D24C91" w:rsidRPr="00D24C91" w:rsidRDefault="00D24C91" w:rsidP="00D24C91">
      <w:pPr>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CARE DESFĂȘOARĂ ACTIVITĂȚI</w:t>
      </w:r>
    </w:p>
    <w:p w14:paraId="3B86BE16" w14:textId="77777777" w:rsidR="00D24C91" w:rsidRPr="00D24C91" w:rsidRDefault="00D24C91" w:rsidP="00D24C91">
      <w:pPr>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ÎN DOMENIUL COMERCIALIZĂRII</w:t>
      </w:r>
    </w:p>
    <w:p w14:paraId="3B372337" w14:textId="77777777" w:rsidR="00D24C91" w:rsidRPr="00D24C91" w:rsidRDefault="00D24C91" w:rsidP="00D24C91">
      <w:pPr>
        <w:spacing w:line="240" w:lineRule="auto"/>
        <w:ind w:left="567"/>
        <w:jc w:val="center"/>
        <w:rPr>
          <w:rFonts w:eastAsia="Georgia" w:cs="Georgia"/>
          <w:b/>
          <w:color w:val="000000" w:themeColor="text1"/>
          <w:sz w:val="28"/>
          <w:szCs w:val="28"/>
        </w:rPr>
      </w:pPr>
      <w:r w:rsidRPr="00D24C91">
        <w:rPr>
          <w:rFonts w:eastAsia="Times New Roman" w:cs="Times New Roman"/>
          <w:b/>
          <w:color w:val="000000" w:themeColor="text1"/>
          <w:sz w:val="28"/>
          <w:szCs w:val="28"/>
        </w:rPr>
        <w:t>DEȘEURILOR DE METALE FEROASE ȘI NEFEROASE</w:t>
      </w:r>
    </w:p>
    <w:p w14:paraId="4D4ECAEC" w14:textId="77777777" w:rsidR="00D24C91" w:rsidRPr="00D24C91" w:rsidRDefault="00D24C91" w:rsidP="00D24C91">
      <w:pPr>
        <w:spacing w:line="240" w:lineRule="auto"/>
        <w:ind w:left="567"/>
        <w:jc w:val="center"/>
        <w:rPr>
          <w:rFonts w:eastAsia="Georgia" w:cs="Georgia"/>
          <w:b/>
          <w:color w:val="000000" w:themeColor="text1"/>
          <w:sz w:val="28"/>
          <w:szCs w:val="28"/>
        </w:rPr>
      </w:pPr>
    </w:p>
    <w:p w14:paraId="62CBA6AF" w14:textId="77777777" w:rsidR="00D24C91" w:rsidRPr="00D24C91" w:rsidRDefault="00D24C91" w:rsidP="00D24C91">
      <w:pPr>
        <w:keepNext/>
        <w:spacing w:line="240" w:lineRule="auto"/>
        <w:ind w:left="567" w:firstLine="700"/>
        <w:jc w:val="both"/>
        <w:rPr>
          <w:rFonts w:eastAsia="Georgia" w:cs="Georgia"/>
          <w:color w:val="000000" w:themeColor="text1"/>
          <w:sz w:val="28"/>
          <w:szCs w:val="28"/>
        </w:rPr>
      </w:pPr>
      <w:r w:rsidRPr="00D24C91">
        <w:rPr>
          <w:rFonts w:eastAsia="Georgia" w:cs="Georgia"/>
          <w:b/>
          <w:color w:val="000000" w:themeColor="text1"/>
          <w:sz w:val="28"/>
          <w:szCs w:val="28"/>
        </w:rPr>
        <w:t>Articolul 69</w:t>
      </w:r>
      <w:r w:rsidRPr="00D24C91">
        <w:rPr>
          <w:rFonts w:eastAsia="Georgia" w:cs="Georgia"/>
          <w:b/>
          <w:color w:val="000000" w:themeColor="text1"/>
          <w:sz w:val="28"/>
          <w:szCs w:val="28"/>
          <w:vertAlign w:val="superscript"/>
        </w:rPr>
        <w:t>20</w:t>
      </w:r>
      <w:r w:rsidRPr="00D24C91">
        <w:rPr>
          <w:rFonts w:eastAsia="Georgia" w:cs="Georgia"/>
          <w:b/>
          <w:color w:val="000000" w:themeColor="text1"/>
          <w:sz w:val="28"/>
          <w:szCs w:val="28"/>
        </w:rPr>
        <w:t>.</w:t>
      </w:r>
      <w:r w:rsidRPr="00D24C91">
        <w:rPr>
          <w:rFonts w:eastAsia="Georgia" w:cs="Georgia"/>
          <w:color w:val="000000" w:themeColor="text1"/>
          <w:sz w:val="28"/>
          <w:szCs w:val="28"/>
        </w:rPr>
        <w:t xml:space="preserve"> Sfera aplicării</w:t>
      </w:r>
    </w:p>
    <w:p w14:paraId="39C67771" w14:textId="77777777" w:rsidR="00D24C91" w:rsidRPr="00D24C91" w:rsidRDefault="00D24C91" w:rsidP="00D24C91">
      <w:pPr>
        <w:keepNext/>
        <w:spacing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 xml:space="preserve">Prezentul regim fiscal se aplică doar activităților de comercializare de către persoanele fizice rezidente către agenții economici licențiați, a deșeurilor de metale feroase și neferoase, pe teritoriul Republicii Moldova. </w:t>
      </w:r>
    </w:p>
    <w:p w14:paraId="0DE10B29" w14:textId="77777777" w:rsidR="00D24C91" w:rsidRPr="00D24C91" w:rsidRDefault="00D24C91" w:rsidP="00D24C91">
      <w:pPr>
        <w:keepNext/>
        <w:spacing w:line="240" w:lineRule="auto"/>
        <w:ind w:left="567" w:firstLine="700"/>
        <w:jc w:val="both"/>
        <w:rPr>
          <w:rFonts w:eastAsia="Georgia" w:cs="Georgia"/>
          <w:color w:val="000000" w:themeColor="text1"/>
          <w:sz w:val="28"/>
          <w:szCs w:val="28"/>
        </w:rPr>
      </w:pPr>
    </w:p>
    <w:p w14:paraId="0D75E6F5" w14:textId="77777777" w:rsidR="00D24C91" w:rsidRPr="00D24C91" w:rsidRDefault="00D24C91" w:rsidP="00D24C91">
      <w:pPr>
        <w:spacing w:line="240" w:lineRule="auto"/>
        <w:ind w:left="567" w:firstLine="700"/>
        <w:jc w:val="both"/>
        <w:rPr>
          <w:rFonts w:eastAsia="Georgia" w:cs="Georgia"/>
          <w:color w:val="000000" w:themeColor="text1"/>
          <w:sz w:val="28"/>
          <w:szCs w:val="28"/>
        </w:rPr>
      </w:pPr>
      <w:r w:rsidRPr="00D24C91">
        <w:rPr>
          <w:rFonts w:eastAsia="Georgia" w:cs="Georgia"/>
          <w:b/>
          <w:color w:val="000000" w:themeColor="text1"/>
          <w:sz w:val="28"/>
          <w:szCs w:val="28"/>
        </w:rPr>
        <w:t>Articolul 69</w:t>
      </w:r>
      <w:r w:rsidRPr="00D24C91">
        <w:rPr>
          <w:rFonts w:eastAsia="Georgia" w:cs="Georgia"/>
          <w:b/>
          <w:color w:val="000000" w:themeColor="text1"/>
          <w:sz w:val="28"/>
          <w:szCs w:val="28"/>
          <w:vertAlign w:val="superscript"/>
        </w:rPr>
        <w:t>21</w:t>
      </w:r>
      <w:r w:rsidRPr="00D24C91">
        <w:rPr>
          <w:rFonts w:eastAsia="Georgia" w:cs="Georgia"/>
          <w:b/>
          <w:color w:val="000000" w:themeColor="text1"/>
          <w:sz w:val="28"/>
          <w:szCs w:val="28"/>
        </w:rPr>
        <w:t>.</w:t>
      </w:r>
      <w:r w:rsidRPr="00D24C91">
        <w:rPr>
          <w:rFonts w:eastAsia="Times New Roman" w:cs="Times New Roman"/>
          <w:color w:val="000000" w:themeColor="text1"/>
          <w:sz w:val="28"/>
          <w:szCs w:val="28"/>
        </w:rPr>
        <w:t xml:space="preserve"> Subiecții impunerii</w:t>
      </w:r>
    </w:p>
    <w:p w14:paraId="7F2A0E48" w14:textId="77777777" w:rsidR="00D24C91" w:rsidRPr="00D24C91" w:rsidRDefault="00D24C91" w:rsidP="00D24C91">
      <w:pPr>
        <w:spacing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(1) Subiecți ai impunerii sunt persoanele fizice rezidente care vând deșeuri de metale feroase și neferoase către agenții economici licențiați.</w:t>
      </w:r>
    </w:p>
    <w:p w14:paraId="0B72D2BA" w14:textId="77777777" w:rsidR="00D24C91" w:rsidRPr="00D24C91" w:rsidRDefault="00D24C91" w:rsidP="00D24C91">
      <w:pPr>
        <w:spacing w:line="240" w:lineRule="auto"/>
        <w:ind w:left="567" w:firstLine="700"/>
        <w:jc w:val="both"/>
        <w:rPr>
          <w:rFonts w:eastAsia="Georgia" w:cs="Georgia"/>
          <w:color w:val="000000" w:themeColor="text1"/>
          <w:sz w:val="28"/>
          <w:szCs w:val="28"/>
        </w:rPr>
      </w:pPr>
      <w:r w:rsidRPr="00D24C91">
        <w:rPr>
          <w:rFonts w:eastAsia="Times New Roman" w:cs="Times New Roman"/>
          <w:color w:val="000000" w:themeColor="text1"/>
          <w:sz w:val="28"/>
          <w:szCs w:val="28"/>
        </w:rPr>
        <w:t xml:space="preserve">(2) Nomenclatorul de deșeuri de metale feroase și neferoase care pot fi colectate de subiecții impozabili se stabilește de Ministerul Mediului. </w:t>
      </w:r>
    </w:p>
    <w:p w14:paraId="4F0AD2B5" w14:textId="77777777" w:rsidR="00D24C91" w:rsidRPr="00D24C91" w:rsidRDefault="00D24C91" w:rsidP="00D24C91">
      <w:pPr>
        <w:spacing w:line="240" w:lineRule="auto"/>
        <w:ind w:left="567" w:firstLine="700"/>
        <w:jc w:val="both"/>
        <w:rPr>
          <w:rFonts w:eastAsia="Georgia" w:cs="Georgia"/>
          <w:color w:val="000000" w:themeColor="text1"/>
          <w:sz w:val="28"/>
          <w:szCs w:val="28"/>
        </w:rPr>
      </w:pPr>
    </w:p>
    <w:p w14:paraId="6D4238E0" w14:textId="77777777" w:rsidR="00D24C91" w:rsidRPr="00D24C91" w:rsidRDefault="00D24C91" w:rsidP="00D24C91">
      <w:pPr>
        <w:spacing w:line="240" w:lineRule="auto"/>
        <w:ind w:left="567" w:firstLine="700"/>
        <w:jc w:val="both"/>
        <w:rPr>
          <w:rFonts w:eastAsia="Georgia" w:cs="Georgia"/>
          <w:color w:val="000000" w:themeColor="text1"/>
          <w:sz w:val="28"/>
          <w:szCs w:val="28"/>
        </w:rPr>
      </w:pPr>
      <w:r w:rsidRPr="00D24C91">
        <w:rPr>
          <w:rFonts w:eastAsia="Georgia" w:cs="Georgia"/>
          <w:b/>
          <w:color w:val="000000" w:themeColor="text1"/>
          <w:sz w:val="28"/>
          <w:szCs w:val="28"/>
        </w:rPr>
        <w:t>Articolul 69</w:t>
      </w:r>
      <w:r w:rsidRPr="00D24C91">
        <w:rPr>
          <w:rFonts w:eastAsia="Georgia" w:cs="Georgia"/>
          <w:b/>
          <w:color w:val="000000" w:themeColor="text1"/>
          <w:sz w:val="28"/>
          <w:szCs w:val="28"/>
          <w:vertAlign w:val="superscript"/>
        </w:rPr>
        <w:t>22</w:t>
      </w:r>
      <w:r w:rsidRPr="00D24C91">
        <w:rPr>
          <w:rFonts w:eastAsia="Georgia" w:cs="Georgia"/>
          <w:b/>
          <w:color w:val="000000" w:themeColor="text1"/>
          <w:sz w:val="28"/>
          <w:szCs w:val="28"/>
        </w:rPr>
        <w:t>.</w:t>
      </w:r>
      <w:r w:rsidRPr="00D24C91">
        <w:rPr>
          <w:rFonts w:eastAsia="Georgia" w:cs="Georgia"/>
          <w:color w:val="000000" w:themeColor="text1"/>
          <w:sz w:val="28"/>
          <w:szCs w:val="28"/>
        </w:rPr>
        <w:t xml:space="preserve"> Metode de plată, evidență și aplicarea acestora</w:t>
      </w:r>
    </w:p>
    <w:p w14:paraId="208CE263" w14:textId="77777777" w:rsidR="00D24C91" w:rsidRPr="00D24C91" w:rsidRDefault="00D24C91" w:rsidP="00D24C91">
      <w:pPr>
        <w:spacing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 xml:space="preserve">(1) Operațiunile de plată către subiectului impunerii se efectuează de către agentul economic licențiat în numerar sau prin transfer, iar plățile în numerar nu pot depăși valoarea totală de 10 mii lei pe o perioadă de o lună </w:t>
      </w:r>
      <w:r w:rsidRPr="00D24C91">
        <w:rPr>
          <w:rFonts w:eastAsia="Times New Roman" w:cs="Times New Roman"/>
          <w:color w:val="000000" w:themeColor="text1"/>
          <w:sz w:val="28"/>
          <w:szCs w:val="28"/>
        </w:rPr>
        <w:t>în relațiile cu un subiect al impunerii.</w:t>
      </w:r>
    </w:p>
    <w:p w14:paraId="57D5B0ED" w14:textId="77777777" w:rsidR="00D24C91" w:rsidRPr="00D24C91" w:rsidRDefault="00D24C91" w:rsidP="00D24C91">
      <w:pPr>
        <w:spacing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 xml:space="preserve">(3) Documentarea tranzacției între agentul economic licențiat și subiect se realizează conform modului stabilit de Ministerul Finanțelor. </w:t>
      </w:r>
    </w:p>
    <w:p w14:paraId="3BF16072" w14:textId="77777777" w:rsidR="00D24C91" w:rsidRPr="00D24C91" w:rsidRDefault="00D24C91" w:rsidP="00D24C91">
      <w:pPr>
        <w:spacing w:line="240" w:lineRule="auto"/>
        <w:ind w:left="567" w:firstLine="700"/>
        <w:jc w:val="both"/>
        <w:rPr>
          <w:rFonts w:eastAsia="Georgia" w:cs="Georgia"/>
          <w:color w:val="000000" w:themeColor="text1"/>
          <w:sz w:val="28"/>
          <w:szCs w:val="28"/>
        </w:rPr>
      </w:pPr>
    </w:p>
    <w:p w14:paraId="360DC1EB" w14:textId="77777777" w:rsidR="00D24C91" w:rsidRPr="00D24C91" w:rsidRDefault="00D24C91" w:rsidP="00D24C91">
      <w:pPr>
        <w:spacing w:line="240" w:lineRule="auto"/>
        <w:ind w:left="567" w:firstLine="700"/>
        <w:jc w:val="both"/>
        <w:rPr>
          <w:rFonts w:eastAsia="Georgia" w:cs="Georgia"/>
          <w:color w:val="000000" w:themeColor="text1"/>
          <w:sz w:val="28"/>
          <w:szCs w:val="28"/>
        </w:rPr>
      </w:pPr>
      <w:r w:rsidRPr="00D24C91">
        <w:rPr>
          <w:rFonts w:eastAsia="Georgia" w:cs="Georgia"/>
          <w:b/>
          <w:color w:val="000000" w:themeColor="text1"/>
          <w:sz w:val="28"/>
          <w:szCs w:val="28"/>
        </w:rPr>
        <w:t>Articolul 69</w:t>
      </w:r>
      <w:r w:rsidRPr="00D24C91">
        <w:rPr>
          <w:rFonts w:eastAsia="Georgia" w:cs="Georgia"/>
          <w:b/>
          <w:color w:val="000000" w:themeColor="text1"/>
          <w:sz w:val="28"/>
          <w:szCs w:val="28"/>
          <w:vertAlign w:val="superscript"/>
        </w:rPr>
        <w:t>23</w:t>
      </w:r>
      <w:r w:rsidRPr="00D24C91">
        <w:rPr>
          <w:rFonts w:eastAsia="Georgia" w:cs="Georgia"/>
          <w:b/>
          <w:color w:val="000000" w:themeColor="text1"/>
          <w:sz w:val="28"/>
          <w:szCs w:val="28"/>
        </w:rPr>
        <w:t>.</w:t>
      </w:r>
      <w:r w:rsidRPr="00D24C91">
        <w:rPr>
          <w:rFonts w:eastAsia="Georgia" w:cs="Georgia"/>
          <w:color w:val="000000" w:themeColor="text1"/>
          <w:sz w:val="28"/>
          <w:szCs w:val="28"/>
        </w:rPr>
        <w:t xml:space="preserve"> Obiectul impunerii</w:t>
      </w:r>
    </w:p>
    <w:p w14:paraId="48D5194E" w14:textId="77777777" w:rsidR="00D24C91" w:rsidRPr="00D24C91" w:rsidRDefault="00D24C91" w:rsidP="00D24C91">
      <w:pPr>
        <w:spacing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lastRenderedPageBreak/>
        <w:t xml:space="preserve">Obiect al impunerii este venitul din vânzarea deșeurilor de metale feroase și neferoase către agentul economic licențiat. </w:t>
      </w:r>
    </w:p>
    <w:p w14:paraId="3238A35F" w14:textId="77777777" w:rsidR="00D24C91" w:rsidRPr="00D24C91" w:rsidRDefault="00D24C91" w:rsidP="00D24C91">
      <w:pPr>
        <w:spacing w:line="240" w:lineRule="auto"/>
        <w:ind w:left="567" w:firstLine="700"/>
        <w:jc w:val="both"/>
        <w:rPr>
          <w:rFonts w:eastAsia="Georgia" w:cs="Georgia"/>
          <w:color w:val="000000" w:themeColor="text1"/>
          <w:sz w:val="28"/>
          <w:szCs w:val="28"/>
        </w:rPr>
      </w:pPr>
      <w:r w:rsidRPr="00D24C91">
        <w:rPr>
          <w:rFonts w:eastAsia="Georgia" w:cs="Georgia"/>
          <w:b/>
          <w:color w:val="000000" w:themeColor="text1"/>
          <w:sz w:val="28"/>
          <w:szCs w:val="28"/>
        </w:rPr>
        <w:t>Articolul 69</w:t>
      </w:r>
      <w:r w:rsidRPr="00D24C91">
        <w:rPr>
          <w:rFonts w:eastAsia="Georgia" w:cs="Georgia"/>
          <w:b/>
          <w:color w:val="000000" w:themeColor="text1"/>
          <w:sz w:val="28"/>
          <w:szCs w:val="28"/>
          <w:vertAlign w:val="superscript"/>
        </w:rPr>
        <w:t>24</w:t>
      </w:r>
      <w:r w:rsidRPr="00D24C91">
        <w:rPr>
          <w:rFonts w:eastAsia="Georgia" w:cs="Georgia"/>
          <w:b/>
          <w:color w:val="000000" w:themeColor="text1"/>
          <w:sz w:val="28"/>
          <w:szCs w:val="28"/>
        </w:rPr>
        <w:t>.</w:t>
      </w:r>
      <w:r w:rsidRPr="00D24C91">
        <w:rPr>
          <w:rFonts w:eastAsia="Georgia" w:cs="Georgia"/>
          <w:color w:val="000000" w:themeColor="text1"/>
          <w:sz w:val="28"/>
          <w:szCs w:val="28"/>
        </w:rPr>
        <w:t xml:space="preserve"> Cota de impozit</w:t>
      </w:r>
    </w:p>
    <w:p w14:paraId="41E04BC7" w14:textId="77777777" w:rsidR="00D24C91" w:rsidRPr="00D24C91" w:rsidRDefault="00D24C91" w:rsidP="00D24C91">
      <w:pPr>
        <w:spacing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(1) Cota impozitului pe venit constituie cota stabilită la art.15 litera a).</w:t>
      </w:r>
    </w:p>
    <w:p w14:paraId="54C7EA15" w14:textId="77777777" w:rsidR="00D24C91" w:rsidRPr="00D24C91" w:rsidRDefault="00D24C91" w:rsidP="00D24C91">
      <w:pPr>
        <w:spacing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(2) Agentul economic licențiat care procură de la subiecții menționați la art.69</w:t>
      </w:r>
      <w:r w:rsidRPr="00D24C91">
        <w:rPr>
          <w:rFonts w:eastAsia="Georgia" w:cs="Georgia"/>
          <w:color w:val="000000" w:themeColor="text1"/>
          <w:sz w:val="28"/>
          <w:szCs w:val="28"/>
          <w:vertAlign w:val="superscript"/>
        </w:rPr>
        <w:t>21</w:t>
      </w:r>
      <w:r w:rsidRPr="00D24C91">
        <w:rPr>
          <w:rFonts w:eastAsia="Georgia" w:cs="Georgia"/>
          <w:color w:val="000000" w:themeColor="text1"/>
          <w:sz w:val="28"/>
          <w:szCs w:val="28"/>
        </w:rPr>
        <w:t xml:space="preserve"> deșeurile de metale feroase și neferoase reține final la sursa de plată impozitul stabilit de prezentul articol din plățile efectuate în folosul subiectului.</w:t>
      </w:r>
    </w:p>
    <w:p w14:paraId="146C0AD6" w14:textId="77777777" w:rsidR="00D24C91" w:rsidRPr="00D24C91" w:rsidRDefault="00D24C91" w:rsidP="00D24C91">
      <w:pPr>
        <w:spacing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(3) Responsabilitatea pentru corectitudinea reținerii, raportării și achitării impozitului prevăzut de prezentul articol se pune în sarcina agentului economic licențiat care a achiziționat deșeurile feroase și neferoase de la subiect, fiind respectate prevederile art.92.</w:t>
      </w:r>
    </w:p>
    <w:p w14:paraId="0FE87A1A" w14:textId="77777777" w:rsidR="00D24C91" w:rsidRPr="00D24C91" w:rsidRDefault="00D24C91" w:rsidP="00D24C91">
      <w:pPr>
        <w:spacing w:line="240" w:lineRule="auto"/>
        <w:ind w:left="567" w:firstLine="700"/>
        <w:jc w:val="both"/>
        <w:rPr>
          <w:rFonts w:eastAsia="Georgia" w:cs="Georgia"/>
          <w:color w:val="000000" w:themeColor="text1"/>
          <w:sz w:val="28"/>
          <w:szCs w:val="28"/>
        </w:rPr>
      </w:pPr>
    </w:p>
    <w:p w14:paraId="64A1006C" w14:textId="77777777" w:rsidR="00D24C91" w:rsidRPr="00D24C91" w:rsidRDefault="00D24C91" w:rsidP="00D24C91">
      <w:pPr>
        <w:spacing w:line="240" w:lineRule="auto"/>
        <w:ind w:left="567" w:firstLine="700"/>
        <w:jc w:val="both"/>
        <w:rPr>
          <w:rFonts w:eastAsia="Georgia" w:cs="Georgia"/>
          <w:color w:val="000000" w:themeColor="text1"/>
          <w:sz w:val="28"/>
          <w:szCs w:val="28"/>
        </w:rPr>
      </w:pPr>
      <w:r w:rsidRPr="00D24C91">
        <w:rPr>
          <w:rFonts w:eastAsia="Georgia" w:cs="Georgia"/>
          <w:b/>
          <w:color w:val="000000" w:themeColor="text1"/>
          <w:sz w:val="28"/>
          <w:szCs w:val="28"/>
        </w:rPr>
        <w:t>Articolul 69</w:t>
      </w:r>
      <w:r w:rsidRPr="00D24C91">
        <w:rPr>
          <w:rFonts w:eastAsia="Georgia" w:cs="Georgia"/>
          <w:b/>
          <w:color w:val="000000" w:themeColor="text1"/>
          <w:sz w:val="28"/>
          <w:szCs w:val="28"/>
          <w:vertAlign w:val="superscript"/>
        </w:rPr>
        <w:t>25</w:t>
      </w:r>
      <w:r w:rsidRPr="00D24C91">
        <w:rPr>
          <w:rFonts w:eastAsia="Georgia" w:cs="Georgia"/>
          <w:b/>
          <w:color w:val="000000" w:themeColor="text1"/>
          <w:sz w:val="28"/>
          <w:szCs w:val="28"/>
        </w:rPr>
        <w:t>.</w:t>
      </w:r>
      <w:r w:rsidRPr="00D24C91">
        <w:rPr>
          <w:rFonts w:eastAsia="Times New Roman" w:cs="Times New Roman"/>
          <w:color w:val="000000" w:themeColor="text1"/>
          <w:sz w:val="28"/>
          <w:szCs w:val="28"/>
        </w:rPr>
        <w:t xml:space="preserve"> Evidența subiectului și controlul.</w:t>
      </w:r>
    </w:p>
    <w:p w14:paraId="0F9A2C4B" w14:textId="77777777" w:rsidR="00D24C91" w:rsidRPr="00D24C91" w:rsidRDefault="00D24C91" w:rsidP="00D24C91">
      <w:pPr>
        <w:spacing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(1) Controlul executării prevederilor prezentului Capitol se efectuează de către Serviciul Fiscal de Stat.</w:t>
      </w:r>
    </w:p>
    <w:p w14:paraId="28A1F2CB" w14:textId="77777777" w:rsidR="00D24C91" w:rsidRPr="00D24C91" w:rsidRDefault="00D24C91" w:rsidP="00D24C91">
      <w:pPr>
        <w:spacing w:line="240" w:lineRule="auto"/>
        <w:ind w:left="567" w:firstLine="700"/>
        <w:jc w:val="both"/>
        <w:rPr>
          <w:rFonts w:eastAsia="Georgia" w:cs="Georgia"/>
          <w:color w:val="000000" w:themeColor="text1"/>
          <w:sz w:val="28"/>
          <w:szCs w:val="28"/>
        </w:rPr>
      </w:pPr>
    </w:p>
    <w:p w14:paraId="67EC1C67" w14:textId="77777777" w:rsidR="00D24C91" w:rsidRPr="00D24C91" w:rsidRDefault="00D24C91" w:rsidP="00D24C91">
      <w:pPr>
        <w:spacing w:line="240" w:lineRule="auto"/>
        <w:ind w:left="567" w:firstLine="700"/>
        <w:jc w:val="both"/>
        <w:rPr>
          <w:rFonts w:eastAsia="Georgia" w:cs="Georgia"/>
          <w:color w:val="000000" w:themeColor="text1"/>
          <w:sz w:val="28"/>
          <w:szCs w:val="28"/>
        </w:rPr>
      </w:pPr>
    </w:p>
    <w:p w14:paraId="680A8045" w14:textId="77777777" w:rsidR="00D24C91" w:rsidRPr="00D24C91" w:rsidRDefault="00D24C91" w:rsidP="00D24C91">
      <w:pPr>
        <w:spacing w:line="240" w:lineRule="auto"/>
        <w:ind w:left="567" w:firstLine="700"/>
        <w:jc w:val="both"/>
        <w:rPr>
          <w:rFonts w:eastAsia="Georgia" w:cs="Georgia"/>
          <w:b/>
          <w:color w:val="000000" w:themeColor="text1"/>
          <w:sz w:val="28"/>
          <w:szCs w:val="28"/>
        </w:rPr>
      </w:pPr>
      <w:r w:rsidRPr="00D24C91">
        <w:rPr>
          <w:rFonts w:eastAsia="Georgia" w:cs="Georgia"/>
          <w:b/>
          <w:color w:val="000000" w:themeColor="text1"/>
          <w:sz w:val="28"/>
          <w:szCs w:val="28"/>
        </w:rPr>
        <w:t>Art. II.</w:t>
      </w:r>
      <w:r w:rsidRPr="00D24C91">
        <w:rPr>
          <w:rFonts w:eastAsia="Georgia" w:cs="Georgia"/>
          <w:color w:val="000000" w:themeColor="text1"/>
          <w:sz w:val="28"/>
          <w:szCs w:val="28"/>
        </w:rPr>
        <w:t xml:space="preserve"> </w:t>
      </w:r>
      <w:r w:rsidRPr="00D24C91">
        <w:rPr>
          <w:rFonts w:eastAsia="Times New Roman" w:cs="Times New Roman"/>
          <w:b/>
          <w:color w:val="000000" w:themeColor="text1"/>
          <w:sz w:val="28"/>
          <w:szCs w:val="28"/>
        </w:rPr>
        <w:t>Dispoziții finale și tranzitorii</w:t>
      </w:r>
    </w:p>
    <w:p w14:paraId="75E7C3A2" w14:textId="77777777" w:rsidR="00D24C91" w:rsidRPr="00D24C91" w:rsidRDefault="00D24C91" w:rsidP="00D24C91">
      <w:pPr>
        <w:spacing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 xml:space="preserve">(1) Prin derogare de la prevederile art.56 alin.(2) din </w:t>
      </w:r>
      <w:hyperlink r:id="rId14">
        <w:r w:rsidRPr="00D24C91">
          <w:rPr>
            <w:rFonts w:eastAsia="Georgia" w:cs="Georgia"/>
            <w:color w:val="000000" w:themeColor="text1"/>
            <w:sz w:val="28"/>
            <w:szCs w:val="28"/>
          </w:rPr>
          <w:t>Legea nr.100/2017</w:t>
        </w:r>
      </w:hyperlink>
      <w:r w:rsidRPr="00D24C91">
        <w:rPr>
          <w:rFonts w:eastAsia="Georgia" w:cs="Georgia"/>
          <w:color w:val="000000" w:themeColor="text1"/>
          <w:sz w:val="28"/>
          <w:szCs w:val="28"/>
        </w:rPr>
        <w:t xml:space="preserve"> cu privire la actele normative, prezenta lege intră în vigoare în termen de 30 de zile de la publicarea în Monitorul Oficial al Republicii Moldova.</w:t>
      </w:r>
    </w:p>
    <w:p w14:paraId="5749259F" w14:textId="77777777" w:rsidR="00D24C91" w:rsidRPr="00D24C91" w:rsidRDefault="00D24C91" w:rsidP="00D24C91">
      <w:pPr>
        <w:spacing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(2) Guvernul, în termen de 30 zile de la publicare:</w:t>
      </w:r>
    </w:p>
    <w:p w14:paraId="2C3523B3" w14:textId="77777777" w:rsidR="00D24C91" w:rsidRPr="00D24C91" w:rsidRDefault="00D24C91" w:rsidP="00D24C91">
      <w:pPr>
        <w:spacing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a) va aproba actele normative necesare pentru aplicarea prezentei legi;</w:t>
      </w:r>
    </w:p>
    <w:p w14:paraId="0DA742D4" w14:textId="77777777" w:rsidR="00D24C91" w:rsidRPr="00D24C91" w:rsidRDefault="00D24C91" w:rsidP="00D24C91">
      <w:pPr>
        <w:spacing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b) va aduce actele sale normative în concordanță c</w:t>
      </w:r>
      <w:bookmarkStart w:id="1" w:name="_GoBack"/>
      <w:bookmarkEnd w:id="1"/>
      <w:r w:rsidRPr="00D24C91">
        <w:rPr>
          <w:rFonts w:eastAsia="Georgia" w:cs="Georgia"/>
          <w:color w:val="000000" w:themeColor="text1"/>
          <w:sz w:val="28"/>
          <w:szCs w:val="28"/>
        </w:rPr>
        <w:t>u prezenta lege.</w:t>
      </w:r>
    </w:p>
    <w:p w14:paraId="64BB665A" w14:textId="77777777" w:rsidR="00D24C91" w:rsidRPr="00D24C91" w:rsidRDefault="00D24C91" w:rsidP="00D24C91">
      <w:pPr>
        <w:spacing w:after="0" w:line="240" w:lineRule="auto"/>
        <w:ind w:left="567"/>
        <w:rPr>
          <w:rFonts w:eastAsia="Georgia" w:cs="Times New Roman"/>
          <w:b/>
          <w:color w:val="000000" w:themeColor="text1"/>
          <w:sz w:val="28"/>
          <w:szCs w:val="28"/>
          <w:lang w:eastAsia="ro-MD"/>
        </w:rPr>
      </w:pPr>
    </w:p>
    <w:p w14:paraId="04527266" w14:textId="77777777" w:rsidR="00D24C91" w:rsidRPr="00D24C91" w:rsidRDefault="00D24C91" w:rsidP="00D24C91">
      <w:pPr>
        <w:spacing w:after="0" w:line="240" w:lineRule="auto"/>
        <w:ind w:left="567"/>
        <w:rPr>
          <w:rFonts w:eastAsia="Georgia" w:cs="Times New Roman"/>
          <w:b/>
          <w:color w:val="000000" w:themeColor="text1"/>
          <w:sz w:val="28"/>
          <w:szCs w:val="28"/>
          <w:lang w:val="ro-MD" w:eastAsia="ro-MD"/>
        </w:rPr>
      </w:pPr>
    </w:p>
    <w:p w14:paraId="69FB7584" w14:textId="77777777" w:rsidR="00D24C91" w:rsidRPr="00D24C91" w:rsidRDefault="00D24C91" w:rsidP="00D24C91">
      <w:pPr>
        <w:spacing w:after="0" w:line="240" w:lineRule="auto"/>
        <w:ind w:left="567"/>
        <w:rPr>
          <w:rFonts w:eastAsia="Georgia" w:cs="Times New Roman"/>
          <w:b/>
          <w:color w:val="000000" w:themeColor="text1"/>
          <w:sz w:val="28"/>
          <w:szCs w:val="28"/>
          <w:lang w:val="ro-MD" w:eastAsia="ro-MD"/>
        </w:rPr>
      </w:pPr>
    </w:p>
    <w:p w14:paraId="6ED82736" w14:textId="77777777" w:rsidR="00D24C91" w:rsidRPr="00D24C91" w:rsidRDefault="00D24C91" w:rsidP="00D24C91">
      <w:pPr>
        <w:spacing w:after="0" w:line="240" w:lineRule="auto"/>
        <w:ind w:left="567"/>
        <w:rPr>
          <w:rFonts w:eastAsia="Georgia" w:cs="Times New Roman"/>
          <w:b/>
          <w:color w:val="000000" w:themeColor="text1"/>
          <w:sz w:val="28"/>
          <w:szCs w:val="28"/>
          <w:lang w:val="ro-MD" w:eastAsia="ro-MD"/>
        </w:rPr>
      </w:pPr>
    </w:p>
    <w:p w14:paraId="75652FC9" w14:textId="77777777" w:rsidR="00D24C91" w:rsidRPr="00D24C91" w:rsidRDefault="00D24C91" w:rsidP="00D24C91">
      <w:pPr>
        <w:spacing w:after="0" w:line="240" w:lineRule="auto"/>
        <w:ind w:left="567"/>
        <w:rPr>
          <w:rFonts w:eastAsia="Georgia" w:cs="Times New Roman"/>
          <w:b/>
          <w:color w:val="000000" w:themeColor="text1"/>
          <w:sz w:val="28"/>
          <w:szCs w:val="28"/>
          <w:lang w:val="ro-MD" w:eastAsia="ro-MD"/>
        </w:rPr>
      </w:pPr>
    </w:p>
    <w:p w14:paraId="45E724E2" w14:textId="77777777" w:rsidR="00D24C91" w:rsidRPr="00D24C91" w:rsidRDefault="00D24C91" w:rsidP="00D24C91">
      <w:pPr>
        <w:spacing w:after="0" w:line="240" w:lineRule="auto"/>
        <w:ind w:left="567"/>
        <w:rPr>
          <w:rFonts w:eastAsia="Georgia" w:cs="Times New Roman"/>
          <w:b/>
          <w:color w:val="000000" w:themeColor="text1"/>
          <w:sz w:val="28"/>
          <w:szCs w:val="28"/>
          <w:lang w:val="ro-MD" w:eastAsia="ro-MD"/>
        </w:rPr>
      </w:pPr>
    </w:p>
    <w:p w14:paraId="4F7EDD79" w14:textId="4CE290EA" w:rsidR="00D24C91" w:rsidRDefault="00D24C91" w:rsidP="00D24C91">
      <w:pPr>
        <w:spacing w:after="0" w:line="240" w:lineRule="auto"/>
        <w:ind w:left="567"/>
        <w:rPr>
          <w:rFonts w:eastAsia="Georgia" w:cs="Times New Roman"/>
          <w:b/>
          <w:color w:val="000000" w:themeColor="text1"/>
          <w:sz w:val="28"/>
          <w:szCs w:val="28"/>
          <w:lang w:val="ro-MD" w:eastAsia="ro-MD"/>
        </w:rPr>
      </w:pPr>
    </w:p>
    <w:p w14:paraId="2ADE4C75" w14:textId="2D27F594" w:rsidR="00D24C91" w:rsidRDefault="00D24C91" w:rsidP="00D24C91">
      <w:pPr>
        <w:spacing w:after="0" w:line="240" w:lineRule="auto"/>
        <w:ind w:left="567"/>
        <w:rPr>
          <w:rFonts w:eastAsia="Georgia" w:cs="Times New Roman"/>
          <w:b/>
          <w:color w:val="000000" w:themeColor="text1"/>
          <w:sz w:val="28"/>
          <w:szCs w:val="28"/>
          <w:lang w:val="ro-MD" w:eastAsia="ro-MD"/>
        </w:rPr>
      </w:pPr>
    </w:p>
    <w:p w14:paraId="7104F6C5" w14:textId="667BD2C2" w:rsidR="00D24C91" w:rsidRDefault="00D24C91" w:rsidP="00D24C91">
      <w:pPr>
        <w:spacing w:after="0" w:line="240" w:lineRule="auto"/>
        <w:ind w:left="567"/>
        <w:rPr>
          <w:rFonts w:eastAsia="Georgia" w:cs="Times New Roman"/>
          <w:b/>
          <w:color w:val="000000" w:themeColor="text1"/>
          <w:sz w:val="28"/>
          <w:szCs w:val="28"/>
          <w:lang w:val="ro-MD" w:eastAsia="ro-MD"/>
        </w:rPr>
      </w:pPr>
    </w:p>
    <w:p w14:paraId="37514B99" w14:textId="44CDEE5E" w:rsidR="00D24C91" w:rsidRDefault="00D24C91" w:rsidP="00D24C91">
      <w:pPr>
        <w:spacing w:after="0" w:line="240" w:lineRule="auto"/>
        <w:ind w:left="567"/>
        <w:rPr>
          <w:rFonts w:eastAsia="Georgia" w:cs="Times New Roman"/>
          <w:b/>
          <w:color w:val="000000" w:themeColor="text1"/>
          <w:sz w:val="28"/>
          <w:szCs w:val="28"/>
          <w:lang w:val="ro-MD" w:eastAsia="ro-MD"/>
        </w:rPr>
      </w:pPr>
    </w:p>
    <w:p w14:paraId="2B3E786C" w14:textId="169E8CC5" w:rsidR="00D24C91" w:rsidRDefault="00D24C91" w:rsidP="00D24C91">
      <w:pPr>
        <w:spacing w:after="0" w:line="240" w:lineRule="auto"/>
        <w:ind w:left="567"/>
        <w:rPr>
          <w:rFonts w:eastAsia="Georgia" w:cs="Times New Roman"/>
          <w:b/>
          <w:color w:val="000000" w:themeColor="text1"/>
          <w:sz w:val="28"/>
          <w:szCs w:val="28"/>
          <w:lang w:val="ro-MD" w:eastAsia="ro-MD"/>
        </w:rPr>
      </w:pPr>
    </w:p>
    <w:p w14:paraId="5DFD5205" w14:textId="77777777" w:rsidR="00D24C91" w:rsidRPr="00D24C91" w:rsidRDefault="00D24C91" w:rsidP="00D24C91">
      <w:pPr>
        <w:spacing w:after="0" w:line="240" w:lineRule="auto"/>
        <w:ind w:left="567"/>
        <w:rPr>
          <w:rFonts w:eastAsia="Georgia" w:cs="Times New Roman"/>
          <w:b/>
          <w:color w:val="000000" w:themeColor="text1"/>
          <w:sz w:val="28"/>
          <w:szCs w:val="28"/>
          <w:lang w:val="ro-MD" w:eastAsia="ro-MD"/>
        </w:rPr>
      </w:pPr>
    </w:p>
    <w:p w14:paraId="51034FF6" w14:textId="77777777" w:rsidR="00D24C91" w:rsidRPr="00D24C91" w:rsidRDefault="00D24C91" w:rsidP="00D24C91">
      <w:pPr>
        <w:spacing w:after="0" w:line="240" w:lineRule="auto"/>
        <w:ind w:left="567"/>
        <w:rPr>
          <w:rFonts w:eastAsia="Georgia" w:cs="Times New Roman"/>
          <w:b/>
          <w:color w:val="000000" w:themeColor="text1"/>
          <w:sz w:val="28"/>
          <w:szCs w:val="28"/>
          <w:lang w:val="ro-MD" w:eastAsia="ro-MD"/>
        </w:rPr>
      </w:pPr>
    </w:p>
    <w:p w14:paraId="72E9CCFA" w14:textId="5A407736" w:rsidR="00D24C91" w:rsidRPr="00D24C91" w:rsidRDefault="00D24C91" w:rsidP="00D24C91">
      <w:pPr>
        <w:spacing w:before="240" w:after="240"/>
        <w:ind w:left="567"/>
        <w:jc w:val="center"/>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PREȘEDINTELE PARLAMENTULUI</w:t>
      </w:r>
    </w:p>
    <w:tbl>
      <w:tblPr>
        <w:tblW w:w="9498" w:type="dxa"/>
        <w:tblInd w:w="562" w:type="dxa"/>
        <w:tblCellMar>
          <w:top w:w="15" w:type="dxa"/>
          <w:left w:w="15" w:type="dxa"/>
          <w:bottom w:w="15" w:type="dxa"/>
          <w:right w:w="15" w:type="dxa"/>
        </w:tblCellMar>
        <w:tblLook w:val="04A0" w:firstRow="1" w:lastRow="0" w:firstColumn="1" w:lastColumn="0" w:noHBand="0" w:noVBand="1"/>
      </w:tblPr>
      <w:tblGrid>
        <w:gridCol w:w="9498"/>
      </w:tblGrid>
      <w:tr w:rsidR="00D24C91" w:rsidRPr="00D24C91" w14:paraId="6B56E713" w14:textId="77777777" w:rsidTr="00D24C91">
        <w:tc>
          <w:tcPr>
            <w:tcW w:w="9498"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20D5FE0" w14:textId="77777777" w:rsidR="00D24C91" w:rsidRPr="00D24C91" w:rsidRDefault="00D24C91" w:rsidP="00D24C91">
            <w:pPr>
              <w:spacing w:after="0" w:line="240" w:lineRule="auto"/>
              <w:ind w:left="0"/>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Notă informativă</w:t>
            </w:r>
          </w:p>
          <w:p w14:paraId="4623ED64" w14:textId="77777777" w:rsidR="00D24C91" w:rsidRPr="00D24C91" w:rsidRDefault="00D24C91" w:rsidP="00D24C91">
            <w:pPr>
              <w:spacing w:after="0" w:line="240" w:lineRule="auto"/>
              <w:ind w:left="0"/>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la proiectul de lege pentru modificarea Codului Fiscal al Republicii Moldova nr.1163/1997</w:t>
            </w:r>
          </w:p>
        </w:tc>
      </w:tr>
      <w:tr w:rsidR="00D24C91" w:rsidRPr="00D24C91" w14:paraId="0E096899" w14:textId="77777777" w:rsidTr="00D24C91">
        <w:tc>
          <w:tcPr>
            <w:tcW w:w="9498"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 Denumirea autorului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după caz, a participanților la elaborarea proiectului</w:t>
            </w:r>
          </w:p>
        </w:tc>
      </w:tr>
      <w:tr w:rsidR="00D24C91" w:rsidRPr="00D24C91" w14:paraId="501CB59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Proiectul de lege este elaborat de către un grup de deputați din Parlamentul Republicii Moldova</w:t>
            </w:r>
          </w:p>
        </w:tc>
      </w:tr>
      <w:tr w:rsidR="00D24C91" w:rsidRPr="00D24C91" w14:paraId="72C741B4" w14:textId="77777777" w:rsidTr="00D24C91">
        <w:trPr>
          <w:trHeight w:val="609"/>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II. Condițiile ce au impus elaborarea proiectului de act normativ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xml:space="preserve"> finalitățile urmărite</w:t>
            </w:r>
          </w:p>
        </w:tc>
      </w:tr>
      <w:tr w:rsidR="00D24C91" w:rsidRPr="00D24C91" w14:paraId="632B4577" w14:textId="77777777" w:rsidTr="00D24C91">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1307A6B"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Piața deșeurilor de metale feroase și neferoase este în proces de schimbare după liberalizarea acesteia și creșterea numărului de operatori. Este imperativă transparentizarea relațiilor comerciale în sector și diminuarea operațiunilor cu numerar pentru reducerea evaziunii fiscale. Este de remarcat că această activitate economică este licențiată și este important ca procesul de colectare a deșeurilor și operațiunile de logistică să fie efectuate de operatorii licențiați.</w:t>
            </w:r>
          </w:p>
          <w:p w14:paraId="1BD54798"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Pentru a realiza aceste obiective este necesar de reglementat regimul de achiziție de la populație și operațiunile cu numerar în cadrul acestor tranzacții.</w:t>
            </w:r>
          </w:p>
          <w:p w14:paraId="60285B33"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O astfel de practică există și un regim special a fost implementat pentru domeniul de produse din fitotehnie și/sau horticultură și/sau de obiecte ale regnului vegetal.</w:t>
            </w:r>
          </w:p>
          <w:p w14:paraId="073F8A39"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 xml:space="preserve">Astfel, prin legea nr.171 din 19.12.2019 Titlul II din Codul Fiscal a fost completat cu </w:t>
            </w:r>
            <w:r w:rsidRPr="00D24C91">
              <w:rPr>
                <w:rFonts w:eastAsia="Times New Roman" w:cs="Times New Roman"/>
                <w:b/>
                <w:bCs/>
                <w:color w:val="000000" w:themeColor="text1"/>
                <w:sz w:val="28"/>
                <w:szCs w:val="28"/>
                <w:lang w:val="ro-MD" w:eastAsia="ro-MD"/>
              </w:rPr>
              <w:t>Capitolului 10</w:t>
            </w:r>
            <w:r w:rsidRPr="00D24C91">
              <w:rPr>
                <w:rFonts w:eastAsia="Times New Roman" w:cs="Times New Roman"/>
                <w:b/>
                <w:bCs/>
                <w:color w:val="000000" w:themeColor="text1"/>
                <w:sz w:val="28"/>
                <w:szCs w:val="28"/>
                <w:vertAlign w:val="superscript"/>
                <w:lang w:val="ro-MD" w:eastAsia="ro-MD"/>
              </w:rPr>
              <w:t>3</w:t>
            </w:r>
            <w:r w:rsidRPr="00D24C91">
              <w:rPr>
                <w:rFonts w:eastAsia="Times New Roman" w:cs="Times New Roman"/>
                <w:color w:val="000000" w:themeColor="text1"/>
                <w:sz w:val="28"/>
                <w:szCs w:val="28"/>
                <w:lang w:val="ro-MD" w:eastAsia="ro-MD"/>
              </w:rPr>
              <w:t>, prin care a fost stabilit un regim fiscal special pentru  persoanele fizice care desfășoară activități în domeniul achizițiilor de produse din fitotehnie și/sau horticultură și/sau de obiecte ale regnului vegetal.</w:t>
            </w:r>
          </w:p>
          <w:p w14:paraId="2BA66641"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Pentru reglementarea pieței deșeurilor de metale feroase și neferoase, care are specific individul, regim fiscal diferit de categoria anterioară, regim de raportare diferit și parametri și criterii de plafonare diferite, este necesar de definit un capitol separat distinct. Aceasta va asigura atât aplicarea simplă a prevederilor, cât și (cel mai important) o înțelegere mai facilă pentru subiecții vizați a regimului aplicabil în fiecare caz individual. </w:t>
            </w:r>
          </w:p>
          <w:p w14:paraId="29AD9246"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Urmare a implementării proiectului, prin completarea cu Capitolul 10</w:t>
            </w:r>
            <w:r w:rsidRPr="00D24C91">
              <w:rPr>
                <w:rFonts w:eastAsia="Times New Roman" w:cs="Times New Roman"/>
                <w:color w:val="000000" w:themeColor="text1"/>
                <w:sz w:val="28"/>
                <w:szCs w:val="28"/>
                <w:vertAlign w:val="superscript"/>
                <w:lang w:val="ro-MD" w:eastAsia="ro-MD"/>
              </w:rPr>
              <w:t>4</w:t>
            </w:r>
            <w:r w:rsidRPr="00D24C91">
              <w:rPr>
                <w:rFonts w:eastAsia="Times New Roman" w:cs="Times New Roman"/>
                <w:color w:val="000000" w:themeColor="text1"/>
                <w:sz w:val="28"/>
                <w:szCs w:val="28"/>
                <w:lang w:val="ro-MD" w:eastAsia="ro-MD"/>
              </w:rPr>
              <w:t xml:space="preserve"> din Titlul II, se așteaptă:</w:t>
            </w:r>
          </w:p>
          <w:p w14:paraId="02D145ED" w14:textId="77777777" w:rsidR="00D24C91" w:rsidRPr="00D24C91" w:rsidRDefault="00D24C91" w:rsidP="00D24C91">
            <w:pPr>
              <w:numPr>
                <w:ilvl w:val="0"/>
                <w:numId w:val="10"/>
              </w:numPr>
              <w:spacing w:after="0" w:line="240" w:lineRule="auto"/>
              <w:ind w:left="283"/>
              <w:jc w:val="both"/>
              <w:textAlignment w:val="baseline"/>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creșterea numărului de persoane angajate în activități economice transparente, care generează plusvaloare și venituri la buget;</w:t>
            </w:r>
          </w:p>
          <w:p w14:paraId="317434F2" w14:textId="77777777" w:rsidR="00D24C91" w:rsidRPr="00D24C91" w:rsidRDefault="00D24C91" w:rsidP="00D24C91">
            <w:pPr>
              <w:numPr>
                <w:ilvl w:val="0"/>
                <w:numId w:val="10"/>
              </w:numPr>
              <w:spacing w:after="0" w:line="240" w:lineRule="auto"/>
              <w:ind w:left="283"/>
              <w:jc w:val="both"/>
              <w:textAlignment w:val="baseline"/>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creșterea veniturilor unor persoane, în special social-vulnerabile;</w:t>
            </w:r>
          </w:p>
          <w:p w14:paraId="521FE2F6" w14:textId="77777777" w:rsidR="00D24C91" w:rsidRPr="00D24C91" w:rsidRDefault="00D24C91" w:rsidP="00D24C91">
            <w:pPr>
              <w:numPr>
                <w:ilvl w:val="0"/>
                <w:numId w:val="10"/>
              </w:numPr>
              <w:spacing w:after="0" w:line="240" w:lineRule="auto"/>
              <w:ind w:left="283"/>
              <w:jc w:val="both"/>
              <w:textAlignment w:val="baseline"/>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diminuarea cazurilor de evaziuni fiscale;</w:t>
            </w:r>
          </w:p>
          <w:p w14:paraId="2C52C6F1" w14:textId="77777777" w:rsidR="00D24C91" w:rsidRPr="00D24C91" w:rsidRDefault="00D24C91" w:rsidP="00D24C91">
            <w:pPr>
              <w:numPr>
                <w:ilvl w:val="0"/>
                <w:numId w:val="10"/>
              </w:numPr>
              <w:spacing w:after="0" w:line="240" w:lineRule="auto"/>
              <w:ind w:left="283"/>
              <w:jc w:val="both"/>
              <w:textAlignment w:val="baseline"/>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creșterea practicii de utilizare a mijloacelor de plată electronică;</w:t>
            </w:r>
          </w:p>
          <w:p w14:paraId="7EA6E1A4" w14:textId="77777777" w:rsidR="00D24C91" w:rsidRPr="00D24C91" w:rsidRDefault="00D24C91" w:rsidP="00D24C91">
            <w:pPr>
              <w:numPr>
                <w:ilvl w:val="0"/>
                <w:numId w:val="10"/>
              </w:numPr>
              <w:spacing w:after="0" w:line="240" w:lineRule="auto"/>
              <w:ind w:left="283"/>
              <w:jc w:val="both"/>
              <w:textAlignment w:val="baseline"/>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înregistrarea tranzacțiilor pentru o evidență ulterioară.</w:t>
            </w:r>
          </w:p>
        </w:tc>
      </w:tr>
      <w:tr w:rsidR="00D24C91" w:rsidRPr="00D24C91" w14:paraId="4F2A2C6A" w14:textId="77777777" w:rsidTr="00D24C91">
        <w:trPr>
          <w:trHeight w:val="672"/>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0E14CDDC" w14:textId="77777777" w:rsidR="00D24C91" w:rsidRPr="00D24C91" w:rsidRDefault="00D24C91" w:rsidP="00D24C91">
            <w:pPr>
              <w:spacing w:before="120" w:line="240" w:lineRule="auto"/>
              <w:ind w:left="34"/>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III. Descrierea gradului de compatibilitate pentru proiectele care au ca scop armonizarea legislației naționale cu legislația Uniunii Europene</w:t>
            </w:r>
          </w:p>
        </w:tc>
      </w:tr>
      <w:tr w:rsidR="00D24C91" w:rsidRPr="00D24C91" w14:paraId="5852B142" w14:textId="77777777" w:rsidTr="00D24C91">
        <w:trPr>
          <w:trHeight w:val="672"/>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FF6C0E4"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Proiectul de lege nu are drept scop armonizarea legislației naționale cu legislația Uniunii Europene.</w:t>
            </w:r>
          </w:p>
        </w:tc>
      </w:tr>
      <w:tr w:rsidR="00D24C91" w:rsidRPr="00D24C91" w14:paraId="4B5B1474"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IV. Principalele prevederi ale proiectului și evidențierea elementelor noi</w:t>
            </w:r>
          </w:p>
        </w:tc>
      </w:tr>
      <w:tr w:rsidR="00D24C91" w:rsidRPr="00D24C91" w14:paraId="4733867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002C8694"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Prin introducerea acestei modificări se definesc subiecții participanți la tranzacțiile de achiziție a deșeurilor de metale feroase și neferoase și se propune introducerea unei noi norme, aplicabile subiecților în cauză, și anume: obligativitatea de utilizare de către subiecții impunerii și agenții economici, a instrumentelor de plată electronice (card bancar etc.) în cazul încheierii tranzacțiilor în valoarea totală care depășește un anumit plafon (10 mii lei/lună). Scopul acestei norme propuse constă în limitarea circuitului bănesc în numerar, promovarea instrumentelor de plată electronice, evitarea evaziunilor fiscale și reducerea activității aferente deșeurilor de metale feroase și neferoase ca activitate economică în afara regimului de activitate licențiată.</w:t>
            </w:r>
          </w:p>
        </w:tc>
      </w:tr>
      <w:tr w:rsidR="00D24C91" w:rsidRPr="00D24C91" w14:paraId="7D2473BB"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EBABE55"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V. Fundamentarea </w:t>
            </w:r>
            <w:proofErr w:type="spellStart"/>
            <w:r w:rsidRPr="00D24C91">
              <w:rPr>
                <w:rFonts w:eastAsia="Times New Roman" w:cs="Times New Roman"/>
                <w:b/>
                <w:bCs/>
                <w:color w:val="000000" w:themeColor="text1"/>
                <w:sz w:val="28"/>
                <w:szCs w:val="28"/>
                <w:lang w:val="ro-MD" w:eastAsia="ro-MD"/>
              </w:rPr>
              <w:t>economico</w:t>
            </w:r>
            <w:proofErr w:type="spellEnd"/>
            <w:r w:rsidRPr="00D24C91">
              <w:rPr>
                <w:rFonts w:eastAsia="Times New Roman" w:cs="Times New Roman"/>
                <w:b/>
                <w:bCs/>
                <w:color w:val="000000" w:themeColor="text1"/>
                <w:sz w:val="28"/>
                <w:szCs w:val="28"/>
                <w:lang w:val="ro-MD" w:eastAsia="ro-MD"/>
              </w:rPr>
              <w:t>-financiară</w:t>
            </w:r>
          </w:p>
        </w:tc>
      </w:tr>
      <w:tr w:rsidR="00D24C91" w:rsidRPr="00D24C91" w14:paraId="041B2F3B"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A78B741"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Implementarea proiectului nu necesită alocări din bugetul public. Totodată, implementarea proiectului va asigura o oarecare creștere a venitului la bugetul public, din contul impozitelor reținute și plătite, aferente activităților noi reglementate.</w:t>
            </w:r>
          </w:p>
        </w:tc>
      </w:tr>
      <w:tr w:rsidR="00D24C91" w:rsidRPr="00D24C91" w14:paraId="7DE363D5"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 Modul de încorporare a actului în cadrul normativ în vigoare</w:t>
            </w:r>
          </w:p>
        </w:tc>
      </w:tr>
      <w:tr w:rsidR="00D24C91" w:rsidRPr="00D24C91" w14:paraId="3BEA6960" w14:textId="77777777" w:rsidTr="00D24C91">
        <w:trPr>
          <w:trHeight w:val="66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Se propune completarea Codului Fiscal cu un nou Capitol 10</w:t>
            </w:r>
            <w:r w:rsidRPr="00D24C91">
              <w:rPr>
                <w:rFonts w:eastAsia="Times New Roman" w:cs="Times New Roman"/>
                <w:color w:val="000000" w:themeColor="text1"/>
                <w:sz w:val="28"/>
                <w:szCs w:val="28"/>
                <w:vertAlign w:val="superscript"/>
                <w:lang w:val="ro-MD" w:eastAsia="ro-MD"/>
              </w:rPr>
              <w:t>4</w:t>
            </w:r>
            <w:r w:rsidRPr="00D24C91">
              <w:rPr>
                <w:rFonts w:eastAsia="Times New Roman" w:cs="Times New Roman"/>
                <w:color w:val="000000" w:themeColor="text1"/>
                <w:sz w:val="28"/>
                <w:szCs w:val="28"/>
                <w:lang w:val="ro-MD" w:eastAsia="ro-MD"/>
              </w:rPr>
              <w:t xml:space="preserve"> în Titlul II. Dat fiind că redacția actuală și cea nouă, propusă prin proiect, presupune implicarea autorităților statului (SFS), legea urmează să conțină clauza adresată Guvernului de elaborare a actelor complementare și de ajustare a celor deja adoptate.</w:t>
            </w:r>
          </w:p>
        </w:tc>
      </w:tr>
      <w:tr w:rsidR="00D24C91" w:rsidRPr="00D24C91" w14:paraId="6D86FDA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AD94DB6"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VII. Avizarea și consultarea publică a proiectului</w:t>
            </w:r>
          </w:p>
        </w:tc>
      </w:tr>
      <w:tr w:rsidR="00D24C91" w:rsidRPr="00D24C91" w14:paraId="2E007630"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EBEEFBF"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În scopul respectării prevederilor Legii nr. 239/2008 privind transparența în procesul decizional, proiectul de lege urmează a fi supus consultărilor publice în conformitate cu prevederile legale.</w:t>
            </w:r>
          </w:p>
        </w:tc>
      </w:tr>
      <w:tr w:rsidR="00D24C91" w:rsidRPr="00D24C91" w14:paraId="67A7BB0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VIII. Constatările expertizei anticorupție</w:t>
            </w:r>
          </w:p>
        </w:tc>
      </w:tr>
      <w:tr w:rsidR="00D24C91" w:rsidRPr="00D24C91" w14:paraId="1B5C51AE"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8BFE42D"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Proiectul va fi supus expertizei anticorupție în conformitate cu art. 35 din Legea cu privire la actele normative nr. 100/2017, fiind solicitată efectuarea expertizei anticorupție de către Centrul Național Anticorupție. </w:t>
            </w:r>
          </w:p>
          <w:p w14:paraId="64A14EE3"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Informația privind rezultatele expertizei anticorupție va fi inclusă după recepționarea raportului de expertiză anticorupție în sinteza obiecțiilor și propunerilor/recomandărilor la proiectul de lege.</w:t>
            </w:r>
          </w:p>
        </w:tc>
      </w:tr>
      <w:tr w:rsidR="00D24C91" w:rsidRPr="00D24C91" w14:paraId="4BDB5941"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FB63350"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IX. Constatările expertizei de compatibilitate</w:t>
            </w:r>
          </w:p>
        </w:tc>
      </w:tr>
      <w:tr w:rsidR="00D24C91" w:rsidRPr="00D24C91" w14:paraId="36B02D06"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8FC009C"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Expertiza de compatibilitate nu este necesară, dat fiind că actul nu are ca scop armonizarea legislației naționale cu legislația Uniunii Europene.</w:t>
            </w:r>
          </w:p>
        </w:tc>
      </w:tr>
      <w:tr w:rsidR="00D24C91" w:rsidRPr="00D24C91" w14:paraId="0E9FC06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FBC1C8B"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X. Constatările expertizei juridice</w:t>
            </w:r>
          </w:p>
        </w:tc>
      </w:tr>
      <w:tr w:rsidR="00D24C91" w:rsidRPr="00D24C91" w14:paraId="5E875A3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1A553AA"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Proiectul de lege urmează a fi supus expertizei juridice în conformitate cu art. 37 din Legea cu privire la actele normative nr. 100/2017 în procesul desfășurării procesului de avizare.</w:t>
            </w:r>
          </w:p>
        </w:tc>
      </w:tr>
      <w:tr w:rsidR="00D24C91" w:rsidRPr="00D24C91" w14:paraId="720B133C"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099D4920"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XI. Constatările altor expertize</w:t>
            </w:r>
          </w:p>
        </w:tc>
      </w:tr>
      <w:tr w:rsidR="00D24C91" w:rsidRPr="00D24C91" w14:paraId="17778534"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DEDD0FF"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Proiectul de lege nu necesită a fi supus altor consultări.</w:t>
            </w:r>
          </w:p>
        </w:tc>
      </w:tr>
    </w:tbl>
    <w:p w14:paraId="5F3DE911"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r w:rsidRPr="00D24C91">
        <w:rPr>
          <w:rFonts w:eastAsia="Times New Roman" w:cs="Times New Roman"/>
          <w:b/>
          <w:bCs/>
          <w:color w:val="000000" w:themeColor="text1"/>
          <w:sz w:val="28"/>
          <w:szCs w:val="28"/>
          <w:lang w:val="ro-MD" w:eastAsia="ro-MD"/>
        </w:rPr>
        <w:tab/>
      </w:r>
    </w:p>
    <w:p w14:paraId="65230E76"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0CEEA42E"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A1D2DFC"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Deputat în Parlament</w:t>
      </w:r>
      <w:r w:rsidRPr="00D24C91">
        <w:rPr>
          <w:rFonts w:eastAsia="Times New Roman" w:cs="Times New Roman"/>
          <w:b/>
          <w:color w:val="000000" w:themeColor="text1"/>
          <w:sz w:val="28"/>
          <w:szCs w:val="28"/>
          <w:lang w:val="ro-MD" w:eastAsia="ro-MD"/>
        </w:rPr>
        <w:tab/>
      </w:r>
    </w:p>
    <w:p w14:paraId="3DFC1D68" w14:textId="77777777"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Dumitru ALAIBA</w:t>
      </w:r>
      <w:r w:rsidRPr="00D24C91">
        <w:rPr>
          <w:rFonts w:eastAsia="Times New Roman" w:cs="Times New Roman"/>
          <w:b/>
          <w:color w:val="000000" w:themeColor="text1"/>
          <w:sz w:val="28"/>
          <w:szCs w:val="28"/>
          <w:lang w:val="ro-MD" w:eastAsia="ro-MD"/>
        </w:rPr>
        <w:tab/>
      </w:r>
      <w:r w:rsidRPr="00D24C91">
        <w:rPr>
          <w:rFonts w:eastAsia="Times New Roman" w:cs="Times New Roman"/>
          <w:b/>
          <w:color w:val="000000" w:themeColor="text1"/>
          <w:sz w:val="28"/>
          <w:szCs w:val="28"/>
          <w:lang w:val="ro-MD" w:eastAsia="ro-MD"/>
        </w:rPr>
        <w:tab/>
      </w:r>
    </w:p>
    <w:p w14:paraId="02FDC1B9" w14:textId="77777777" w:rsidR="00D24C91" w:rsidRPr="00D24C91" w:rsidRDefault="00D24C91" w:rsidP="00D24C91">
      <w:pPr>
        <w:spacing w:before="240" w:after="240"/>
        <w:ind w:left="567"/>
        <w:jc w:val="right"/>
        <w:rPr>
          <w:rFonts w:eastAsia="Georgia" w:cs="Georgia"/>
          <w:b/>
          <w:sz w:val="28"/>
          <w:szCs w:val="28"/>
          <w:lang w:val="ro-MD"/>
        </w:rPr>
      </w:pPr>
    </w:p>
    <w:sectPr w:rsidR="00D24C91" w:rsidRPr="00D24C91" w:rsidSect="007C7A42">
      <w:footerReference w:type="default" r:id="rId15"/>
      <w:headerReference w:type="first" r:id="rId16"/>
      <w:footerReference w:type="first" r:id="rId17"/>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8B82D" w14:textId="77777777" w:rsidR="001451B0" w:rsidRDefault="001451B0">
      <w:pPr>
        <w:spacing w:after="0" w:line="240" w:lineRule="auto"/>
      </w:pPr>
      <w:r>
        <w:separator/>
      </w:r>
    </w:p>
  </w:endnote>
  <w:endnote w:type="continuationSeparator" w:id="0">
    <w:p w14:paraId="1E8FBE70" w14:textId="77777777" w:rsidR="001451B0" w:rsidRDefault="00145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D24C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9D191" w14:textId="77777777" w:rsidR="001451B0" w:rsidRDefault="001451B0">
      <w:pPr>
        <w:spacing w:after="0" w:line="240" w:lineRule="auto"/>
      </w:pPr>
      <w:r>
        <w:separator/>
      </w:r>
    </w:p>
  </w:footnote>
  <w:footnote w:type="continuationSeparator" w:id="0">
    <w:p w14:paraId="6945FC42" w14:textId="77777777" w:rsidR="001451B0" w:rsidRDefault="00145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4"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7"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8"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7"/>
  </w:num>
  <w:num w:numId="2">
    <w:abstractNumId w:val="1"/>
  </w:num>
  <w:num w:numId="3">
    <w:abstractNumId w:val="0"/>
  </w:num>
  <w:num w:numId="4">
    <w:abstractNumId w:val="6"/>
  </w:num>
  <w:num w:numId="5">
    <w:abstractNumId w:val="3"/>
  </w:num>
  <w:num w:numId="6">
    <w:abstractNumId w:val="2"/>
  </w:num>
  <w:num w:numId="7">
    <w:abstractNumId w:val="9"/>
  </w:num>
  <w:num w:numId="8">
    <w:abstractNumId w:val="5"/>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C0C79"/>
    <w:rsid w:val="000D0EFE"/>
    <w:rsid w:val="001451B0"/>
    <w:rsid w:val="001E6A8A"/>
    <w:rsid w:val="00223AF3"/>
    <w:rsid w:val="00246791"/>
    <w:rsid w:val="00260496"/>
    <w:rsid w:val="002C384F"/>
    <w:rsid w:val="003C00D4"/>
    <w:rsid w:val="003E3030"/>
    <w:rsid w:val="003E37B3"/>
    <w:rsid w:val="004749CE"/>
    <w:rsid w:val="00514346"/>
    <w:rsid w:val="00566689"/>
    <w:rsid w:val="0057607A"/>
    <w:rsid w:val="005E071A"/>
    <w:rsid w:val="006226AF"/>
    <w:rsid w:val="00663E11"/>
    <w:rsid w:val="00676D58"/>
    <w:rsid w:val="006E32DC"/>
    <w:rsid w:val="007B7E1F"/>
    <w:rsid w:val="007D72E1"/>
    <w:rsid w:val="008669C8"/>
    <w:rsid w:val="008B2A5A"/>
    <w:rsid w:val="008C277F"/>
    <w:rsid w:val="008F2161"/>
    <w:rsid w:val="00917D61"/>
    <w:rsid w:val="009278F0"/>
    <w:rsid w:val="00940976"/>
    <w:rsid w:val="009A3B6B"/>
    <w:rsid w:val="009C7B85"/>
    <w:rsid w:val="00A22AFA"/>
    <w:rsid w:val="00B0768B"/>
    <w:rsid w:val="00B51C60"/>
    <w:rsid w:val="00CD53F5"/>
    <w:rsid w:val="00CF5160"/>
    <w:rsid w:val="00D10381"/>
    <w:rsid w:val="00D24C91"/>
    <w:rsid w:val="00D40C0A"/>
    <w:rsid w:val="00D457C9"/>
    <w:rsid w:val="00D91A7D"/>
    <w:rsid w:val="00E41184"/>
    <w:rsid w:val="00E61226"/>
    <w:rsid w:val="00EB0379"/>
    <w:rsid w:val="00F50C2A"/>
    <w:rsid w:val="00F94A3F"/>
    <w:rsid w:val="00FC1A59"/>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eblex.md/item/view/id/9929a4ab3618486c0296d7121c7b582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C49-FE3D-4A49-A0B1-C33044CC97A1}"/>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1856ED43-7C45-4FFB-9805-E50587F76448}"/>
</file>

<file path=docProps/app.xml><?xml version="1.0" encoding="utf-8"?>
<Properties xmlns="http://schemas.openxmlformats.org/officeDocument/2006/extended-properties" xmlns:vt="http://schemas.openxmlformats.org/officeDocument/2006/docPropsVTypes">
  <Template>Normal</Template>
  <TotalTime>320</TotalTime>
  <Pages>6</Pages>
  <Words>1328</Words>
  <Characters>7706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18.2022.ro</dc:title>
  <dc:subject/>
  <dc:creator>Veronica Roșca</dc:creator>
  <cp:keywords/>
  <dc:description/>
  <cp:lastModifiedBy>Dumitru Alaiba</cp:lastModifiedBy>
  <cp:revision>20</cp:revision>
  <cp:lastPrinted>2022-01-26T13:01:00Z</cp:lastPrinted>
  <dcterms:created xsi:type="dcterms:W3CDTF">2020-02-12T13:55:00Z</dcterms:created>
  <dcterms:modified xsi:type="dcterms:W3CDTF">2022-01-26T13:01:00Z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