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C6D12" w:rsidRDefault="00730FEE" w:rsidP="001E0A3D">
      <w:pPr>
        <w:ind w:firstLine="0"/>
        <w:rPr>
          <w:rStyle w:val="Emphasis"/>
        </w:rPr>
      </w:pPr>
    </w:p>
    <w:p w14:paraId="55DBB54C" w14:textId="3F9BA381" w:rsidR="001E0A3D" w:rsidRPr="001E0A3D" w:rsidRDefault="001E0A3D" w:rsidP="001E0A3D">
      <w:pPr>
        <w:ind w:firstLine="0"/>
        <w:jc w:val="center"/>
        <w:rPr>
          <w:b/>
          <w:color w:val="000000"/>
          <w:sz w:val="28"/>
          <w:szCs w:val="28"/>
          <w:lang w:val="ro-RO" w:eastAsia="ru-RU"/>
        </w:rPr>
      </w:pPr>
      <w:r w:rsidRPr="001E0A3D">
        <w:rPr>
          <w:b/>
          <w:color w:val="000000"/>
          <w:sz w:val="28"/>
          <w:szCs w:val="28"/>
          <w:lang w:val="ro-RO" w:eastAsia="ru-RU"/>
        </w:rPr>
        <w:t>Cu privire la aprobarea proiectului de lege pentru modificarea unor acte normative (accesul egal pentru femei și bărbați la bunuri și servicii)</w:t>
      </w:r>
    </w:p>
    <w:p w14:paraId="7D46FA4B" w14:textId="77777777" w:rsidR="00730FEE" w:rsidRPr="00FA194B" w:rsidRDefault="00730FEE" w:rsidP="001E0A3D">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AAF3CBA" w14:textId="77777777" w:rsidR="001E0A3D" w:rsidRPr="001E0A3D" w:rsidRDefault="001E0A3D" w:rsidP="001E0A3D">
      <w:pPr>
        <w:ind w:firstLine="708"/>
        <w:rPr>
          <w:bCs/>
          <w:color w:val="000000"/>
          <w:sz w:val="28"/>
          <w:szCs w:val="28"/>
          <w:lang w:val="ro-RO" w:eastAsia="ru-RU"/>
        </w:rPr>
      </w:pPr>
      <w:r w:rsidRPr="001E0A3D">
        <w:rPr>
          <w:bCs/>
          <w:color w:val="000000"/>
          <w:sz w:val="28"/>
          <w:szCs w:val="28"/>
          <w:lang w:val="ro-RO" w:eastAsia="ru-RU"/>
        </w:rPr>
        <w:t>Se aprobă și se prezintă Parlamentului spre examinare proiectul de lege pentru modificarea unor acte normative (accesul egal pentru femei și bărbați la bunuri și servicii).</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566B1433" w14:textId="77777777" w:rsidR="00965406" w:rsidRPr="009B4C08" w:rsidRDefault="00965406" w:rsidP="00965406">
      <w:pPr>
        <w:rPr>
          <w:rFonts w:asciiTheme="majorBidi" w:hAnsiTheme="majorBidi" w:cstheme="majorBidi"/>
          <w:sz w:val="28"/>
          <w:szCs w:val="28"/>
          <w:lang w:val="ro-RO" w:eastAsia="ru-RU"/>
        </w:rPr>
      </w:pPr>
    </w:p>
    <w:p w14:paraId="2617A4F8" w14:textId="77777777" w:rsidR="00965406" w:rsidRPr="009B4C08" w:rsidRDefault="00965406" w:rsidP="007551A5">
      <w:pPr>
        <w:ind w:firstLine="0"/>
        <w:rPr>
          <w:rFonts w:asciiTheme="majorBidi" w:hAnsiTheme="majorBidi" w:cstheme="majorBidi"/>
          <w:sz w:val="28"/>
          <w:szCs w:val="28"/>
          <w:lang w:val="ro-RO" w:eastAsia="ru-RU"/>
        </w:rPr>
      </w:pPr>
    </w:p>
    <w:p w14:paraId="63C9E61C" w14:textId="0511BAFB" w:rsidR="003A4AE6" w:rsidRPr="009B4C08" w:rsidRDefault="003A4AE6"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Ministrul </w:t>
      </w:r>
      <w:r w:rsidR="007551A5" w:rsidRPr="009B4C08">
        <w:rPr>
          <w:rFonts w:asciiTheme="majorBidi" w:hAnsiTheme="majorBidi" w:cstheme="majorBidi"/>
          <w:sz w:val="28"/>
          <w:szCs w:val="28"/>
          <w:lang w:val="ro-RO" w:eastAsia="ru-RU"/>
        </w:rPr>
        <w:t>muncii</w:t>
      </w:r>
    </w:p>
    <w:p w14:paraId="7E53C8FA" w14:textId="63C2479A" w:rsidR="003A4AE6" w:rsidRPr="00FA194B" w:rsidRDefault="003A4AE6" w:rsidP="007551A5">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protec</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 sociale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D30198" w:rsidRPr="009B4C08">
        <w:rPr>
          <w:rFonts w:asciiTheme="majorBidi" w:hAnsiTheme="majorBidi" w:cstheme="majorBidi"/>
          <w:sz w:val="28"/>
          <w:szCs w:val="28"/>
          <w:lang w:val="ro-RO" w:eastAsia="ru-RU"/>
        </w:rPr>
        <w:t>Alexei Buzu</w:t>
      </w: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53846B55" w14:textId="77777777" w:rsidR="001E0A3D" w:rsidRPr="009B4C08" w:rsidRDefault="001E0A3D" w:rsidP="001E0A3D">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justiției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Veronica Mihailov-Moraru </w:t>
      </w: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05518F2B" w:rsidR="006B17C6" w:rsidRDefault="006B17C6" w:rsidP="00695959">
      <w:pPr>
        <w:ind w:firstLine="0"/>
        <w:rPr>
          <w:rFonts w:asciiTheme="majorBidi" w:hAnsiTheme="majorBidi" w:cstheme="majorBidi"/>
          <w:sz w:val="28"/>
          <w:szCs w:val="28"/>
          <w:lang w:val="ro-RO" w:eastAsia="ru-RU"/>
        </w:rPr>
      </w:pPr>
    </w:p>
    <w:p w14:paraId="24EE0D02" w14:textId="5B75DBE5" w:rsidR="001E0A3D" w:rsidRDefault="001E0A3D" w:rsidP="00695959">
      <w:pPr>
        <w:ind w:firstLine="0"/>
        <w:rPr>
          <w:rFonts w:asciiTheme="majorBidi" w:hAnsiTheme="majorBidi" w:cstheme="majorBidi"/>
          <w:sz w:val="28"/>
          <w:szCs w:val="28"/>
          <w:lang w:val="ro-RO" w:eastAsia="ru-RU"/>
        </w:rPr>
      </w:pPr>
    </w:p>
    <w:p w14:paraId="5381B5AF" w14:textId="3223DE15" w:rsidR="001E0A3D" w:rsidRDefault="001E0A3D" w:rsidP="00695959">
      <w:pPr>
        <w:ind w:firstLine="0"/>
        <w:rPr>
          <w:rFonts w:asciiTheme="majorBidi" w:hAnsiTheme="majorBidi" w:cstheme="majorBidi"/>
          <w:sz w:val="28"/>
          <w:szCs w:val="28"/>
          <w:lang w:val="ro-RO" w:eastAsia="ru-RU"/>
        </w:rPr>
      </w:pPr>
    </w:p>
    <w:p w14:paraId="250B8780" w14:textId="4659F1FF" w:rsidR="001E0A3D" w:rsidRDefault="001E0A3D" w:rsidP="00695959">
      <w:pPr>
        <w:ind w:firstLine="0"/>
        <w:rPr>
          <w:rFonts w:asciiTheme="majorBidi" w:hAnsiTheme="majorBidi" w:cstheme="majorBidi"/>
          <w:sz w:val="28"/>
          <w:szCs w:val="28"/>
          <w:lang w:val="ro-RO" w:eastAsia="ru-RU"/>
        </w:rPr>
      </w:pPr>
    </w:p>
    <w:p w14:paraId="03A59BD5" w14:textId="0357E5D7" w:rsidR="001E0A3D" w:rsidRDefault="001E0A3D" w:rsidP="00695959">
      <w:pPr>
        <w:ind w:firstLine="0"/>
        <w:rPr>
          <w:rFonts w:asciiTheme="majorBidi" w:hAnsiTheme="majorBidi" w:cstheme="majorBidi"/>
          <w:sz w:val="28"/>
          <w:szCs w:val="28"/>
          <w:lang w:val="ro-RO" w:eastAsia="ru-RU"/>
        </w:rPr>
      </w:pPr>
    </w:p>
    <w:p w14:paraId="5E192A11" w14:textId="066FBA87" w:rsidR="001E0A3D" w:rsidRDefault="001E0A3D" w:rsidP="00695959">
      <w:pPr>
        <w:ind w:firstLine="0"/>
        <w:rPr>
          <w:rFonts w:asciiTheme="majorBidi" w:hAnsiTheme="majorBidi" w:cstheme="majorBidi"/>
          <w:sz w:val="28"/>
          <w:szCs w:val="28"/>
          <w:lang w:val="ro-RO" w:eastAsia="ru-RU"/>
        </w:rPr>
      </w:pPr>
    </w:p>
    <w:p w14:paraId="0753732F" w14:textId="77777777" w:rsidR="001E0A3D" w:rsidRPr="00FA194B" w:rsidRDefault="001E0A3D"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E0A3D">
        <w:tc>
          <w:tcPr>
            <w:tcW w:w="1500"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E0A3D">
        <w:tc>
          <w:tcPr>
            <w:tcW w:w="1500"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E0A3D">
        <w:tc>
          <w:tcPr>
            <w:tcW w:w="1500"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E0A3D">
        <w:tc>
          <w:tcPr>
            <w:tcW w:w="1500"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E0A3D">
        <w:tc>
          <w:tcPr>
            <w:tcW w:w="1500"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47E6EE89" w:rsidR="00777B33" w:rsidRPr="00777B33" w:rsidRDefault="001F737E" w:rsidP="00777B33">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E0A3D">
        <w:tc>
          <w:tcPr>
            <w:tcW w:w="1500"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34D64DB0" w14:textId="77777777" w:rsidR="001E0A3D" w:rsidRDefault="001E0A3D" w:rsidP="001E0A3D">
      <w:pPr>
        <w:ind w:firstLine="0"/>
        <w:jc w:val="right"/>
        <w:rPr>
          <w:b/>
          <w:color w:val="000000"/>
          <w:sz w:val="28"/>
          <w:szCs w:val="28"/>
          <w:lang w:val="ro-RO" w:eastAsia="ru-RU"/>
        </w:rPr>
      </w:pPr>
    </w:p>
    <w:p w14:paraId="6FD97B06" w14:textId="77777777" w:rsidR="001E0A3D" w:rsidRDefault="001E0A3D">
      <w:pPr>
        <w:rPr>
          <w:b/>
          <w:color w:val="000000"/>
          <w:sz w:val="28"/>
          <w:szCs w:val="28"/>
          <w:lang w:val="ro-RO" w:eastAsia="ru-RU"/>
        </w:rPr>
      </w:pPr>
      <w:r>
        <w:rPr>
          <w:b/>
          <w:color w:val="000000"/>
          <w:sz w:val="28"/>
          <w:szCs w:val="28"/>
          <w:lang w:val="ro-RO" w:eastAsia="ru-RU"/>
        </w:rPr>
        <w:br w:type="page"/>
      </w:r>
    </w:p>
    <w:p w14:paraId="0B8C05C4" w14:textId="6DD5E0FE" w:rsidR="001E0A3D" w:rsidRPr="001E0A3D" w:rsidRDefault="001E0A3D" w:rsidP="001E0A3D">
      <w:pPr>
        <w:ind w:firstLine="0"/>
        <w:jc w:val="right"/>
        <w:rPr>
          <w:bCs/>
          <w:i/>
          <w:iCs/>
          <w:color w:val="000000"/>
          <w:sz w:val="28"/>
          <w:szCs w:val="28"/>
          <w:lang w:val="ro-RO" w:eastAsia="ru-RU"/>
        </w:rPr>
      </w:pPr>
      <w:r w:rsidRPr="001E0A3D">
        <w:rPr>
          <w:bCs/>
          <w:i/>
          <w:iCs/>
          <w:color w:val="000000"/>
          <w:sz w:val="28"/>
          <w:szCs w:val="28"/>
          <w:lang w:val="ro-RO" w:eastAsia="ru-RU"/>
        </w:rPr>
        <w:lastRenderedPageBreak/>
        <w:t>Proiect</w:t>
      </w:r>
    </w:p>
    <w:p w14:paraId="0FB9F194" w14:textId="27769703" w:rsidR="001E0A3D" w:rsidRPr="000B318C" w:rsidRDefault="001E0A3D" w:rsidP="001E0A3D">
      <w:pPr>
        <w:ind w:firstLine="0"/>
        <w:jc w:val="right"/>
        <w:rPr>
          <w:bCs/>
          <w:i/>
          <w:iCs/>
          <w:color w:val="000000"/>
          <w:sz w:val="28"/>
          <w:szCs w:val="28"/>
          <w:lang w:val="ro-RO" w:eastAsia="ru-RU"/>
        </w:rPr>
      </w:pPr>
      <w:r w:rsidRPr="000B318C">
        <w:rPr>
          <w:bCs/>
          <w:i/>
          <w:iCs/>
          <w:color w:val="000000"/>
          <w:sz w:val="28"/>
          <w:szCs w:val="28"/>
          <w:lang w:val="ro-RO" w:eastAsia="ru-RU"/>
        </w:rPr>
        <w:t xml:space="preserve">UE </w:t>
      </w:r>
    </w:p>
    <w:p w14:paraId="6B758072" w14:textId="77777777" w:rsidR="001E0A3D" w:rsidRPr="001E0A3D" w:rsidRDefault="001E0A3D" w:rsidP="000B318C">
      <w:pPr>
        <w:ind w:firstLine="0"/>
        <w:jc w:val="center"/>
        <w:rPr>
          <w:b/>
          <w:color w:val="000000"/>
          <w:sz w:val="28"/>
          <w:szCs w:val="28"/>
          <w:lang w:val="ro-RO" w:eastAsia="ru-RU"/>
        </w:rPr>
      </w:pPr>
      <w:r w:rsidRPr="001E0A3D">
        <w:rPr>
          <w:b/>
          <w:color w:val="000000"/>
          <w:sz w:val="28"/>
          <w:szCs w:val="28"/>
          <w:lang w:val="ro-RO" w:eastAsia="ru-RU"/>
        </w:rPr>
        <w:t>PARLAMENTUL REPUBLICII MOLDOVA</w:t>
      </w:r>
    </w:p>
    <w:p w14:paraId="15CD92C6" w14:textId="77777777" w:rsidR="001E0A3D" w:rsidRPr="001E0A3D" w:rsidRDefault="001E0A3D" w:rsidP="000B318C">
      <w:pPr>
        <w:ind w:firstLine="0"/>
        <w:jc w:val="center"/>
        <w:rPr>
          <w:b/>
          <w:color w:val="000000"/>
          <w:sz w:val="28"/>
          <w:szCs w:val="28"/>
          <w:lang w:val="ro-RO" w:eastAsia="ru-RU"/>
        </w:rPr>
      </w:pPr>
    </w:p>
    <w:p w14:paraId="0A846510" w14:textId="26E2EA87" w:rsidR="001E0A3D" w:rsidRPr="001E0A3D" w:rsidRDefault="001E0A3D" w:rsidP="000B318C">
      <w:pPr>
        <w:ind w:firstLine="0"/>
        <w:jc w:val="center"/>
        <w:rPr>
          <w:b/>
          <w:color w:val="000000"/>
          <w:sz w:val="28"/>
          <w:szCs w:val="28"/>
          <w:lang w:val="ro-RO" w:eastAsia="ru-RU"/>
        </w:rPr>
      </w:pPr>
      <w:r w:rsidRPr="001E0A3D">
        <w:rPr>
          <w:b/>
          <w:color w:val="000000"/>
          <w:sz w:val="28"/>
          <w:szCs w:val="28"/>
          <w:lang w:val="ro-RO" w:eastAsia="ru-RU"/>
        </w:rPr>
        <w:t>LEGE</w:t>
      </w:r>
    </w:p>
    <w:p w14:paraId="1425D3F5" w14:textId="77777777" w:rsidR="001E0A3D" w:rsidRPr="001E0A3D" w:rsidRDefault="001E0A3D" w:rsidP="000B318C">
      <w:pPr>
        <w:ind w:firstLine="0"/>
        <w:jc w:val="center"/>
        <w:rPr>
          <w:b/>
          <w:color w:val="000000"/>
          <w:sz w:val="28"/>
          <w:szCs w:val="28"/>
          <w:lang w:val="ro-RO" w:eastAsia="ru-RU"/>
        </w:rPr>
      </w:pPr>
      <w:r w:rsidRPr="001E0A3D">
        <w:rPr>
          <w:b/>
          <w:color w:val="000000"/>
          <w:sz w:val="28"/>
          <w:szCs w:val="28"/>
          <w:lang w:val="ro-RO" w:eastAsia="ru-RU"/>
        </w:rPr>
        <w:t>pentru modificarea unor acte normative</w:t>
      </w:r>
    </w:p>
    <w:p w14:paraId="0A4119E0" w14:textId="77777777" w:rsidR="001E0A3D" w:rsidRPr="001E0A3D" w:rsidRDefault="001E0A3D" w:rsidP="000B318C">
      <w:pPr>
        <w:tabs>
          <w:tab w:val="left" w:pos="884"/>
          <w:tab w:val="left" w:pos="1196"/>
        </w:tabs>
        <w:ind w:firstLine="0"/>
        <w:jc w:val="center"/>
        <w:rPr>
          <w:b/>
          <w:bCs/>
          <w:iCs/>
          <w:color w:val="000000"/>
          <w:sz w:val="28"/>
          <w:szCs w:val="28"/>
          <w:lang w:val="ro-RO"/>
        </w:rPr>
      </w:pPr>
      <w:r w:rsidRPr="001E0A3D">
        <w:rPr>
          <w:b/>
          <w:bCs/>
          <w:iCs/>
          <w:color w:val="000000"/>
          <w:sz w:val="28"/>
          <w:szCs w:val="28"/>
          <w:lang w:val="ro-RO"/>
        </w:rPr>
        <w:t>(</w:t>
      </w:r>
      <w:bookmarkStart w:id="0" w:name="_Hlk141872739"/>
      <w:r w:rsidRPr="001E0A3D">
        <w:rPr>
          <w:b/>
          <w:bCs/>
          <w:iCs/>
          <w:color w:val="000000"/>
          <w:sz w:val="28"/>
          <w:szCs w:val="28"/>
          <w:lang w:val="ro-RO"/>
        </w:rPr>
        <w:t>accesul egal pentru femei și bărbați la bunuri și servicii</w:t>
      </w:r>
      <w:bookmarkEnd w:id="0"/>
      <w:r w:rsidRPr="001E0A3D">
        <w:rPr>
          <w:b/>
          <w:bCs/>
          <w:iCs/>
          <w:color w:val="000000"/>
          <w:sz w:val="28"/>
          <w:szCs w:val="28"/>
          <w:lang w:val="ro-RO"/>
        </w:rPr>
        <w:t xml:space="preserve">) </w:t>
      </w:r>
    </w:p>
    <w:p w14:paraId="7E8A5EDE" w14:textId="6A4BF3F7" w:rsidR="001E0A3D" w:rsidRDefault="001E0A3D" w:rsidP="000B318C">
      <w:pPr>
        <w:ind w:firstLine="0"/>
        <w:jc w:val="center"/>
        <w:rPr>
          <w:b/>
          <w:color w:val="000000"/>
          <w:sz w:val="28"/>
          <w:szCs w:val="28"/>
          <w:lang w:val="ro-RO" w:eastAsia="ru-RU"/>
        </w:rPr>
      </w:pPr>
    </w:p>
    <w:p w14:paraId="7EDB2A09" w14:textId="77777777" w:rsidR="001E0A3D" w:rsidRPr="001E0A3D" w:rsidRDefault="001E0A3D" w:rsidP="001E0A3D">
      <w:pPr>
        <w:ind w:firstLine="0"/>
        <w:jc w:val="center"/>
        <w:rPr>
          <w:b/>
          <w:color w:val="000000"/>
          <w:sz w:val="28"/>
          <w:szCs w:val="28"/>
          <w:lang w:val="ro-RO" w:eastAsia="ru-RU"/>
        </w:rPr>
      </w:pPr>
    </w:p>
    <w:p w14:paraId="1D666934" w14:textId="77777777" w:rsidR="001E0A3D" w:rsidRPr="001E0A3D" w:rsidRDefault="001E0A3D" w:rsidP="001E0A3D">
      <w:pPr>
        <w:rPr>
          <w:bCs/>
          <w:color w:val="000000"/>
          <w:sz w:val="28"/>
          <w:szCs w:val="28"/>
          <w:lang w:val="ro-RO" w:eastAsia="ru-RU"/>
        </w:rPr>
      </w:pPr>
      <w:r w:rsidRPr="001E0A3D">
        <w:rPr>
          <w:b/>
          <w:color w:val="000000"/>
          <w:sz w:val="28"/>
          <w:szCs w:val="28"/>
          <w:lang w:val="ro-RO" w:eastAsia="ru-RU"/>
        </w:rPr>
        <w:tab/>
      </w:r>
      <w:r w:rsidRPr="001E0A3D">
        <w:rPr>
          <w:bCs/>
          <w:color w:val="000000"/>
          <w:sz w:val="28"/>
          <w:szCs w:val="28"/>
          <w:lang w:val="ro-RO" w:eastAsia="ru-RU"/>
        </w:rPr>
        <w:t>Parlamentul adoptă prezenta lege organică.</w:t>
      </w:r>
    </w:p>
    <w:p w14:paraId="7CDEC1C9" w14:textId="77777777" w:rsidR="001E0A3D" w:rsidRPr="001E0A3D" w:rsidRDefault="001E0A3D" w:rsidP="001E0A3D">
      <w:pPr>
        <w:rPr>
          <w:bCs/>
          <w:color w:val="000000"/>
          <w:sz w:val="28"/>
          <w:szCs w:val="28"/>
          <w:lang w:val="ro-RO" w:eastAsia="ru-RU"/>
        </w:rPr>
      </w:pPr>
      <w:r w:rsidRPr="001E0A3D">
        <w:rPr>
          <w:bCs/>
          <w:color w:val="000000"/>
          <w:sz w:val="28"/>
          <w:szCs w:val="28"/>
          <w:lang w:val="ro-RO" w:eastAsia="ru-RU"/>
        </w:rPr>
        <w:tab/>
      </w:r>
    </w:p>
    <w:p w14:paraId="08BD2A51" w14:textId="585CC646" w:rsidR="001E0A3D" w:rsidRPr="001E0A3D" w:rsidRDefault="001E0A3D" w:rsidP="001E0A3D">
      <w:pPr>
        <w:rPr>
          <w:bCs/>
          <w:color w:val="000000"/>
          <w:sz w:val="28"/>
          <w:szCs w:val="28"/>
          <w:lang w:val="ro-RO" w:eastAsia="ru-RU"/>
        </w:rPr>
      </w:pPr>
      <w:r w:rsidRPr="001E0A3D">
        <w:rPr>
          <w:sz w:val="28"/>
          <w:szCs w:val="28"/>
          <w:lang w:val="ro-RO"/>
        </w:rPr>
        <w:t xml:space="preserve">Prezenta Lege transpune parțial (transpune art. 3 alin. (1) și (2), art. 4 </w:t>
      </w:r>
      <w:r>
        <w:rPr>
          <w:sz w:val="28"/>
          <w:szCs w:val="28"/>
          <w:lang w:val="ro-RO"/>
        </w:rPr>
        <w:br/>
      </w:r>
      <w:r w:rsidRPr="001E0A3D">
        <w:rPr>
          <w:sz w:val="28"/>
          <w:szCs w:val="28"/>
          <w:lang w:val="ro-RO"/>
        </w:rPr>
        <w:t>alin. (1) lit. a), art. 8 alin. (1) și art. 12 alin. (1) și (2)) Directiva 2004/113/CE a Consiliului din 13 decembrie 2004 de aplicare a principiului egalității de tratament între femei și bărbați privind accesul la bunuri și servicii și furnizarea de bunuri și servicii, CELEX: 32004L0113, publicată în Jurnalul Oficial al Uniunii Europene L 373 din 21 decembrie 2004”.</w:t>
      </w:r>
    </w:p>
    <w:p w14:paraId="5C0D2749" w14:textId="77777777" w:rsidR="001E0A3D" w:rsidRPr="001E0A3D" w:rsidRDefault="001E0A3D" w:rsidP="001E0A3D">
      <w:pPr>
        <w:rPr>
          <w:bCs/>
          <w:color w:val="000000"/>
          <w:sz w:val="28"/>
          <w:szCs w:val="28"/>
          <w:lang w:val="ro-RO" w:eastAsia="ru-RU"/>
        </w:rPr>
      </w:pPr>
    </w:p>
    <w:p w14:paraId="7FA90EC1" w14:textId="404A5CB1" w:rsidR="001E0A3D" w:rsidRPr="001E0A3D" w:rsidRDefault="001E0A3D" w:rsidP="001E0A3D">
      <w:pPr>
        <w:rPr>
          <w:bCs/>
          <w:color w:val="000000"/>
          <w:sz w:val="28"/>
          <w:szCs w:val="28"/>
          <w:lang w:val="ro-RO" w:eastAsia="ru-RU"/>
        </w:rPr>
      </w:pPr>
      <w:r w:rsidRPr="001E0A3D">
        <w:rPr>
          <w:b/>
          <w:color w:val="000000"/>
          <w:sz w:val="28"/>
          <w:szCs w:val="28"/>
          <w:lang w:val="ro-RO" w:eastAsia="ru-RU"/>
        </w:rPr>
        <w:t>Art</w:t>
      </w:r>
      <w:r w:rsidR="00325685">
        <w:rPr>
          <w:b/>
          <w:color w:val="000000"/>
          <w:sz w:val="28"/>
          <w:szCs w:val="28"/>
          <w:lang w:val="ro-RO" w:eastAsia="ru-RU"/>
        </w:rPr>
        <w:t>.</w:t>
      </w:r>
      <w:r w:rsidRPr="001E0A3D">
        <w:rPr>
          <w:b/>
          <w:color w:val="000000"/>
          <w:sz w:val="28"/>
          <w:szCs w:val="28"/>
          <w:lang w:val="ro-RO" w:eastAsia="ru-RU"/>
        </w:rPr>
        <w:t xml:space="preserve"> I</w:t>
      </w:r>
      <w:r>
        <w:rPr>
          <w:b/>
          <w:color w:val="000000"/>
          <w:sz w:val="28"/>
          <w:szCs w:val="28"/>
          <w:lang w:val="ro-RO" w:eastAsia="ru-RU"/>
        </w:rPr>
        <w:t>.</w:t>
      </w:r>
      <w:r w:rsidRPr="001E0A3D">
        <w:rPr>
          <w:bCs/>
          <w:color w:val="000000"/>
          <w:sz w:val="28"/>
          <w:szCs w:val="28"/>
          <w:lang w:val="ro-RO" w:eastAsia="ru-RU"/>
        </w:rPr>
        <w:t xml:space="preserve"> </w:t>
      </w:r>
      <w:r>
        <w:rPr>
          <w:bCs/>
          <w:color w:val="000000"/>
          <w:sz w:val="28"/>
          <w:szCs w:val="28"/>
          <w:lang w:val="ro-RO" w:eastAsia="ru-RU"/>
        </w:rPr>
        <w:t>–</w:t>
      </w:r>
      <w:r w:rsidRPr="001E0A3D">
        <w:rPr>
          <w:bCs/>
          <w:color w:val="000000"/>
          <w:sz w:val="28"/>
          <w:szCs w:val="28"/>
          <w:lang w:val="ro-RO" w:eastAsia="ru-RU"/>
        </w:rPr>
        <w:t xml:space="preserve"> Articolul 6 din Legea nr. 105/2003 privind protecția consumatorilor (republicat</w:t>
      </w:r>
      <w:r w:rsidR="00DF0FB8">
        <w:rPr>
          <w:bCs/>
          <w:color w:val="000000"/>
          <w:sz w:val="28"/>
          <w:szCs w:val="28"/>
          <w:lang w:val="ro-RO" w:eastAsia="ru-RU"/>
        </w:rPr>
        <w:t>ă</w:t>
      </w:r>
      <w:r w:rsidRPr="001E0A3D">
        <w:rPr>
          <w:bCs/>
          <w:color w:val="000000"/>
          <w:sz w:val="28"/>
          <w:szCs w:val="28"/>
          <w:lang w:val="ro-RO" w:eastAsia="ru-RU"/>
        </w:rPr>
        <w:t xml:space="preserve"> în Monitorul Oficial al Republicii Moldova, 2024, </w:t>
      </w:r>
      <w:r>
        <w:rPr>
          <w:bCs/>
          <w:color w:val="000000"/>
          <w:sz w:val="28"/>
          <w:szCs w:val="28"/>
          <w:lang w:val="ro-RO" w:eastAsia="ru-RU"/>
        </w:rPr>
        <w:br/>
      </w:r>
      <w:r w:rsidRPr="001E0A3D">
        <w:rPr>
          <w:bCs/>
          <w:color w:val="000000"/>
          <w:sz w:val="28"/>
          <w:szCs w:val="28"/>
          <w:lang w:val="ro-RO" w:eastAsia="ru-RU"/>
        </w:rPr>
        <w:t>nr. 122-124, art. 195) se completează cu lit</w:t>
      </w:r>
      <w:r w:rsidR="00DF0FB8">
        <w:rPr>
          <w:bCs/>
          <w:color w:val="000000"/>
          <w:sz w:val="28"/>
          <w:szCs w:val="28"/>
          <w:lang w:val="ro-RO" w:eastAsia="ru-RU"/>
        </w:rPr>
        <w:t>e</w:t>
      </w:r>
      <w:r w:rsidRPr="001E0A3D">
        <w:rPr>
          <w:bCs/>
          <w:color w:val="000000"/>
          <w:sz w:val="28"/>
          <w:szCs w:val="28"/>
          <w:lang w:val="ro-RO" w:eastAsia="ru-RU"/>
        </w:rPr>
        <w:t>ra a</w:t>
      </w:r>
      <w:r w:rsidRPr="001E0A3D">
        <w:rPr>
          <w:bCs/>
          <w:color w:val="000000"/>
          <w:sz w:val="28"/>
          <w:szCs w:val="28"/>
          <w:vertAlign w:val="superscript"/>
          <w:lang w:val="ro-RO" w:eastAsia="ru-RU"/>
        </w:rPr>
        <w:t>1</w:t>
      </w:r>
      <w:r w:rsidRPr="001E0A3D">
        <w:rPr>
          <w:bCs/>
          <w:color w:val="000000"/>
          <w:sz w:val="28"/>
          <w:szCs w:val="28"/>
          <w:lang w:val="ro-RO" w:eastAsia="ru-RU"/>
        </w:rPr>
        <w:t xml:space="preserve">) cu următorul cuprins: </w:t>
      </w:r>
    </w:p>
    <w:p w14:paraId="13A81041" w14:textId="57D564C9" w:rsidR="001E0A3D" w:rsidRPr="001E0A3D" w:rsidRDefault="001E0A3D" w:rsidP="001E0A3D">
      <w:pPr>
        <w:rPr>
          <w:bCs/>
          <w:color w:val="000000"/>
          <w:sz w:val="28"/>
          <w:szCs w:val="28"/>
          <w:lang w:val="ro-RO" w:eastAsia="ru-RU"/>
        </w:rPr>
      </w:pPr>
      <w:r w:rsidRPr="001E0A3D">
        <w:rPr>
          <w:bCs/>
          <w:color w:val="000000"/>
          <w:sz w:val="28"/>
          <w:szCs w:val="28"/>
          <w:lang w:val="ro-RO" w:eastAsia="ru-RU"/>
        </w:rPr>
        <w:t>„a</w:t>
      </w:r>
      <w:r w:rsidRPr="001E0A3D">
        <w:rPr>
          <w:bCs/>
          <w:color w:val="000000"/>
          <w:sz w:val="28"/>
          <w:szCs w:val="28"/>
          <w:vertAlign w:val="superscript"/>
          <w:lang w:val="ro-RO" w:eastAsia="ru-RU"/>
        </w:rPr>
        <w:t>1</w:t>
      </w:r>
      <w:r w:rsidRPr="001E0A3D">
        <w:rPr>
          <w:bCs/>
          <w:color w:val="000000"/>
          <w:sz w:val="28"/>
          <w:szCs w:val="28"/>
          <w:lang w:val="ro-RO" w:eastAsia="ru-RU"/>
        </w:rPr>
        <w:t>) protecție împotriva discriminării în accesarea de bunuri și servicii și în furnizarea de bunuri și servicii</w:t>
      </w:r>
      <w:r w:rsidR="000B318C">
        <w:rPr>
          <w:bCs/>
          <w:color w:val="000000"/>
          <w:sz w:val="28"/>
          <w:szCs w:val="28"/>
          <w:lang w:eastAsia="ru-RU"/>
        </w:rPr>
        <w:t>;</w:t>
      </w:r>
      <w:r w:rsidRPr="001E0A3D">
        <w:rPr>
          <w:bCs/>
          <w:color w:val="000000"/>
          <w:sz w:val="28"/>
          <w:szCs w:val="28"/>
          <w:lang w:val="ro-RO" w:eastAsia="ru-RU"/>
        </w:rPr>
        <w:t xml:space="preserve">”.    </w:t>
      </w:r>
    </w:p>
    <w:p w14:paraId="3184571F" w14:textId="77777777" w:rsidR="001E0A3D" w:rsidRPr="001E0A3D" w:rsidRDefault="001E0A3D" w:rsidP="001E0A3D">
      <w:pPr>
        <w:rPr>
          <w:bCs/>
          <w:color w:val="000000"/>
          <w:sz w:val="28"/>
          <w:szCs w:val="28"/>
          <w:lang w:val="ro-RO" w:eastAsia="ru-RU"/>
        </w:rPr>
      </w:pPr>
      <w:r w:rsidRPr="001E0A3D">
        <w:rPr>
          <w:bCs/>
          <w:color w:val="000000"/>
          <w:sz w:val="28"/>
          <w:szCs w:val="28"/>
          <w:lang w:val="ro-RO" w:eastAsia="ru-RU"/>
        </w:rPr>
        <w:tab/>
      </w:r>
    </w:p>
    <w:p w14:paraId="3D0EFB02" w14:textId="613AFD5B" w:rsidR="001E0A3D" w:rsidRDefault="001E0A3D" w:rsidP="001E0A3D">
      <w:pPr>
        <w:rPr>
          <w:bCs/>
          <w:color w:val="000000"/>
          <w:sz w:val="28"/>
          <w:szCs w:val="28"/>
          <w:lang w:val="ro-RO" w:eastAsia="ru-RU"/>
        </w:rPr>
      </w:pPr>
      <w:r w:rsidRPr="001E0A3D">
        <w:rPr>
          <w:b/>
          <w:color w:val="000000"/>
          <w:sz w:val="28"/>
          <w:szCs w:val="28"/>
          <w:lang w:val="ro-RO" w:eastAsia="ru-RU"/>
        </w:rPr>
        <w:t>Art</w:t>
      </w:r>
      <w:r w:rsidR="00325685">
        <w:rPr>
          <w:b/>
          <w:color w:val="000000"/>
          <w:sz w:val="28"/>
          <w:szCs w:val="28"/>
          <w:lang w:val="ro-RO" w:eastAsia="ru-RU"/>
        </w:rPr>
        <w:t>.</w:t>
      </w:r>
      <w:r w:rsidRPr="001E0A3D">
        <w:rPr>
          <w:b/>
          <w:color w:val="000000"/>
          <w:sz w:val="28"/>
          <w:szCs w:val="28"/>
          <w:lang w:val="ro-RO" w:eastAsia="ru-RU"/>
        </w:rPr>
        <w:t xml:space="preserve"> II.</w:t>
      </w:r>
      <w:r w:rsidRPr="001E0A3D">
        <w:rPr>
          <w:bCs/>
          <w:color w:val="000000"/>
          <w:sz w:val="28"/>
          <w:szCs w:val="28"/>
          <w:lang w:val="ro-RO" w:eastAsia="ru-RU"/>
        </w:rPr>
        <w:t xml:space="preserve"> </w:t>
      </w:r>
      <w:r>
        <w:rPr>
          <w:bCs/>
          <w:color w:val="000000"/>
          <w:sz w:val="28"/>
          <w:szCs w:val="28"/>
          <w:lang w:val="ro-RO" w:eastAsia="ru-RU"/>
        </w:rPr>
        <w:t>–</w:t>
      </w:r>
      <w:r w:rsidRPr="001E0A3D">
        <w:rPr>
          <w:bCs/>
          <w:color w:val="000000"/>
          <w:sz w:val="28"/>
          <w:szCs w:val="28"/>
          <w:lang w:val="ro-RO" w:eastAsia="ru-RU"/>
        </w:rPr>
        <w:t xml:space="preserve"> Legea nr. 5/2006 cu privire la asigurarea egalității de șanse între femei și bărbați (Monitorul Oficial al Republicii Moldova, 2006, nr. 47-50, </w:t>
      </w:r>
      <w:r>
        <w:rPr>
          <w:bCs/>
          <w:color w:val="000000"/>
          <w:sz w:val="28"/>
          <w:szCs w:val="28"/>
          <w:lang w:val="ro-RO" w:eastAsia="ru-RU"/>
        </w:rPr>
        <w:br/>
      </w:r>
      <w:r w:rsidRPr="001E0A3D">
        <w:rPr>
          <w:bCs/>
          <w:color w:val="000000"/>
          <w:sz w:val="28"/>
          <w:szCs w:val="28"/>
          <w:lang w:val="ro-RO" w:eastAsia="ru-RU"/>
        </w:rPr>
        <w:t>art. 200), cu modificările ulterioare, se modifică după cum urmează:</w:t>
      </w:r>
    </w:p>
    <w:p w14:paraId="12EB766C" w14:textId="77777777" w:rsidR="001E0A3D" w:rsidRPr="001E0A3D" w:rsidRDefault="001E0A3D" w:rsidP="001E0A3D">
      <w:pPr>
        <w:rPr>
          <w:bCs/>
          <w:color w:val="000000"/>
          <w:sz w:val="28"/>
          <w:szCs w:val="28"/>
          <w:lang w:val="ro-RO" w:eastAsia="ru-RU"/>
        </w:rPr>
      </w:pPr>
    </w:p>
    <w:p w14:paraId="4B1C7860" w14:textId="77777777" w:rsidR="00DF0FB8" w:rsidRDefault="001E0A3D" w:rsidP="001E0A3D">
      <w:pPr>
        <w:rPr>
          <w:bCs/>
          <w:color w:val="000000"/>
          <w:sz w:val="28"/>
          <w:szCs w:val="28"/>
          <w:lang w:val="ro-RO" w:eastAsia="ru-RU"/>
        </w:rPr>
      </w:pPr>
      <w:r w:rsidRPr="001E0A3D">
        <w:rPr>
          <w:bCs/>
          <w:color w:val="000000"/>
          <w:sz w:val="28"/>
          <w:szCs w:val="28"/>
          <w:lang w:val="ro-RO" w:eastAsia="ru-RU"/>
        </w:rPr>
        <w:t>1. Se introduce clauza de armonizare</w:t>
      </w:r>
      <w:r w:rsidR="00DF0FB8">
        <w:rPr>
          <w:bCs/>
          <w:color w:val="000000"/>
          <w:sz w:val="28"/>
          <w:szCs w:val="28"/>
          <w:lang w:eastAsia="ru-RU"/>
        </w:rPr>
        <w:t>:</w:t>
      </w:r>
      <w:r w:rsidRPr="001E0A3D">
        <w:rPr>
          <w:bCs/>
          <w:color w:val="000000"/>
          <w:sz w:val="28"/>
          <w:szCs w:val="28"/>
          <w:lang w:val="ro-RO" w:eastAsia="ru-RU"/>
        </w:rPr>
        <w:t xml:space="preserve"> </w:t>
      </w:r>
    </w:p>
    <w:p w14:paraId="02C03ECB" w14:textId="30ECF6B1" w:rsidR="001E0A3D" w:rsidRDefault="001E0A3D" w:rsidP="001E0A3D">
      <w:pPr>
        <w:rPr>
          <w:sz w:val="28"/>
          <w:szCs w:val="28"/>
          <w:lang w:val="pt-BR"/>
        </w:rPr>
      </w:pPr>
      <w:r w:rsidRPr="001E0A3D">
        <w:rPr>
          <w:sz w:val="28"/>
          <w:szCs w:val="28"/>
          <w:lang w:val="pt-BR"/>
        </w:rPr>
        <w:t xml:space="preserve">„Prezenta lege transpune Directiva 2004/113/CE a Consiliului din </w:t>
      </w:r>
      <w:r w:rsidR="006F4F34">
        <w:rPr>
          <w:sz w:val="28"/>
          <w:szCs w:val="28"/>
          <w:lang w:val="pt-BR"/>
        </w:rPr>
        <w:br/>
      </w:r>
      <w:r w:rsidRPr="001E0A3D">
        <w:rPr>
          <w:sz w:val="28"/>
          <w:szCs w:val="28"/>
          <w:lang w:val="pt-BR"/>
        </w:rPr>
        <w:t>13 decembrie 2004 de aplicare a principiului egalităţii de tratament între femei şi bărbaţi privind accesul la bunuri şi servicii şi furnizarea de bunuri şi servicii, CELEX: 32004L0113, publicată în Jurnalul Oficial al Uniunii Europene L 373 din 21 decembrie 2004 şi transpune parțial Directiva 2006/54/CE a Parlamentului European şi a Consiliului din 5 iulie 2006 privind punerea în aplicare a principiului egalităţii de şanse şi al egalităţii de tratament între bărbaţi şi femei în materie de încadrare în muncă şi de muncă (reformă), CELEX: 32006L0054, publicată în Jurnalul Oficial al Uniunii Europene L 204 din 26 iulie 2007”.</w:t>
      </w:r>
    </w:p>
    <w:p w14:paraId="43080A60" w14:textId="77777777" w:rsidR="001E0A3D" w:rsidRPr="001E0A3D" w:rsidRDefault="001E0A3D" w:rsidP="001E0A3D">
      <w:pPr>
        <w:rPr>
          <w:sz w:val="28"/>
          <w:szCs w:val="28"/>
          <w:lang w:val="pt-BR"/>
        </w:rPr>
      </w:pPr>
    </w:p>
    <w:p w14:paraId="03D818FA" w14:textId="08F529A8" w:rsidR="001E0A3D" w:rsidRPr="001E0A3D" w:rsidRDefault="001E0A3D" w:rsidP="001E0A3D">
      <w:pPr>
        <w:rPr>
          <w:bCs/>
          <w:color w:val="000000"/>
          <w:sz w:val="28"/>
          <w:szCs w:val="28"/>
          <w:lang w:val="ro-RO" w:eastAsia="ru-RU"/>
        </w:rPr>
      </w:pPr>
      <w:r w:rsidRPr="001E0A3D">
        <w:rPr>
          <w:sz w:val="28"/>
          <w:szCs w:val="28"/>
          <w:lang w:val="pt-BR"/>
        </w:rPr>
        <w:t xml:space="preserve">2. </w:t>
      </w:r>
      <w:r w:rsidRPr="001E0A3D">
        <w:rPr>
          <w:bCs/>
          <w:color w:val="000000"/>
          <w:sz w:val="28"/>
          <w:szCs w:val="28"/>
          <w:lang w:val="ro-RO" w:eastAsia="ru-RU"/>
        </w:rPr>
        <w:t>Pe tot parcursul textului, cuvintele „acțiuni afirmative”, la orice formă gramaticală, se substituie cu cuvintele „măsuri pozitive”, la forma gramaticală corespunzătoare.</w:t>
      </w:r>
    </w:p>
    <w:p w14:paraId="0EAC08CC" w14:textId="680050B1" w:rsidR="001E0A3D" w:rsidRPr="001E0A3D" w:rsidRDefault="001E0A3D" w:rsidP="001E0A3D">
      <w:pPr>
        <w:rPr>
          <w:bCs/>
          <w:color w:val="000000"/>
          <w:sz w:val="28"/>
          <w:szCs w:val="28"/>
          <w:lang w:val="ro-RO" w:eastAsia="ru-RU"/>
        </w:rPr>
      </w:pPr>
      <w:r w:rsidRPr="001E0A3D">
        <w:rPr>
          <w:bCs/>
          <w:color w:val="000000"/>
          <w:sz w:val="28"/>
          <w:szCs w:val="28"/>
          <w:lang w:val="ro-RO" w:eastAsia="ru-RU"/>
        </w:rPr>
        <w:lastRenderedPageBreak/>
        <w:t>3. La articolul 2:</w:t>
      </w:r>
    </w:p>
    <w:p w14:paraId="78DA3932" w14:textId="77777777" w:rsidR="001E0A3D" w:rsidRPr="001E0A3D" w:rsidRDefault="001E0A3D" w:rsidP="001E0A3D">
      <w:pPr>
        <w:numPr>
          <w:ilvl w:val="0"/>
          <w:numId w:val="39"/>
        </w:numPr>
        <w:tabs>
          <w:tab w:val="left" w:pos="360"/>
          <w:tab w:val="left" w:pos="993"/>
        </w:tabs>
        <w:ind w:left="0" w:firstLine="567"/>
        <w:contextualSpacing/>
        <w:rPr>
          <w:bCs/>
          <w:color w:val="000000"/>
          <w:sz w:val="28"/>
          <w:szCs w:val="28"/>
          <w:lang w:val="ro-RO" w:eastAsia="ru-RU"/>
        </w:rPr>
      </w:pPr>
      <w:r w:rsidRPr="001E0A3D">
        <w:rPr>
          <w:bCs/>
          <w:color w:val="000000"/>
          <w:sz w:val="28"/>
          <w:szCs w:val="28"/>
          <w:lang w:val="ro-RO" w:eastAsia="ru-RU"/>
        </w:rPr>
        <w:t xml:space="preserve">noțiunea </w:t>
      </w:r>
      <w:r w:rsidRPr="00DF0FB8">
        <w:rPr>
          <w:bCs/>
          <w:color w:val="000000"/>
          <w:sz w:val="28"/>
          <w:szCs w:val="28"/>
          <w:lang w:val="ro-RO" w:eastAsia="ru-RU"/>
        </w:rPr>
        <w:t>„</w:t>
      </w:r>
      <w:r w:rsidRPr="001E0A3D">
        <w:rPr>
          <w:bCs/>
          <w:i/>
          <w:iCs/>
          <w:color w:val="000000"/>
          <w:sz w:val="28"/>
          <w:szCs w:val="28"/>
          <w:lang w:val="ro-RO" w:eastAsia="ru-RU"/>
        </w:rPr>
        <w:t>acțiuni afirmative</w:t>
      </w:r>
      <w:r w:rsidRPr="00DF0FB8">
        <w:rPr>
          <w:bCs/>
          <w:color w:val="000000"/>
          <w:sz w:val="28"/>
          <w:szCs w:val="28"/>
          <w:lang w:val="ro-RO" w:eastAsia="ru-RU"/>
        </w:rPr>
        <w:t>”</w:t>
      </w:r>
      <w:r w:rsidRPr="001E0A3D">
        <w:rPr>
          <w:bCs/>
          <w:color w:val="000000"/>
          <w:sz w:val="28"/>
          <w:szCs w:val="28"/>
          <w:lang w:val="ro-RO" w:eastAsia="ru-RU"/>
        </w:rPr>
        <w:t xml:space="preserve"> se substituie cu noțiunea </w:t>
      </w:r>
      <w:r w:rsidRPr="00DF0FB8">
        <w:rPr>
          <w:bCs/>
          <w:color w:val="000000"/>
          <w:sz w:val="28"/>
          <w:szCs w:val="28"/>
          <w:lang w:val="ro-RO" w:eastAsia="ru-RU"/>
        </w:rPr>
        <w:t>„</w:t>
      </w:r>
      <w:r w:rsidRPr="001E0A3D">
        <w:rPr>
          <w:bCs/>
          <w:i/>
          <w:iCs/>
          <w:color w:val="000000"/>
          <w:sz w:val="28"/>
          <w:szCs w:val="28"/>
          <w:lang w:val="ro-RO" w:eastAsia="ru-RU"/>
        </w:rPr>
        <w:t>măsuri pozitive</w:t>
      </w:r>
      <w:r w:rsidRPr="00DF0FB8">
        <w:rPr>
          <w:bCs/>
          <w:color w:val="000000"/>
          <w:sz w:val="28"/>
          <w:szCs w:val="28"/>
          <w:lang w:val="ro-RO" w:eastAsia="ru-RU"/>
        </w:rPr>
        <w:t>”</w:t>
      </w:r>
      <w:r w:rsidRPr="001E0A3D">
        <w:rPr>
          <w:bCs/>
          <w:color w:val="000000"/>
          <w:sz w:val="28"/>
          <w:szCs w:val="28"/>
          <w:lang w:val="ro-RO" w:eastAsia="ru-RU"/>
        </w:rPr>
        <w:t xml:space="preserve"> cu următorul cuprins: </w:t>
      </w:r>
    </w:p>
    <w:p w14:paraId="66D1311E" w14:textId="77777777" w:rsidR="001E0A3D" w:rsidRPr="001E0A3D" w:rsidRDefault="001E0A3D" w:rsidP="001E0A3D">
      <w:pPr>
        <w:tabs>
          <w:tab w:val="left" w:pos="360"/>
        </w:tabs>
        <w:rPr>
          <w:bCs/>
          <w:color w:val="000000"/>
          <w:sz w:val="28"/>
          <w:szCs w:val="28"/>
          <w:lang w:val="ro-RO" w:eastAsia="ru-RU"/>
        </w:rPr>
      </w:pPr>
      <w:r w:rsidRPr="001E0A3D">
        <w:rPr>
          <w:bCs/>
          <w:color w:val="000000"/>
          <w:sz w:val="28"/>
          <w:szCs w:val="28"/>
          <w:lang w:val="ro-RO" w:eastAsia="ru-RU"/>
        </w:rPr>
        <w:tab/>
        <w:t>„</w:t>
      </w:r>
      <w:r w:rsidRPr="001E0A3D">
        <w:rPr>
          <w:bCs/>
          <w:i/>
          <w:iCs/>
          <w:color w:val="000000"/>
          <w:sz w:val="28"/>
          <w:szCs w:val="28"/>
          <w:lang w:val="ro-RO" w:eastAsia="ru-RU"/>
        </w:rPr>
        <w:t>măsuri pozitive</w:t>
      </w:r>
      <w:r w:rsidRPr="001E0A3D">
        <w:rPr>
          <w:bCs/>
          <w:color w:val="000000"/>
          <w:sz w:val="28"/>
          <w:szCs w:val="28"/>
          <w:lang w:val="ro-RO" w:eastAsia="ru-RU"/>
        </w:rPr>
        <w:t xml:space="preserve"> – acțiuni speciale provizorii luate până la asigurarea deplinei egalități și care au menirea să prevină sau să compenseze dezavantajele legate de sex în vederea asigurării în practică a unei depline egalități între bărbați și femei”; </w:t>
      </w:r>
    </w:p>
    <w:p w14:paraId="025632C7" w14:textId="29AB26B0" w:rsidR="001E0A3D" w:rsidRPr="001E0A3D" w:rsidRDefault="00DF0FB8" w:rsidP="001E0A3D">
      <w:pPr>
        <w:numPr>
          <w:ilvl w:val="0"/>
          <w:numId w:val="39"/>
        </w:numPr>
        <w:tabs>
          <w:tab w:val="left" w:pos="360"/>
          <w:tab w:val="left" w:pos="993"/>
        </w:tabs>
        <w:ind w:left="0" w:firstLine="709"/>
        <w:contextualSpacing/>
        <w:rPr>
          <w:bCs/>
          <w:color w:val="000000"/>
          <w:sz w:val="28"/>
          <w:szCs w:val="28"/>
          <w:lang w:val="ro-RO" w:eastAsia="ru-RU"/>
        </w:rPr>
      </w:pPr>
      <w:r>
        <w:rPr>
          <w:bCs/>
          <w:color w:val="000000"/>
          <w:sz w:val="28"/>
          <w:szCs w:val="28"/>
          <w:lang w:val="ro-RO" w:eastAsia="ru-RU"/>
        </w:rPr>
        <w:t>la</w:t>
      </w:r>
      <w:r w:rsidR="001E0A3D" w:rsidRPr="001E0A3D">
        <w:rPr>
          <w:bCs/>
          <w:color w:val="000000"/>
          <w:sz w:val="28"/>
          <w:szCs w:val="28"/>
          <w:lang w:val="ro-RO" w:eastAsia="ru-RU"/>
        </w:rPr>
        <w:t xml:space="preserve"> noțiunea „</w:t>
      </w:r>
      <w:r w:rsidR="001E0A3D" w:rsidRPr="001E0A3D">
        <w:rPr>
          <w:bCs/>
          <w:i/>
          <w:iCs/>
          <w:color w:val="000000"/>
          <w:sz w:val="28"/>
          <w:szCs w:val="28"/>
          <w:lang w:val="ro-RO" w:eastAsia="ru-RU"/>
        </w:rPr>
        <w:t>egalitate între femei și bărbați</w:t>
      </w:r>
      <w:r w:rsidR="001E0A3D" w:rsidRPr="001E0A3D">
        <w:rPr>
          <w:bCs/>
          <w:color w:val="000000"/>
          <w:sz w:val="28"/>
          <w:szCs w:val="28"/>
          <w:lang w:val="ro-RO" w:eastAsia="ru-RU"/>
        </w:rPr>
        <w:t>”, cuvintele „tratare egală a”  se substituie cu cuvintele „tratament egal al”;</w:t>
      </w:r>
    </w:p>
    <w:p w14:paraId="3FE6BED4" w14:textId="666F4A04" w:rsidR="001E0A3D" w:rsidRPr="001E0A3D" w:rsidRDefault="001E0A3D" w:rsidP="001E0A3D">
      <w:pPr>
        <w:numPr>
          <w:ilvl w:val="0"/>
          <w:numId w:val="39"/>
        </w:numPr>
        <w:tabs>
          <w:tab w:val="left" w:pos="360"/>
          <w:tab w:val="left" w:pos="993"/>
        </w:tabs>
        <w:ind w:left="0" w:firstLine="709"/>
        <w:contextualSpacing/>
        <w:rPr>
          <w:bCs/>
          <w:color w:val="000000"/>
          <w:sz w:val="28"/>
          <w:szCs w:val="28"/>
          <w:lang w:val="ro-RO" w:eastAsia="ru-RU"/>
        </w:rPr>
      </w:pPr>
      <w:r w:rsidRPr="001E0A3D">
        <w:rPr>
          <w:bCs/>
          <w:color w:val="000000"/>
          <w:sz w:val="28"/>
          <w:szCs w:val="28"/>
          <w:lang w:val="ro-RO" w:eastAsia="ru-RU"/>
        </w:rPr>
        <w:t>după noțiunea „</w:t>
      </w:r>
      <w:r w:rsidRPr="001E0A3D">
        <w:rPr>
          <w:bCs/>
          <w:i/>
          <w:iCs/>
          <w:color w:val="000000"/>
          <w:sz w:val="28"/>
          <w:szCs w:val="28"/>
          <w:lang w:val="ro-RO" w:eastAsia="ru-RU"/>
        </w:rPr>
        <w:t>egalitate între femei și bărbați</w:t>
      </w:r>
      <w:r w:rsidRPr="00DF0FB8">
        <w:rPr>
          <w:bCs/>
          <w:color w:val="000000"/>
          <w:sz w:val="28"/>
          <w:szCs w:val="28"/>
          <w:lang w:val="ro-RO" w:eastAsia="ru-RU"/>
        </w:rPr>
        <w:t>”</w:t>
      </w:r>
      <w:r w:rsidRPr="001E0A3D">
        <w:rPr>
          <w:bCs/>
          <w:color w:val="000000"/>
          <w:sz w:val="28"/>
          <w:szCs w:val="28"/>
          <w:lang w:val="ro-RO" w:eastAsia="ru-RU"/>
        </w:rPr>
        <w:t xml:space="preserve"> se </w:t>
      </w:r>
      <w:r w:rsidR="006F4F34">
        <w:rPr>
          <w:bCs/>
          <w:color w:val="000000"/>
          <w:sz w:val="28"/>
          <w:szCs w:val="28"/>
          <w:lang w:val="ro-RO" w:eastAsia="ru-RU"/>
        </w:rPr>
        <w:t>introduce</w:t>
      </w:r>
      <w:r w:rsidRPr="001E0A3D">
        <w:rPr>
          <w:bCs/>
          <w:color w:val="000000"/>
          <w:sz w:val="28"/>
          <w:szCs w:val="28"/>
          <w:lang w:val="ro-RO" w:eastAsia="ru-RU"/>
        </w:rPr>
        <w:t xml:space="preserve"> noțiunea </w:t>
      </w:r>
      <w:r w:rsidRPr="00DF0FB8">
        <w:rPr>
          <w:bCs/>
          <w:color w:val="000000"/>
          <w:sz w:val="28"/>
          <w:szCs w:val="28"/>
          <w:lang w:val="ro-RO" w:eastAsia="ru-RU"/>
        </w:rPr>
        <w:t>„</w:t>
      </w:r>
      <w:r w:rsidRPr="001E0A3D">
        <w:rPr>
          <w:bCs/>
          <w:i/>
          <w:iCs/>
          <w:color w:val="000000"/>
          <w:sz w:val="28"/>
          <w:szCs w:val="28"/>
          <w:lang w:val="ro-RO" w:eastAsia="ru-RU"/>
        </w:rPr>
        <w:t>tratament egal al femeilor și bărbaților</w:t>
      </w:r>
      <w:r w:rsidRPr="00DF0FB8">
        <w:rPr>
          <w:bCs/>
          <w:color w:val="000000"/>
          <w:sz w:val="28"/>
          <w:szCs w:val="28"/>
          <w:lang w:val="ro-RO" w:eastAsia="ru-RU"/>
        </w:rPr>
        <w:t>”</w:t>
      </w:r>
      <w:r w:rsidRPr="001E0A3D">
        <w:rPr>
          <w:bCs/>
          <w:color w:val="000000"/>
          <w:sz w:val="28"/>
          <w:szCs w:val="28"/>
          <w:lang w:val="ro-RO" w:eastAsia="ru-RU"/>
        </w:rPr>
        <w:t xml:space="preserve"> cu următorul cuprins: </w:t>
      </w:r>
    </w:p>
    <w:p w14:paraId="1233B040" w14:textId="4A12EE9F" w:rsidR="001E0A3D" w:rsidRPr="001E0A3D" w:rsidRDefault="001E0A3D" w:rsidP="001E0A3D">
      <w:pPr>
        <w:tabs>
          <w:tab w:val="left" w:pos="360"/>
        </w:tabs>
        <w:contextualSpacing/>
        <w:rPr>
          <w:bCs/>
          <w:color w:val="000000"/>
          <w:sz w:val="28"/>
          <w:szCs w:val="28"/>
          <w:lang w:val="ro-RO" w:eastAsia="ru-RU"/>
        </w:rPr>
      </w:pPr>
      <w:r w:rsidRPr="001E0A3D">
        <w:rPr>
          <w:bCs/>
          <w:color w:val="000000"/>
          <w:sz w:val="28"/>
          <w:szCs w:val="28"/>
          <w:lang w:val="ro-RO" w:eastAsia="ru-RU"/>
        </w:rPr>
        <w:t>„</w:t>
      </w:r>
      <w:r w:rsidRPr="001E0A3D">
        <w:rPr>
          <w:bCs/>
          <w:i/>
          <w:iCs/>
          <w:color w:val="000000"/>
          <w:sz w:val="28"/>
          <w:szCs w:val="28"/>
          <w:lang w:val="ro-RO" w:eastAsia="ru-RU"/>
        </w:rPr>
        <w:t xml:space="preserve">tratament egal al femeilor și bărbaților </w:t>
      </w:r>
      <w:r w:rsidRPr="001E0A3D">
        <w:rPr>
          <w:bCs/>
          <w:color w:val="000000"/>
          <w:sz w:val="28"/>
          <w:szCs w:val="28"/>
          <w:lang w:val="ro-RO" w:eastAsia="ru-RU"/>
        </w:rPr>
        <w:t xml:space="preserve">– neadmiterea oricărei situații de discriminare directă sau indirectă pe criterii de sex, inclusiv a tratamentului mai puțin favorabil al femeii pe motive de sarcină și maternitate”.  </w:t>
      </w:r>
    </w:p>
    <w:p w14:paraId="63FD3A93" w14:textId="77777777" w:rsidR="001E0A3D" w:rsidRPr="001E0A3D" w:rsidRDefault="001E0A3D" w:rsidP="001E0A3D">
      <w:pPr>
        <w:contextualSpacing/>
        <w:rPr>
          <w:bCs/>
          <w:color w:val="000000"/>
          <w:sz w:val="28"/>
          <w:szCs w:val="28"/>
          <w:lang w:val="ro-RO" w:eastAsia="ru-RU"/>
        </w:rPr>
      </w:pPr>
    </w:p>
    <w:p w14:paraId="04BD0381" w14:textId="77777777" w:rsidR="001E0A3D" w:rsidRPr="001E0A3D" w:rsidRDefault="001E0A3D" w:rsidP="001E0A3D">
      <w:pPr>
        <w:numPr>
          <w:ilvl w:val="0"/>
          <w:numId w:val="41"/>
        </w:numPr>
        <w:tabs>
          <w:tab w:val="left" w:pos="360"/>
          <w:tab w:val="left" w:pos="993"/>
        </w:tabs>
        <w:ind w:left="0" w:firstLine="709"/>
        <w:contextualSpacing/>
        <w:rPr>
          <w:bCs/>
          <w:color w:val="000000"/>
          <w:sz w:val="28"/>
          <w:szCs w:val="28"/>
          <w:lang w:val="ro-RO" w:eastAsia="ru-RU"/>
        </w:rPr>
      </w:pPr>
      <w:r w:rsidRPr="001E0A3D">
        <w:rPr>
          <w:bCs/>
          <w:color w:val="000000"/>
          <w:sz w:val="28"/>
          <w:szCs w:val="28"/>
          <w:lang w:val="ro-RO" w:eastAsia="ru-RU"/>
        </w:rPr>
        <w:t>La articolul 12</w:t>
      </w:r>
      <w:r w:rsidRPr="001E0A3D">
        <w:rPr>
          <w:bCs/>
          <w:color w:val="000000"/>
          <w:sz w:val="28"/>
          <w:szCs w:val="28"/>
          <w:vertAlign w:val="superscript"/>
          <w:lang w:val="ro-RO" w:eastAsia="ru-RU"/>
        </w:rPr>
        <w:t xml:space="preserve">1 </w:t>
      </w:r>
      <w:r w:rsidRPr="001E0A3D">
        <w:rPr>
          <w:bCs/>
          <w:color w:val="000000"/>
          <w:sz w:val="28"/>
          <w:szCs w:val="28"/>
          <w:lang w:val="ro-RO" w:eastAsia="ru-RU"/>
        </w:rPr>
        <w:t>:</w:t>
      </w:r>
      <w:r w:rsidRPr="001E0A3D">
        <w:rPr>
          <w:bCs/>
          <w:color w:val="000000"/>
          <w:sz w:val="28"/>
          <w:szCs w:val="28"/>
          <w:vertAlign w:val="superscript"/>
          <w:lang w:val="ro-RO" w:eastAsia="ru-RU"/>
        </w:rPr>
        <w:t xml:space="preserve"> </w:t>
      </w:r>
    </w:p>
    <w:p w14:paraId="623C2721" w14:textId="77777777" w:rsidR="001E0A3D" w:rsidRPr="001E0A3D" w:rsidRDefault="001E0A3D" w:rsidP="001E0A3D">
      <w:pPr>
        <w:numPr>
          <w:ilvl w:val="0"/>
          <w:numId w:val="40"/>
        </w:numPr>
        <w:tabs>
          <w:tab w:val="left" w:pos="360"/>
          <w:tab w:val="left" w:pos="993"/>
        </w:tabs>
        <w:ind w:left="0" w:firstLine="709"/>
        <w:contextualSpacing/>
        <w:rPr>
          <w:bCs/>
          <w:color w:val="000000"/>
          <w:sz w:val="28"/>
          <w:szCs w:val="28"/>
          <w:lang w:val="ro-RO" w:eastAsia="ru-RU"/>
        </w:rPr>
      </w:pPr>
      <w:r w:rsidRPr="001E0A3D">
        <w:rPr>
          <w:bCs/>
          <w:color w:val="000000"/>
          <w:sz w:val="28"/>
          <w:szCs w:val="28"/>
          <w:lang w:val="ro-RO" w:eastAsia="ru-RU"/>
        </w:rPr>
        <w:t>se completează cu alineatul (1</w:t>
      </w:r>
      <w:r w:rsidRPr="001E0A3D">
        <w:rPr>
          <w:bCs/>
          <w:color w:val="000000"/>
          <w:sz w:val="28"/>
          <w:szCs w:val="28"/>
          <w:vertAlign w:val="superscript"/>
          <w:lang w:val="ro-RO" w:eastAsia="ru-RU"/>
        </w:rPr>
        <w:t>1</w:t>
      </w:r>
      <w:r w:rsidRPr="001E0A3D">
        <w:rPr>
          <w:bCs/>
          <w:color w:val="000000"/>
          <w:sz w:val="28"/>
          <w:szCs w:val="28"/>
          <w:lang w:val="ro-RO" w:eastAsia="ru-RU"/>
        </w:rPr>
        <w:t>) cu următorul cuprins:</w:t>
      </w:r>
    </w:p>
    <w:p w14:paraId="38B610D4" w14:textId="77777777" w:rsidR="001E0A3D" w:rsidRPr="001E0A3D" w:rsidRDefault="001E0A3D" w:rsidP="001E0A3D">
      <w:pPr>
        <w:tabs>
          <w:tab w:val="left" w:pos="360"/>
        </w:tabs>
        <w:contextualSpacing/>
        <w:rPr>
          <w:bCs/>
          <w:color w:val="000000"/>
          <w:sz w:val="28"/>
          <w:szCs w:val="28"/>
          <w:lang w:val="ro-RO" w:eastAsia="ru-RU"/>
        </w:rPr>
      </w:pPr>
      <w:r w:rsidRPr="001E0A3D">
        <w:rPr>
          <w:bCs/>
          <w:color w:val="000000"/>
          <w:sz w:val="28"/>
          <w:szCs w:val="28"/>
          <w:lang w:val="ro-RO" w:eastAsia="ru-RU"/>
        </w:rPr>
        <w:tab/>
        <w:t xml:space="preserve"> „(1</w:t>
      </w:r>
      <w:r w:rsidRPr="001E0A3D">
        <w:rPr>
          <w:bCs/>
          <w:color w:val="000000"/>
          <w:sz w:val="28"/>
          <w:szCs w:val="28"/>
          <w:vertAlign w:val="superscript"/>
          <w:lang w:val="ro-RO" w:eastAsia="ru-RU"/>
        </w:rPr>
        <w:t>1</w:t>
      </w:r>
      <w:r w:rsidRPr="001E0A3D">
        <w:rPr>
          <w:bCs/>
          <w:color w:val="000000"/>
          <w:sz w:val="28"/>
          <w:szCs w:val="28"/>
          <w:lang w:val="ro-RO" w:eastAsia="ru-RU"/>
        </w:rPr>
        <w:t>) Persoana care furnizează bunuri și servicii în sensul alin. (1) beneficiază de libertatea individuală de a alege un cocontractant, cu condiția ca alegerea cocontractantului să nu se bazeze pe sexul celui interesat/celei interesate”;</w:t>
      </w:r>
    </w:p>
    <w:p w14:paraId="3BB067D0" w14:textId="567768FF" w:rsidR="001E0A3D" w:rsidRPr="00DF0FB8" w:rsidRDefault="001E0A3D" w:rsidP="00DF0FB8">
      <w:pPr>
        <w:numPr>
          <w:ilvl w:val="0"/>
          <w:numId w:val="40"/>
        </w:numPr>
        <w:tabs>
          <w:tab w:val="left" w:pos="360"/>
          <w:tab w:val="left" w:pos="993"/>
        </w:tabs>
        <w:ind w:left="0" w:firstLine="709"/>
        <w:contextualSpacing/>
        <w:rPr>
          <w:bCs/>
          <w:color w:val="000000"/>
          <w:sz w:val="28"/>
          <w:szCs w:val="28"/>
          <w:lang w:val="ro-RO" w:eastAsia="ru-RU"/>
        </w:rPr>
      </w:pPr>
      <w:r w:rsidRPr="001E0A3D">
        <w:rPr>
          <w:bCs/>
          <w:color w:val="000000"/>
          <w:sz w:val="28"/>
          <w:szCs w:val="28"/>
          <w:lang w:val="ro-RO" w:eastAsia="ru-RU"/>
        </w:rPr>
        <w:t>alineatul (2) se completează cu enunțul</w:t>
      </w:r>
      <w:r w:rsidR="00DF0FB8">
        <w:rPr>
          <w:bCs/>
          <w:color w:val="000000"/>
          <w:sz w:val="28"/>
          <w:szCs w:val="28"/>
          <w:lang w:eastAsia="ru-RU"/>
        </w:rPr>
        <w:t>:</w:t>
      </w:r>
      <w:r w:rsidRPr="001E0A3D">
        <w:rPr>
          <w:bCs/>
          <w:color w:val="000000"/>
          <w:sz w:val="28"/>
          <w:szCs w:val="28"/>
          <w:lang w:val="ro-RO" w:eastAsia="ru-RU"/>
        </w:rPr>
        <w:t xml:space="preserve"> </w:t>
      </w:r>
      <w:r w:rsidRPr="00DF0FB8">
        <w:rPr>
          <w:bCs/>
          <w:color w:val="000000"/>
          <w:sz w:val="28"/>
          <w:szCs w:val="28"/>
          <w:lang w:val="ro-RO" w:eastAsia="ru-RU"/>
        </w:rPr>
        <w:t>„Pentru asigurarea egalități între bărbați și femei sunt admise măsuri pozitive”.</w:t>
      </w:r>
    </w:p>
    <w:p w14:paraId="798B6562" w14:textId="77777777" w:rsidR="001E0A3D" w:rsidRPr="001E0A3D" w:rsidRDefault="001E0A3D" w:rsidP="001E0A3D">
      <w:pPr>
        <w:tabs>
          <w:tab w:val="left" w:pos="993"/>
        </w:tabs>
        <w:contextualSpacing/>
        <w:rPr>
          <w:bCs/>
          <w:color w:val="000000"/>
          <w:sz w:val="28"/>
          <w:szCs w:val="28"/>
          <w:lang w:val="ro-RO" w:eastAsia="ru-RU"/>
        </w:rPr>
      </w:pPr>
    </w:p>
    <w:p w14:paraId="73BD6419" w14:textId="77777777" w:rsidR="001E0A3D" w:rsidRPr="001E0A3D" w:rsidRDefault="001E0A3D" w:rsidP="001E0A3D">
      <w:pPr>
        <w:numPr>
          <w:ilvl w:val="0"/>
          <w:numId w:val="41"/>
        </w:numPr>
        <w:tabs>
          <w:tab w:val="left" w:pos="270"/>
          <w:tab w:val="left" w:pos="993"/>
        </w:tabs>
        <w:ind w:left="0" w:firstLine="709"/>
        <w:contextualSpacing/>
        <w:rPr>
          <w:bCs/>
          <w:color w:val="000000"/>
          <w:sz w:val="28"/>
          <w:szCs w:val="28"/>
          <w:lang w:val="ro-RO" w:eastAsia="ru-RU"/>
        </w:rPr>
      </w:pPr>
      <w:r w:rsidRPr="001E0A3D">
        <w:rPr>
          <w:bCs/>
          <w:color w:val="000000"/>
          <w:sz w:val="28"/>
          <w:szCs w:val="28"/>
          <w:lang w:val="ro-RO" w:eastAsia="ru-RU"/>
        </w:rPr>
        <w:t>La articolul 19, alineatul (3) se completează cu litera a</w:t>
      </w:r>
      <w:r w:rsidRPr="001E0A3D">
        <w:rPr>
          <w:bCs/>
          <w:color w:val="000000"/>
          <w:sz w:val="28"/>
          <w:szCs w:val="28"/>
          <w:vertAlign w:val="superscript"/>
          <w:lang w:val="ro-RO" w:eastAsia="ru-RU"/>
        </w:rPr>
        <w:t>1</w:t>
      </w:r>
      <w:r w:rsidRPr="001E0A3D">
        <w:rPr>
          <w:bCs/>
          <w:color w:val="000000"/>
          <w:sz w:val="28"/>
          <w:szCs w:val="28"/>
          <w:lang w:val="ro-RO" w:eastAsia="ru-RU"/>
        </w:rPr>
        <w:t>) cu următorul cuprins:</w:t>
      </w:r>
    </w:p>
    <w:p w14:paraId="43B60AE4" w14:textId="568CEB1F" w:rsidR="001E0A3D" w:rsidRPr="001E0A3D" w:rsidRDefault="001E0A3D" w:rsidP="001E0A3D">
      <w:pPr>
        <w:tabs>
          <w:tab w:val="left" w:pos="0"/>
        </w:tabs>
        <w:contextualSpacing/>
        <w:rPr>
          <w:bCs/>
          <w:color w:val="000000"/>
          <w:sz w:val="28"/>
          <w:szCs w:val="28"/>
          <w:lang w:val="ro-RO" w:eastAsia="ru-RU"/>
        </w:rPr>
      </w:pPr>
      <w:r w:rsidRPr="001E0A3D">
        <w:rPr>
          <w:bCs/>
          <w:color w:val="000000"/>
          <w:sz w:val="28"/>
          <w:szCs w:val="28"/>
          <w:lang w:val="ro-RO" w:eastAsia="ru-RU"/>
        </w:rPr>
        <w:tab/>
        <w:t>„a</w:t>
      </w:r>
      <w:r w:rsidRPr="001E0A3D">
        <w:rPr>
          <w:bCs/>
          <w:color w:val="000000"/>
          <w:sz w:val="28"/>
          <w:szCs w:val="28"/>
          <w:vertAlign w:val="superscript"/>
          <w:lang w:val="ro-RO" w:eastAsia="ru-RU"/>
        </w:rPr>
        <w:t>1</w:t>
      </w:r>
      <w:r w:rsidRPr="001E0A3D">
        <w:rPr>
          <w:bCs/>
          <w:color w:val="000000"/>
          <w:sz w:val="28"/>
          <w:szCs w:val="28"/>
          <w:lang w:val="ro-RO" w:eastAsia="ru-RU"/>
        </w:rPr>
        <w:t>) asigurarea tratamentului egal al femeilor și</w:t>
      </w:r>
      <w:r w:rsidR="00DF0FB8">
        <w:rPr>
          <w:bCs/>
          <w:color w:val="000000"/>
          <w:sz w:val="28"/>
          <w:szCs w:val="28"/>
          <w:lang w:val="ro-RO" w:eastAsia="ru-RU"/>
        </w:rPr>
        <w:t xml:space="preserve"> </w:t>
      </w:r>
      <w:r w:rsidRPr="001E0A3D">
        <w:rPr>
          <w:bCs/>
          <w:color w:val="000000"/>
          <w:sz w:val="28"/>
          <w:szCs w:val="28"/>
          <w:lang w:val="ro-RO" w:eastAsia="ru-RU"/>
        </w:rPr>
        <w:t>bărbaților privind accesul la bunuri și servicii și furnizarea de bunuri și servicii”.</w:t>
      </w:r>
    </w:p>
    <w:p w14:paraId="39CCB7C0" w14:textId="77777777" w:rsidR="001E0A3D" w:rsidRPr="001E0A3D" w:rsidRDefault="001E0A3D" w:rsidP="001E0A3D">
      <w:pPr>
        <w:tabs>
          <w:tab w:val="left" w:pos="0"/>
        </w:tabs>
        <w:contextualSpacing/>
        <w:rPr>
          <w:bCs/>
          <w:color w:val="000000"/>
          <w:sz w:val="28"/>
          <w:szCs w:val="28"/>
          <w:lang w:val="ro-RO" w:eastAsia="ru-RU"/>
        </w:rPr>
      </w:pPr>
    </w:p>
    <w:p w14:paraId="7DB2224E" w14:textId="77777777" w:rsidR="001E0A3D" w:rsidRPr="001E0A3D" w:rsidRDefault="001E0A3D" w:rsidP="001E0A3D">
      <w:pPr>
        <w:numPr>
          <w:ilvl w:val="0"/>
          <w:numId w:val="41"/>
        </w:numPr>
        <w:tabs>
          <w:tab w:val="left" w:pos="0"/>
          <w:tab w:val="left" w:pos="993"/>
        </w:tabs>
        <w:ind w:left="0" w:firstLine="709"/>
        <w:contextualSpacing/>
        <w:rPr>
          <w:bCs/>
          <w:color w:val="000000"/>
          <w:sz w:val="28"/>
          <w:szCs w:val="28"/>
          <w:lang w:val="ro-RO" w:eastAsia="ru-RU"/>
        </w:rPr>
      </w:pPr>
      <w:r w:rsidRPr="001E0A3D">
        <w:rPr>
          <w:bCs/>
          <w:color w:val="000000"/>
          <w:sz w:val="28"/>
          <w:szCs w:val="28"/>
          <w:lang w:val="ro-RO" w:eastAsia="ru-RU"/>
        </w:rPr>
        <w:t>La articolul 20, alineatul (1) se completează cu litera a</w:t>
      </w:r>
      <w:r w:rsidRPr="001E0A3D">
        <w:rPr>
          <w:bCs/>
          <w:color w:val="000000"/>
          <w:sz w:val="28"/>
          <w:szCs w:val="28"/>
          <w:vertAlign w:val="superscript"/>
          <w:lang w:val="ro-RO" w:eastAsia="ru-RU"/>
        </w:rPr>
        <w:t>1</w:t>
      </w:r>
      <w:r w:rsidRPr="001E0A3D">
        <w:rPr>
          <w:bCs/>
          <w:color w:val="000000"/>
          <w:sz w:val="28"/>
          <w:szCs w:val="28"/>
          <w:lang w:val="ro-RO" w:eastAsia="ru-RU"/>
        </w:rPr>
        <w:t>) cu următorul cuprins:</w:t>
      </w:r>
    </w:p>
    <w:p w14:paraId="35DAF735" w14:textId="786715A2" w:rsidR="001E0A3D" w:rsidRPr="001E0A3D" w:rsidRDefault="001E0A3D" w:rsidP="001E0A3D">
      <w:pPr>
        <w:tabs>
          <w:tab w:val="left" w:pos="0"/>
          <w:tab w:val="left" w:pos="993"/>
        </w:tabs>
        <w:rPr>
          <w:bCs/>
          <w:color w:val="000000"/>
          <w:sz w:val="28"/>
          <w:szCs w:val="28"/>
          <w:lang w:val="ro-RO" w:eastAsia="ru-RU"/>
        </w:rPr>
      </w:pPr>
      <w:r w:rsidRPr="001E0A3D">
        <w:rPr>
          <w:bCs/>
          <w:color w:val="000000"/>
          <w:sz w:val="28"/>
          <w:szCs w:val="28"/>
          <w:lang w:val="ro-RO" w:eastAsia="ru-RU"/>
        </w:rPr>
        <w:t>„a</w:t>
      </w:r>
      <w:r w:rsidRPr="001E0A3D">
        <w:rPr>
          <w:bCs/>
          <w:color w:val="000000"/>
          <w:sz w:val="28"/>
          <w:szCs w:val="28"/>
          <w:vertAlign w:val="superscript"/>
          <w:lang w:val="ro-RO" w:eastAsia="ru-RU"/>
        </w:rPr>
        <w:t>1</w:t>
      </w:r>
      <w:r w:rsidRPr="001E0A3D">
        <w:rPr>
          <w:bCs/>
          <w:color w:val="000000"/>
          <w:sz w:val="28"/>
          <w:szCs w:val="28"/>
          <w:lang w:val="ro-RO" w:eastAsia="ru-RU"/>
        </w:rPr>
        <w:t>) asigurarea tratamentului egal al femeilor și</w:t>
      </w:r>
      <w:r w:rsidR="00DF0FB8">
        <w:rPr>
          <w:bCs/>
          <w:color w:val="000000"/>
          <w:sz w:val="28"/>
          <w:szCs w:val="28"/>
          <w:lang w:val="ro-RO" w:eastAsia="ru-RU"/>
        </w:rPr>
        <w:t xml:space="preserve"> </w:t>
      </w:r>
      <w:r w:rsidRPr="001E0A3D">
        <w:rPr>
          <w:bCs/>
          <w:color w:val="000000"/>
          <w:sz w:val="28"/>
          <w:szCs w:val="28"/>
          <w:lang w:val="ro-RO" w:eastAsia="ru-RU"/>
        </w:rPr>
        <w:t>bărbaților privind accesul la serviciile și bunurile disponibile publicului și prin furnizarea acestora”.</w:t>
      </w:r>
    </w:p>
    <w:p w14:paraId="2C4A833F" w14:textId="77777777" w:rsidR="001E0A3D" w:rsidRPr="001E0A3D" w:rsidRDefault="001E0A3D" w:rsidP="001E0A3D">
      <w:pPr>
        <w:tabs>
          <w:tab w:val="left" w:pos="0"/>
          <w:tab w:val="left" w:pos="993"/>
        </w:tabs>
        <w:rPr>
          <w:bCs/>
          <w:color w:val="000000"/>
          <w:sz w:val="28"/>
          <w:szCs w:val="28"/>
          <w:lang w:val="ro-RO" w:eastAsia="ru-RU"/>
        </w:rPr>
      </w:pPr>
    </w:p>
    <w:p w14:paraId="4199DD4E" w14:textId="17853A97" w:rsidR="001E0A3D" w:rsidRPr="00BE3C42" w:rsidRDefault="001E0A3D" w:rsidP="001E0A3D">
      <w:pPr>
        <w:numPr>
          <w:ilvl w:val="0"/>
          <w:numId w:val="41"/>
        </w:numPr>
        <w:tabs>
          <w:tab w:val="left" w:pos="0"/>
          <w:tab w:val="left" w:pos="993"/>
        </w:tabs>
        <w:ind w:left="0" w:firstLine="709"/>
        <w:contextualSpacing/>
        <w:rPr>
          <w:bCs/>
          <w:color w:val="000000"/>
          <w:sz w:val="28"/>
          <w:szCs w:val="28"/>
          <w:lang w:val="ro-RO" w:eastAsia="ru-RU"/>
        </w:rPr>
      </w:pPr>
      <w:r w:rsidRPr="001E0A3D">
        <w:rPr>
          <w:bCs/>
          <w:color w:val="000000"/>
          <w:sz w:val="28"/>
          <w:szCs w:val="28"/>
          <w:lang w:val="ro-RO" w:eastAsia="ru-RU"/>
        </w:rPr>
        <w:t xml:space="preserve">Se completează cu articolul </w:t>
      </w:r>
      <w:r w:rsidRPr="00BE3C42">
        <w:rPr>
          <w:bCs/>
          <w:color w:val="000000"/>
          <w:sz w:val="28"/>
          <w:szCs w:val="28"/>
          <w:lang w:val="ro-RO" w:eastAsia="ru-RU"/>
        </w:rPr>
        <w:t>20</w:t>
      </w:r>
      <w:r w:rsidR="00DF0FB8" w:rsidRPr="00BE3C42">
        <w:rPr>
          <w:bCs/>
          <w:color w:val="000000"/>
          <w:sz w:val="28"/>
          <w:szCs w:val="28"/>
          <w:vertAlign w:val="superscript"/>
          <w:lang w:val="ro-RO" w:eastAsia="ru-RU"/>
        </w:rPr>
        <w:t>1</w:t>
      </w:r>
      <w:r w:rsidRPr="00BE3C42">
        <w:rPr>
          <w:bCs/>
          <w:color w:val="000000"/>
          <w:sz w:val="28"/>
          <w:szCs w:val="28"/>
          <w:lang w:val="ro-RO" w:eastAsia="ru-RU"/>
        </w:rPr>
        <w:t xml:space="preserve"> cu următorul cuprins:</w:t>
      </w:r>
    </w:p>
    <w:p w14:paraId="46CBD5DF" w14:textId="4EED7B63" w:rsidR="001E0A3D" w:rsidRPr="001E0A3D" w:rsidRDefault="001E0A3D" w:rsidP="001E0A3D">
      <w:pPr>
        <w:rPr>
          <w:bCs/>
          <w:color w:val="000000"/>
          <w:sz w:val="28"/>
          <w:szCs w:val="28"/>
          <w:lang w:val="ro-RO" w:eastAsia="ru-RU"/>
        </w:rPr>
      </w:pPr>
      <w:r w:rsidRPr="00BE3C42">
        <w:rPr>
          <w:bCs/>
          <w:color w:val="000000"/>
          <w:sz w:val="28"/>
          <w:szCs w:val="28"/>
          <w:lang w:val="ro-RO" w:eastAsia="ru-RU"/>
        </w:rPr>
        <w:t>„</w:t>
      </w:r>
      <w:r w:rsidRPr="00BE3C42">
        <w:rPr>
          <w:b/>
          <w:color w:val="000000"/>
          <w:sz w:val="28"/>
          <w:szCs w:val="28"/>
          <w:lang w:val="ro-RO" w:eastAsia="ru-RU"/>
        </w:rPr>
        <w:t>Articolul 20</w:t>
      </w:r>
      <w:r w:rsidR="00DF0FB8" w:rsidRPr="00BE3C42">
        <w:rPr>
          <w:b/>
          <w:color w:val="000000"/>
          <w:sz w:val="28"/>
          <w:szCs w:val="28"/>
          <w:vertAlign w:val="superscript"/>
          <w:lang w:val="ro-RO" w:eastAsia="ru-RU"/>
        </w:rPr>
        <w:t>1</w:t>
      </w:r>
      <w:r w:rsidRPr="00BE3C42">
        <w:rPr>
          <w:b/>
          <w:color w:val="000000"/>
          <w:sz w:val="28"/>
          <w:szCs w:val="28"/>
          <w:lang w:val="ro-RO" w:eastAsia="ru-RU"/>
        </w:rPr>
        <w:t>.</w:t>
      </w:r>
      <w:r w:rsidRPr="00BE3C42">
        <w:rPr>
          <w:bCs/>
          <w:color w:val="000000"/>
          <w:sz w:val="28"/>
          <w:szCs w:val="28"/>
          <w:lang w:val="ro-RO" w:eastAsia="ru-RU"/>
        </w:rPr>
        <w:t xml:space="preserve"> Reglementări spe</w:t>
      </w:r>
      <w:r w:rsidRPr="001E0A3D">
        <w:rPr>
          <w:bCs/>
          <w:color w:val="000000"/>
          <w:sz w:val="28"/>
          <w:szCs w:val="28"/>
          <w:lang w:val="ro-RO" w:eastAsia="ru-RU"/>
        </w:rPr>
        <w:t>ciale pentru persoanele juridice de drept privat</w:t>
      </w:r>
    </w:p>
    <w:p w14:paraId="14D8B25E" w14:textId="77777777" w:rsidR="001E0A3D" w:rsidRPr="001E0A3D" w:rsidRDefault="001E0A3D" w:rsidP="001E0A3D">
      <w:pPr>
        <w:tabs>
          <w:tab w:val="left" w:pos="450"/>
        </w:tabs>
        <w:rPr>
          <w:bCs/>
          <w:color w:val="000000"/>
          <w:sz w:val="28"/>
          <w:szCs w:val="28"/>
          <w:lang w:val="ro-RO" w:eastAsia="ru-RU"/>
        </w:rPr>
      </w:pPr>
      <w:r w:rsidRPr="001E0A3D">
        <w:rPr>
          <w:bCs/>
          <w:color w:val="000000"/>
          <w:sz w:val="28"/>
          <w:szCs w:val="28"/>
          <w:lang w:val="ro-RO" w:eastAsia="ru-RU"/>
        </w:rPr>
        <w:tab/>
        <w:t xml:space="preserve">(1) Persoanele juridice de drept privat pot desemna în cadrul entității unitatea gender cu atribuții în domeniul asigurării egalității de șanse și de tratament între femei și bărbați. </w:t>
      </w:r>
    </w:p>
    <w:p w14:paraId="583F7845" w14:textId="77777777" w:rsidR="001E0A3D" w:rsidRPr="001E0A3D" w:rsidRDefault="001E0A3D" w:rsidP="001E0A3D">
      <w:pPr>
        <w:tabs>
          <w:tab w:val="left" w:pos="450"/>
        </w:tabs>
        <w:rPr>
          <w:bCs/>
          <w:color w:val="000000"/>
          <w:sz w:val="28"/>
          <w:szCs w:val="28"/>
          <w:lang w:val="ro-RO" w:eastAsia="ru-RU"/>
        </w:rPr>
      </w:pPr>
      <w:r w:rsidRPr="001E0A3D">
        <w:rPr>
          <w:bCs/>
          <w:color w:val="000000"/>
          <w:sz w:val="28"/>
          <w:szCs w:val="28"/>
          <w:lang w:val="ro-RO" w:eastAsia="ru-RU"/>
        </w:rPr>
        <w:tab/>
        <w:t>(2) Unitatea gender din cadrul persoanelor juridice de drept privat, în cazul în care a fost desemnată,  deține următoarele atribuții:</w:t>
      </w:r>
      <w:r w:rsidRPr="001E0A3D">
        <w:rPr>
          <w:color w:val="000000"/>
          <w:sz w:val="28"/>
          <w:szCs w:val="28"/>
          <w:lang w:val="ro-RO"/>
        </w:rPr>
        <w:t xml:space="preserve"> </w:t>
      </w:r>
    </w:p>
    <w:p w14:paraId="15F5CAC8" w14:textId="25B5D04E" w:rsidR="001E0A3D" w:rsidRPr="001E0A3D" w:rsidRDefault="001E0A3D" w:rsidP="001E0A3D">
      <w:pPr>
        <w:tabs>
          <w:tab w:val="left" w:pos="450"/>
        </w:tabs>
        <w:rPr>
          <w:bCs/>
          <w:color w:val="000000"/>
          <w:sz w:val="28"/>
          <w:szCs w:val="28"/>
          <w:lang w:val="ro-RO" w:eastAsia="ru-RU"/>
        </w:rPr>
      </w:pPr>
      <w:r w:rsidRPr="001E0A3D">
        <w:rPr>
          <w:bCs/>
          <w:color w:val="000000"/>
          <w:sz w:val="28"/>
          <w:szCs w:val="28"/>
          <w:lang w:val="ro-RO" w:eastAsia="ru-RU"/>
        </w:rPr>
        <w:lastRenderedPageBreak/>
        <w:tab/>
        <w:t xml:space="preserve">a) analizează contextul de apariție și evoluție a fenomenului de discriminare în bază de sex, precum și nerespectarea egalității de șanse și tratamentului egal între femei și bărbați în cadrul entității și recomandă soluții;    </w:t>
      </w:r>
    </w:p>
    <w:p w14:paraId="11711AB9" w14:textId="77777777" w:rsidR="001E0A3D" w:rsidRPr="001E0A3D" w:rsidRDefault="001E0A3D" w:rsidP="001E0A3D">
      <w:pPr>
        <w:tabs>
          <w:tab w:val="left" w:pos="450"/>
          <w:tab w:val="left" w:pos="900"/>
        </w:tabs>
        <w:rPr>
          <w:bCs/>
          <w:color w:val="000000"/>
          <w:sz w:val="28"/>
          <w:szCs w:val="28"/>
          <w:lang w:val="ro-RO" w:eastAsia="ru-RU"/>
        </w:rPr>
      </w:pPr>
      <w:r w:rsidRPr="001E0A3D">
        <w:rPr>
          <w:bCs/>
          <w:color w:val="000000"/>
          <w:sz w:val="28"/>
          <w:szCs w:val="28"/>
          <w:lang w:val="ro-RO" w:eastAsia="ru-RU"/>
        </w:rPr>
        <w:tab/>
        <w:t xml:space="preserve">b) formulează recomandări/observații/propuneri în vederea prevenirii /gestionării/remedierii contextului de risc care ar putea conduce la încălcarea egalității de șanse și de tratament egal între femei și bărbați cu respectarea principiului confidențialității;    </w:t>
      </w:r>
    </w:p>
    <w:p w14:paraId="3B1AEA4C" w14:textId="4E5A611F" w:rsidR="001E0A3D" w:rsidRPr="001E0A3D" w:rsidRDefault="001E0A3D" w:rsidP="001E0A3D">
      <w:pPr>
        <w:tabs>
          <w:tab w:val="left" w:pos="450"/>
        </w:tabs>
        <w:rPr>
          <w:bCs/>
          <w:color w:val="000000"/>
          <w:sz w:val="28"/>
          <w:szCs w:val="28"/>
          <w:lang w:val="ro-RO" w:eastAsia="ru-RU"/>
        </w:rPr>
      </w:pPr>
      <w:r w:rsidRPr="001E0A3D">
        <w:rPr>
          <w:bCs/>
          <w:color w:val="000000"/>
          <w:sz w:val="28"/>
          <w:szCs w:val="28"/>
          <w:lang w:val="ro-RO" w:eastAsia="ru-RU"/>
        </w:rPr>
        <w:tab/>
        <w:t xml:space="preserve">c) propune măsuri privind asigurarea egalității de șanse și de tratament egal între femei și bărbați, evaluează impactul acestora asupra femeilor și </w:t>
      </w:r>
      <w:r w:rsidR="00DF0FB8">
        <w:rPr>
          <w:bCs/>
          <w:color w:val="000000"/>
          <w:sz w:val="28"/>
          <w:szCs w:val="28"/>
          <w:lang w:val="ro-RO" w:eastAsia="ru-RU"/>
        </w:rPr>
        <w:t xml:space="preserve">a </w:t>
      </w:r>
      <w:r w:rsidRPr="001E0A3D">
        <w:rPr>
          <w:bCs/>
          <w:color w:val="000000"/>
          <w:sz w:val="28"/>
          <w:szCs w:val="28"/>
          <w:lang w:val="ro-RO" w:eastAsia="ru-RU"/>
        </w:rPr>
        <w:t xml:space="preserve">bărbaților;    </w:t>
      </w:r>
    </w:p>
    <w:p w14:paraId="129B3D34" w14:textId="77777777" w:rsidR="001E0A3D" w:rsidRPr="001E0A3D" w:rsidRDefault="001E0A3D" w:rsidP="001E0A3D">
      <w:pPr>
        <w:tabs>
          <w:tab w:val="left" w:pos="450"/>
        </w:tabs>
        <w:rPr>
          <w:bCs/>
          <w:color w:val="000000"/>
          <w:sz w:val="28"/>
          <w:szCs w:val="28"/>
          <w:lang w:val="ro-RO" w:eastAsia="ru-RU"/>
        </w:rPr>
      </w:pPr>
      <w:r w:rsidRPr="001E0A3D">
        <w:rPr>
          <w:bCs/>
          <w:color w:val="000000"/>
          <w:sz w:val="28"/>
          <w:szCs w:val="28"/>
          <w:lang w:val="ro-RO" w:eastAsia="ru-RU"/>
        </w:rPr>
        <w:tab/>
        <w:t xml:space="preserve">d) elaborează planuri de acțiune privind implementarea principiului egalității între femei și bărbați în care să fie cuprinse cel puțin: măsuri active de promovare a egalității de șanse și de tratament între femei și bărbați și eliminarea discriminării directe și indirecte după criteriul de sex, măsuri privind prevenirea și combaterea încălcării demnității în muncă după criteriul de sex la locul de muncă, măsuri privind egalitatea de tratament în ceea ce privește remunerarea, promovarea în funcții și ocuparea funcțiilor de conducere;    </w:t>
      </w:r>
    </w:p>
    <w:p w14:paraId="6887B454" w14:textId="77777777" w:rsidR="001E0A3D" w:rsidRPr="001E0A3D" w:rsidRDefault="001E0A3D" w:rsidP="001E0A3D">
      <w:pPr>
        <w:tabs>
          <w:tab w:val="left" w:pos="450"/>
          <w:tab w:val="left" w:pos="567"/>
        </w:tabs>
        <w:rPr>
          <w:bCs/>
          <w:color w:val="000000"/>
          <w:sz w:val="28"/>
          <w:szCs w:val="28"/>
          <w:lang w:val="ro-RO" w:eastAsia="ru-RU"/>
        </w:rPr>
      </w:pPr>
      <w:r w:rsidRPr="001E0A3D">
        <w:rPr>
          <w:bCs/>
          <w:color w:val="000000"/>
          <w:sz w:val="28"/>
          <w:szCs w:val="28"/>
          <w:lang w:val="ro-RO" w:eastAsia="ru-RU"/>
        </w:rPr>
        <w:tab/>
        <w:t xml:space="preserve">e) elaborează, fundamentează și evaluează implementarea programelor/proiectelor la locul de muncă în domeniul egalității de șanse și de tratament egal între femei și bărbați;    </w:t>
      </w:r>
    </w:p>
    <w:p w14:paraId="391DDC73" w14:textId="77777777" w:rsidR="001E0A3D" w:rsidRPr="001E0A3D" w:rsidRDefault="001E0A3D" w:rsidP="001E0A3D">
      <w:pPr>
        <w:tabs>
          <w:tab w:val="left" w:pos="450"/>
        </w:tabs>
        <w:rPr>
          <w:bCs/>
          <w:color w:val="000000"/>
          <w:sz w:val="28"/>
          <w:szCs w:val="28"/>
          <w:lang w:val="ro-RO" w:eastAsia="ru-RU"/>
        </w:rPr>
      </w:pPr>
      <w:r w:rsidRPr="001E0A3D">
        <w:rPr>
          <w:bCs/>
          <w:color w:val="000000"/>
          <w:sz w:val="28"/>
          <w:szCs w:val="28"/>
          <w:lang w:val="ro-RO" w:eastAsia="ru-RU"/>
        </w:rPr>
        <w:tab/>
        <w:t xml:space="preserve">f) acordă consultanță de specialitate la locul de muncă pentru aplicarea prevederilor legislației naționale și a Uniunii Europene în domeniul egalității de șanse și de tratament egal între femei și bărbați.  </w:t>
      </w:r>
    </w:p>
    <w:p w14:paraId="499EEAC3" w14:textId="019C9225" w:rsidR="001E0A3D" w:rsidRPr="001E0A3D" w:rsidRDefault="001E0A3D" w:rsidP="001E0A3D">
      <w:pPr>
        <w:tabs>
          <w:tab w:val="left" w:pos="450"/>
        </w:tabs>
        <w:rPr>
          <w:bCs/>
          <w:color w:val="000000"/>
          <w:sz w:val="28"/>
          <w:szCs w:val="28"/>
          <w:lang w:val="ro-RO" w:eastAsia="ru-RU"/>
        </w:rPr>
      </w:pPr>
      <w:r w:rsidRPr="001E0A3D">
        <w:rPr>
          <w:bCs/>
          <w:color w:val="000000"/>
          <w:sz w:val="28"/>
          <w:szCs w:val="28"/>
          <w:lang w:val="ro-RO" w:eastAsia="ru-RU"/>
        </w:rPr>
        <w:tab/>
        <w:t>(3)</w:t>
      </w:r>
      <w:r w:rsidRPr="001E0A3D">
        <w:rPr>
          <w:color w:val="000000"/>
          <w:sz w:val="28"/>
          <w:szCs w:val="28"/>
          <w:lang w:val="ro-RO"/>
        </w:rPr>
        <w:t xml:space="preserve"> </w:t>
      </w:r>
      <w:r w:rsidRPr="001E0A3D">
        <w:rPr>
          <w:bCs/>
          <w:color w:val="000000"/>
          <w:sz w:val="28"/>
          <w:szCs w:val="28"/>
          <w:lang w:val="ro-RO" w:eastAsia="ru-RU"/>
        </w:rPr>
        <w:t xml:space="preserve">Persoanele juridice de drept privat promovează politici interne pentru combaterea discriminării pe criterii de sex în ceea ce privește accesul la bunuri și servicii și furnizarea de bunuri și servicii și asigură egalitatea de șanse și de tratament egal al femeilor și </w:t>
      </w:r>
      <w:r w:rsidR="00DF0FB8">
        <w:rPr>
          <w:bCs/>
          <w:color w:val="000000"/>
          <w:sz w:val="28"/>
          <w:szCs w:val="28"/>
          <w:lang w:val="ro-RO" w:eastAsia="ru-RU"/>
        </w:rPr>
        <w:t xml:space="preserve">al </w:t>
      </w:r>
      <w:r w:rsidRPr="001E0A3D">
        <w:rPr>
          <w:bCs/>
          <w:color w:val="000000"/>
          <w:sz w:val="28"/>
          <w:szCs w:val="28"/>
          <w:lang w:val="ro-RO" w:eastAsia="ru-RU"/>
        </w:rPr>
        <w:t>bărbaților privind accesul la bunuri și servicii și furnizarea de bunuri și servicii”.</w:t>
      </w:r>
    </w:p>
    <w:p w14:paraId="70A12383" w14:textId="77777777" w:rsidR="001E0A3D" w:rsidRPr="001E0A3D" w:rsidRDefault="001E0A3D" w:rsidP="001E0A3D">
      <w:pPr>
        <w:rPr>
          <w:bCs/>
          <w:color w:val="000000"/>
          <w:sz w:val="28"/>
          <w:szCs w:val="28"/>
          <w:lang w:val="ro-RO" w:eastAsia="ru-RU"/>
        </w:rPr>
      </w:pPr>
    </w:p>
    <w:p w14:paraId="70DC4F46" w14:textId="77777777" w:rsidR="001E0A3D" w:rsidRPr="001E0A3D" w:rsidRDefault="001E0A3D" w:rsidP="001E0A3D">
      <w:pPr>
        <w:numPr>
          <w:ilvl w:val="0"/>
          <w:numId w:val="41"/>
        </w:numPr>
        <w:shd w:val="clear" w:color="auto" w:fill="FFFFFF"/>
        <w:tabs>
          <w:tab w:val="left" w:pos="360"/>
          <w:tab w:val="left" w:pos="993"/>
        </w:tabs>
        <w:ind w:left="0" w:firstLine="709"/>
        <w:contextualSpacing/>
        <w:rPr>
          <w:bCs/>
          <w:color w:val="000000"/>
          <w:sz w:val="28"/>
          <w:szCs w:val="28"/>
          <w:lang w:val="ro-RO" w:eastAsia="ru-RU"/>
        </w:rPr>
      </w:pPr>
      <w:r w:rsidRPr="001E0A3D">
        <w:rPr>
          <w:bCs/>
          <w:color w:val="000000"/>
          <w:sz w:val="28"/>
          <w:szCs w:val="28"/>
          <w:lang w:val="ro-RO" w:eastAsia="ru-RU"/>
        </w:rPr>
        <w:t xml:space="preserve">Articolul </w:t>
      </w:r>
      <w:bookmarkStart w:id="1" w:name="_Hlk169849476"/>
      <w:r w:rsidRPr="001E0A3D">
        <w:rPr>
          <w:bCs/>
          <w:color w:val="000000"/>
          <w:sz w:val="28"/>
          <w:szCs w:val="28"/>
          <w:lang w:val="ro-RO" w:eastAsia="ru-RU"/>
        </w:rPr>
        <w:t>21</w:t>
      </w:r>
      <w:r w:rsidRPr="001E0A3D">
        <w:rPr>
          <w:bCs/>
          <w:color w:val="000000"/>
          <w:sz w:val="28"/>
          <w:szCs w:val="28"/>
          <w:vertAlign w:val="superscript"/>
          <w:lang w:val="ro-RO" w:eastAsia="ru-RU"/>
        </w:rPr>
        <w:t>2</w:t>
      </w:r>
      <w:r w:rsidRPr="001E0A3D">
        <w:rPr>
          <w:bCs/>
          <w:color w:val="000000"/>
          <w:sz w:val="28"/>
          <w:szCs w:val="28"/>
          <w:lang w:val="ro-RO" w:eastAsia="ru-RU"/>
        </w:rPr>
        <w:t xml:space="preserve"> </w:t>
      </w:r>
      <w:bookmarkEnd w:id="1"/>
      <w:r w:rsidRPr="001E0A3D">
        <w:rPr>
          <w:bCs/>
          <w:color w:val="000000"/>
          <w:sz w:val="28"/>
          <w:szCs w:val="28"/>
          <w:lang w:val="ro-RO" w:eastAsia="ru-RU"/>
        </w:rPr>
        <w:t xml:space="preserve">va avea următorul cuprins: </w:t>
      </w:r>
    </w:p>
    <w:p w14:paraId="6F69D4CB" w14:textId="1D38F369" w:rsidR="00DF0FB8" w:rsidRDefault="001E0A3D" w:rsidP="001E0A3D">
      <w:pPr>
        <w:shd w:val="clear" w:color="auto" w:fill="FFFFFF"/>
        <w:tabs>
          <w:tab w:val="left" w:pos="360"/>
        </w:tabs>
        <w:contextualSpacing/>
        <w:rPr>
          <w:bCs/>
          <w:color w:val="000000"/>
          <w:sz w:val="28"/>
          <w:szCs w:val="28"/>
          <w:lang w:val="ro-RO" w:eastAsia="ru-RU"/>
        </w:rPr>
      </w:pPr>
      <w:r w:rsidRPr="001E0A3D">
        <w:rPr>
          <w:bCs/>
          <w:color w:val="000000"/>
          <w:sz w:val="28"/>
          <w:szCs w:val="28"/>
          <w:lang w:val="ro-RO" w:eastAsia="ru-RU"/>
        </w:rPr>
        <w:tab/>
        <w:t>„</w:t>
      </w:r>
      <w:r w:rsidRPr="001E0A3D">
        <w:rPr>
          <w:b/>
          <w:color w:val="000000"/>
          <w:sz w:val="28"/>
          <w:szCs w:val="28"/>
          <w:lang w:val="ro-RO" w:eastAsia="ru-RU"/>
        </w:rPr>
        <w:t>21</w:t>
      </w:r>
      <w:r w:rsidRPr="001E0A3D">
        <w:rPr>
          <w:b/>
          <w:color w:val="000000"/>
          <w:sz w:val="28"/>
          <w:szCs w:val="28"/>
          <w:vertAlign w:val="superscript"/>
          <w:lang w:val="ro-RO" w:eastAsia="ru-RU"/>
        </w:rPr>
        <w:t>2</w:t>
      </w:r>
      <w:r w:rsidRPr="001E0A3D">
        <w:rPr>
          <w:bCs/>
          <w:color w:val="000000"/>
          <w:sz w:val="28"/>
          <w:szCs w:val="28"/>
          <w:lang w:val="ro-RO" w:eastAsia="ru-RU"/>
        </w:rPr>
        <w:t xml:space="preserve">. </w:t>
      </w:r>
      <w:r w:rsidR="00DF0FB8" w:rsidRPr="00BE3C42">
        <w:rPr>
          <w:bCs/>
          <w:color w:val="000000"/>
          <w:sz w:val="28"/>
          <w:szCs w:val="28"/>
          <w:lang w:val="ro-RO" w:eastAsia="ru-RU"/>
        </w:rPr>
        <w:t>Depunerea plângerilor</w:t>
      </w:r>
    </w:p>
    <w:p w14:paraId="4EDA25D7" w14:textId="3E03EDE8" w:rsidR="001E0A3D" w:rsidRPr="001E0A3D" w:rsidRDefault="001E0A3D" w:rsidP="001E0A3D">
      <w:pPr>
        <w:shd w:val="clear" w:color="auto" w:fill="FFFFFF"/>
        <w:tabs>
          <w:tab w:val="left" w:pos="360"/>
        </w:tabs>
        <w:contextualSpacing/>
        <w:rPr>
          <w:bCs/>
          <w:color w:val="000000"/>
          <w:sz w:val="28"/>
          <w:szCs w:val="28"/>
          <w:lang w:val="ro-RO" w:eastAsia="ru-RU"/>
        </w:rPr>
      </w:pPr>
      <w:r w:rsidRPr="001E0A3D">
        <w:rPr>
          <w:bCs/>
          <w:color w:val="000000"/>
          <w:sz w:val="28"/>
          <w:szCs w:val="28"/>
          <w:lang w:val="ro-RO" w:eastAsia="ru-RU"/>
        </w:rPr>
        <w:t xml:space="preserve">Persoanele supuse formelor discriminării după criteriul de sex au dreptul să reclame în scris cazurile la autoritățile </w:t>
      </w:r>
      <w:r w:rsidRPr="001E0A3D">
        <w:rPr>
          <w:color w:val="000000"/>
          <w:sz w:val="28"/>
          <w:szCs w:val="28"/>
          <w:lang w:val="ro-RO"/>
        </w:rPr>
        <w:t>cu atribuţii în domeniul prevenirii şi combaterii discriminării şi asigurării egalităţii</w:t>
      </w:r>
      <w:r w:rsidRPr="001E0A3D">
        <w:rPr>
          <w:bCs/>
          <w:color w:val="000000"/>
          <w:sz w:val="28"/>
          <w:szCs w:val="28"/>
          <w:lang w:val="ro-RO" w:eastAsia="ru-RU"/>
        </w:rPr>
        <w:t xml:space="preserve">, în modul prevăzut de Legea </w:t>
      </w:r>
      <w:r w:rsidR="006F4F34">
        <w:rPr>
          <w:bCs/>
          <w:color w:val="000000"/>
          <w:sz w:val="28"/>
          <w:szCs w:val="28"/>
          <w:lang w:val="ro-RO" w:eastAsia="ru-RU"/>
        </w:rPr>
        <w:br/>
      </w:r>
      <w:r w:rsidRPr="001E0A3D">
        <w:rPr>
          <w:bCs/>
          <w:color w:val="000000"/>
          <w:sz w:val="28"/>
          <w:szCs w:val="28"/>
          <w:lang w:val="ro-RO" w:eastAsia="ru-RU"/>
        </w:rPr>
        <w:t>nr. 121/2012</w:t>
      </w:r>
      <w:r w:rsidRPr="001E0A3D">
        <w:rPr>
          <w:color w:val="000000"/>
          <w:sz w:val="28"/>
          <w:szCs w:val="28"/>
          <w:lang w:val="ro-RO"/>
        </w:rPr>
        <w:t xml:space="preserve"> </w:t>
      </w:r>
      <w:r w:rsidRPr="001E0A3D">
        <w:rPr>
          <w:bCs/>
          <w:color w:val="000000"/>
          <w:sz w:val="28"/>
          <w:szCs w:val="28"/>
          <w:lang w:val="ro-RO" w:eastAsia="ru-RU"/>
        </w:rPr>
        <w:t>cu privire la asigurarea egalităţii</w:t>
      </w:r>
      <w:r w:rsidR="00DF0FB8">
        <w:rPr>
          <w:bCs/>
          <w:color w:val="000000"/>
          <w:sz w:val="28"/>
          <w:szCs w:val="28"/>
          <w:lang w:val="ro-RO" w:eastAsia="ru-RU"/>
        </w:rPr>
        <w:t>.</w:t>
      </w:r>
      <w:r w:rsidRPr="001E0A3D">
        <w:rPr>
          <w:bCs/>
          <w:color w:val="000000"/>
          <w:sz w:val="28"/>
          <w:szCs w:val="28"/>
          <w:lang w:val="ro-RO" w:eastAsia="ru-RU"/>
        </w:rPr>
        <w:t>”</w:t>
      </w:r>
    </w:p>
    <w:p w14:paraId="21EA9B39" w14:textId="77777777" w:rsidR="001E0A3D" w:rsidRPr="001E0A3D" w:rsidRDefault="001E0A3D" w:rsidP="001E0A3D">
      <w:pPr>
        <w:shd w:val="clear" w:color="auto" w:fill="FFFFFF"/>
        <w:tabs>
          <w:tab w:val="left" w:pos="360"/>
        </w:tabs>
        <w:contextualSpacing/>
        <w:rPr>
          <w:bCs/>
          <w:color w:val="000000"/>
          <w:sz w:val="28"/>
          <w:szCs w:val="28"/>
          <w:lang w:val="ro-RO" w:eastAsia="ru-RU"/>
        </w:rPr>
      </w:pPr>
    </w:p>
    <w:p w14:paraId="4051A5AF" w14:textId="77777777" w:rsidR="001E0A3D" w:rsidRPr="001E0A3D" w:rsidRDefault="001E0A3D" w:rsidP="001E0A3D">
      <w:pPr>
        <w:numPr>
          <w:ilvl w:val="0"/>
          <w:numId w:val="41"/>
        </w:numPr>
        <w:tabs>
          <w:tab w:val="left" w:pos="360"/>
          <w:tab w:val="left" w:pos="993"/>
        </w:tabs>
        <w:ind w:left="0" w:firstLine="709"/>
        <w:contextualSpacing/>
        <w:rPr>
          <w:bCs/>
          <w:color w:val="000000"/>
          <w:sz w:val="28"/>
          <w:szCs w:val="28"/>
          <w:lang w:val="ro-RO" w:eastAsia="ru-RU"/>
        </w:rPr>
      </w:pPr>
      <w:r w:rsidRPr="001E0A3D">
        <w:rPr>
          <w:bCs/>
          <w:color w:val="000000"/>
          <w:sz w:val="28"/>
          <w:szCs w:val="28"/>
          <w:lang w:val="ro-RO" w:eastAsia="ru-RU"/>
        </w:rPr>
        <w:t>Articolul 24</w:t>
      </w:r>
      <w:r w:rsidRPr="001E0A3D">
        <w:rPr>
          <w:bCs/>
          <w:color w:val="000000"/>
          <w:sz w:val="28"/>
          <w:szCs w:val="28"/>
          <w:vertAlign w:val="superscript"/>
          <w:lang w:val="ro-RO" w:eastAsia="ru-RU"/>
        </w:rPr>
        <w:t>1</w:t>
      </w:r>
      <w:r w:rsidRPr="001E0A3D">
        <w:rPr>
          <w:bCs/>
          <w:color w:val="000000"/>
          <w:sz w:val="28"/>
          <w:szCs w:val="28"/>
          <w:lang w:val="ro-RO" w:eastAsia="ru-RU"/>
        </w:rPr>
        <w:t xml:space="preserve"> se abrogă. </w:t>
      </w:r>
    </w:p>
    <w:p w14:paraId="174E0B76" w14:textId="77777777" w:rsidR="001E0A3D" w:rsidRPr="001E0A3D" w:rsidRDefault="001E0A3D" w:rsidP="001E0A3D">
      <w:pPr>
        <w:rPr>
          <w:bCs/>
          <w:color w:val="000000"/>
          <w:sz w:val="28"/>
          <w:szCs w:val="28"/>
          <w:lang w:val="ro-RO" w:eastAsia="ru-RU"/>
        </w:rPr>
      </w:pPr>
    </w:p>
    <w:p w14:paraId="72682677" w14:textId="2F27C968" w:rsidR="001E0A3D" w:rsidRDefault="001E0A3D" w:rsidP="001E0A3D">
      <w:pPr>
        <w:rPr>
          <w:bCs/>
          <w:color w:val="000000"/>
          <w:sz w:val="28"/>
          <w:szCs w:val="28"/>
          <w:lang w:val="ro-RO" w:eastAsia="ru-RU"/>
        </w:rPr>
      </w:pPr>
      <w:r w:rsidRPr="001E0A3D">
        <w:rPr>
          <w:b/>
          <w:color w:val="000000"/>
          <w:sz w:val="28"/>
          <w:szCs w:val="28"/>
          <w:lang w:val="ro-RO" w:eastAsia="ru-RU"/>
        </w:rPr>
        <w:t>Art</w:t>
      </w:r>
      <w:r w:rsidR="00325685">
        <w:rPr>
          <w:b/>
          <w:color w:val="000000"/>
          <w:sz w:val="28"/>
          <w:szCs w:val="28"/>
          <w:lang w:val="ro-RO" w:eastAsia="ru-RU"/>
        </w:rPr>
        <w:t>.</w:t>
      </w:r>
      <w:r w:rsidRPr="001E0A3D">
        <w:rPr>
          <w:b/>
          <w:color w:val="000000"/>
          <w:sz w:val="28"/>
          <w:szCs w:val="28"/>
          <w:lang w:val="ro-RO" w:eastAsia="ru-RU"/>
        </w:rPr>
        <w:t xml:space="preserve"> III</w:t>
      </w:r>
      <w:r w:rsidRPr="00DF0FB8">
        <w:rPr>
          <w:b/>
          <w:color w:val="000000"/>
          <w:sz w:val="28"/>
          <w:szCs w:val="28"/>
          <w:lang w:val="ro-RO" w:eastAsia="ru-RU"/>
        </w:rPr>
        <w:t>.</w:t>
      </w:r>
      <w:r w:rsidRPr="001E0A3D">
        <w:rPr>
          <w:bCs/>
          <w:color w:val="000000"/>
          <w:sz w:val="28"/>
          <w:szCs w:val="28"/>
          <w:lang w:val="ro-RO" w:eastAsia="ru-RU"/>
        </w:rPr>
        <w:t xml:space="preserve"> </w:t>
      </w:r>
      <w:r w:rsidR="00DF0FB8">
        <w:rPr>
          <w:bCs/>
          <w:color w:val="000000"/>
          <w:sz w:val="28"/>
          <w:szCs w:val="28"/>
          <w:lang w:val="ro-RO" w:eastAsia="ru-RU"/>
        </w:rPr>
        <w:t>–</w:t>
      </w:r>
      <w:r w:rsidRPr="001E0A3D">
        <w:rPr>
          <w:bCs/>
          <w:color w:val="000000"/>
          <w:sz w:val="28"/>
          <w:szCs w:val="28"/>
          <w:lang w:val="ro-RO" w:eastAsia="ru-RU"/>
        </w:rPr>
        <w:t xml:space="preserve"> Clauza de armonizare a Legii nr. 121/2012 cu privire la asigurarea egalității (Monitorul Oficial al Republicii Moldova, 2012,  nr. 103, art. 355), </w:t>
      </w:r>
      <w:r w:rsidR="00DF0FB8">
        <w:rPr>
          <w:bCs/>
          <w:color w:val="000000"/>
          <w:sz w:val="28"/>
          <w:szCs w:val="28"/>
          <w:lang w:val="ro-RO" w:eastAsia="ru-RU"/>
        </w:rPr>
        <w:t>cu modificările ulterioare,</w:t>
      </w:r>
      <w:r w:rsidRPr="001E0A3D">
        <w:rPr>
          <w:bCs/>
          <w:color w:val="000000"/>
          <w:sz w:val="28"/>
          <w:szCs w:val="28"/>
          <w:lang w:val="ro-RO" w:eastAsia="ru-RU"/>
        </w:rPr>
        <w:t xml:space="preserve"> se completează cu următorul text: „și Directivei 2004/113 CE a Consiliului din 13 decembrie 2004 de aplicare a principiului egalității de tratament între femei și bărbați privind accesul la bunuri </w:t>
      </w:r>
      <w:r w:rsidRPr="001E0A3D">
        <w:rPr>
          <w:bCs/>
          <w:color w:val="000000"/>
          <w:sz w:val="28"/>
          <w:szCs w:val="28"/>
          <w:lang w:val="ro-RO" w:eastAsia="ru-RU"/>
        </w:rPr>
        <w:lastRenderedPageBreak/>
        <w:t xml:space="preserve">și servicii și furnizarea de bunuri și servicii, CELEX: </w:t>
      </w:r>
      <w:r w:rsidRPr="001E0A3D">
        <w:rPr>
          <w:color w:val="000000"/>
          <w:sz w:val="28"/>
          <w:szCs w:val="28"/>
          <w:shd w:val="clear" w:color="auto" w:fill="FFFFFF"/>
          <w:lang w:val="ro-RO"/>
        </w:rPr>
        <w:t xml:space="preserve">32004L0113, </w:t>
      </w:r>
      <w:r w:rsidRPr="001E0A3D">
        <w:rPr>
          <w:bCs/>
          <w:color w:val="000000"/>
          <w:sz w:val="28"/>
          <w:szCs w:val="28"/>
          <w:lang w:val="ro-RO" w:eastAsia="ru-RU"/>
        </w:rPr>
        <w:t>publicată în Jurnalul Oficial al Uniunii Europene nr. L373/37 din 21 decembrie 2004”.</w:t>
      </w:r>
    </w:p>
    <w:p w14:paraId="19A33802" w14:textId="77777777" w:rsidR="001E0A3D" w:rsidRDefault="001E0A3D" w:rsidP="001E0A3D">
      <w:pPr>
        <w:rPr>
          <w:bCs/>
          <w:color w:val="000000"/>
          <w:sz w:val="28"/>
          <w:szCs w:val="28"/>
          <w:lang w:val="ro-RO" w:eastAsia="ru-RU"/>
        </w:rPr>
      </w:pPr>
    </w:p>
    <w:p w14:paraId="45CB3A62" w14:textId="77777777" w:rsidR="001E0A3D" w:rsidRDefault="001E0A3D" w:rsidP="001E0A3D">
      <w:pPr>
        <w:rPr>
          <w:bCs/>
          <w:color w:val="000000"/>
          <w:sz w:val="28"/>
          <w:szCs w:val="28"/>
          <w:lang w:val="ro-RO" w:eastAsia="ru-RU"/>
        </w:rPr>
      </w:pPr>
    </w:p>
    <w:p w14:paraId="2C1BA3ED" w14:textId="25A854D5" w:rsidR="001E0A3D" w:rsidRPr="001E0A3D" w:rsidRDefault="001E0A3D" w:rsidP="001E0A3D">
      <w:pPr>
        <w:rPr>
          <w:bCs/>
          <w:color w:val="000000"/>
          <w:sz w:val="28"/>
          <w:szCs w:val="28"/>
          <w:lang w:val="ro-RO" w:eastAsia="ru-RU"/>
        </w:rPr>
      </w:pPr>
      <w:r w:rsidRPr="001E0A3D">
        <w:rPr>
          <w:b/>
          <w:color w:val="000000"/>
          <w:sz w:val="28"/>
          <w:szCs w:val="28"/>
          <w:lang w:val="ro-RO" w:eastAsia="ru-RU"/>
        </w:rPr>
        <w:t>Președintele Parlamentului</w:t>
      </w: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26710F2"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71D75">
      <w:rPr>
        <w:noProof/>
        <w:sz w:val="16"/>
        <w:szCs w:val="16"/>
      </w:rPr>
      <w:t>Z:\1.DRAN\005\2024\HOTĂRÂRI\18546\18546-redactat-ro.docx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1BA037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71D75">
      <w:rPr>
        <w:noProof/>
        <w:sz w:val="16"/>
        <w:szCs w:val="16"/>
      </w:rPr>
      <w:t>Z:\1.DRAN\005\2024\HOTĂRÂRI\18546\18546-redactat-ro.docx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961F47" w:rsidRPr="00961F47">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26CCE32D" w:rsidR="00FC2D2D" w:rsidRDefault="00FC2D2D" w:rsidP="001E0A3D">
          <w:pPr>
            <w:ind w:firstLine="0"/>
            <w:jc w:val="right"/>
            <w:rPr>
              <w:rFonts w:ascii="Times New Roman" w:hAnsi="Times New Roman"/>
              <w:sz w:val="24"/>
              <w:szCs w:val="24"/>
            </w:rPr>
          </w:pPr>
          <w:r w:rsidRPr="001E0A3D">
            <w:rPr>
              <w:b/>
              <w:bCs/>
              <w:noProof/>
              <w:sz w:val="28"/>
              <w:szCs w:val="28"/>
              <w:lang w:val="ro-RO" w:eastAsia="ro-RO"/>
            </w:rPr>
            <w:drawing>
              <wp:anchor distT="0" distB="0" distL="114300" distR="114300" simplePos="0" relativeHeight="251658240"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0A3D" w:rsidRPr="001E0A3D">
            <w:rPr>
              <w:rFonts w:ascii="Times New Roman" w:hAnsi="Times New Roman"/>
              <w:b/>
              <w:bCs/>
              <w:sz w:val="28"/>
              <w:szCs w:val="28"/>
            </w:rPr>
            <w:t>UE</w:t>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0244A15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71D75">
            <w:rPr>
              <w:rFonts w:ascii="Times New Roman" w:hAnsi="Times New Roman"/>
              <w:b/>
              <w:sz w:val="28"/>
              <w:szCs w:val="28"/>
              <w:u w:val="single"/>
              <w:lang w:val="ro-RO"/>
            </w:rPr>
            <w:t>26 iunie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FAF65D9"/>
    <w:multiLevelType w:val="hybridMultilevel"/>
    <w:tmpl w:val="7EB67512"/>
    <w:lvl w:ilvl="0" w:tplc="0B865B8C">
      <w:start w:val="1"/>
      <w:numFmt w:val="decimal"/>
      <w:lvlText w:val="%1)"/>
      <w:lvlJc w:val="left"/>
      <w:pPr>
        <w:ind w:left="4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65133CF"/>
    <w:multiLevelType w:val="hybridMultilevel"/>
    <w:tmpl w:val="EE54997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E32B3F"/>
    <w:multiLevelType w:val="hybridMultilevel"/>
    <w:tmpl w:val="2488C0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4"/>
  </w:num>
  <w:num w:numId="3">
    <w:abstractNumId w:val="2"/>
  </w:num>
  <w:num w:numId="4">
    <w:abstractNumId w:val="23"/>
  </w:num>
  <w:num w:numId="5">
    <w:abstractNumId w:val="19"/>
  </w:num>
  <w:num w:numId="6">
    <w:abstractNumId w:val="26"/>
  </w:num>
  <w:num w:numId="7">
    <w:abstractNumId w:val="7"/>
  </w:num>
  <w:num w:numId="8">
    <w:abstractNumId w:val="20"/>
  </w:num>
  <w:num w:numId="9">
    <w:abstractNumId w:val="35"/>
  </w:num>
  <w:num w:numId="10">
    <w:abstractNumId w:val="37"/>
  </w:num>
  <w:num w:numId="11">
    <w:abstractNumId w:val="17"/>
  </w:num>
  <w:num w:numId="12">
    <w:abstractNumId w:val="30"/>
  </w:num>
  <w:num w:numId="13">
    <w:abstractNumId w:val="5"/>
  </w:num>
  <w:num w:numId="14">
    <w:abstractNumId w:val="4"/>
  </w:num>
  <w:num w:numId="15">
    <w:abstractNumId w:val="10"/>
  </w:num>
  <w:num w:numId="16">
    <w:abstractNumId w:val="29"/>
  </w:num>
  <w:num w:numId="17">
    <w:abstractNumId w:val="27"/>
  </w:num>
  <w:num w:numId="18">
    <w:abstractNumId w:val="3"/>
  </w:num>
  <w:num w:numId="19">
    <w:abstractNumId w:val="11"/>
  </w:num>
  <w:num w:numId="20">
    <w:abstractNumId w:val="14"/>
  </w:num>
  <w:num w:numId="21">
    <w:abstractNumId w:val="32"/>
  </w:num>
  <w:num w:numId="22">
    <w:abstractNumId w:val="25"/>
  </w:num>
  <w:num w:numId="23">
    <w:abstractNumId w:val="38"/>
  </w:num>
  <w:num w:numId="24">
    <w:abstractNumId w:val="18"/>
  </w:num>
  <w:num w:numId="25">
    <w:abstractNumId w:val="33"/>
  </w:num>
  <w:num w:numId="26">
    <w:abstractNumId w:val="21"/>
  </w:num>
  <w:num w:numId="27">
    <w:abstractNumId w:val="22"/>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1"/>
  </w:num>
  <w:num w:numId="32">
    <w:abstractNumId w:val="16"/>
  </w:num>
  <w:num w:numId="33">
    <w:abstractNumId w:val="39"/>
  </w:num>
  <w:num w:numId="34">
    <w:abstractNumId w:val="36"/>
  </w:num>
  <w:num w:numId="35">
    <w:abstractNumId w:val="12"/>
  </w:num>
  <w:num w:numId="36">
    <w:abstractNumId w:val="13"/>
  </w:num>
  <w:num w:numId="37">
    <w:abstractNumId w:val="24"/>
  </w:num>
  <w:num w:numId="38">
    <w:abstractNumId w:val="8"/>
  </w:num>
  <w:num w:numId="39">
    <w:abstractNumId w:val="6"/>
  </w:num>
  <w:num w:numId="40">
    <w:abstractNumId w:val="28"/>
  </w:num>
  <w:num w:numId="41">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318C"/>
    <w:rsid w:val="000B66A7"/>
    <w:rsid w:val="000C3000"/>
    <w:rsid w:val="000D3405"/>
    <w:rsid w:val="000D7A09"/>
    <w:rsid w:val="000F0FD7"/>
    <w:rsid w:val="001100A2"/>
    <w:rsid w:val="00111319"/>
    <w:rsid w:val="001218BF"/>
    <w:rsid w:val="0014378C"/>
    <w:rsid w:val="00144067"/>
    <w:rsid w:val="001469DB"/>
    <w:rsid w:val="0015698E"/>
    <w:rsid w:val="001574DD"/>
    <w:rsid w:val="001614F3"/>
    <w:rsid w:val="00191F49"/>
    <w:rsid w:val="001B2461"/>
    <w:rsid w:val="001B5608"/>
    <w:rsid w:val="001D364E"/>
    <w:rsid w:val="001E0A3D"/>
    <w:rsid w:val="001E6EB8"/>
    <w:rsid w:val="001F3557"/>
    <w:rsid w:val="001F737E"/>
    <w:rsid w:val="00222B19"/>
    <w:rsid w:val="00243B9C"/>
    <w:rsid w:val="00251AE0"/>
    <w:rsid w:val="0025392F"/>
    <w:rsid w:val="00256F32"/>
    <w:rsid w:val="00283736"/>
    <w:rsid w:val="0029400E"/>
    <w:rsid w:val="002E7180"/>
    <w:rsid w:val="00304CEC"/>
    <w:rsid w:val="00325685"/>
    <w:rsid w:val="003321A4"/>
    <w:rsid w:val="0034194B"/>
    <w:rsid w:val="003543E9"/>
    <w:rsid w:val="003724B5"/>
    <w:rsid w:val="003852B4"/>
    <w:rsid w:val="003A4AE6"/>
    <w:rsid w:val="003B04ED"/>
    <w:rsid w:val="003B596B"/>
    <w:rsid w:val="003D6BC3"/>
    <w:rsid w:val="00420E3E"/>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6F4F34"/>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D00B1"/>
    <w:rsid w:val="007E0B5B"/>
    <w:rsid w:val="00814406"/>
    <w:rsid w:val="00832599"/>
    <w:rsid w:val="0084667B"/>
    <w:rsid w:val="00862AB4"/>
    <w:rsid w:val="00871D75"/>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1F47"/>
    <w:rsid w:val="00965406"/>
    <w:rsid w:val="00967B94"/>
    <w:rsid w:val="009A3326"/>
    <w:rsid w:val="009B4C08"/>
    <w:rsid w:val="009B4E5C"/>
    <w:rsid w:val="009C4461"/>
    <w:rsid w:val="009C6D12"/>
    <w:rsid w:val="009C717D"/>
    <w:rsid w:val="009D1C68"/>
    <w:rsid w:val="009D5B26"/>
    <w:rsid w:val="009E2052"/>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E3C42"/>
    <w:rsid w:val="00BF2373"/>
    <w:rsid w:val="00BF32A6"/>
    <w:rsid w:val="00C02DFA"/>
    <w:rsid w:val="00C03113"/>
    <w:rsid w:val="00C2477D"/>
    <w:rsid w:val="00C35492"/>
    <w:rsid w:val="00C74719"/>
    <w:rsid w:val="00C74905"/>
    <w:rsid w:val="00C87983"/>
    <w:rsid w:val="00C97309"/>
    <w:rsid w:val="00CB05D3"/>
    <w:rsid w:val="00CB0FCF"/>
    <w:rsid w:val="00CB4638"/>
    <w:rsid w:val="00CC7AFF"/>
    <w:rsid w:val="00CE0DA1"/>
    <w:rsid w:val="00CF2559"/>
    <w:rsid w:val="00D00EA0"/>
    <w:rsid w:val="00D1121D"/>
    <w:rsid w:val="00D30198"/>
    <w:rsid w:val="00D41305"/>
    <w:rsid w:val="00D64123"/>
    <w:rsid w:val="00D642D3"/>
    <w:rsid w:val="00D8311D"/>
    <w:rsid w:val="00D86B79"/>
    <w:rsid w:val="00D91434"/>
    <w:rsid w:val="00DB1216"/>
    <w:rsid w:val="00DB7468"/>
    <w:rsid w:val="00DC4C6E"/>
    <w:rsid w:val="00DF0E57"/>
    <w:rsid w:val="00DF0FB8"/>
    <w:rsid w:val="00DF181A"/>
    <w:rsid w:val="00DF7E3E"/>
    <w:rsid w:val="00E04466"/>
    <w:rsid w:val="00E04C14"/>
    <w:rsid w:val="00E11CE2"/>
    <w:rsid w:val="00E216C5"/>
    <w:rsid w:val="00E25218"/>
    <w:rsid w:val="00E52F97"/>
    <w:rsid w:val="00E82D01"/>
    <w:rsid w:val="00EA1DFC"/>
    <w:rsid w:val="00EA3268"/>
    <w:rsid w:val="00EA7735"/>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274AE0C2-C0F4-44F0-AFA9-F474A4D74A59}"/>
</file>

<file path=customXml/itemProps3.xml><?xml version="1.0" encoding="utf-8"?>
<ds:datastoreItem xmlns:ds="http://schemas.openxmlformats.org/officeDocument/2006/customXml" ds:itemID="{CA916905-A01F-4AAB-B6DB-5A3B36E40123}"/>
</file>

<file path=customXml/itemProps4.xml><?xml version="1.0" encoding="utf-8"?>
<ds:datastoreItem xmlns:ds="http://schemas.openxmlformats.org/officeDocument/2006/customXml" ds:itemID="{3B61F1F6-0987-4BC6-9C15-1BB4E03148D3}"/>
</file>

<file path=docProps/app.xml><?xml version="1.0" encoding="utf-8"?>
<Properties xmlns="http://schemas.openxmlformats.org/officeDocument/2006/extended-properties" xmlns:vt="http://schemas.openxmlformats.org/officeDocument/2006/docPropsVTypes">
  <Template>Normal</Template>
  <TotalTime>95</TotalTime>
  <Pages>6</Pages>
  <Words>1196</Words>
  <Characters>6937</Characters>
  <Application>Microsoft Office Word</Application>
  <DocSecurity>0</DocSecurity>
  <Lines>57</Lines>
  <Paragraphs>16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202.2024.ro</dc:title>
  <dc:creator>lll</dc:creator>
  <cp:lastModifiedBy>Eugenia Cartin</cp:lastModifiedBy>
  <cp:revision>26</cp:revision>
  <cp:lastPrinted>2024-06-26T13:02:00Z</cp:lastPrinted>
  <dcterms:created xsi:type="dcterms:W3CDTF">2023-12-27T09:06:00Z</dcterms:created>
  <dcterms:modified xsi:type="dcterms:W3CDTF">2024-06-26T13:02:00Z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