
<file path=[Content_Types].xml><?xml version="1.0" encoding="utf-8"?>
<Types xmlns="http://schemas.openxmlformats.org/package/2006/content-types">
  <Default Extension="rels" ContentType="application/vnd.openxmlformats-package.relationships+xml"/>
  <Default Extension="xml" ContentType="application/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custom-properties" Target="docProps/custom.xml"/><Relationship Id="rId2" Type="http://schemas.openxmlformats.org/officeDocument/2006/relationships/officeDocument" Target="word/document.xml"/><Relationship Id="rId1" Type="http://schemas.openxmlformats.org/package/2006/relationships/metadata/core-properties" Target="docProps/core.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ind w:left="567" w:firstLine="0"/>
        <w:jc w:val="right"/>
        <w:rPr>
          <w:rFonts w:ascii="Georgia" w:cs="Georgia" w:eastAsia="Georgia" w:hAnsi="Georgia"/>
          <w:b w:val="1"/>
          <w:sz w:val="28"/>
          <w:szCs w:val="28"/>
        </w:rPr>
      </w:pPr>
      <w:r w:rsidDel="00000000" w:rsidR="00000000" w:rsidRPr="00000000">
        <w:rPr>
          <w:rtl w:val="0"/>
        </w:rPr>
      </w:r>
    </w:p>
    <w:p w:rsidR="00000000" w:rsidDel="00000000" w:rsidP="00000000" w:rsidRDefault="00000000" w:rsidRPr="00000000" w14:paraId="00000002">
      <w:pPr>
        <w:spacing w:line="360" w:lineRule="auto"/>
        <w:ind w:left="567" w:firstLine="0"/>
        <w:jc w:val="right"/>
        <w:rPr>
          <w:rFonts w:ascii="Georgia" w:cs="Georgia" w:eastAsia="Georgia" w:hAnsi="Georgia"/>
          <w:b w:val="1"/>
          <w:sz w:val="28"/>
          <w:szCs w:val="28"/>
        </w:rPr>
      </w:pPr>
      <w:r w:rsidDel="00000000" w:rsidR="00000000" w:rsidRPr="00000000">
        <w:rPr>
          <w:rtl w:val="0"/>
        </w:rPr>
      </w:r>
    </w:p>
    <w:p w:rsidR="00000000" w:rsidDel="00000000" w:rsidP="00000000" w:rsidRDefault="00000000" w:rsidRPr="00000000" w14:paraId="00000003">
      <w:pPr>
        <w:spacing w:line="360" w:lineRule="auto"/>
        <w:ind w:left="567" w:firstLine="0"/>
        <w:jc w:val="right"/>
        <w:rPr>
          <w:rFonts w:ascii="Georgia" w:cs="Georgia" w:eastAsia="Georgia" w:hAnsi="Georgia"/>
          <w:b w:val="1"/>
          <w:sz w:val="28"/>
          <w:szCs w:val="28"/>
        </w:rPr>
      </w:pPr>
      <w:r w:rsidDel="00000000" w:rsidR="00000000" w:rsidRPr="00000000">
        <w:rPr>
          <w:rtl w:val="0"/>
        </w:rPr>
      </w:r>
    </w:p>
    <w:p w:rsidR="00000000" w:rsidDel="00000000" w:rsidP="00000000" w:rsidRDefault="00000000" w:rsidRPr="00000000" w14:paraId="00000004">
      <w:pPr>
        <w:spacing w:line="360" w:lineRule="auto"/>
        <w:ind w:left="567" w:firstLine="0"/>
        <w:jc w:val="right"/>
        <w:rPr>
          <w:rFonts w:ascii="Georgia" w:cs="Georgia" w:eastAsia="Georgia" w:hAnsi="Georgia"/>
          <w:b w:val="1"/>
          <w:sz w:val="28"/>
          <w:szCs w:val="28"/>
        </w:rPr>
      </w:pPr>
      <w:r w:rsidDel="00000000" w:rsidR="00000000" w:rsidRPr="00000000">
        <w:rPr>
          <w:rtl w:val="0"/>
        </w:rPr>
      </w:r>
    </w:p>
    <w:p w:rsidR="00000000" w:rsidDel="00000000" w:rsidP="00000000" w:rsidRDefault="00000000" w:rsidRPr="00000000" w14:paraId="00000005">
      <w:pPr>
        <w:spacing w:line="360" w:lineRule="auto"/>
        <w:ind w:left="567" w:firstLine="0"/>
        <w:jc w:val="right"/>
        <w:rPr>
          <w:rFonts w:ascii="Georgia" w:cs="Georgia" w:eastAsia="Georgia" w:hAnsi="Georgia"/>
          <w:b w:val="1"/>
          <w:sz w:val="28"/>
          <w:szCs w:val="28"/>
        </w:rPr>
      </w:pPr>
      <w:r w:rsidDel="00000000" w:rsidR="00000000" w:rsidRPr="00000000">
        <w:rPr>
          <w:rtl w:val="0"/>
        </w:rPr>
      </w:r>
    </w:p>
    <w:p w:rsidR="00000000" w:rsidDel="00000000" w:rsidP="00000000" w:rsidRDefault="00000000" w:rsidRPr="00000000" w14:paraId="00000006">
      <w:pPr>
        <w:spacing w:line="360" w:lineRule="auto"/>
        <w:ind w:left="567" w:firstLine="0"/>
        <w:jc w:val="right"/>
        <w:rPr>
          <w:rFonts w:ascii="Georgia" w:cs="Georgia" w:eastAsia="Georgia" w:hAnsi="Georgia"/>
          <w:b w:val="1"/>
          <w:sz w:val="28"/>
          <w:szCs w:val="28"/>
        </w:rPr>
      </w:pPr>
      <w:r w:rsidDel="00000000" w:rsidR="00000000" w:rsidRPr="00000000">
        <w:rPr>
          <w:rtl w:val="0"/>
        </w:rPr>
      </w:r>
    </w:p>
    <w:p w:rsidR="00000000" w:rsidDel="00000000" w:rsidP="00000000" w:rsidRDefault="00000000" w:rsidRPr="00000000" w14:paraId="00000007">
      <w:pPr>
        <w:spacing w:line="360" w:lineRule="auto"/>
        <w:ind w:left="567" w:firstLine="0"/>
        <w:jc w:val="right"/>
        <w:rPr>
          <w:rFonts w:ascii="Georgia" w:cs="Georgia" w:eastAsia="Georgia" w:hAnsi="Georgia"/>
          <w:b w:val="1"/>
          <w:sz w:val="28"/>
          <w:szCs w:val="28"/>
        </w:rPr>
      </w:pPr>
      <w:r w:rsidDel="00000000" w:rsidR="00000000" w:rsidRPr="00000000">
        <w:rPr>
          <w:rFonts w:ascii="Georgia" w:cs="Georgia" w:eastAsia="Georgia" w:hAnsi="Georgia"/>
          <w:b w:val="1"/>
          <w:sz w:val="28"/>
          <w:szCs w:val="28"/>
          <w:rtl w:val="0"/>
        </w:rPr>
        <w:t xml:space="preserve">Biroul Permanent al Parlamentului Republicii Moldova</w:t>
      </w:r>
    </w:p>
    <w:p w:rsidR="00000000" w:rsidDel="00000000" w:rsidP="00000000" w:rsidRDefault="00000000" w:rsidRPr="00000000" w14:paraId="00000008">
      <w:pPr>
        <w:spacing w:line="360" w:lineRule="auto"/>
        <w:ind w:left="567" w:firstLine="0"/>
        <w:jc w:val="right"/>
        <w:rPr>
          <w:rFonts w:ascii="Georgia" w:cs="Georgia" w:eastAsia="Georgia" w:hAnsi="Georgia"/>
          <w:b w:val="1"/>
          <w:sz w:val="28"/>
          <w:szCs w:val="28"/>
        </w:rPr>
      </w:pPr>
      <w:r w:rsidDel="00000000" w:rsidR="00000000" w:rsidRPr="00000000">
        <w:rPr>
          <w:rtl w:val="0"/>
        </w:rPr>
      </w:r>
    </w:p>
    <w:p w:rsidR="00000000" w:rsidDel="00000000" w:rsidP="00000000" w:rsidRDefault="00000000" w:rsidRPr="00000000" w14:paraId="00000009">
      <w:pPr>
        <w:spacing w:line="360" w:lineRule="auto"/>
        <w:ind w:left="567" w:firstLine="0"/>
        <w:jc w:val="right"/>
        <w:rPr>
          <w:rFonts w:ascii="Georgia" w:cs="Georgia" w:eastAsia="Georgia" w:hAnsi="Georgia"/>
          <w:b w:val="1"/>
          <w:sz w:val="28"/>
          <w:szCs w:val="28"/>
        </w:rPr>
      </w:pPr>
      <w:r w:rsidDel="00000000" w:rsidR="00000000" w:rsidRPr="00000000">
        <w:rPr>
          <w:rtl w:val="0"/>
        </w:rPr>
      </w:r>
    </w:p>
    <w:p w:rsidR="00000000" w:rsidDel="00000000" w:rsidP="00000000" w:rsidRDefault="00000000" w:rsidRPr="00000000" w14:paraId="0000000A">
      <w:pPr>
        <w:ind w:left="567" w:firstLine="0"/>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     În temeiul art. 73 din Constituția Republicii Moldova și art. 47 din Regulamentul Parlamentului, se înaintează spre examinare Parlamentului, cu titlu de inițiativa leg</w:t>
      </w:r>
      <w:r w:rsidDel="00000000" w:rsidR="00000000" w:rsidRPr="00000000">
        <w:rPr>
          <w:rFonts w:ascii="Georgia" w:cs="Georgia" w:eastAsia="Georgia" w:hAnsi="Georgia"/>
          <w:sz w:val="28"/>
          <w:szCs w:val="28"/>
          <w:rtl w:val="0"/>
        </w:rPr>
        <w:t xml:space="preserve">islativă, proiectul de lege pentru modificarea Legii nr. 10/2009 privind supravegherea de stat a sănătății publice.</w:t>
      </w:r>
    </w:p>
    <w:p w:rsidR="00000000" w:rsidDel="00000000" w:rsidP="00000000" w:rsidRDefault="00000000" w:rsidRPr="00000000" w14:paraId="0000000B">
      <w:pPr>
        <w:spacing w:line="360" w:lineRule="auto"/>
        <w:ind w:left="567" w:firstLine="567"/>
        <w:jc w:val="both"/>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0C">
      <w:pPr>
        <w:spacing w:line="360" w:lineRule="auto"/>
        <w:ind w:left="567" w:firstLine="567"/>
        <w:rPr>
          <w:rFonts w:ascii="Georgia" w:cs="Georgia" w:eastAsia="Georgia" w:hAnsi="Georgia"/>
          <w:i w:val="1"/>
          <w:sz w:val="28"/>
          <w:szCs w:val="28"/>
        </w:rPr>
      </w:pPr>
      <w:r w:rsidDel="00000000" w:rsidR="00000000" w:rsidRPr="00000000">
        <w:rPr>
          <w:rFonts w:ascii="Georgia" w:cs="Georgia" w:eastAsia="Georgia" w:hAnsi="Georgia"/>
          <w:i w:val="1"/>
          <w:sz w:val="28"/>
          <w:szCs w:val="28"/>
          <w:rtl w:val="0"/>
        </w:rPr>
        <w:t xml:space="preserve">Anexă:   Proiectul de lege</w:t>
      </w:r>
    </w:p>
    <w:p w:rsidR="00000000" w:rsidDel="00000000" w:rsidP="00000000" w:rsidRDefault="00000000" w:rsidRPr="00000000" w14:paraId="0000000D">
      <w:pPr>
        <w:spacing w:line="276" w:lineRule="auto"/>
        <w:ind w:left="567" w:firstLine="567"/>
        <w:rPr>
          <w:rFonts w:ascii="Georgia" w:cs="Georgia" w:eastAsia="Georgia" w:hAnsi="Georgia"/>
          <w:i w:val="1"/>
          <w:sz w:val="28"/>
          <w:szCs w:val="28"/>
        </w:rPr>
      </w:pPr>
      <w:r w:rsidDel="00000000" w:rsidR="00000000" w:rsidRPr="00000000">
        <w:rPr>
          <w:rFonts w:ascii="Georgia" w:cs="Georgia" w:eastAsia="Georgia" w:hAnsi="Georgia"/>
          <w:i w:val="1"/>
          <w:sz w:val="28"/>
          <w:szCs w:val="28"/>
          <w:rtl w:val="0"/>
        </w:rPr>
        <w:t xml:space="preserve">                Nota informativă</w:t>
      </w:r>
    </w:p>
    <w:p w:rsidR="00000000" w:rsidDel="00000000" w:rsidP="00000000" w:rsidRDefault="00000000" w:rsidRPr="00000000" w14:paraId="0000000E">
      <w:pPr>
        <w:spacing w:line="360" w:lineRule="auto"/>
        <w:ind w:left="567" w:firstLine="0"/>
        <w:jc w:val="both"/>
        <w:rPr>
          <w:rFonts w:ascii="Georgia" w:cs="Georgia" w:eastAsia="Georgia" w:hAnsi="Georgia"/>
          <w:b w:val="1"/>
          <w:sz w:val="28"/>
          <w:szCs w:val="28"/>
        </w:rPr>
      </w:pPr>
      <w:r w:rsidDel="00000000" w:rsidR="00000000" w:rsidRPr="00000000">
        <w:rPr>
          <w:rtl w:val="0"/>
        </w:rPr>
      </w:r>
    </w:p>
    <w:p w:rsidR="00000000" w:rsidDel="00000000" w:rsidP="00000000" w:rsidRDefault="00000000" w:rsidRPr="00000000" w14:paraId="0000000F">
      <w:pPr>
        <w:spacing w:line="360" w:lineRule="auto"/>
        <w:ind w:left="567" w:firstLine="0"/>
        <w:jc w:val="both"/>
        <w:rPr>
          <w:rFonts w:ascii="Georgia" w:cs="Georgia" w:eastAsia="Georgia" w:hAnsi="Georgia"/>
          <w:b w:val="1"/>
          <w:sz w:val="28"/>
          <w:szCs w:val="28"/>
        </w:rPr>
      </w:pPr>
      <w:r w:rsidDel="00000000" w:rsidR="00000000" w:rsidRPr="00000000">
        <w:rPr>
          <w:rtl w:val="0"/>
        </w:rPr>
      </w:r>
    </w:p>
    <w:p w:rsidR="00000000" w:rsidDel="00000000" w:rsidP="00000000" w:rsidRDefault="00000000" w:rsidRPr="00000000" w14:paraId="00000010">
      <w:pPr>
        <w:spacing w:line="360" w:lineRule="auto"/>
        <w:ind w:left="567" w:firstLine="0"/>
        <w:jc w:val="both"/>
        <w:rPr>
          <w:rFonts w:ascii="Georgia" w:cs="Georgia" w:eastAsia="Georgia" w:hAnsi="Georgia"/>
          <w:b w:val="1"/>
          <w:sz w:val="28"/>
          <w:szCs w:val="28"/>
        </w:rPr>
      </w:pPr>
      <w:r w:rsidDel="00000000" w:rsidR="00000000" w:rsidRPr="00000000">
        <w:rPr>
          <w:rtl w:val="0"/>
        </w:rPr>
      </w:r>
    </w:p>
    <w:p w:rsidR="00000000" w:rsidDel="00000000" w:rsidP="00000000" w:rsidRDefault="00000000" w:rsidRPr="00000000" w14:paraId="00000011">
      <w:pPr>
        <w:spacing w:line="360" w:lineRule="auto"/>
        <w:ind w:left="567" w:firstLine="0"/>
        <w:jc w:val="right"/>
        <w:rPr>
          <w:rFonts w:ascii="Georgia" w:cs="Georgia" w:eastAsia="Georgia" w:hAnsi="Georgia"/>
          <w:b w:val="1"/>
          <w:sz w:val="28"/>
          <w:szCs w:val="28"/>
        </w:rPr>
      </w:pPr>
      <w:sdt>
        <w:sdtPr>
          <w:tag w:val="goog_rdk_0"/>
        </w:sdtPr>
        <w:sdtContent>
          <w:r w:rsidDel="00000000" w:rsidR="00000000" w:rsidRPr="00000000">
            <w:rPr>
              <w:rFonts w:ascii="Times New Roman" w:cs="Times New Roman" w:eastAsia="Times New Roman" w:hAnsi="Times New Roman"/>
              <w:b w:val="1"/>
              <w:sz w:val="28"/>
              <w:szCs w:val="28"/>
              <w:rtl w:val="0"/>
            </w:rPr>
            <w:t xml:space="preserve">Deputați în Parlament</w:t>
            <w:tab/>
          </w:r>
        </w:sdtContent>
      </w:sdt>
    </w:p>
    <w:p w:rsidR="00000000" w:rsidDel="00000000" w:rsidP="00000000" w:rsidRDefault="00000000" w:rsidRPr="00000000" w14:paraId="00000012">
      <w:pPr>
        <w:spacing w:line="360" w:lineRule="auto"/>
        <w:ind w:left="567" w:firstLine="0"/>
        <w:jc w:val="right"/>
        <w:rPr>
          <w:rFonts w:ascii="Georgia" w:cs="Georgia" w:eastAsia="Georgia" w:hAnsi="Georgia"/>
          <w:b w:val="1"/>
          <w:sz w:val="28"/>
          <w:szCs w:val="28"/>
          <w:highlight w:val="cyan"/>
        </w:rPr>
      </w:pPr>
      <w:r w:rsidDel="00000000" w:rsidR="00000000" w:rsidRPr="00000000">
        <w:rPr>
          <w:rFonts w:ascii="Georgia" w:cs="Georgia" w:eastAsia="Georgia" w:hAnsi="Georgia"/>
          <w:b w:val="1"/>
          <w:sz w:val="28"/>
          <w:szCs w:val="28"/>
          <w:rtl w:val="0"/>
        </w:rPr>
        <w:t xml:space="preserve">Dumitru ALAIBA</w:t>
        <w:tab/>
        <w:tab/>
      </w:r>
      <w:r w:rsidDel="00000000" w:rsidR="00000000" w:rsidRPr="00000000">
        <w:rPr>
          <w:rtl w:val="0"/>
        </w:rPr>
      </w:r>
    </w:p>
    <w:p w:rsidR="00000000" w:rsidDel="00000000" w:rsidP="00000000" w:rsidRDefault="00000000" w:rsidRPr="00000000" w14:paraId="00000013">
      <w:pPr>
        <w:shd w:fill="ffffff" w:val="clear"/>
        <w:ind w:left="0" w:firstLine="0"/>
        <w:jc w:val="left"/>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14">
      <w:pPr>
        <w:shd w:fill="ffffff" w:val="clear"/>
        <w:ind w:firstLine="720"/>
        <w:jc w:val="right"/>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15">
      <w:pPr>
        <w:shd w:fill="ffffff" w:val="clear"/>
        <w:ind w:firstLine="720"/>
        <w:jc w:val="right"/>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16">
      <w:pPr>
        <w:shd w:fill="ffffff" w:val="clear"/>
        <w:ind w:firstLine="720"/>
        <w:jc w:val="right"/>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17">
      <w:pPr>
        <w:shd w:fill="ffffff" w:val="clear"/>
        <w:ind w:firstLine="720"/>
        <w:jc w:val="right"/>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18">
      <w:pPr>
        <w:shd w:fill="ffffff" w:val="clear"/>
        <w:ind w:left="0" w:firstLine="0"/>
        <w:jc w:val="left"/>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19">
      <w:pPr>
        <w:shd w:fill="ffffff" w:val="clear"/>
        <w:ind w:left="0" w:firstLine="0"/>
        <w:jc w:val="left"/>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1A">
      <w:pPr>
        <w:shd w:fill="ffffff" w:val="clear"/>
        <w:ind w:left="0" w:firstLine="0"/>
        <w:jc w:val="left"/>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1B">
      <w:pPr>
        <w:shd w:fill="ffffff" w:val="clear"/>
        <w:ind w:left="0" w:firstLine="0"/>
        <w:jc w:val="left"/>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1C">
      <w:pPr>
        <w:shd w:fill="ffffff" w:val="clear"/>
        <w:ind w:left="0" w:firstLine="0"/>
        <w:jc w:val="left"/>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1D">
      <w:pPr>
        <w:shd w:fill="ffffff" w:val="clear"/>
        <w:ind w:left="0" w:firstLine="0"/>
        <w:jc w:val="left"/>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1E">
      <w:pPr>
        <w:shd w:fill="ffffff" w:val="clear"/>
        <w:ind w:left="0" w:firstLine="0"/>
        <w:jc w:val="left"/>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1F">
      <w:pPr>
        <w:shd w:fill="ffffff" w:val="clear"/>
        <w:ind w:left="0" w:firstLine="0"/>
        <w:jc w:val="left"/>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20">
      <w:pPr>
        <w:shd w:fill="ffffff" w:val="clear"/>
        <w:ind w:left="0" w:firstLine="0"/>
        <w:jc w:val="left"/>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21">
      <w:pPr>
        <w:shd w:fill="ffffff" w:val="clear"/>
        <w:ind w:firstLine="720"/>
        <w:jc w:val="right"/>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22">
      <w:pPr>
        <w:jc w:val="right"/>
        <w:rPr>
          <w:rFonts w:ascii="Georgia" w:cs="Georgia" w:eastAsia="Georgia" w:hAnsi="Georgia"/>
          <w:b w:val="1"/>
          <w:sz w:val="28"/>
          <w:szCs w:val="28"/>
        </w:rPr>
      </w:pPr>
      <w:r w:rsidDel="00000000" w:rsidR="00000000" w:rsidRPr="00000000">
        <w:rPr>
          <w:rFonts w:ascii="Georgia" w:cs="Georgia" w:eastAsia="Georgia" w:hAnsi="Georgia"/>
          <w:sz w:val="28"/>
          <w:szCs w:val="28"/>
          <w:rtl w:val="0"/>
        </w:rPr>
        <w:t xml:space="preserve">Proiect</w:t>
      </w:r>
      <w:r w:rsidDel="00000000" w:rsidR="00000000" w:rsidRPr="00000000">
        <w:rPr>
          <w:rtl w:val="0"/>
        </w:rPr>
      </w:r>
    </w:p>
    <w:p w:rsidR="00000000" w:rsidDel="00000000" w:rsidP="00000000" w:rsidRDefault="00000000" w:rsidRPr="00000000" w14:paraId="00000023">
      <w:pPr>
        <w:jc w:val="center"/>
        <w:rPr>
          <w:rFonts w:ascii="Georgia" w:cs="Georgia" w:eastAsia="Georgia" w:hAnsi="Georgia"/>
          <w:b w:val="1"/>
          <w:sz w:val="28"/>
          <w:szCs w:val="28"/>
        </w:rPr>
      </w:pPr>
      <w:r w:rsidDel="00000000" w:rsidR="00000000" w:rsidRPr="00000000">
        <w:rPr>
          <w:rtl w:val="0"/>
        </w:rPr>
      </w:r>
    </w:p>
    <w:p w:rsidR="00000000" w:rsidDel="00000000" w:rsidP="00000000" w:rsidRDefault="00000000" w:rsidRPr="00000000" w14:paraId="00000024">
      <w:pPr>
        <w:jc w:val="center"/>
        <w:rPr>
          <w:rFonts w:ascii="Georgia" w:cs="Georgia" w:eastAsia="Georgia" w:hAnsi="Georgia"/>
          <w:b w:val="1"/>
          <w:sz w:val="28"/>
          <w:szCs w:val="28"/>
        </w:rPr>
      </w:pPr>
      <w:r w:rsidDel="00000000" w:rsidR="00000000" w:rsidRPr="00000000">
        <w:rPr>
          <w:rtl w:val="0"/>
        </w:rPr>
      </w:r>
    </w:p>
    <w:p w:rsidR="00000000" w:rsidDel="00000000" w:rsidP="00000000" w:rsidRDefault="00000000" w:rsidRPr="00000000" w14:paraId="00000025">
      <w:pPr>
        <w:jc w:val="center"/>
        <w:rPr>
          <w:rFonts w:ascii="Georgia" w:cs="Georgia" w:eastAsia="Georgia" w:hAnsi="Georgia"/>
          <w:b w:val="1"/>
          <w:sz w:val="28"/>
          <w:szCs w:val="28"/>
        </w:rPr>
      </w:pPr>
      <w:r w:rsidDel="00000000" w:rsidR="00000000" w:rsidRPr="00000000">
        <w:rPr>
          <w:rFonts w:ascii="Georgia" w:cs="Georgia" w:eastAsia="Georgia" w:hAnsi="Georgia"/>
          <w:b w:val="1"/>
          <w:sz w:val="28"/>
          <w:szCs w:val="28"/>
          <w:rtl w:val="0"/>
        </w:rPr>
        <w:t xml:space="preserve">LEGE</w:t>
      </w:r>
    </w:p>
    <w:p w:rsidR="00000000" w:rsidDel="00000000" w:rsidP="00000000" w:rsidRDefault="00000000" w:rsidRPr="00000000" w14:paraId="00000026">
      <w:pPr>
        <w:jc w:val="center"/>
        <w:rPr>
          <w:rFonts w:ascii="Georgia" w:cs="Georgia" w:eastAsia="Georgia" w:hAnsi="Georgia"/>
          <w:b w:val="1"/>
          <w:sz w:val="28"/>
          <w:szCs w:val="28"/>
        </w:rPr>
      </w:pPr>
      <w:r w:rsidDel="00000000" w:rsidR="00000000" w:rsidRPr="00000000">
        <w:rPr>
          <w:rFonts w:ascii="Georgia" w:cs="Georgia" w:eastAsia="Georgia" w:hAnsi="Georgia"/>
          <w:b w:val="1"/>
          <w:sz w:val="28"/>
          <w:szCs w:val="28"/>
          <w:rtl w:val="0"/>
        </w:rPr>
        <w:t xml:space="preserve">pentru modificarea Legii nr. 10/2009 privind supravegherea de stat a sănătății publice</w:t>
      </w:r>
    </w:p>
    <w:p w:rsidR="00000000" w:rsidDel="00000000" w:rsidP="00000000" w:rsidRDefault="00000000" w:rsidRPr="00000000" w14:paraId="00000027">
      <w:pPr>
        <w:jc w:val="right"/>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28">
      <w:pPr>
        <w:jc w:val="right"/>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29">
      <w:pPr>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Parlamentul adoptă prezenta lege organică.</w:t>
      </w:r>
    </w:p>
    <w:p w:rsidR="00000000" w:rsidDel="00000000" w:rsidP="00000000" w:rsidRDefault="00000000" w:rsidRPr="00000000" w14:paraId="0000002A">
      <w:pPr>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2B">
      <w:pPr>
        <w:tabs>
          <w:tab w:val="left" w:pos="993"/>
        </w:tabs>
        <w:ind w:firstLine="567"/>
        <w:jc w:val="both"/>
        <w:rPr>
          <w:rFonts w:ascii="Georgia" w:cs="Georgia" w:eastAsia="Georgia" w:hAnsi="Georgia"/>
          <w:sz w:val="28"/>
          <w:szCs w:val="28"/>
        </w:rPr>
      </w:pPr>
      <w:r w:rsidDel="00000000" w:rsidR="00000000" w:rsidRPr="00000000">
        <w:rPr>
          <w:rFonts w:ascii="Georgia" w:cs="Georgia" w:eastAsia="Georgia" w:hAnsi="Georgia"/>
          <w:b w:val="1"/>
          <w:sz w:val="28"/>
          <w:szCs w:val="28"/>
          <w:rtl w:val="0"/>
        </w:rPr>
        <w:t xml:space="preserve">Articol unic.</w:t>
      </w:r>
      <w:r w:rsidDel="00000000" w:rsidR="00000000" w:rsidRPr="00000000">
        <w:rPr>
          <w:rFonts w:ascii="Georgia" w:cs="Georgia" w:eastAsia="Georgia" w:hAnsi="Georgia"/>
          <w:sz w:val="28"/>
          <w:szCs w:val="28"/>
          <w:rtl w:val="0"/>
        </w:rPr>
        <w:t xml:space="preserve"> – Legea nr. 10/2009 privind supravegherea de stat a sănătății publice (Monitorul Oficial al Republicii Moldova, 2009, nr. 67, art. 183), cu modificările ulterioare, se modifică după cum urmează:</w:t>
      </w:r>
    </w:p>
    <w:p w:rsidR="00000000" w:rsidDel="00000000" w:rsidP="00000000" w:rsidRDefault="00000000" w:rsidRPr="00000000" w14:paraId="0000002C">
      <w:pPr>
        <w:tabs>
          <w:tab w:val="left" w:pos="993"/>
        </w:tabs>
        <w:ind w:firstLine="567"/>
        <w:jc w:val="both"/>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2D">
      <w:pPr>
        <w:numPr>
          <w:ilvl w:val="0"/>
          <w:numId w:val="2"/>
        </w:numPr>
        <w:tabs>
          <w:tab w:val="left" w:pos="993"/>
        </w:tabs>
        <w:ind w:firstLine="567"/>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Articolul 21:</w:t>
      </w:r>
    </w:p>
    <w:p w:rsidR="00000000" w:rsidDel="00000000" w:rsidP="00000000" w:rsidRDefault="00000000" w:rsidRPr="00000000" w14:paraId="0000002E">
      <w:pPr>
        <w:tabs>
          <w:tab w:val="left" w:pos="993"/>
        </w:tabs>
        <w:ind w:firstLine="567"/>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La alineatul (2), cuvintele „produse și servicii” se substituie prin cuvintele „produse, servicii și activități”, iar cuvintele „prin regulamente sanitare aprobate de către Guvern” se substituie prin cuvintele „prin lege”;</w:t>
      </w:r>
    </w:p>
    <w:p w:rsidR="00000000" w:rsidDel="00000000" w:rsidP="00000000" w:rsidRDefault="00000000" w:rsidRPr="00000000" w14:paraId="0000002F">
      <w:pPr>
        <w:tabs>
          <w:tab w:val="left" w:pos="993"/>
        </w:tabs>
        <w:ind w:firstLine="567"/>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alineatul (3) se completează cu cuvintele „aprobate de Guvern”.</w:t>
      </w:r>
    </w:p>
    <w:p w:rsidR="00000000" w:rsidDel="00000000" w:rsidP="00000000" w:rsidRDefault="00000000" w:rsidRPr="00000000" w14:paraId="00000030">
      <w:pPr>
        <w:tabs>
          <w:tab w:val="left" w:pos="993"/>
        </w:tabs>
        <w:ind w:firstLine="567"/>
        <w:jc w:val="both"/>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31">
      <w:pPr>
        <w:numPr>
          <w:ilvl w:val="0"/>
          <w:numId w:val="2"/>
        </w:numPr>
        <w:tabs>
          <w:tab w:val="left" w:pos="993"/>
        </w:tabs>
        <w:ind w:firstLine="567"/>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Articolul 23 alineatul (1):</w:t>
      </w:r>
    </w:p>
    <w:p w:rsidR="00000000" w:rsidDel="00000000" w:rsidP="00000000" w:rsidRDefault="00000000" w:rsidRPr="00000000" w14:paraId="00000032">
      <w:pPr>
        <w:tabs>
          <w:tab w:val="left" w:pos="993"/>
        </w:tabs>
        <w:ind w:firstLine="567"/>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la punctul 1), cuvântul „serviciile” se substituie cu cuvântul „activitățile”;</w:t>
      </w:r>
    </w:p>
    <w:p w:rsidR="00000000" w:rsidDel="00000000" w:rsidP="00000000" w:rsidRDefault="00000000" w:rsidRPr="00000000" w14:paraId="00000033">
      <w:pPr>
        <w:shd w:fill="ffffff" w:val="clear"/>
        <w:tabs>
          <w:tab w:val="left" w:pos="993"/>
        </w:tabs>
        <w:ind w:firstLine="567"/>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punctul 4) se abrogă.</w:t>
      </w:r>
    </w:p>
    <w:p w:rsidR="00000000" w:rsidDel="00000000" w:rsidP="00000000" w:rsidRDefault="00000000" w:rsidRPr="00000000" w14:paraId="00000034">
      <w:pPr>
        <w:shd w:fill="ffffff" w:val="clear"/>
        <w:tabs>
          <w:tab w:val="left" w:pos="993"/>
        </w:tabs>
        <w:ind w:firstLine="567"/>
        <w:jc w:val="both"/>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35">
      <w:pPr>
        <w:numPr>
          <w:ilvl w:val="0"/>
          <w:numId w:val="2"/>
        </w:numPr>
        <w:shd w:fill="ffffff" w:val="clear"/>
        <w:tabs>
          <w:tab w:val="left" w:pos="993"/>
        </w:tabs>
        <w:ind w:firstLine="567"/>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Articolul 23</w:t>
      </w:r>
      <w:r w:rsidDel="00000000" w:rsidR="00000000" w:rsidRPr="00000000">
        <w:rPr>
          <w:rFonts w:ascii="Georgia" w:cs="Georgia" w:eastAsia="Georgia" w:hAnsi="Georgia"/>
          <w:sz w:val="28"/>
          <w:szCs w:val="28"/>
          <w:vertAlign w:val="superscript"/>
          <w:rtl w:val="0"/>
        </w:rPr>
        <w:t xml:space="preserve">2</w:t>
      </w:r>
      <w:r w:rsidDel="00000000" w:rsidR="00000000" w:rsidRPr="00000000">
        <w:rPr>
          <w:rFonts w:ascii="Georgia" w:cs="Georgia" w:eastAsia="Georgia" w:hAnsi="Georgia"/>
          <w:sz w:val="28"/>
          <w:szCs w:val="28"/>
          <w:rtl w:val="0"/>
        </w:rPr>
        <w:t xml:space="preserve">:</w:t>
      </w:r>
    </w:p>
    <w:p w:rsidR="00000000" w:rsidDel="00000000" w:rsidP="00000000" w:rsidRDefault="00000000" w:rsidRPr="00000000" w14:paraId="00000036">
      <w:pPr>
        <w:shd w:fill="ffffff" w:val="clear"/>
        <w:tabs>
          <w:tab w:val="left" w:pos="993"/>
        </w:tabs>
        <w:ind w:firstLine="567"/>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titlul se completează cu cuvintele „cu impact asupra sănătății publice”;</w:t>
      </w:r>
    </w:p>
    <w:p w:rsidR="00000000" w:rsidDel="00000000" w:rsidP="00000000" w:rsidRDefault="00000000" w:rsidRPr="00000000" w14:paraId="00000037">
      <w:pPr>
        <w:shd w:fill="ffffff" w:val="clear"/>
        <w:tabs>
          <w:tab w:val="left" w:pos="993"/>
        </w:tabs>
        <w:ind w:firstLine="567"/>
        <w:jc w:val="both"/>
        <w:rPr>
          <w:rFonts w:ascii="Georgia" w:cs="Georgia" w:eastAsia="Georgia" w:hAnsi="Georgia"/>
          <w:sz w:val="28"/>
          <w:szCs w:val="28"/>
        </w:rPr>
      </w:pPr>
      <w:sdt>
        <w:sdtPr>
          <w:tag w:val="goog_rdk_1"/>
        </w:sdtPr>
        <w:sdtContent>
          <w:r w:rsidDel="00000000" w:rsidR="00000000" w:rsidRPr="00000000">
            <w:rPr>
              <w:rFonts w:ascii="Times New Roman" w:cs="Times New Roman" w:eastAsia="Times New Roman" w:hAnsi="Times New Roman"/>
              <w:sz w:val="28"/>
              <w:szCs w:val="28"/>
              <w:rtl w:val="0"/>
            </w:rPr>
            <w:t xml:space="preserve">la alineatul (1) punctul 2) ultima propoziție se exclude;</w:t>
          </w:r>
        </w:sdtContent>
      </w:sdt>
    </w:p>
    <w:p w:rsidR="00000000" w:rsidDel="00000000" w:rsidP="00000000" w:rsidRDefault="00000000" w:rsidRPr="00000000" w14:paraId="00000038">
      <w:pPr>
        <w:shd w:fill="ffffff" w:val="clear"/>
        <w:tabs>
          <w:tab w:val="left" w:pos="993"/>
        </w:tabs>
        <w:ind w:firstLine="567"/>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alineatul (2) va avea următorul cuprins:</w:t>
      </w:r>
    </w:p>
    <w:p w:rsidR="00000000" w:rsidDel="00000000" w:rsidP="00000000" w:rsidRDefault="00000000" w:rsidRPr="00000000" w14:paraId="00000039">
      <w:pPr>
        <w:shd w:fill="ffffff" w:val="clear"/>
        <w:tabs>
          <w:tab w:val="left" w:pos="993"/>
        </w:tabs>
        <w:ind w:firstLine="567"/>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„(2) Obiectivele prevăzute la alin. (1) se supun autorizării sanitare de funcționare dacă sunt destinate pentru sau utilizate la desfășurarea de activități ale unităților pentru care se eliberează autorizare sanitară de funcționare, indiferent de tipul de proprietate, numărul de personal sau beneficiari deserviți în cadrul acestora sau volumul producției. Lista de activități ale unităților pentru care se eliberează autorizații sanitare de funcționare este prevăzută la anexa nr. 2.”;</w:t>
      </w:r>
    </w:p>
    <w:p w:rsidR="00000000" w:rsidDel="00000000" w:rsidP="00000000" w:rsidRDefault="00000000" w:rsidRPr="00000000" w14:paraId="0000003A">
      <w:pPr>
        <w:shd w:fill="ffffff" w:val="clear"/>
        <w:tabs>
          <w:tab w:val="left" w:pos="993"/>
        </w:tabs>
        <w:ind w:firstLine="567"/>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la alineatul (5) punctul 3), cuvântul „servicii” se substituie cu cuvântul „activități”, iar cuvântul „prestate” se substituie cu cuvântul „desfășurate”;</w:t>
      </w:r>
    </w:p>
    <w:p w:rsidR="00000000" w:rsidDel="00000000" w:rsidP="00000000" w:rsidRDefault="00000000" w:rsidRPr="00000000" w14:paraId="0000003B">
      <w:pPr>
        <w:shd w:fill="ffffff" w:val="clear"/>
        <w:tabs>
          <w:tab w:val="left" w:pos="993"/>
        </w:tabs>
        <w:ind w:firstLine="567"/>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la alineatul (8), după cuvintele „ale solicitantului,” se completează cu cuvintele „dacă acestea se supun autorizării sanitare de funcționare conform anexei nr. 2,”</w:t>
      </w:r>
    </w:p>
    <w:p w:rsidR="00000000" w:rsidDel="00000000" w:rsidP="00000000" w:rsidRDefault="00000000" w:rsidRPr="00000000" w14:paraId="0000003C">
      <w:pPr>
        <w:tabs>
          <w:tab w:val="left" w:pos="993"/>
        </w:tabs>
        <w:ind w:firstLine="567"/>
        <w:jc w:val="both"/>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3D">
      <w:pPr>
        <w:numPr>
          <w:ilvl w:val="0"/>
          <w:numId w:val="2"/>
        </w:numPr>
        <w:tabs>
          <w:tab w:val="left" w:pos="993"/>
        </w:tabs>
        <w:ind w:firstLine="567"/>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Articolul 32:</w:t>
      </w:r>
    </w:p>
    <w:p w:rsidR="00000000" w:rsidDel="00000000" w:rsidP="00000000" w:rsidRDefault="00000000" w:rsidRPr="00000000" w14:paraId="0000003E">
      <w:pPr>
        <w:tabs>
          <w:tab w:val="left" w:pos="993"/>
        </w:tabs>
        <w:ind w:firstLine="567"/>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alineatul (4) va avea următorul cuprins:</w:t>
      </w:r>
    </w:p>
    <w:p w:rsidR="00000000" w:rsidDel="00000000" w:rsidP="00000000" w:rsidRDefault="00000000" w:rsidRPr="00000000" w14:paraId="0000003F">
      <w:pPr>
        <w:tabs>
          <w:tab w:val="left" w:pos="993"/>
        </w:tabs>
        <w:ind w:firstLine="567"/>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„(4) Repartizarea terenurilor pentru construcția obiectivelor, proiectele de sistematizare și construcție a localităților, proiectele obiectivelor poluante se supun avizării sanitare.”;</w:t>
      </w:r>
    </w:p>
    <w:p w:rsidR="00000000" w:rsidDel="00000000" w:rsidP="00000000" w:rsidRDefault="00000000" w:rsidRPr="00000000" w14:paraId="00000040">
      <w:pPr>
        <w:tabs>
          <w:tab w:val="left" w:pos="993"/>
        </w:tabs>
        <w:ind w:firstLine="567"/>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alineatul (5) se abrogă.</w:t>
      </w:r>
    </w:p>
    <w:p w:rsidR="00000000" w:rsidDel="00000000" w:rsidP="00000000" w:rsidRDefault="00000000" w:rsidRPr="00000000" w14:paraId="00000041">
      <w:pPr>
        <w:tabs>
          <w:tab w:val="left" w:pos="993"/>
        </w:tabs>
        <w:ind w:firstLine="567"/>
        <w:jc w:val="both"/>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42">
      <w:pPr>
        <w:tabs>
          <w:tab w:val="left" w:pos="993"/>
        </w:tabs>
        <w:ind w:firstLine="567"/>
        <w:jc w:val="both"/>
        <w:rPr>
          <w:rFonts w:ascii="Georgia" w:cs="Georgia" w:eastAsia="Georgia" w:hAnsi="Georgia"/>
          <w:b w:val="1"/>
          <w:sz w:val="28"/>
          <w:szCs w:val="28"/>
        </w:rPr>
      </w:pPr>
      <w:r w:rsidDel="00000000" w:rsidR="00000000" w:rsidRPr="00000000">
        <w:rPr>
          <w:rtl w:val="0"/>
        </w:rPr>
      </w:r>
    </w:p>
    <w:p w:rsidR="00000000" w:rsidDel="00000000" w:rsidP="00000000" w:rsidRDefault="00000000" w:rsidRPr="00000000" w14:paraId="00000043">
      <w:pPr>
        <w:tabs>
          <w:tab w:val="left" w:pos="993"/>
        </w:tabs>
        <w:ind w:firstLine="567"/>
        <w:jc w:val="both"/>
        <w:rPr>
          <w:rFonts w:ascii="Georgia" w:cs="Georgia" w:eastAsia="Georgia" w:hAnsi="Georgia"/>
          <w:b w:val="1"/>
          <w:sz w:val="28"/>
          <w:szCs w:val="28"/>
        </w:rPr>
      </w:pPr>
      <w:r w:rsidDel="00000000" w:rsidR="00000000" w:rsidRPr="00000000">
        <w:rPr>
          <w:rtl w:val="0"/>
        </w:rPr>
      </w:r>
    </w:p>
    <w:p w:rsidR="00000000" w:rsidDel="00000000" w:rsidP="00000000" w:rsidRDefault="00000000" w:rsidRPr="00000000" w14:paraId="00000044">
      <w:pPr>
        <w:tabs>
          <w:tab w:val="left" w:pos="993"/>
        </w:tabs>
        <w:ind w:firstLine="567"/>
        <w:jc w:val="both"/>
        <w:rPr>
          <w:rFonts w:ascii="Georgia" w:cs="Georgia" w:eastAsia="Georgia" w:hAnsi="Georgia"/>
          <w:b w:val="1"/>
          <w:sz w:val="28"/>
          <w:szCs w:val="28"/>
        </w:rPr>
      </w:pPr>
      <w:r w:rsidDel="00000000" w:rsidR="00000000" w:rsidRPr="00000000">
        <w:rPr>
          <w:rtl w:val="0"/>
        </w:rPr>
      </w:r>
    </w:p>
    <w:p w:rsidR="00000000" w:rsidDel="00000000" w:rsidP="00000000" w:rsidRDefault="00000000" w:rsidRPr="00000000" w14:paraId="00000045">
      <w:pPr>
        <w:tabs>
          <w:tab w:val="left" w:pos="993"/>
        </w:tabs>
        <w:ind w:firstLine="567"/>
        <w:jc w:val="both"/>
        <w:rPr>
          <w:rFonts w:ascii="Georgia" w:cs="Georgia" w:eastAsia="Georgia" w:hAnsi="Georgia"/>
          <w:b w:val="1"/>
          <w:sz w:val="28"/>
          <w:szCs w:val="28"/>
        </w:rPr>
      </w:pPr>
      <w:r w:rsidDel="00000000" w:rsidR="00000000" w:rsidRPr="00000000">
        <w:rPr>
          <w:rtl w:val="0"/>
        </w:rPr>
      </w:r>
    </w:p>
    <w:p w:rsidR="00000000" w:rsidDel="00000000" w:rsidP="00000000" w:rsidRDefault="00000000" w:rsidRPr="00000000" w14:paraId="00000046">
      <w:pPr>
        <w:tabs>
          <w:tab w:val="left" w:pos="993"/>
        </w:tabs>
        <w:ind w:firstLine="567"/>
        <w:jc w:val="both"/>
        <w:rPr>
          <w:rFonts w:ascii="Georgia" w:cs="Georgia" w:eastAsia="Georgia" w:hAnsi="Georgia"/>
          <w:b w:val="1"/>
          <w:sz w:val="28"/>
          <w:szCs w:val="28"/>
        </w:rPr>
      </w:pPr>
      <w:r w:rsidDel="00000000" w:rsidR="00000000" w:rsidRPr="00000000">
        <w:rPr>
          <w:rtl w:val="0"/>
        </w:rPr>
      </w:r>
    </w:p>
    <w:p w:rsidR="00000000" w:rsidDel="00000000" w:rsidP="00000000" w:rsidRDefault="00000000" w:rsidRPr="00000000" w14:paraId="00000047">
      <w:pPr>
        <w:tabs>
          <w:tab w:val="left" w:pos="993"/>
        </w:tabs>
        <w:ind w:firstLine="567"/>
        <w:jc w:val="both"/>
        <w:rPr>
          <w:rFonts w:ascii="Georgia" w:cs="Georgia" w:eastAsia="Georgia" w:hAnsi="Georgia"/>
          <w:b w:val="1"/>
          <w:sz w:val="28"/>
          <w:szCs w:val="28"/>
        </w:rPr>
      </w:pPr>
      <w:r w:rsidDel="00000000" w:rsidR="00000000" w:rsidRPr="00000000">
        <w:rPr>
          <w:rtl w:val="0"/>
        </w:rPr>
      </w:r>
    </w:p>
    <w:p w:rsidR="00000000" w:rsidDel="00000000" w:rsidP="00000000" w:rsidRDefault="00000000" w:rsidRPr="00000000" w14:paraId="00000048">
      <w:pPr>
        <w:tabs>
          <w:tab w:val="left" w:pos="993"/>
        </w:tabs>
        <w:ind w:firstLine="567"/>
        <w:jc w:val="both"/>
        <w:rPr>
          <w:rFonts w:ascii="Georgia" w:cs="Georgia" w:eastAsia="Georgia" w:hAnsi="Georgia"/>
          <w:b w:val="1"/>
          <w:sz w:val="28"/>
          <w:szCs w:val="28"/>
        </w:rPr>
      </w:pPr>
      <w:r w:rsidDel="00000000" w:rsidR="00000000" w:rsidRPr="00000000">
        <w:rPr>
          <w:rtl w:val="0"/>
        </w:rPr>
      </w:r>
    </w:p>
    <w:p w:rsidR="00000000" w:rsidDel="00000000" w:rsidP="00000000" w:rsidRDefault="00000000" w:rsidRPr="00000000" w14:paraId="00000049">
      <w:pPr>
        <w:tabs>
          <w:tab w:val="left" w:pos="993"/>
        </w:tabs>
        <w:ind w:firstLine="567"/>
        <w:jc w:val="both"/>
        <w:rPr>
          <w:rFonts w:ascii="Georgia" w:cs="Georgia" w:eastAsia="Georgia" w:hAnsi="Georgia"/>
          <w:b w:val="1"/>
          <w:sz w:val="28"/>
          <w:szCs w:val="28"/>
        </w:rPr>
      </w:pPr>
      <w:r w:rsidDel="00000000" w:rsidR="00000000" w:rsidRPr="00000000">
        <w:rPr>
          <w:rtl w:val="0"/>
        </w:rPr>
      </w:r>
    </w:p>
    <w:p w:rsidR="00000000" w:rsidDel="00000000" w:rsidP="00000000" w:rsidRDefault="00000000" w:rsidRPr="00000000" w14:paraId="0000004A">
      <w:pPr>
        <w:tabs>
          <w:tab w:val="left" w:pos="993"/>
        </w:tabs>
        <w:ind w:firstLine="567"/>
        <w:jc w:val="both"/>
        <w:rPr>
          <w:rFonts w:ascii="Georgia" w:cs="Georgia" w:eastAsia="Georgia" w:hAnsi="Georgia"/>
          <w:b w:val="1"/>
          <w:sz w:val="28"/>
          <w:szCs w:val="28"/>
        </w:rPr>
      </w:pPr>
      <w:r w:rsidDel="00000000" w:rsidR="00000000" w:rsidRPr="00000000">
        <w:rPr>
          <w:rtl w:val="0"/>
        </w:rPr>
      </w:r>
    </w:p>
    <w:p w:rsidR="00000000" w:rsidDel="00000000" w:rsidP="00000000" w:rsidRDefault="00000000" w:rsidRPr="00000000" w14:paraId="0000004B">
      <w:pPr>
        <w:tabs>
          <w:tab w:val="left" w:pos="993"/>
        </w:tabs>
        <w:ind w:firstLine="567"/>
        <w:jc w:val="both"/>
        <w:rPr>
          <w:rFonts w:ascii="Georgia" w:cs="Georgia" w:eastAsia="Georgia" w:hAnsi="Georgia"/>
          <w:b w:val="1"/>
          <w:sz w:val="28"/>
          <w:szCs w:val="28"/>
        </w:rPr>
      </w:pPr>
      <w:r w:rsidDel="00000000" w:rsidR="00000000" w:rsidRPr="00000000">
        <w:rPr>
          <w:rtl w:val="0"/>
        </w:rPr>
      </w:r>
    </w:p>
    <w:p w:rsidR="00000000" w:rsidDel="00000000" w:rsidP="00000000" w:rsidRDefault="00000000" w:rsidRPr="00000000" w14:paraId="0000004C">
      <w:pPr>
        <w:tabs>
          <w:tab w:val="left" w:pos="993"/>
        </w:tabs>
        <w:ind w:firstLine="567"/>
        <w:jc w:val="both"/>
        <w:rPr>
          <w:rFonts w:ascii="Georgia" w:cs="Georgia" w:eastAsia="Georgia" w:hAnsi="Georgia"/>
          <w:b w:val="1"/>
          <w:sz w:val="28"/>
          <w:szCs w:val="28"/>
        </w:rPr>
      </w:pPr>
      <w:r w:rsidDel="00000000" w:rsidR="00000000" w:rsidRPr="00000000">
        <w:rPr>
          <w:rtl w:val="0"/>
        </w:rPr>
      </w:r>
    </w:p>
    <w:p w:rsidR="00000000" w:rsidDel="00000000" w:rsidP="00000000" w:rsidRDefault="00000000" w:rsidRPr="00000000" w14:paraId="0000004D">
      <w:pPr>
        <w:tabs>
          <w:tab w:val="left" w:pos="993"/>
        </w:tabs>
        <w:ind w:firstLine="567"/>
        <w:jc w:val="both"/>
        <w:rPr>
          <w:rFonts w:ascii="Georgia" w:cs="Georgia" w:eastAsia="Georgia" w:hAnsi="Georgia"/>
          <w:b w:val="1"/>
          <w:sz w:val="28"/>
          <w:szCs w:val="28"/>
        </w:rPr>
      </w:pPr>
      <w:r w:rsidDel="00000000" w:rsidR="00000000" w:rsidRPr="00000000">
        <w:rPr>
          <w:rtl w:val="0"/>
        </w:rPr>
      </w:r>
    </w:p>
    <w:p w:rsidR="00000000" w:rsidDel="00000000" w:rsidP="00000000" w:rsidRDefault="00000000" w:rsidRPr="00000000" w14:paraId="0000004E">
      <w:pPr>
        <w:tabs>
          <w:tab w:val="left" w:pos="993"/>
        </w:tabs>
        <w:ind w:firstLine="567"/>
        <w:jc w:val="both"/>
        <w:rPr>
          <w:rFonts w:ascii="Georgia" w:cs="Georgia" w:eastAsia="Georgia" w:hAnsi="Georgia"/>
          <w:b w:val="1"/>
          <w:sz w:val="28"/>
          <w:szCs w:val="28"/>
        </w:rPr>
      </w:pPr>
      <w:r w:rsidDel="00000000" w:rsidR="00000000" w:rsidRPr="00000000">
        <w:rPr>
          <w:rtl w:val="0"/>
        </w:rPr>
      </w:r>
    </w:p>
    <w:p w:rsidR="00000000" w:rsidDel="00000000" w:rsidP="00000000" w:rsidRDefault="00000000" w:rsidRPr="00000000" w14:paraId="0000004F">
      <w:pPr>
        <w:tabs>
          <w:tab w:val="left" w:pos="993"/>
        </w:tabs>
        <w:ind w:firstLine="567"/>
        <w:jc w:val="both"/>
        <w:rPr>
          <w:rFonts w:ascii="Georgia" w:cs="Georgia" w:eastAsia="Georgia" w:hAnsi="Georgia"/>
          <w:b w:val="1"/>
          <w:sz w:val="28"/>
          <w:szCs w:val="28"/>
        </w:rPr>
      </w:pPr>
      <w:r w:rsidDel="00000000" w:rsidR="00000000" w:rsidRPr="00000000">
        <w:rPr>
          <w:rtl w:val="0"/>
        </w:rPr>
      </w:r>
    </w:p>
    <w:p w:rsidR="00000000" w:rsidDel="00000000" w:rsidP="00000000" w:rsidRDefault="00000000" w:rsidRPr="00000000" w14:paraId="00000050">
      <w:pPr>
        <w:tabs>
          <w:tab w:val="left" w:pos="993"/>
        </w:tabs>
        <w:ind w:firstLine="567"/>
        <w:jc w:val="both"/>
        <w:rPr>
          <w:rFonts w:ascii="Georgia" w:cs="Georgia" w:eastAsia="Georgia" w:hAnsi="Georgia"/>
          <w:b w:val="1"/>
          <w:sz w:val="28"/>
          <w:szCs w:val="28"/>
        </w:rPr>
      </w:pPr>
      <w:r w:rsidDel="00000000" w:rsidR="00000000" w:rsidRPr="00000000">
        <w:rPr>
          <w:rtl w:val="0"/>
        </w:rPr>
      </w:r>
    </w:p>
    <w:p w:rsidR="00000000" w:rsidDel="00000000" w:rsidP="00000000" w:rsidRDefault="00000000" w:rsidRPr="00000000" w14:paraId="00000051">
      <w:pPr>
        <w:tabs>
          <w:tab w:val="left" w:pos="993"/>
        </w:tabs>
        <w:ind w:firstLine="567"/>
        <w:jc w:val="both"/>
        <w:rPr>
          <w:rFonts w:ascii="Georgia" w:cs="Georgia" w:eastAsia="Georgia" w:hAnsi="Georgia"/>
          <w:b w:val="1"/>
          <w:sz w:val="28"/>
          <w:szCs w:val="28"/>
        </w:rPr>
      </w:pPr>
      <w:r w:rsidDel="00000000" w:rsidR="00000000" w:rsidRPr="00000000">
        <w:rPr>
          <w:rtl w:val="0"/>
        </w:rPr>
      </w:r>
    </w:p>
    <w:p w:rsidR="00000000" w:rsidDel="00000000" w:rsidP="00000000" w:rsidRDefault="00000000" w:rsidRPr="00000000" w14:paraId="00000052">
      <w:pPr>
        <w:tabs>
          <w:tab w:val="left" w:pos="993"/>
        </w:tabs>
        <w:ind w:firstLine="567"/>
        <w:jc w:val="both"/>
        <w:rPr>
          <w:rFonts w:ascii="Georgia" w:cs="Georgia" w:eastAsia="Georgia" w:hAnsi="Georgia"/>
          <w:b w:val="1"/>
          <w:sz w:val="28"/>
          <w:szCs w:val="28"/>
        </w:rPr>
      </w:pPr>
      <w:r w:rsidDel="00000000" w:rsidR="00000000" w:rsidRPr="00000000">
        <w:rPr>
          <w:rtl w:val="0"/>
        </w:rPr>
      </w:r>
    </w:p>
    <w:p w:rsidR="00000000" w:rsidDel="00000000" w:rsidP="00000000" w:rsidRDefault="00000000" w:rsidRPr="00000000" w14:paraId="00000053">
      <w:pPr>
        <w:tabs>
          <w:tab w:val="left" w:pos="993"/>
        </w:tabs>
        <w:ind w:firstLine="567"/>
        <w:jc w:val="both"/>
        <w:rPr>
          <w:rFonts w:ascii="Georgia" w:cs="Georgia" w:eastAsia="Georgia" w:hAnsi="Georgia"/>
          <w:b w:val="1"/>
          <w:sz w:val="28"/>
          <w:szCs w:val="28"/>
        </w:rPr>
      </w:pPr>
      <w:r w:rsidDel="00000000" w:rsidR="00000000" w:rsidRPr="00000000">
        <w:rPr>
          <w:rtl w:val="0"/>
        </w:rPr>
      </w:r>
    </w:p>
    <w:p w:rsidR="00000000" w:rsidDel="00000000" w:rsidP="00000000" w:rsidRDefault="00000000" w:rsidRPr="00000000" w14:paraId="00000054">
      <w:pPr>
        <w:tabs>
          <w:tab w:val="left" w:pos="993"/>
        </w:tabs>
        <w:ind w:firstLine="567"/>
        <w:jc w:val="both"/>
        <w:rPr>
          <w:rFonts w:ascii="Georgia" w:cs="Georgia" w:eastAsia="Georgia" w:hAnsi="Georgia"/>
          <w:b w:val="1"/>
          <w:sz w:val="28"/>
          <w:szCs w:val="28"/>
        </w:rPr>
      </w:pPr>
      <w:r w:rsidDel="00000000" w:rsidR="00000000" w:rsidRPr="00000000">
        <w:rPr>
          <w:rtl w:val="0"/>
        </w:rPr>
      </w:r>
    </w:p>
    <w:p w:rsidR="00000000" w:rsidDel="00000000" w:rsidP="00000000" w:rsidRDefault="00000000" w:rsidRPr="00000000" w14:paraId="00000055">
      <w:pPr>
        <w:tabs>
          <w:tab w:val="left" w:pos="993"/>
        </w:tabs>
        <w:ind w:firstLine="567"/>
        <w:jc w:val="both"/>
        <w:rPr>
          <w:rFonts w:ascii="Georgia" w:cs="Georgia" w:eastAsia="Georgia" w:hAnsi="Georgia"/>
          <w:b w:val="1"/>
          <w:sz w:val="28"/>
          <w:szCs w:val="28"/>
        </w:rPr>
      </w:pPr>
      <w:r w:rsidDel="00000000" w:rsidR="00000000" w:rsidRPr="00000000">
        <w:rPr>
          <w:rtl w:val="0"/>
        </w:rPr>
      </w:r>
    </w:p>
    <w:p w:rsidR="00000000" w:rsidDel="00000000" w:rsidP="00000000" w:rsidRDefault="00000000" w:rsidRPr="00000000" w14:paraId="00000056">
      <w:pPr>
        <w:tabs>
          <w:tab w:val="left" w:pos="993"/>
        </w:tabs>
        <w:ind w:firstLine="567"/>
        <w:jc w:val="both"/>
        <w:rPr>
          <w:rFonts w:ascii="Georgia" w:cs="Georgia" w:eastAsia="Georgia" w:hAnsi="Georgia"/>
          <w:b w:val="1"/>
          <w:sz w:val="28"/>
          <w:szCs w:val="28"/>
        </w:rPr>
      </w:pPr>
      <w:r w:rsidDel="00000000" w:rsidR="00000000" w:rsidRPr="00000000">
        <w:rPr>
          <w:rtl w:val="0"/>
        </w:rPr>
      </w:r>
    </w:p>
    <w:p w:rsidR="00000000" w:rsidDel="00000000" w:rsidP="00000000" w:rsidRDefault="00000000" w:rsidRPr="00000000" w14:paraId="00000057">
      <w:pPr>
        <w:tabs>
          <w:tab w:val="left" w:pos="993"/>
        </w:tabs>
        <w:ind w:firstLine="567"/>
        <w:jc w:val="both"/>
        <w:rPr>
          <w:rFonts w:ascii="Georgia" w:cs="Georgia" w:eastAsia="Georgia" w:hAnsi="Georgia"/>
          <w:b w:val="1"/>
          <w:sz w:val="28"/>
          <w:szCs w:val="28"/>
        </w:rPr>
      </w:pPr>
      <w:r w:rsidDel="00000000" w:rsidR="00000000" w:rsidRPr="00000000">
        <w:rPr>
          <w:rtl w:val="0"/>
        </w:rPr>
      </w:r>
    </w:p>
    <w:p w:rsidR="00000000" w:rsidDel="00000000" w:rsidP="00000000" w:rsidRDefault="00000000" w:rsidRPr="00000000" w14:paraId="00000058">
      <w:pPr>
        <w:tabs>
          <w:tab w:val="left" w:pos="993"/>
        </w:tabs>
        <w:ind w:firstLine="567"/>
        <w:jc w:val="both"/>
        <w:rPr>
          <w:rFonts w:ascii="Georgia" w:cs="Georgia" w:eastAsia="Georgia" w:hAnsi="Georgia"/>
          <w:b w:val="1"/>
          <w:sz w:val="28"/>
          <w:szCs w:val="28"/>
        </w:rPr>
      </w:pPr>
      <w:r w:rsidDel="00000000" w:rsidR="00000000" w:rsidRPr="00000000">
        <w:rPr>
          <w:rtl w:val="0"/>
        </w:rPr>
      </w:r>
    </w:p>
    <w:p w:rsidR="00000000" w:rsidDel="00000000" w:rsidP="00000000" w:rsidRDefault="00000000" w:rsidRPr="00000000" w14:paraId="00000059">
      <w:pPr>
        <w:tabs>
          <w:tab w:val="left" w:pos="993"/>
        </w:tabs>
        <w:ind w:firstLine="567"/>
        <w:jc w:val="both"/>
        <w:rPr>
          <w:rFonts w:ascii="Georgia" w:cs="Georgia" w:eastAsia="Georgia" w:hAnsi="Georgia"/>
          <w:b w:val="1"/>
          <w:sz w:val="28"/>
          <w:szCs w:val="28"/>
        </w:rPr>
      </w:pPr>
      <w:r w:rsidDel="00000000" w:rsidR="00000000" w:rsidRPr="00000000">
        <w:rPr>
          <w:rtl w:val="0"/>
        </w:rPr>
      </w:r>
    </w:p>
    <w:p w:rsidR="00000000" w:rsidDel="00000000" w:rsidP="00000000" w:rsidRDefault="00000000" w:rsidRPr="00000000" w14:paraId="0000005A">
      <w:pPr>
        <w:tabs>
          <w:tab w:val="left" w:pos="993"/>
        </w:tabs>
        <w:ind w:firstLine="567"/>
        <w:jc w:val="both"/>
        <w:rPr>
          <w:rFonts w:ascii="Georgia" w:cs="Georgia" w:eastAsia="Georgia" w:hAnsi="Georgia"/>
          <w:b w:val="1"/>
          <w:sz w:val="28"/>
          <w:szCs w:val="28"/>
        </w:rPr>
      </w:pPr>
      <w:r w:rsidDel="00000000" w:rsidR="00000000" w:rsidRPr="00000000">
        <w:rPr>
          <w:rtl w:val="0"/>
        </w:rPr>
      </w:r>
    </w:p>
    <w:p w:rsidR="00000000" w:rsidDel="00000000" w:rsidP="00000000" w:rsidRDefault="00000000" w:rsidRPr="00000000" w14:paraId="0000005B">
      <w:pPr>
        <w:tabs>
          <w:tab w:val="left" w:pos="993"/>
        </w:tabs>
        <w:ind w:firstLine="567"/>
        <w:jc w:val="both"/>
        <w:rPr>
          <w:rFonts w:ascii="Georgia" w:cs="Georgia" w:eastAsia="Georgia" w:hAnsi="Georgia"/>
          <w:b w:val="1"/>
          <w:sz w:val="28"/>
          <w:szCs w:val="28"/>
        </w:rPr>
      </w:pPr>
      <w:r w:rsidDel="00000000" w:rsidR="00000000" w:rsidRPr="00000000">
        <w:rPr>
          <w:rtl w:val="0"/>
        </w:rPr>
      </w:r>
    </w:p>
    <w:p w:rsidR="00000000" w:rsidDel="00000000" w:rsidP="00000000" w:rsidRDefault="00000000" w:rsidRPr="00000000" w14:paraId="0000005C">
      <w:pPr>
        <w:tabs>
          <w:tab w:val="left" w:pos="993"/>
        </w:tabs>
        <w:ind w:firstLine="567"/>
        <w:jc w:val="both"/>
        <w:rPr>
          <w:rFonts w:ascii="Georgia" w:cs="Georgia" w:eastAsia="Georgia" w:hAnsi="Georgia"/>
          <w:b w:val="1"/>
          <w:sz w:val="28"/>
          <w:szCs w:val="28"/>
        </w:rPr>
      </w:pPr>
      <w:r w:rsidDel="00000000" w:rsidR="00000000" w:rsidRPr="00000000">
        <w:rPr>
          <w:rtl w:val="0"/>
        </w:rPr>
      </w:r>
    </w:p>
    <w:p w:rsidR="00000000" w:rsidDel="00000000" w:rsidP="00000000" w:rsidRDefault="00000000" w:rsidRPr="00000000" w14:paraId="0000005D">
      <w:pPr>
        <w:tabs>
          <w:tab w:val="left" w:pos="993"/>
        </w:tabs>
        <w:ind w:firstLine="567"/>
        <w:jc w:val="both"/>
        <w:rPr>
          <w:rFonts w:ascii="Georgia" w:cs="Georgia" w:eastAsia="Georgia" w:hAnsi="Georgia"/>
          <w:b w:val="1"/>
          <w:sz w:val="28"/>
          <w:szCs w:val="28"/>
        </w:rPr>
      </w:pPr>
      <w:r w:rsidDel="00000000" w:rsidR="00000000" w:rsidRPr="00000000">
        <w:rPr>
          <w:rtl w:val="0"/>
        </w:rPr>
      </w:r>
    </w:p>
    <w:p w:rsidR="00000000" w:rsidDel="00000000" w:rsidP="00000000" w:rsidRDefault="00000000" w:rsidRPr="00000000" w14:paraId="0000005E">
      <w:pPr>
        <w:tabs>
          <w:tab w:val="left" w:pos="993"/>
        </w:tabs>
        <w:ind w:firstLine="567"/>
        <w:jc w:val="both"/>
        <w:rPr>
          <w:rFonts w:ascii="Georgia" w:cs="Georgia" w:eastAsia="Georgia" w:hAnsi="Georgia"/>
          <w:b w:val="1"/>
          <w:sz w:val="28"/>
          <w:szCs w:val="28"/>
        </w:rPr>
      </w:pPr>
      <w:r w:rsidDel="00000000" w:rsidR="00000000" w:rsidRPr="00000000">
        <w:rPr>
          <w:rtl w:val="0"/>
        </w:rPr>
      </w:r>
    </w:p>
    <w:p w:rsidR="00000000" w:rsidDel="00000000" w:rsidP="00000000" w:rsidRDefault="00000000" w:rsidRPr="00000000" w14:paraId="0000005F">
      <w:pPr>
        <w:tabs>
          <w:tab w:val="left" w:pos="993"/>
        </w:tabs>
        <w:ind w:firstLine="567"/>
        <w:jc w:val="center"/>
        <w:rPr>
          <w:rFonts w:ascii="Georgia" w:cs="Georgia" w:eastAsia="Georgia" w:hAnsi="Georgia"/>
          <w:b w:val="1"/>
          <w:sz w:val="28"/>
          <w:szCs w:val="28"/>
        </w:rPr>
      </w:pPr>
      <w:sdt>
        <w:sdtPr>
          <w:tag w:val="goog_rdk_2"/>
        </w:sdtPr>
        <w:sdtContent>
          <w:r w:rsidDel="00000000" w:rsidR="00000000" w:rsidRPr="00000000">
            <w:rPr>
              <w:rFonts w:ascii="Times New Roman" w:cs="Times New Roman" w:eastAsia="Times New Roman" w:hAnsi="Times New Roman"/>
              <w:b w:val="1"/>
              <w:sz w:val="28"/>
              <w:szCs w:val="28"/>
              <w:rtl w:val="0"/>
            </w:rPr>
            <w:t xml:space="preserve">PREȘEDINTELE PARLAMENTULUI</w:t>
          </w:r>
        </w:sdtContent>
      </w:sdt>
    </w:p>
    <w:p w:rsidR="00000000" w:rsidDel="00000000" w:rsidP="00000000" w:rsidRDefault="00000000" w:rsidRPr="00000000" w14:paraId="00000060">
      <w:pPr>
        <w:tabs>
          <w:tab w:val="left" w:pos="993"/>
        </w:tabs>
        <w:ind w:firstLine="567"/>
        <w:jc w:val="both"/>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61">
      <w:pPr>
        <w:tabs>
          <w:tab w:val="left" w:pos="993"/>
        </w:tabs>
        <w:ind w:firstLine="567"/>
        <w:jc w:val="both"/>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62">
      <w:pPr>
        <w:tabs>
          <w:tab w:val="left" w:pos="993"/>
        </w:tabs>
        <w:ind w:firstLine="567"/>
        <w:jc w:val="both"/>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63">
      <w:pPr>
        <w:tabs>
          <w:tab w:val="left" w:pos="993"/>
        </w:tabs>
        <w:ind w:firstLine="567"/>
        <w:jc w:val="both"/>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64">
      <w:pPr>
        <w:tabs>
          <w:tab w:val="left" w:pos="993"/>
        </w:tabs>
        <w:ind w:firstLine="567"/>
        <w:jc w:val="both"/>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65">
      <w:pPr>
        <w:tabs>
          <w:tab w:val="left" w:pos="993"/>
        </w:tabs>
        <w:ind w:firstLine="567"/>
        <w:jc w:val="both"/>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66">
      <w:pPr>
        <w:tabs>
          <w:tab w:val="left" w:pos="993"/>
        </w:tabs>
        <w:ind w:firstLine="567"/>
        <w:jc w:val="both"/>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67">
      <w:pPr>
        <w:tabs>
          <w:tab w:val="left" w:pos="993"/>
        </w:tabs>
        <w:ind w:firstLine="567"/>
        <w:jc w:val="both"/>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68">
      <w:pPr>
        <w:tabs>
          <w:tab w:val="left" w:pos="993"/>
        </w:tabs>
        <w:ind w:firstLine="567"/>
        <w:jc w:val="both"/>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69">
      <w:pPr>
        <w:jc w:val="both"/>
        <w:rPr>
          <w:rFonts w:ascii="Georgia" w:cs="Georgia" w:eastAsia="Georgia" w:hAnsi="Georgia"/>
          <w:sz w:val="28"/>
          <w:szCs w:val="28"/>
        </w:rPr>
      </w:pPr>
      <w:r w:rsidDel="00000000" w:rsidR="00000000" w:rsidRPr="00000000">
        <w:rPr>
          <w:rtl w:val="0"/>
        </w:rPr>
      </w:r>
    </w:p>
    <w:tbl>
      <w:tblPr>
        <w:tblStyle w:val="Table1"/>
        <w:tblW w:w="9345.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45"/>
        <w:tblGridChange w:id="0">
          <w:tblGrid>
            <w:gridCol w:w="9345"/>
          </w:tblGrid>
        </w:tblGridChange>
      </w:tblGrid>
      <w:tr>
        <w:trPr>
          <w:cantSplit w:val="0"/>
          <w:trHeight w:val="850" w:hRule="atLeast"/>
          <w:tblHeader w:val="0"/>
        </w:trPr>
        <w:tc>
          <w:tcPr>
            <w:shd w:fill="ffffff" w:val="clear"/>
            <w:vAlign w:val="center"/>
          </w:tcPr>
          <w:p w:rsidR="00000000" w:rsidDel="00000000" w:rsidP="00000000" w:rsidRDefault="00000000" w:rsidRPr="00000000" w14:paraId="0000006A">
            <w:pPr>
              <w:jc w:val="center"/>
              <w:rPr>
                <w:rFonts w:ascii="Georgia" w:cs="Georgia" w:eastAsia="Georgia" w:hAnsi="Georgia"/>
                <w:b w:val="1"/>
                <w:sz w:val="28"/>
                <w:szCs w:val="28"/>
              </w:rPr>
            </w:pPr>
            <w:r w:rsidDel="00000000" w:rsidR="00000000" w:rsidRPr="00000000">
              <w:rPr>
                <w:rFonts w:ascii="Georgia" w:cs="Georgia" w:eastAsia="Georgia" w:hAnsi="Georgia"/>
                <w:b w:val="1"/>
                <w:sz w:val="28"/>
                <w:szCs w:val="28"/>
                <w:rtl w:val="0"/>
              </w:rPr>
              <w:t xml:space="preserve">NOTA INFORMATIVĂ</w:t>
            </w:r>
          </w:p>
          <w:p w:rsidR="00000000" w:rsidDel="00000000" w:rsidP="00000000" w:rsidRDefault="00000000" w:rsidRPr="00000000" w14:paraId="0000006B">
            <w:pPr>
              <w:jc w:val="center"/>
              <w:rPr>
                <w:rFonts w:ascii="Georgia" w:cs="Georgia" w:eastAsia="Georgia" w:hAnsi="Georgia"/>
                <w:b w:val="1"/>
                <w:sz w:val="28"/>
                <w:szCs w:val="28"/>
              </w:rPr>
            </w:pPr>
            <w:r w:rsidDel="00000000" w:rsidR="00000000" w:rsidRPr="00000000">
              <w:rPr>
                <w:rFonts w:ascii="Georgia" w:cs="Georgia" w:eastAsia="Georgia" w:hAnsi="Georgia"/>
                <w:b w:val="1"/>
                <w:sz w:val="28"/>
                <w:szCs w:val="28"/>
                <w:rtl w:val="0"/>
              </w:rPr>
              <w:t xml:space="preserve">la proiectul de lege pentru modificarea Legii nr. 10/2009 privind supravegherea de stat a sănătății publice</w:t>
            </w:r>
          </w:p>
        </w:tc>
      </w:tr>
      <w:tr>
        <w:trPr>
          <w:cantSplit w:val="0"/>
          <w:trHeight w:val="567" w:hRule="atLeast"/>
          <w:tblHeader w:val="0"/>
        </w:trPr>
        <w:tc>
          <w:tcPr>
            <w:shd w:fill="d9d9d9" w:val="clear"/>
            <w:vAlign w:val="center"/>
          </w:tcPr>
          <w:p w:rsidR="00000000" w:rsidDel="00000000" w:rsidP="00000000" w:rsidRDefault="00000000" w:rsidRPr="00000000" w14:paraId="0000006C">
            <w:pPr>
              <w:ind w:right="57"/>
              <w:jc w:val="both"/>
              <w:rPr>
                <w:rFonts w:ascii="Georgia" w:cs="Georgia" w:eastAsia="Georgia" w:hAnsi="Georgia"/>
                <w:b w:val="1"/>
                <w:sz w:val="28"/>
                <w:szCs w:val="28"/>
              </w:rPr>
            </w:pPr>
            <w:r w:rsidDel="00000000" w:rsidR="00000000" w:rsidRPr="00000000">
              <w:rPr>
                <w:rFonts w:ascii="Georgia" w:cs="Georgia" w:eastAsia="Georgia" w:hAnsi="Georgia"/>
                <w:b w:val="1"/>
                <w:sz w:val="28"/>
                <w:szCs w:val="28"/>
                <w:rtl w:val="0"/>
              </w:rPr>
              <w:t xml:space="preserve">1. Denumirea autorului și, după caz, a participanților la elaborarea proiectului</w:t>
            </w:r>
          </w:p>
        </w:tc>
      </w:tr>
      <w:tr>
        <w:trPr>
          <w:cantSplit w:val="0"/>
          <w:trHeight w:val="20" w:hRule="atLeast"/>
          <w:tblHeader w:val="0"/>
        </w:trPr>
        <w:tc>
          <w:tcPr>
            <w:vAlign w:val="center"/>
          </w:tcPr>
          <w:p w:rsidR="00000000" w:rsidDel="00000000" w:rsidP="00000000" w:rsidRDefault="00000000" w:rsidRPr="00000000" w14:paraId="0000006D">
            <w:pPr>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Proiectul de lege este elaborat de către un grup de deputați din Parlamentul Republicii Moldova.</w:t>
            </w:r>
          </w:p>
        </w:tc>
      </w:tr>
      <w:tr>
        <w:trPr>
          <w:cantSplit w:val="0"/>
          <w:trHeight w:val="567" w:hRule="atLeast"/>
          <w:tblHeader w:val="0"/>
        </w:trPr>
        <w:tc>
          <w:tcPr>
            <w:shd w:fill="d9d9d9" w:val="clear"/>
            <w:vAlign w:val="center"/>
          </w:tcPr>
          <w:p w:rsidR="00000000" w:rsidDel="00000000" w:rsidP="00000000" w:rsidRDefault="00000000" w:rsidRPr="00000000" w14:paraId="0000006E">
            <w:pPr>
              <w:jc w:val="both"/>
              <w:rPr>
                <w:rFonts w:ascii="Georgia" w:cs="Georgia" w:eastAsia="Georgia" w:hAnsi="Georgia"/>
                <w:b w:val="1"/>
                <w:sz w:val="28"/>
                <w:szCs w:val="28"/>
              </w:rPr>
            </w:pPr>
            <w:r w:rsidDel="00000000" w:rsidR="00000000" w:rsidRPr="00000000">
              <w:rPr>
                <w:rFonts w:ascii="Georgia" w:cs="Georgia" w:eastAsia="Georgia" w:hAnsi="Georgia"/>
                <w:b w:val="1"/>
                <w:sz w:val="28"/>
                <w:szCs w:val="28"/>
                <w:rtl w:val="0"/>
              </w:rPr>
              <w:t xml:space="preserve">2. Condițiile ce au impus elaborarea proiectului de act normativ și finalitățile urmărite</w:t>
            </w:r>
          </w:p>
        </w:tc>
      </w:tr>
      <w:tr>
        <w:trPr>
          <w:cantSplit w:val="0"/>
          <w:trHeight w:val="20" w:hRule="atLeast"/>
          <w:tblHeader w:val="0"/>
        </w:trPr>
        <w:tc>
          <w:tcPr>
            <w:vAlign w:val="center"/>
          </w:tcPr>
          <w:p w:rsidR="00000000" w:rsidDel="00000000" w:rsidP="00000000" w:rsidRDefault="00000000" w:rsidRPr="00000000" w14:paraId="0000006F">
            <w:pPr>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Scopul proiectului de lege este îmbunătățirea climatului mediului de afaceri în sensul eliminării unor obligații sau cerințe birocratice. Proiectul vine să facă claritate și să statueze o abordare unică pentru persoanele care desfășoară activitatea de întreprinzător cu impact asupra sănătății publice. </w:t>
            </w:r>
          </w:p>
          <w:p w:rsidR="00000000" w:rsidDel="00000000" w:rsidP="00000000" w:rsidRDefault="00000000" w:rsidRPr="00000000" w14:paraId="00000070">
            <w:pPr>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În acest sens, se propune de a </w:t>
            </w:r>
            <w:r w:rsidDel="00000000" w:rsidR="00000000" w:rsidRPr="00000000">
              <w:rPr>
                <w:rFonts w:ascii="Georgia" w:cs="Georgia" w:eastAsia="Georgia" w:hAnsi="Georgia"/>
                <w:b w:val="1"/>
                <w:sz w:val="28"/>
                <w:szCs w:val="28"/>
                <w:rtl w:val="0"/>
              </w:rPr>
              <w:t xml:space="preserve">exclude obligația autorizării sanitare de funcționare pentru obiectivele în care se desfășoară activități ce nu au impact pentru sănătate publică</w:t>
            </w:r>
            <w:r w:rsidDel="00000000" w:rsidR="00000000" w:rsidRPr="00000000">
              <w:rPr>
                <w:rFonts w:ascii="Georgia" w:cs="Georgia" w:eastAsia="Georgia" w:hAnsi="Georgia"/>
                <w:sz w:val="28"/>
                <w:szCs w:val="28"/>
                <w:rtl w:val="0"/>
              </w:rPr>
              <w:t xml:space="preserve">, aceasta fiind obligatorie doar din considerentul că acestea ar fi nou-construite, reconstruite, reprofilate şi modernizate. </w:t>
            </w:r>
          </w:p>
          <w:p w:rsidR="00000000" w:rsidDel="00000000" w:rsidP="00000000" w:rsidRDefault="00000000" w:rsidRPr="00000000" w14:paraId="00000071">
            <w:pPr>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Prin urmare, are loc clarificarea cerinței de supunere autorizării sanitare de funcționare a obiectivelor în baza unui singur criteriu – activitatea desfășurată în acestea sau pentru care este destinată, aceste activități fiind stabilite prin lege și prevăzute expres și exhaustiv în anexa nr. 3 la Legea nr. 10/2009. </w:t>
            </w:r>
          </w:p>
          <w:p w:rsidR="00000000" w:rsidDel="00000000" w:rsidP="00000000" w:rsidRDefault="00000000" w:rsidRPr="00000000" w14:paraId="00000072">
            <w:pPr>
              <w:tabs>
                <w:tab w:val="left" w:pos="396"/>
              </w:tabs>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Elaborarea proiectului a fost necesară în vederea uniformizării cerințelor de avizare sanitară a obiectivelor cu impact asupra sănătății publice și punerea în acord reglementărilor în vigoare aferente din Legea nr. 10/2009 privind supravegherea de stat a sănătății publice. </w:t>
            </w:r>
          </w:p>
          <w:p w:rsidR="00000000" w:rsidDel="00000000" w:rsidP="00000000" w:rsidRDefault="00000000" w:rsidRPr="00000000" w14:paraId="00000073">
            <w:pPr>
              <w:tabs>
                <w:tab w:val="left" w:pos="396"/>
              </w:tabs>
              <w:jc w:val="both"/>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74">
            <w:pPr>
              <w:tabs>
                <w:tab w:val="left" w:pos="396"/>
              </w:tabs>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Legislația în vigoare prevede obligativitatea autorizării sanitare a activității obiectivelor cu impact asupra sănătății publice după cum urmează:</w:t>
            </w:r>
          </w:p>
          <w:p w:rsidR="00000000" w:rsidDel="00000000" w:rsidP="00000000" w:rsidRDefault="00000000" w:rsidRPr="00000000" w14:paraId="00000075">
            <w:pPr>
              <w:tabs>
                <w:tab w:val="left" w:pos="396"/>
              </w:tabs>
              <w:ind w:left="0" w:firstLine="0"/>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 obiectivele nou-construite, reconstruite, reprofilate şi modernizate, se supun autorizării sanitare indiferent de activitatea care se desfășoară în acestea sau pentru care sunt destinate (a se vedea art. 23</w:t>
            </w:r>
            <w:r w:rsidDel="00000000" w:rsidR="00000000" w:rsidRPr="00000000">
              <w:rPr>
                <w:rFonts w:ascii="Georgia" w:cs="Georgia" w:eastAsia="Georgia" w:hAnsi="Georgia"/>
                <w:sz w:val="28"/>
                <w:szCs w:val="28"/>
                <w:vertAlign w:val="superscript"/>
                <w:rtl w:val="0"/>
              </w:rPr>
              <w:t xml:space="preserve">2</w:t>
            </w:r>
            <w:r w:rsidDel="00000000" w:rsidR="00000000" w:rsidRPr="00000000">
              <w:rPr>
                <w:rFonts w:ascii="Georgia" w:cs="Georgia" w:eastAsia="Georgia" w:hAnsi="Georgia"/>
                <w:sz w:val="28"/>
                <w:szCs w:val="28"/>
                <w:rtl w:val="0"/>
              </w:rPr>
              <w:t xml:space="preserve"> alin. (1) pct. 1) din legea nr. 10/2009) ;</w:t>
            </w:r>
          </w:p>
          <w:p w:rsidR="00000000" w:rsidDel="00000000" w:rsidP="00000000" w:rsidRDefault="00000000" w:rsidRPr="00000000" w14:paraId="00000076">
            <w:pPr>
              <w:tabs>
                <w:tab w:val="left" w:pos="396"/>
              </w:tabs>
              <w:ind w:left="0" w:firstLine="0"/>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 obiectivele în funcțiune, se supun autorizării sanitare doar cele în care se desfășoară activitățile prevăzute la anexa nr. 2 la Legea nr. 10/2009 (a se vedea  art. 23</w:t>
            </w:r>
            <w:r w:rsidDel="00000000" w:rsidR="00000000" w:rsidRPr="00000000">
              <w:rPr>
                <w:rFonts w:ascii="Georgia" w:cs="Georgia" w:eastAsia="Georgia" w:hAnsi="Georgia"/>
                <w:sz w:val="28"/>
                <w:szCs w:val="28"/>
                <w:vertAlign w:val="superscript"/>
                <w:rtl w:val="0"/>
              </w:rPr>
              <w:t xml:space="preserve">2</w:t>
            </w:r>
            <w:r w:rsidDel="00000000" w:rsidR="00000000" w:rsidRPr="00000000">
              <w:rPr>
                <w:rFonts w:ascii="Georgia" w:cs="Georgia" w:eastAsia="Georgia" w:hAnsi="Georgia"/>
                <w:sz w:val="28"/>
                <w:szCs w:val="28"/>
                <w:rtl w:val="0"/>
              </w:rPr>
              <w:t xml:space="preserve"> alin. (1) pct. 2) din Legea nr. 10/2009).</w:t>
            </w:r>
          </w:p>
          <w:p w:rsidR="00000000" w:rsidDel="00000000" w:rsidP="00000000" w:rsidRDefault="00000000" w:rsidRPr="00000000" w14:paraId="00000077">
            <w:pPr>
              <w:tabs>
                <w:tab w:val="left" w:pos="396"/>
              </w:tabs>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De asemenea, legea în vigoare prevede că obiectivele finanțate din bugetul de stat sau din bugetele locale se supun </w:t>
            </w:r>
            <w:r w:rsidDel="00000000" w:rsidR="00000000" w:rsidRPr="00000000">
              <w:rPr>
                <w:rFonts w:ascii="Georgia" w:cs="Georgia" w:eastAsia="Georgia" w:hAnsi="Georgia"/>
                <w:i w:val="1"/>
                <w:sz w:val="28"/>
                <w:szCs w:val="28"/>
                <w:rtl w:val="0"/>
              </w:rPr>
              <w:t xml:space="preserve">avizării sanitare</w:t>
            </w:r>
            <w:r w:rsidDel="00000000" w:rsidR="00000000" w:rsidRPr="00000000">
              <w:rPr>
                <w:rFonts w:ascii="Georgia" w:cs="Georgia" w:eastAsia="Georgia" w:hAnsi="Georgia"/>
                <w:sz w:val="28"/>
                <w:szCs w:val="28"/>
                <w:rtl w:val="0"/>
              </w:rPr>
              <w:t xml:space="preserve"> indiferent de activitatea pentru care sunt destinate sau care se desfășoară în cadrul acestora, adică, chiar dacă acestea nu sunt obiective cu impact asupra sănătății publice. Mai mult ca atât, pentru aceste obiective, legea în vigoare prevede și obligativitatea avizării sanitare a proiectelor lor, cât și a dării lor în exploatare. </w:t>
            </w:r>
          </w:p>
          <w:p w:rsidR="00000000" w:rsidDel="00000000" w:rsidP="00000000" w:rsidRDefault="00000000" w:rsidRPr="00000000" w14:paraId="00000078">
            <w:pPr>
              <w:tabs>
                <w:tab w:val="left" w:pos="396"/>
              </w:tabs>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Întrucât autorizarea sanitară (care se realizează prin notificarea, avizarea sanitară, înregistrarea de stat, autorizare sanitară de funcționare) reprezintă o procedură de evaluare oficială a produselor, serviciilor şi activităților din punctul de vedere al acțiunii lor asupra sănătății, în speță a sănătății publice, este nejustificată supunerea avizării sanitare a obiectivelor în funcție de modul lor de finanțare, chiar dacă acestea sunt finanțate din bugete publice (de stat sau locale). </w:t>
            </w:r>
          </w:p>
          <w:p w:rsidR="00000000" w:rsidDel="00000000" w:rsidP="00000000" w:rsidRDefault="00000000" w:rsidRPr="00000000" w14:paraId="00000079">
            <w:pPr>
              <w:tabs>
                <w:tab w:val="left" w:pos="396"/>
              </w:tabs>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Totodată, legea nu clarifică ce înseamnă „obiectiv construit/reconstruit, finanţat din bugetul de stat sau bugetele locale” – este acesta obiectiv care este întreținut, funcționează din bugetul de stat/bugetul local sau este acesta obiectiv care a fost construit/reconstruit din aceste bugete, fiind utilizat la activități private?</w:t>
            </w:r>
          </w:p>
          <w:p w:rsidR="00000000" w:rsidDel="00000000" w:rsidP="00000000" w:rsidRDefault="00000000" w:rsidRPr="00000000" w14:paraId="0000007A">
            <w:pPr>
              <w:tabs>
                <w:tab w:val="left" w:pos="396"/>
              </w:tabs>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De asemenea, având în vedere </w:t>
            </w:r>
            <w:r w:rsidDel="00000000" w:rsidR="00000000" w:rsidRPr="00000000">
              <w:rPr>
                <w:rFonts w:ascii="Georgia" w:cs="Georgia" w:eastAsia="Georgia" w:hAnsi="Georgia"/>
                <w:i w:val="1"/>
                <w:sz w:val="28"/>
                <w:szCs w:val="28"/>
                <w:rtl w:val="0"/>
              </w:rPr>
              <w:t xml:space="preserve">stricto senso</w:t>
            </w:r>
            <w:r w:rsidDel="00000000" w:rsidR="00000000" w:rsidRPr="00000000">
              <w:rPr>
                <w:rFonts w:ascii="Georgia" w:cs="Georgia" w:eastAsia="Georgia" w:hAnsi="Georgia"/>
                <w:sz w:val="28"/>
                <w:szCs w:val="28"/>
                <w:rtl w:val="0"/>
              </w:rPr>
              <w:t xml:space="preserve"> prevederile legale, un asemenea obiectiv, în virtutea modului în care este finanțat se va supune avizării sanitare, iar a activității care se desfășoară în acesta, în cazul în care va fi una dintre activitățile prevăzute la anexa nr. 2 din Legea nr. 10/2009 – va trebui să fie supus autorizării sanitare de funcționare. </w:t>
            </w:r>
          </w:p>
          <w:p w:rsidR="00000000" w:rsidDel="00000000" w:rsidP="00000000" w:rsidRDefault="00000000" w:rsidRPr="00000000" w14:paraId="0000007B">
            <w:pPr>
              <w:tabs>
                <w:tab w:val="left" w:pos="396"/>
              </w:tabs>
              <w:jc w:val="both"/>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7C">
            <w:pPr>
              <w:tabs>
                <w:tab w:val="left" w:pos="396"/>
              </w:tabs>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Prin urmare, o persoană care va desfășura una dintre activitățile prevăzute la anexa nr. 2 din Legea nr. 10/2009 într-un obiectiv finanțat din bugetul de stat sau bugetul local, va trebui să urmărească:</w:t>
            </w:r>
          </w:p>
          <w:p w:rsidR="00000000" w:rsidDel="00000000" w:rsidP="00000000" w:rsidRDefault="00000000" w:rsidRPr="00000000" w14:paraId="0000007D">
            <w:pPr>
              <w:tabs>
                <w:tab w:val="left" w:pos="396"/>
              </w:tabs>
              <w:ind w:left="0" w:firstLine="0"/>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 pe deoparte, să obțină autorizare sanitară de funcționare</w:t>
            </w:r>
          </w:p>
          <w:p w:rsidR="00000000" w:rsidDel="00000000" w:rsidP="00000000" w:rsidRDefault="00000000" w:rsidRPr="00000000" w14:paraId="0000007E">
            <w:pPr>
              <w:tabs>
                <w:tab w:val="left" w:pos="396"/>
              </w:tabs>
              <w:ind w:left="0" w:firstLine="0"/>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 pe de altă parte, concomitent, ca obiectivul respectiv să dețină aviz sanitar. </w:t>
            </w:r>
          </w:p>
          <w:p w:rsidR="00000000" w:rsidDel="00000000" w:rsidP="00000000" w:rsidRDefault="00000000" w:rsidRPr="00000000" w14:paraId="0000007F">
            <w:pPr>
              <w:tabs>
                <w:tab w:val="left" w:pos="396"/>
              </w:tabs>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O asemenea situație se consideră excesivă și o povară suplimentară pentru mediul de afaceri, întrucât, în fapt, singurul lucru care urmează a fi urmărit la autorizarea sanitară, este ca:</w:t>
            </w:r>
          </w:p>
          <w:p w:rsidR="00000000" w:rsidDel="00000000" w:rsidP="00000000" w:rsidRDefault="00000000" w:rsidRPr="00000000" w14:paraId="00000080">
            <w:pPr>
              <w:tabs>
                <w:tab w:val="left" w:pos="396"/>
              </w:tabs>
              <w:ind w:left="0" w:firstLine="0"/>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 o activitate care reprezintă riscuri pentru sănătatea publică să se desfășoare în obiective care răspund cerințelor sanitare pe care le impune această activitate;</w:t>
            </w:r>
          </w:p>
          <w:p w:rsidR="00000000" w:rsidDel="00000000" w:rsidP="00000000" w:rsidRDefault="00000000" w:rsidRPr="00000000" w14:paraId="00000081">
            <w:pPr>
              <w:tabs>
                <w:tab w:val="left" w:pos="396"/>
              </w:tabs>
              <w:ind w:left="0" w:firstLine="0"/>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 și viceversa – obiectivul utilizat la o activitate cu impact pentru sănătatea publică să fie adaptat cerințelor sanitare proprii acestei activități, indiferent de cine finanțează acest obiectiv. </w:t>
            </w:r>
          </w:p>
          <w:p w:rsidR="00000000" w:rsidDel="00000000" w:rsidP="00000000" w:rsidRDefault="00000000" w:rsidRPr="00000000" w14:paraId="00000082">
            <w:pPr>
              <w:tabs>
                <w:tab w:val="left" w:pos="396"/>
              </w:tabs>
              <w:ind w:left="0" w:firstLine="0"/>
              <w:jc w:val="both"/>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83">
            <w:pPr>
              <w:tabs>
                <w:tab w:val="left" w:pos="396"/>
              </w:tabs>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Astfel, se instituie o abordare uniformă față de toate obiectivele – abordare bazată pe riscul pe care acestea le implică în funcție de activitatea la care acestea sunt utilizate sau pentru care sunt destinate, indiferent de forma lor de proprietate și mijloacele financiare din care au fost construite sau sunt întreținute.  </w:t>
            </w:r>
          </w:p>
          <w:p w:rsidR="00000000" w:rsidDel="00000000" w:rsidP="00000000" w:rsidRDefault="00000000" w:rsidRPr="00000000" w14:paraId="00000084">
            <w:pPr>
              <w:tabs>
                <w:tab w:val="left" w:pos="396"/>
              </w:tabs>
              <w:jc w:val="both"/>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85">
            <w:pPr>
              <w:tabs>
                <w:tab w:val="left" w:pos="396"/>
              </w:tabs>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Legea nr. 10/2009 conține și anumite colizii. Astfel, în 2017, prin Legea nr. 185/2017 a fost optimizată lista activităților care se supun autorizării sanitare – anexa nr. 3 la lege. Pe de altă parte, în cadrul legii sunt rămase prevederi anterioare, care fac notă discordantă cu anexa nr. 3 la lege și nici nu își găsesc o justificare în vederea menținerii lor. Un  exemplu în acest sens este norma de la art. 32 alin. (4) din legea nr. 10/2009, conform căreia producerea şi folosirea mijloacelor de transport şi a altor mijloace tehnice sunt supuse avizării sanitare. O asemenea formulare este foarte generală și lasă loc de aplicare abuzivă, generând bariere pentru mediul de afaceri. Mai mult ca atât, pentru a impune cerința avizării sanitare, este necesar să existe regulamente sanitare privind acele produse, servicii și activități care se intenționează a fi supuse autorizării sanitare – fie prin avizare sanitară, fie printr-o altă procedură. Or, în cazul mijloacelor de transport – acestea nici nu se regăsesc în anexa nr. 2 la lege, și nici nu sunt reglementate în vreun regulament sanitar. </w:t>
            </w:r>
          </w:p>
          <w:p w:rsidR="00000000" w:rsidDel="00000000" w:rsidP="00000000" w:rsidRDefault="00000000" w:rsidRPr="00000000" w14:paraId="00000086">
            <w:pPr>
              <w:tabs>
                <w:tab w:val="left" w:pos="396"/>
              </w:tabs>
              <w:jc w:val="both"/>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87">
            <w:pPr>
              <w:tabs>
                <w:tab w:val="left" w:pos="396"/>
              </w:tabs>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O altă disonanță este între norma de la art. 21 alin. (2), care dispune că, Categoriile şi tipurile de produse şi servicii supuse autorizării sanitare se stabilesc prin regulamente sanitare aprobate de către Guvern. Pe de altă parte, se observă că aceste produse și servicii sunt aprobate prin lege. În fapt, ridicarea la nivel de lege a reglementărilor care stabilesc categoriile de produse, servicii și activități care se supun autorizării sanitare s-a realizat în 2017, prin Legea nr. 185/2017 – lege prin care a fost realizată reforma actelor permisive, scopul urmărit fiind – asigurarea previzibilității raporturilor de antreprenoriat. Or, la o anumită etapă, având în vedere procesul mai simplu de amendare a hotărârilor de Guvern, lista acestor categorii a fost extinsă excesiv și nejustificat. Prin urmare, este necesară menținerea și consolidarea  acestei abordări inclusiv prin norme juridice primare, cu menținerea în competența Guvernului a aprobării, prin regulamente sanitare, a modului de organizare a autorizării sanitare, formelor de autorizare sanitară specifice categoriilor de produse şi servicii şi termenele de eliberare a documentelor respective.</w:t>
            </w:r>
          </w:p>
          <w:p w:rsidR="00000000" w:rsidDel="00000000" w:rsidP="00000000" w:rsidRDefault="00000000" w:rsidRPr="00000000" w14:paraId="00000088">
            <w:pPr>
              <w:tabs>
                <w:tab w:val="left" w:pos="396"/>
              </w:tabs>
              <w:jc w:val="both"/>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89">
            <w:pPr>
              <w:tabs>
                <w:tab w:val="left" w:pos="396"/>
              </w:tabs>
              <w:jc w:val="both"/>
              <w:rPr>
                <w:rFonts w:ascii="Georgia" w:cs="Georgia" w:eastAsia="Georgia" w:hAnsi="Georgia"/>
                <w:sz w:val="28"/>
                <w:szCs w:val="28"/>
              </w:rPr>
            </w:pPr>
            <w:bookmarkStart w:colFirst="0" w:colLast="0" w:name="_heading=h.3znysh7" w:id="0"/>
            <w:bookmarkEnd w:id="0"/>
            <w:r w:rsidDel="00000000" w:rsidR="00000000" w:rsidRPr="00000000">
              <w:rPr>
                <w:rFonts w:ascii="Georgia" w:cs="Georgia" w:eastAsia="Georgia" w:hAnsi="Georgia"/>
                <w:sz w:val="28"/>
                <w:szCs w:val="28"/>
                <w:rtl w:val="0"/>
              </w:rPr>
              <w:t xml:space="preserve">Proiectul nu conține prevederi speciale privind momentul intrării în vigoare. Respectiv, urmează să se aplice regula generală statuată la art. 56 alin. (1) din Legea nr. 100/2017 privind actele normative, conform căreia „Actele normative intră în vigoare peste o lună de la data publicării în Monitorul Oficial al Republicii Moldova”.</w:t>
            </w:r>
          </w:p>
        </w:tc>
      </w:tr>
      <w:tr>
        <w:trPr>
          <w:cantSplit w:val="0"/>
          <w:trHeight w:val="567" w:hRule="atLeast"/>
          <w:tblHeader w:val="0"/>
        </w:trPr>
        <w:tc>
          <w:tcPr>
            <w:shd w:fill="d9d9d9" w:val="clear"/>
            <w:vAlign w:val="center"/>
          </w:tcPr>
          <w:p w:rsidR="00000000" w:rsidDel="00000000" w:rsidP="00000000" w:rsidRDefault="00000000" w:rsidRPr="00000000" w14:paraId="0000008A">
            <w:pPr>
              <w:jc w:val="both"/>
              <w:rPr>
                <w:rFonts w:ascii="Georgia" w:cs="Georgia" w:eastAsia="Georgia" w:hAnsi="Georgia"/>
                <w:b w:val="1"/>
                <w:sz w:val="28"/>
                <w:szCs w:val="28"/>
              </w:rPr>
            </w:pPr>
            <w:sdt>
              <w:sdtPr>
                <w:tag w:val="goog_rdk_3"/>
              </w:sdtPr>
              <w:sdtContent>
                <w:r w:rsidDel="00000000" w:rsidR="00000000" w:rsidRPr="00000000">
                  <w:rPr>
                    <w:rFonts w:ascii="Times New Roman" w:cs="Times New Roman" w:eastAsia="Times New Roman" w:hAnsi="Times New Roman"/>
                    <w:b w:val="1"/>
                    <w:sz w:val="28"/>
                    <w:szCs w:val="28"/>
                    <w:rtl w:val="0"/>
                  </w:rPr>
                  <w:t xml:space="preserve">3. Descrierea gradului de compatibilitate pentru proiectele care au ca scop armonizarea legislației naționale cu legislația UE</w:t>
                </w:r>
              </w:sdtContent>
            </w:sdt>
          </w:p>
        </w:tc>
      </w:tr>
      <w:tr>
        <w:trPr>
          <w:cantSplit w:val="0"/>
          <w:trHeight w:val="567" w:hRule="atLeast"/>
          <w:tblHeader w:val="0"/>
        </w:trPr>
        <w:tc>
          <w:tcPr>
            <w:vAlign w:val="center"/>
          </w:tcPr>
          <w:p w:rsidR="00000000" w:rsidDel="00000000" w:rsidP="00000000" w:rsidRDefault="00000000" w:rsidRPr="00000000" w14:paraId="0000008B">
            <w:pPr>
              <w:jc w:val="both"/>
              <w:rPr>
                <w:rFonts w:ascii="Georgia" w:cs="Georgia" w:eastAsia="Georgia" w:hAnsi="Georgia"/>
                <w:sz w:val="28"/>
                <w:szCs w:val="28"/>
              </w:rPr>
            </w:pPr>
            <w:sdt>
              <w:sdtPr>
                <w:tag w:val="goog_rdk_4"/>
              </w:sdtPr>
              <w:sdtContent>
                <w:r w:rsidDel="00000000" w:rsidR="00000000" w:rsidRPr="00000000">
                  <w:rPr>
                    <w:rFonts w:ascii="Times New Roman" w:cs="Times New Roman" w:eastAsia="Times New Roman" w:hAnsi="Times New Roman"/>
                    <w:sz w:val="28"/>
                    <w:szCs w:val="28"/>
                    <w:rtl w:val="0"/>
                  </w:rPr>
                  <w:t xml:space="preserve">Proiectul nu conține norme de armonizare a legislației naționale cu legislația Uniunii Europene.</w:t>
                </w:r>
              </w:sdtContent>
            </w:sdt>
          </w:p>
        </w:tc>
      </w:tr>
      <w:tr>
        <w:trPr>
          <w:cantSplit w:val="0"/>
          <w:trHeight w:val="567" w:hRule="atLeast"/>
          <w:tblHeader w:val="0"/>
        </w:trPr>
        <w:tc>
          <w:tcPr>
            <w:shd w:fill="d9d9d9" w:val="clear"/>
            <w:vAlign w:val="center"/>
          </w:tcPr>
          <w:p w:rsidR="00000000" w:rsidDel="00000000" w:rsidP="00000000" w:rsidRDefault="00000000" w:rsidRPr="00000000" w14:paraId="0000008C">
            <w:pPr>
              <w:jc w:val="both"/>
              <w:rPr>
                <w:rFonts w:ascii="Georgia" w:cs="Georgia" w:eastAsia="Georgia" w:hAnsi="Georgia"/>
                <w:b w:val="1"/>
                <w:sz w:val="28"/>
                <w:szCs w:val="28"/>
              </w:rPr>
            </w:pPr>
            <w:sdt>
              <w:sdtPr>
                <w:tag w:val="goog_rdk_5"/>
              </w:sdtPr>
              <w:sdtContent>
                <w:r w:rsidDel="00000000" w:rsidR="00000000" w:rsidRPr="00000000">
                  <w:rPr>
                    <w:rFonts w:ascii="Times New Roman" w:cs="Times New Roman" w:eastAsia="Times New Roman" w:hAnsi="Times New Roman"/>
                    <w:b w:val="1"/>
                    <w:sz w:val="28"/>
                    <w:szCs w:val="28"/>
                    <w:rtl w:val="0"/>
                  </w:rPr>
                  <w:t xml:space="preserve">4. Principalele prevederi ale proiectului și evidențierea elementelor noi</w:t>
                </w:r>
              </w:sdtContent>
            </w:sdt>
          </w:p>
        </w:tc>
      </w:tr>
      <w:tr>
        <w:trPr>
          <w:cantSplit w:val="0"/>
          <w:trHeight w:val="5263.654378255206" w:hRule="atLeast"/>
          <w:tblHeader w:val="0"/>
        </w:trPr>
        <w:tc>
          <w:tcPr>
            <w:vAlign w:val="center"/>
          </w:tcPr>
          <w:p w:rsidR="00000000" w:rsidDel="00000000" w:rsidP="00000000" w:rsidRDefault="00000000" w:rsidRPr="00000000" w14:paraId="0000008D">
            <w:pPr>
              <w:tabs>
                <w:tab w:val="left" w:pos="851"/>
              </w:tabs>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Având în vedere condițiile ce au impus elaborarea proiectului de act normativ și finalitățile urmărite, proiectul propune:</w:t>
            </w:r>
          </w:p>
          <w:p w:rsidR="00000000" w:rsidDel="00000000" w:rsidP="00000000" w:rsidRDefault="00000000" w:rsidRPr="00000000" w14:paraId="0000008E">
            <w:pPr>
              <w:numPr>
                <w:ilvl w:val="0"/>
                <w:numId w:val="1"/>
              </w:numPr>
              <w:tabs>
                <w:tab w:val="left" w:pos="321"/>
              </w:tabs>
              <w:ind w:left="321" w:hanging="284"/>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asigurarea previzibilității și reguli clare pentru mediul de afaceri, în partea ce vizează categoriile de produse, servicii și activități care se supun autorizării sanitare, prin dispunerea stabilirii lor prin lege. Procedurile de organizare a autorizării sanitare, formelor de autorizare sanitară specifice categoriilor de produse şi servicii, termenele de eliberare a documentelor respective urmează să fie stabilite de Guvern (în acest sens, se propun amendamente la art. 21 din lege);</w:t>
            </w:r>
          </w:p>
          <w:p w:rsidR="00000000" w:rsidDel="00000000" w:rsidP="00000000" w:rsidRDefault="00000000" w:rsidRPr="00000000" w14:paraId="0000008F">
            <w:pPr>
              <w:numPr>
                <w:ilvl w:val="0"/>
                <w:numId w:val="1"/>
              </w:numPr>
              <w:tabs>
                <w:tab w:val="left" w:pos="321"/>
              </w:tabs>
              <w:spacing w:after="160" w:line="259" w:lineRule="auto"/>
              <w:ind w:left="321" w:hanging="284"/>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dispunerea autorizării sanitare de funcționare a obiectivelor în funcție de activitatea desfășurată în cadrul acestora, indiferent de modul de finanțare a obiectivelor, de dreptul de proprietate asupra acestora sau de faptul dacă sunt nou-construite, reconstruite, reprofilate și modernizate sau sunt funcționale (în acest sens sunt amendate normele art. 23 alin. (1), art. 23</w:t>
            </w:r>
            <w:r w:rsidDel="00000000" w:rsidR="00000000" w:rsidRPr="00000000">
              <w:rPr>
                <w:rFonts w:ascii="Georgia" w:cs="Georgia" w:eastAsia="Georgia" w:hAnsi="Georgia"/>
                <w:sz w:val="28"/>
                <w:szCs w:val="28"/>
                <w:vertAlign w:val="superscript"/>
                <w:rtl w:val="0"/>
              </w:rPr>
              <w:t xml:space="preserve">2</w:t>
            </w:r>
            <w:r w:rsidDel="00000000" w:rsidR="00000000" w:rsidRPr="00000000">
              <w:rPr>
                <w:rFonts w:ascii="Georgia" w:cs="Georgia" w:eastAsia="Georgia" w:hAnsi="Georgia"/>
                <w:sz w:val="28"/>
                <w:szCs w:val="28"/>
                <w:rtl w:val="0"/>
              </w:rPr>
              <w:t xml:space="preserve">, art. 32).</w:t>
            </w:r>
          </w:p>
        </w:tc>
      </w:tr>
      <w:tr>
        <w:trPr>
          <w:cantSplit w:val="0"/>
          <w:trHeight w:val="567" w:hRule="atLeast"/>
          <w:tblHeader w:val="0"/>
        </w:trPr>
        <w:tc>
          <w:tcPr>
            <w:shd w:fill="d9d9d9" w:val="clear"/>
            <w:vAlign w:val="center"/>
          </w:tcPr>
          <w:p w:rsidR="00000000" w:rsidDel="00000000" w:rsidP="00000000" w:rsidRDefault="00000000" w:rsidRPr="00000000" w14:paraId="00000090">
            <w:pPr>
              <w:jc w:val="both"/>
              <w:rPr>
                <w:rFonts w:ascii="Georgia" w:cs="Georgia" w:eastAsia="Georgia" w:hAnsi="Georgia"/>
                <w:sz w:val="28"/>
                <w:szCs w:val="28"/>
              </w:rPr>
            </w:pPr>
            <w:r w:rsidDel="00000000" w:rsidR="00000000" w:rsidRPr="00000000">
              <w:rPr>
                <w:rFonts w:ascii="Georgia" w:cs="Georgia" w:eastAsia="Georgia" w:hAnsi="Georgia"/>
                <w:b w:val="1"/>
                <w:sz w:val="28"/>
                <w:szCs w:val="28"/>
                <w:rtl w:val="0"/>
              </w:rPr>
              <w:t xml:space="preserve">5. Fundamentarea economico-financiara                                   </w:t>
            </w:r>
            <w:r w:rsidDel="00000000" w:rsidR="00000000" w:rsidRPr="00000000">
              <w:rPr>
                <w:rtl w:val="0"/>
              </w:rPr>
            </w:r>
          </w:p>
        </w:tc>
      </w:tr>
      <w:tr>
        <w:trPr>
          <w:cantSplit w:val="0"/>
          <w:trHeight w:val="20" w:hRule="atLeast"/>
          <w:tblHeader w:val="0"/>
        </w:trPr>
        <w:tc>
          <w:tcPr>
            <w:vAlign w:val="center"/>
          </w:tcPr>
          <w:p w:rsidR="00000000" w:rsidDel="00000000" w:rsidP="00000000" w:rsidRDefault="00000000" w:rsidRPr="00000000" w14:paraId="00000091">
            <w:pPr>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În implementarea prevederilor proiectului nu se anticipează dificultăți și nu se presupune alocarea unor cheltuieli suplimentare din bugetul de stat. Ori acesta nu prevede crearea unor subdiviziuni/instituții noi și nu e necesar mărirea statelor de personal pentru aplicarea noilor prevederi legale.</w:t>
            </w:r>
          </w:p>
        </w:tc>
      </w:tr>
      <w:tr>
        <w:trPr>
          <w:cantSplit w:val="0"/>
          <w:trHeight w:val="567" w:hRule="atLeast"/>
          <w:tblHeader w:val="0"/>
        </w:trPr>
        <w:tc>
          <w:tcPr>
            <w:shd w:fill="d9d9d9" w:val="clear"/>
            <w:vAlign w:val="center"/>
          </w:tcPr>
          <w:p w:rsidR="00000000" w:rsidDel="00000000" w:rsidP="00000000" w:rsidRDefault="00000000" w:rsidRPr="00000000" w14:paraId="00000092">
            <w:pPr>
              <w:jc w:val="both"/>
              <w:rPr>
                <w:rFonts w:ascii="Georgia" w:cs="Georgia" w:eastAsia="Georgia" w:hAnsi="Georgia"/>
                <w:b w:val="1"/>
                <w:sz w:val="28"/>
                <w:szCs w:val="28"/>
              </w:rPr>
            </w:pPr>
            <w:r w:rsidDel="00000000" w:rsidR="00000000" w:rsidRPr="00000000">
              <w:rPr>
                <w:rFonts w:ascii="Georgia" w:cs="Georgia" w:eastAsia="Georgia" w:hAnsi="Georgia"/>
                <w:b w:val="1"/>
                <w:sz w:val="28"/>
                <w:szCs w:val="28"/>
                <w:rtl w:val="0"/>
              </w:rPr>
              <w:t xml:space="preserve">6. Modul de încorporare a actului în cadrul normativ </w:t>
            </w:r>
          </w:p>
        </w:tc>
      </w:tr>
      <w:tr>
        <w:trPr>
          <w:cantSplit w:val="0"/>
          <w:trHeight w:val="567" w:hRule="atLeast"/>
          <w:tblHeader w:val="0"/>
        </w:trPr>
        <w:tc>
          <w:tcPr>
            <w:vAlign w:val="center"/>
          </w:tcPr>
          <w:p w:rsidR="00000000" w:rsidDel="00000000" w:rsidP="00000000" w:rsidRDefault="00000000" w:rsidRPr="00000000" w14:paraId="00000093">
            <w:pPr>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Modificările propuse prin prezentul proiect de lege nu necesită ajustarea cadrului normativ în vigoare.</w:t>
            </w:r>
          </w:p>
        </w:tc>
      </w:tr>
      <w:tr>
        <w:trPr>
          <w:cantSplit w:val="0"/>
          <w:trHeight w:val="567" w:hRule="atLeast"/>
          <w:tblHeader w:val="0"/>
        </w:trPr>
        <w:tc>
          <w:tcPr>
            <w:shd w:fill="d9d9d9" w:val="clear"/>
            <w:vAlign w:val="center"/>
          </w:tcPr>
          <w:p w:rsidR="00000000" w:rsidDel="00000000" w:rsidP="00000000" w:rsidRDefault="00000000" w:rsidRPr="00000000" w14:paraId="00000094">
            <w:pPr>
              <w:jc w:val="both"/>
              <w:rPr>
                <w:rFonts w:ascii="Georgia" w:cs="Georgia" w:eastAsia="Georgia" w:hAnsi="Georgia"/>
                <w:b w:val="1"/>
                <w:sz w:val="28"/>
                <w:szCs w:val="28"/>
              </w:rPr>
            </w:pPr>
            <w:r w:rsidDel="00000000" w:rsidR="00000000" w:rsidRPr="00000000">
              <w:rPr>
                <w:rFonts w:ascii="Georgia" w:cs="Georgia" w:eastAsia="Georgia" w:hAnsi="Georgia"/>
                <w:b w:val="1"/>
                <w:sz w:val="28"/>
                <w:szCs w:val="28"/>
                <w:rtl w:val="0"/>
              </w:rPr>
              <w:t xml:space="preserve">7.</w:t>
            </w:r>
            <w:r w:rsidDel="00000000" w:rsidR="00000000" w:rsidRPr="00000000">
              <w:rPr>
                <w:rFonts w:ascii="Georgia" w:cs="Georgia" w:eastAsia="Georgia" w:hAnsi="Georgia"/>
                <w:sz w:val="28"/>
                <w:szCs w:val="28"/>
                <w:rtl w:val="0"/>
              </w:rPr>
              <w:t xml:space="preserve"> </w:t>
            </w:r>
            <w:r w:rsidDel="00000000" w:rsidR="00000000" w:rsidRPr="00000000">
              <w:rPr>
                <w:rFonts w:ascii="Georgia" w:cs="Georgia" w:eastAsia="Georgia" w:hAnsi="Georgia"/>
                <w:b w:val="1"/>
                <w:sz w:val="28"/>
                <w:szCs w:val="28"/>
                <w:rtl w:val="0"/>
              </w:rPr>
              <w:t xml:space="preserve">Avizarea și consultarea publică a proiectului</w:t>
            </w:r>
          </w:p>
        </w:tc>
      </w:tr>
      <w:tr>
        <w:trPr>
          <w:cantSplit w:val="0"/>
          <w:trHeight w:val="20" w:hRule="atLeast"/>
          <w:tblHeader w:val="0"/>
        </w:trPr>
        <w:tc>
          <w:tcPr>
            <w:vAlign w:val="center"/>
          </w:tcPr>
          <w:p w:rsidR="00000000" w:rsidDel="00000000" w:rsidP="00000000" w:rsidRDefault="00000000" w:rsidRPr="00000000" w14:paraId="00000095">
            <w:pPr>
              <w:spacing w:line="276" w:lineRule="auto"/>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În scopul respectării prevederilor Legii nr. 239/2008 privind transparența în procesul decizional, proiectul de lege urmează a fi supus consultărilor publice în conformitate cu prevederile legale.</w:t>
            </w:r>
            <w:r w:rsidDel="00000000" w:rsidR="00000000" w:rsidRPr="00000000">
              <w:rPr>
                <w:rtl w:val="0"/>
              </w:rPr>
            </w:r>
          </w:p>
        </w:tc>
      </w:tr>
      <w:tr>
        <w:trPr>
          <w:cantSplit w:val="0"/>
          <w:trHeight w:val="567" w:hRule="atLeast"/>
          <w:tblHeader w:val="0"/>
        </w:trPr>
        <w:tc>
          <w:tcPr>
            <w:shd w:fill="d9d9d9" w:val="clear"/>
            <w:vAlign w:val="center"/>
          </w:tcPr>
          <w:p w:rsidR="00000000" w:rsidDel="00000000" w:rsidP="00000000" w:rsidRDefault="00000000" w:rsidRPr="00000000" w14:paraId="00000096">
            <w:pPr>
              <w:jc w:val="both"/>
              <w:rPr>
                <w:rFonts w:ascii="Georgia" w:cs="Georgia" w:eastAsia="Georgia" w:hAnsi="Georgia"/>
                <w:sz w:val="28"/>
                <w:szCs w:val="28"/>
              </w:rPr>
            </w:pPr>
            <w:r w:rsidDel="00000000" w:rsidR="00000000" w:rsidRPr="00000000">
              <w:rPr>
                <w:rFonts w:ascii="Georgia" w:cs="Georgia" w:eastAsia="Georgia" w:hAnsi="Georgia"/>
                <w:b w:val="1"/>
                <w:sz w:val="28"/>
                <w:szCs w:val="28"/>
                <w:rtl w:val="0"/>
              </w:rPr>
              <w:t xml:space="preserve">8. Constatările expertizei anticorupție</w:t>
            </w:r>
            <w:r w:rsidDel="00000000" w:rsidR="00000000" w:rsidRPr="00000000">
              <w:rPr>
                <w:rtl w:val="0"/>
              </w:rPr>
            </w:r>
          </w:p>
        </w:tc>
      </w:tr>
      <w:tr>
        <w:trPr>
          <w:cantSplit w:val="0"/>
          <w:trHeight w:val="567" w:hRule="atLeast"/>
          <w:tblHeader w:val="0"/>
        </w:trPr>
        <w:tc>
          <w:tcPr>
            <w:vAlign w:val="center"/>
          </w:tcPr>
          <w:p w:rsidR="00000000" w:rsidDel="00000000" w:rsidP="00000000" w:rsidRDefault="00000000" w:rsidRPr="00000000" w14:paraId="00000097">
            <w:pPr>
              <w:tabs>
                <w:tab w:val="left" w:pos="317"/>
              </w:tabs>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Proiectul va fi supus expertizei anticorupție în conformitate cu art. 35 din Legea cu privire la actele normative nr. 100/2017, fiind solicitată efectuarea expertizei anticorupție de către Centrul Național Anticorupție. </w:t>
            </w:r>
          </w:p>
          <w:p w:rsidR="00000000" w:rsidDel="00000000" w:rsidP="00000000" w:rsidRDefault="00000000" w:rsidRPr="00000000" w14:paraId="00000098">
            <w:pPr>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Informația privind rezultatele expertizei anticorupție va fi inclusă după recepționarea raportului de expertiză anticorupție în sinteza obiecțiilor și propunerilor/recomandărilor la proiectul de lege.</w:t>
            </w:r>
          </w:p>
        </w:tc>
      </w:tr>
      <w:tr>
        <w:trPr>
          <w:cantSplit w:val="0"/>
          <w:trHeight w:val="567" w:hRule="atLeast"/>
          <w:tblHeader w:val="0"/>
        </w:trPr>
        <w:tc>
          <w:tcPr>
            <w:shd w:fill="cccccc" w:val="clear"/>
            <w:vAlign w:val="center"/>
          </w:tcPr>
          <w:p w:rsidR="00000000" w:rsidDel="00000000" w:rsidP="00000000" w:rsidRDefault="00000000" w:rsidRPr="00000000" w14:paraId="00000099">
            <w:pPr>
              <w:jc w:val="both"/>
              <w:rPr>
                <w:rFonts w:ascii="Georgia" w:cs="Georgia" w:eastAsia="Georgia" w:hAnsi="Georgia"/>
                <w:b w:val="1"/>
                <w:sz w:val="28"/>
                <w:szCs w:val="28"/>
              </w:rPr>
            </w:pPr>
            <w:r w:rsidDel="00000000" w:rsidR="00000000" w:rsidRPr="00000000">
              <w:rPr>
                <w:rFonts w:ascii="Georgia" w:cs="Georgia" w:eastAsia="Georgia" w:hAnsi="Georgia"/>
                <w:b w:val="1"/>
                <w:sz w:val="28"/>
                <w:szCs w:val="28"/>
                <w:rtl w:val="0"/>
              </w:rPr>
              <w:t xml:space="preserve">9. Constatările expertizei de compatibilitate</w:t>
            </w:r>
          </w:p>
        </w:tc>
      </w:tr>
      <w:tr>
        <w:trPr>
          <w:cantSplit w:val="0"/>
          <w:trHeight w:val="567" w:hRule="atLeast"/>
          <w:tblHeader w:val="0"/>
        </w:trPr>
        <w:tc>
          <w:tcPr>
            <w:vAlign w:val="center"/>
          </w:tcPr>
          <w:p w:rsidR="00000000" w:rsidDel="00000000" w:rsidP="00000000" w:rsidRDefault="00000000" w:rsidRPr="00000000" w14:paraId="0000009A">
            <w:pPr>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Expertiza de compatibilitate nu este necesară, dat fiind că actul nu are ca scop armonizarea legislației naționale cu legislația Uniunii Europene.</w:t>
            </w:r>
            <w:r w:rsidDel="00000000" w:rsidR="00000000" w:rsidRPr="00000000">
              <w:rPr>
                <w:rtl w:val="0"/>
              </w:rPr>
            </w:r>
          </w:p>
        </w:tc>
      </w:tr>
      <w:tr>
        <w:trPr>
          <w:cantSplit w:val="0"/>
          <w:trHeight w:val="567" w:hRule="atLeast"/>
          <w:tblHeader w:val="0"/>
        </w:trPr>
        <w:tc>
          <w:tcPr>
            <w:shd w:fill="cccccc" w:val="clear"/>
            <w:vAlign w:val="center"/>
          </w:tcPr>
          <w:p w:rsidR="00000000" w:rsidDel="00000000" w:rsidP="00000000" w:rsidRDefault="00000000" w:rsidRPr="00000000" w14:paraId="0000009B">
            <w:pPr>
              <w:jc w:val="both"/>
              <w:rPr>
                <w:rFonts w:ascii="Georgia" w:cs="Georgia" w:eastAsia="Georgia" w:hAnsi="Georgia"/>
                <w:b w:val="1"/>
                <w:sz w:val="28"/>
                <w:szCs w:val="28"/>
              </w:rPr>
            </w:pPr>
            <w:r w:rsidDel="00000000" w:rsidR="00000000" w:rsidRPr="00000000">
              <w:rPr>
                <w:rFonts w:ascii="Georgia" w:cs="Georgia" w:eastAsia="Georgia" w:hAnsi="Georgia"/>
                <w:b w:val="1"/>
                <w:sz w:val="28"/>
                <w:szCs w:val="28"/>
                <w:rtl w:val="0"/>
              </w:rPr>
              <w:t xml:space="preserve">10. Constatările expertizei juridice</w:t>
            </w:r>
          </w:p>
        </w:tc>
      </w:tr>
      <w:tr>
        <w:trPr>
          <w:cantSplit w:val="0"/>
          <w:trHeight w:val="567" w:hRule="atLeast"/>
          <w:tblHeader w:val="0"/>
        </w:trPr>
        <w:tc>
          <w:tcPr>
            <w:vAlign w:val="center"/>
          </w:tcPr>
          <w:p w:rsidR="00000000" w:rsidDel="00000000" w:rsidP="00000000" w:rsidRDefault="00000000" w:rsidRPr="00000000" w14:paraId="0000009C">
            <w:pPr>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Proiectul de lege urmează a fi supus expertizei juridice în conformitate cu art. 37 din Legea cu privire la actele normative nr. 100/2017 în procesul desfășurării procesului de avizare.</w:t>
            </w:r>
            <w:r w:rsidDel="00000000" w:rsidR="00000000" w:rsidRPr="00000000">
              <w:rPr>
                <w:rtl w:val="0"/>
              </w:rPr>
            </w:r>
          </w:p>
        </w:tc>
      </w:tr>
      <w:tr>
        <w:trPr>
          <w:cantSplit w:val="0"/>
          <w:trHeight w:val="567" w:hRule="atLeast"/>
          <w:tblHeader w:val="0"/>
        </w:trPr>
        <w:tc>
          <w:tcPr>
            <w:shd w:fill="cccccc" w:val="clear"/>
            <w:vAlign w:val="center"/>
          </w:tcPr>
          <w:p w:rsidR="00000000" w:rsidDel="00000000" w:rsidP="00000000" w:rsidRDefault="00000000" w:rsidRPr="00000000" w14:paraId="0000009D">
            <w:pPr>
              <w:jc w:val="both"/>
              <w:rPr>
                <w:rFonts w:ascii="Georgia" w:cs="Georgia" w:eastAsia="Georgia" w:hAnsi="Georgia"/>
                <w:b w:val="1"/>
                <w:sz w:val="28"/>
                <w:szCs w:val="28"/>
              </w:rPr>
            </w:pPr>
            <w:r w:rsidDel="00000000" w:rsidR="00000000" w:rsidRPr="00000000">
              <w:rPr>
                <w:rFonts w:ascii="Georgia" w:cs="Georgia" w:eastAsia="Georgia" w:hAnsi="Georgia"/>
                <w:b w:val="1"/>
                <w:sz w:val="28"/>
                <w:szCs w:val="28"/>
                <w:rtl w:val="0"/>
              </w:rPr>
              <w:t xml:space="preserve">11. Constatările altor expertize</w:t>
            </w:r>
          </w:p>
        </w:tc>
      </w:tr>
      <w:tr>
        <w:trPr>
          <w:cantSplit w:val="0"/>
          <w:trHeight w:val="567" w:hRule="atLeast"/>
          <w:tblHeader w:val="0"/>
        </w:trPr>
        <w:tc>
          <w:tcPr>
            <w:vAlign w:val="center"/>
          </w:tcPr>
          <w:p w:rsidR="00000000" w:rsidDel="00000000" w:rsidP="00000000" w:rsidRDefault="00000000" w:rsidRPr="00000000" w14:paraId="0000009E">
            <w:pPr>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Proiectul de lege nu necesită a fi supus altor expertize.</w:t>
            </w:r>
          </w:p>
        </w:tc>
      </w:tr>
    </w:tbl>
    <w:p w:rsidR="00000000" w:rsidDel="00000000" w:rsidP="00000000" w:rsidRDefault="00000000" w:rsidRPr="00000000" w14:paraId="0000009F">
      <w:pPr>
        <w:tabs>
          <w:tab w:val="left" w:pos="6832"/>
        </w:tabs>
        <w:jc w:val="right"/>
        <w:rPr>
          <w:rFonts w:ascii="Georgia" w:cs="Georgia" w:eastAsia="Georgia" w:hAnsi="Georgia"/>
          <w:b w:val="1"/>
          <w:sz w:val="28"/>
          <w:szCs w:val="28"/>
        </w:rPr>
      </w:pPr>
      <w:r w:rsidDel="00000000" w:rsidR="00000000" w:rsidRPr="00000000">
        <w:rPr>
          <w:rtl w:val="0"/>
        </w:rPr>
      </w:r>
    </w:p>
    <w:p w:rsidR="00000000" w:rsidDel="00000000" w:rsidP="00000000" w:rsidRDefault="00000000" w:rsidRPr="00000000" w14:paraId="000000A0">
      <w:pPr>
        <w:tabs>
          <w:tab w:val="left" w:pos="6832"/>
        </w:tabs>
        <w:jc w:val="right"/>
        <w:rPr>
          <w:rFonts w:ascii="Georgia" w:cs="Georgia" w:eastAsia="Georgia" w:hAnsi="Georgia"/>
          <w:b w:val="1"/>
          <w:sz w:val="28"/>
          <w:szCs w:val="28"/>
        </w:rPr>
      </w:pPr>
      <w:r w:rsidDel="00000000" w:rsidR="00000000" w:rsidRPr="00000000">
        <w:rPr>
          <w:rtl w:val="0"/>
        </w:rPr>
      </w:r>
    </w:p>
    <w:p w:rsidR="00000000" w:rsidDel="00000000" w:rsidP="00000000" w:rsidRDefault="00000000" w:rsidRPr="00000000" w14:paraId="000000A1">
      <w:pPr>
        <w:tabs>
          <w:tab w:val="left" w:pos="6832"/>
        </w:tabs>
        <w:jc w:val="right"/>
        <w:rPr>
          <w:rFonts w:ascii="Georgia" w:cs="Georgia" w:eastAsia="Georgia" w:hAnsi="Georgia"/>
          <w:b w:val="1"/>
          <w:sz w:val="28"/>
          <w:szCs w:val="28"/>
        </w:rPr>
      </w:pPr>
      <w:r w:rsidDel="00000000" w:rsidR="00000000" w:rsidRPr="00000000">
        <w:rPr>
          <w:rtl w:val="0"/>
        </w:rPr>
      </w:r>
    </w:p>
    <w:p w:rsidR="00000000" w:rsidDel="00000000" w:rsidP="00000000" w:rsidRDefault="00000000" w:rsidRPr="00000000" w14:paraId="000000A2">
      <w:pPr>
        <w:tabs>
          <w:tab w:val="left" w:pos="6832"/>
        </w:tabs>
        <w:jc w:val="right"/>
        <w:rPr>
          <w:rFonts w:ascii="Georgia" w:cs="Georgia" w:eastAsia="Georgia" w:hAnsi="Georgia"/>
          <w:b w:val="1"/>
          <w:sz w:val="28"/>
          <w:szCs w:val="28"/>
        </w:rPr>
      </w:pPr>
      <w:r w:rsidDel="00000000" w:rsidR="00000000" w:rsidRPr="00000000">
        <w:rPr>
          <w:rtl w:val="0"/>
        </w:rPr>
      </w:r>
    </w:p>
    <w:p w:rsidR="00000000" w:rsidDel="00000000" w:rsidP="00000000" w:rsidRDefault="00000000" w:rsidRPr="00000000" w14:paraId="000000A3">
      <w:pPr>
        <w:tabs>
          <w:tab w:val="left" w:pos="6832"/>
        </w:tabs>
        <w:jc w:val="right"/>
        <w:rPr>
          <w:rFonts w:ascii="Georgia" w:cs="Georgia" w:eastAsia="Georgia" w:hAnsi="Georgia"/>
          <w:b w:val="1"/>
          <w:sz w:val="28"/>
          <w:szCs w:val="28"/>
        </w:rPr>
      </w:pPr>
      <w:r w:rsidDel="00000000" w:rsidR="00000000" w:rsidRPr="00000000">
        <w:rPr>
          <w:rFonts w:ascii="Georgia" w:cs="Georgia" w:eastAsia="Georgia" w:hAnsi="Georgia"/>
          <w:b w:val="1"/>
          <w:sz w:val="28"/>
          <w:szCs w:val="28"/>
          <w:rtl w:val="0"/>
        </w:rPr>
        <w:t xml:space="preserve">Deputat în Parlament</w:t>
      </w:r>
    </w:p>
    <w:p w:rsidR="00000000" w:rsidDel="00000000" w:rsidP="00000000" w:rsidRDefault="00000000" w:rsidRPr="00000000" w14:paraId="000000A4">
      <w:pPr>
        <w:tabs>
          <w:tab w:val="left" w:pos="6832"/>
        </w:tabs>
        <w:jc w:val="right"/>
        <w:rPr>
          <w:rFonts w:ascii="Georgia" w:cs="Georgia" w:eastAsia="Georgia" w:hAnsi="Georgia"/>
          <w:b w:val="1"/>
          <w:color w:val="ffffff"/>
          <w:sz w:val="28"/>
          <w:szCs w:val="28"/>
        </w:rPr>
      </w:pPr>
      <w:r w:rsidDel="00000000" w:rsidR="00000000" w:rsidRPr="00000000">
        <w:rPr>
          <w:rFonts w:ascii="Georgia" w:cs="Georgia" w:eastAsia="Georgia" w:hAnsi="Georgia"/>
          <w:b w:val="1"/>
          <w:sz w:val="28"/>
          <w:szCs w:val="28"/>
          <w:rtl w:val="0"/>
        </w:rPr>
        <w:t xml:space="preserve">Dumitru ALAIBA</w:t>
      </w:r>
      <w:r w:rsidDel="00000000" w:rsidR="00000000" w:rsidRPr="00000000">
        <w:rPr>
          <w:rFonts w:ascii="Georgia" w:cs="Georgia" w:eastAsia="Georgia" w:hAnsi="Georgia"/>
          <w:b w:val="1"/>
          <w:color w:val="ffffff"/>
          <w:sz w:val="28"/>
          <w:szCs w:val="28"/>
          <w:rtl w:val="0"/>
        </w:rPr>
        <w:t xml:space="preserve">…….</w:t>
      </w:r>
      <w:r w:rsidDel="00000000" w:rsidR="00000000" w:rsidRPr="00000000">
        <w:rPr>
          <w:rtl w:val="0"/>
        </w:rPr>
      </w:r>
    </w:p>
    <w:sectPr>
      <w:footerReference r:id="rId7" w:type="default"/>
      <w:footerReference r:id="rId8" w:type="first"/>
      <w:pgSz w:h="16838" w:w="11906" w:orient="portrait"/>
      <w:pgMar w:bottom="1134" w:top="1134" w:left="1701" w:right="85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 w:name="Courier New"/>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5">
    <w:pPr>
      <w:jc w:val="right"/>
      <w:rPr>
        <w:rFonts w:ascii="Georgia" w:cs="Georgia" w:eastAsia="Georgia" w:hAnsi="Georgia"/>
        <w:sz w:val="28"/>
        <w:szCs w:val="28"/>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6">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65" w:hanging="360"/>
      </w:pPr>
      <w:rPr>
        <w:rFonts w:ascii="Noto Sans Symbols" w:cs="Noto Sans Symbols" w:eastAsia="Noto Sans Symbols" w:hAnsi="Noto Sans Symbols"/>
        <w:color w:val="000000"/>
      </w:rPr>
    </w:lvl>
    <w:lvl w:ilvl="1">
      <w:start w:val="1"/>
      <w:numFmt w:val="bullet"/>
      <w:lvlText w:val="o"/>
      <w:lvlJc w:val="left"/>
      <w:pPr>
        <w:ind w:left="1485" w:hanging="360"/>
      </w:pPr>
      <w:rPr>
        <w:rFonts w:ascii="Courier New" w:cs="Courier New" w:eastAsia="Courier New" w:hAnsi="Courier New"/>
      </w:rPr>
    </w:lvl>
    <w:lvl w:ilvl="2">
      <w:start w:val="1"/>
      <w:numFmt w:val="bullet"/>
      <w:lvlText w:val="▪"/>
      <w:lvlJc w:val="left"/>
      <w:pPr>
        <w:ind w:left="2205" w:hanging="360"/>
      </w:pPr>
      <w:rPr>
        <w:rFonts w:ascii="Noto Sans Symbols" w:cs="Noto Sans Symbols" w:eastAsia="Noto Sans Symbols" w:hAnsi="Noto Sans Symbols"/>
      </w:rPr>
    </w:lvl>
    <w:lvl w:ilvl="3">
      <w:start w:val="1"/>
      <w:numFmt w:val="bullet"/>
      <w:lvlText w:val="●"/>
      <w:lvlJc w:val="left"/>
      <w:pPr>
        <w:ind w:left="2925" w:hanging="360"/>
      </w:pPr>
      <w:rPr>
        <w:rFonts w:ascii="Noto Sans Symbols" w:cs="Noto Sans Symbols" w:eastAsia="Noto Sans Symbols" w:hAnsi="Noto Sans Symbols"/>
      </w:rPr>
    </w:lvl>
    <w:lvl w:ilvl="4">
      <w:start w:val="1"/>
      <w:numFmt w:val="bullet"/>
      <w:lvlText w:val="o"/>
      <w:lvlJc w:val="left"/>
      <w:pPr>
        <w:ind w:left="3645" w:hanging="360"/>
      </w:pPr>
      <w:rPr>
        <w:rFonts w:ascii="Courier New" w:cs="Courier New" w:eastAsia="Courier New" w:hAnsi="Courier New"/>
      </w:rPr>
    </w:lvl>
    <w:lvl w:ilvl="5">
      <w:start w:val="1"/>
      <w:numFmt w:val="bullet"/>
      <w:lvlText w:val="▪"/>
      <w:lvlJc w:val="left"/>
      <w:pPr>
        <w:ind w:left="4365" w:hanging="360"/>
      </w:pPr>
      <w:rPr>
        <w:rFonts w:ascii="Noto Sans Symbols" w:cs="Noto Sans Symbols" w:eastAsia="Noto Sans Symbols" w:hAnsi="Noto Sans Symbols"/>
      </w:rPr>
    </w:lvl>
    <w:lvl w:ilvl="6">
      <w:start w:val="1"/>
      <w:numFmt w:val="bullet"/>
      <w:lvlText w:val="●"/>
      <w:lvlJc w:val="left"/>
      <w:pPr>
        <w:ind w:left="5085" w:hanging="360"/>
      </w:pPr>
      <w:rPr>
        <w:rFonts w:ascii="Noto Sans Symbols" w:cs="Noto Sans Symbols" w:eastAsia="Noto Sans Symbols" w:hAnsi="Noto Sans Symbols"/>
      </w:rPr>
    </w:lvl>
    <w:lvl w:ilvl="7">
      <w:start w:val="1"/>
      <w:numFmt w:val="bullet"/>
      <w:lvlText w:val="o"/>
      <w:lvlJc w:val="left"/>
      <w:pPr>
        <w:ind w:left="5805" w:hanging="360"/>
      </w:pPr>
      <w:rPr>
        <w:rFonts w:ascii="Courier New" w:cs="Courier New" w:eastAsia="Courier New" w:hAnsi="Courier New"/>
      </w:rPr>
    </w:lvl>
    <w:lvl w:ilvl="8">
      <w:start w:val="1"/>
      <w:numFmt w:val="bullet"/>
      <w:lvlText w:val="▪"/>
      <w:lvlJc w:val="left"/>
      <w:pPr>
        <w:ind w:left="6525" w:hanging="360"/>
      </w:pPr>
      <w:rPr>
        <w:rFonts w:ascii="Noto Sans Symbols" w:cs="Noto Sans Symbols" w:eastAsia="Noto Sans Symbols" w:hAnsi="Noto Sans Symbols"/>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ro-MD"/>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a" w:default="1">
    <w:name w:val="Normal"/>
    <w:qFormat w:val="1"/>
    <w:rsid w:val="0036289A"/>
    <w:pPr>
      <w:spacing w:after="0" w:line="240" w:lineRule="auto"/>
    </w:pPr>
    <w:rPr>
      <w:rFonts w:ascii="Times New Roman" w:cs="Times New Roman" w:eastAsia="Times New Roman" w:hAnsi="Times New Roman"/>
      <w:sz w:val="24"/>
      <w:szCs w:val="24"/>
      <w:lang w:eastAsia="ru-RU"/>
    </w:rPr>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paragraph" w:styleId="a3">
    <w:name w:val="Normal (Web)"/>
    <w:basedOn w:val="a"/>
    <w:link w:val="a4"/>
    <w:uiPriority w:val="99"/>
    <w:rsid w:val="0036289A"/>
    <w:pPr>
      <w:ind w:firstLine="567"/>
      <w:jc w:val="both"/>
    </w:pPr>
  </w:style>
  <w:style w:type="character" w:styleId="a4" w:customStyle="1">
    <w:name w:val="Обычный (веб) Знак"/>
    <w:basedOn w:val="a0"/>
    <w:link w:val="a3"/>
    <w:rsid w:val="0036289A"/>
    <w:rPr>
      <w:rFonts w:ascii="Times New Roman" w:cs="Times New Roman" w:eastAsia="Times New Roman" w:hAnsi="Times New Roman"/>
      <w:sz w:val="24"/>
      <w:szCs w:val="24"/>
      <w:lang w:eastAsia="ru-RU"/>
    </w:rPr>
  </w:style>
  <w:style w:type="paragraph" w:styleId="a5">
    <w:name w:val="List Paragraph"/>
    <w:basedOn w:val="a"/>
    <w:uiPriority w:val="34"/>
    <w:qFormat w:val="1"/>
    <w:rsid w:val="0036289A"/>
    <w:pPr>
      <w:ind w:left="720"/>
      <w:contextualSpacing w:val="1"/>
    </w:pPr>
  </w:style>
  <w:style w:type="paragraph" w:styleId="3">
    <w:name w:val="Body Text 3"/>
    <w:basedOn w:val="a"/>
    <w:link w:val="30"/>
    <w:unhideWhenUsed w:val="1"/>
    <w:rsid w:val="004932AA"/>
    <w:pPr>
      <w:jc w:val="both"/>
    </w:pPr>
    <w:rPr>
      <w:b w:val="1"/>
      <w:i w:val="1"/>
      <w:szCs w:val="20"/>
      <w:lang w:eastAsia="en-US" w:val="ro-RO"/>
    </w:rPr>
  </w:style>
  <w:style w:type="character" w:styleId="30" w:customStyle="1">
    <w:name w:val="Основной текст 3 Знак"/>
    <w:basedOn w:val="a0"/>
    <w:link w:val="3"/>
    <w:rsid w:val="004932AA"/>
    <w:rPr>
      <w:rFonts w:ascii="Times New Roman" w:cs="Times New Roman" w:eastAsia="Times New Roman" w:hAnsi="Times New Roman"/>
      <w:b w:val="1"/>
      <w:i w:val="1"/>
      <w:sz w:val="24"/>
      <w:szCs w:val="20"/>
      <w:lang w:val="ro-RO"/>
    </w:rPr>
  </w:style>
  <w:style w:type="paragraph" w:styleId="a6">
    <w:name w:val="Balloon Text"/>
    <w:basedOn w:val="a"/>
    <w:link w:val="a7"/>
    <w:uiPriority w:val="99"/>
    <w:semiHidden w:val="1"/>
    <w:unhideWhenUsed w:val="1"/>
    <w:rsid w:val="00DF7524"/>
    <w:rPr>
      <w:rFonts w:ascii="Segoe UI" w:cs="Segoe UI" w:hAnsi="Segoe UI"/>
      <w:sz w:val="18"/>
      <w:szCs w:val="18"/>
    </w:rPr>
  </w:style>
  <w:style w:type="character" w:styleId="a7" w:customStyle="1">
    <w:name w:val="Текст выноски Знак"/>
    <w:basedOn w:val="a0"/>
    <w:link w:val="a6"/>
    <w:uiPriority w:val="99"/>
    <w:semiHidden w:val="1"/>
    <w:rsid w:val="00DF7524"/>
    <w:rPr>
      <w:rFonts w:ascii="Segoe UI" w:cs="Segoe UI" w:eastAsia="Times New Roman" w:hAnsi="Segoe UI"/>
      <w:sz w:val="18"/>
      <w:szCs w:val="18"/>
      <w:lang w:eastAsia="ru-RU"/>
    </w:rPr>
  </w:style>
  <w:style w:type="character" w:styleId="a8">
    <w:name w:val="annotation reference"/>
    <w:basedOn w:val="a0"/>
    <w:uiPriority w:val="99"/>
    <w:semiHidden w:val="1"/>
    <w:unhideWhenUsed w:val="1"/>
    <w:rsid w:val="001B4E62"/>
    <w:rPr>
      <w:sz w:val="16"/>
      <w:szCs w:val="16"/>
    </w:rPr>
  </w:style>
  <w:style w:type="paragraph" w:styleId="a9">
    <w:name w:val="annotation text"/>
    <w:basedOn w:val="a"/>
    <w:link w:val="aa"/>
    <w:uiPriority w:val="99"/>
    <w:semiHidden w:val="1"/>
    <w:unhideWhenUsed w:val="1"/>
    <w:rsid w:val="001B4E62"/>
    <w:rPr>
      <w:sz w:val="20"/>
      <w:szCs w:val="20"/>
    </w:rPr>
  </w:style>
  <w:style w:type="character" w:styleId="aa" w:customStyle="1">
    <w:name w:val="Текст примечания Знак"/>
    <w:basedOn w:val="a0"/>
    <w:link w:val="a9"/>
    <w:uiPriority w:val="99"/>
    <w:semiHidden w:val="1"/>
    <w:rsid w:val="001B4E62"/>
    <w:rPr>
      <w:rFonts w:ascii="Times New Roman" w:cs="Times New Roman" w:eastAsia="Times New Roman" w:hAnsi="Times New Roman"/>
      <w:sz w:val="20"/>
      <w:szCs w:val="20"/>
      <w:lang w:eastAsia="ru-RU"/>
    </w:rPr>
  </w:style>
  <w:style w:type="paragraph" w:styleId="ab">
    <w:name w:val="annotation subject"/>
    <w:basedOn w:val="a9"/>
    <w:next w:val="a9"/>
    <w:link w:val="ac"/>
    <w:uiPriority w:val="99"/>
    <w:semiHidden w:val="1"/>
    <w:unhideWhenUsed w:val="1"/>
    <w:rsid w:val="001B4E62"/>
    <w:rPr>
      <w:b w:val="1"/>
      <w:bCs w:val="1"/>
    </w:rPr>
  </w:style>
  <w:style w:type="character" w:styleId="ac" w:customStyle="1">
    <w:name w:val="Тема примечания Знак"/>
    <w:basedOn w:val="aa"/>
    <w:link w:val="ab"/>
    <w:uiPriority w:val="99"/>
    <w:semiHidden w:val="1"/>
    <w:rsid w:val="001B4E62"/>
    <w:rPr>
      <w:rFonts w:ascii="Times New Roman" w:cs="Times New Roman" w:eastAsia="Times New Roman" w:hAnsi="Times New Roman"/>
      <w:b w:val="1"/>
      <w:bCs w:val="1"/>
      <w:sz w:val="20"/>
      <w:szCs w:val="20"/>
      <w:lang w:eastAsia="ru-RU"/>
    </w:rPr>
  </w:style>
  <w:style w:type="character" w:styleId="ad">
    <w:name w:val="Hyperlink"/>
    <w:basedOn w:val="a0"/>
    <w:uiPriority w:val="99"/>
    <w:semiHidden w:val="1"/>
    <w:unhideWhenUsed w:val="1"/>
    <w:rsid w:val="003E7378"/>
    <w:rPr>
      <w:color w:val="0000ff"/>
      <w:u w:val="single"/>
    </w:rPr>
  </w:style>
  <w:style w:type="paragraph" w:styleId="md" w:customStyle="1">
    <w:name w:val="md"/>
    <w:basedOn w:val="a"/>
    <w:rsid w:val="00FC1EEF"/>
    <w:pPr>
      <w:spacing w:after="100" w:afterAutospacing="1" w:before="100" w:beforeAutospacing="1"/>
    </w:pPr>
  </w:style>
  <w:style w:type="paragraph" w:styleId="ae">
    <w:name w:val="Revision"/>
    <w:hidden w:val="1"/>
    <w:uiPriority w:val="99"/>
    <w:semiHidden w:val="1"/>
    <w:rsid w:val="009247CE"/>
    <w:pPr>
      <w:spacing w:after="0" w:line="240" w:lineRule="auto"/>
    </w:pPr>
    <w:rPr>
      <w:rFonts w:ascii="Times New Roman" w:cs="Times New Roman" w:eastAsia="Times New Roman" w:hAnsi="Times New Roman"/>
      <w:sz w:val="24"/>
      <w:szCs w:val="24"/>
      <w:lang w:eastAsia="ru-RU"/>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fontTable" Target="fontTable.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customXml" Target="../customXML/item1.xml"/><Relationship Id="rId11" Type="http://schemas.openxmlformats.org/officeDocument/2006/relationships/customXml" Target="../customXML/item4.xml"/><Relationship Id="rId5" Type="http://schemas.openxmlformats.org/officeDocument/2006/relationships/styles" Target="styles.xml"/><Relationship Id="rId10" Type="http://schemas.openxmlformats.org/officeDocument/2006/relationships/customXml" Target="../customXML/item3.xml"/><Relationship Id="rId4" Type="http://schemas.openxmlformats.org/officeDocument/2006/relationships/numbering" Target="numbering.xml"/><Relationship Id="rId9" Type="http://schemas.openxmlformats.org/officeDocument/2006/relationships/customXml" Target="../customXML/item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ax/Ngvue3XpMaCfvi1yupVl7rvg==">AMUW2mVJKgDD8hcWfkdAyCB40Vpxo6C0mnjwv8KPfKmq/Qs4Klew5Mzhz+0wML6Diw0Hd7XRTXc9cKNxioDYeOAmkIzpF/gBKOq//z+2vpO6rd82sAQHp90WDC5y/x6Tjv5hUq1g7ij7c9aVVhMhZdJV5w7JLzIGSDy35CeovN62zlZL0rnJj6wbyGdbifLv6hgLpqOdvxjJZNv5E1H5lSn97zBakClAdaww+HLQBKcPD9DGr2pwD0wbXfBnLR/4NeHhP4zOloFV9Xow6+Cc5+h9Aw0rCt8lTBkHo6+QRchX9fj+r3v81XttjSIS+xaosZCweGjfYhSJVRd2y6GKIrBPDtvpRjRTIHTs/40gLJzPjqpD3vEhFyjMbSQxesf1ljnBH4ZRm+MxSqzb6Pk1W8dPvjd3+KdYx5FDFai62ECX+udzl7txmDk=</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11111111-1234-1234-1234-123412341234}"/>
</file>

<file path=customXML/itemProps2.xml><?xml version="1.0" encoding="utf-8"?>
<ds:datastoreItem xmlns:ds="http://schemas.openxmlformats.org/officeDocument/2006/customXml" ds:itemID="{A3AB17CF-B69E-4E90-A295-D9A7C49CF05F}"/>
</file>

<file path=customXML/itemProps3.xml><?xml version="1.0" encoding="utf-8"?>
<ds:datastoreItem xmlns:ds="http://schemas.openxmlformats.org/officeDocument/2006/customXml" ds:itemID="{EEFE6864-6012-465A-8502-B08E2E6A9DC4}"/>
</file>

<file path=customXML/itemProps4.xml><?xml version="1.0" encoding="utf-8"?>
<ds:datastoreItem xmlns:ds="http://schemas.openxmlformats.org/officeDocument/2006/customXml" ds:itemID="{20E4F9DB-12EF-4F71-BC67-9FFD5D276A0E}"/>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415.2022.ro</dc:title>
  <dc:creator>Griciuc Jana</dc:creator>
  <dcterms:created xsi:type="dcterms:W3CDTF">2022-09-05T14:20:00Z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