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7A126" w14:textId="77777777" w:rsidR="00874C66" w:rsidRDefault="00874C66" w:rsidP="0003365B">
      <w:pPr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4E9FA54E" w14:textId="77777777" w:rsidR="00AE0EDA" w:rsidRDefault="00AE0EDA" w:rsidP="0003365B">
      <w:pPr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4D3E2104" w14:textId="77777777" w:rsidR="00AE0EDA" w:rsidRDefault="00AE0EDA" w:rsidP="0003365B">
      <w:pPr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11937A86" w14:textId="77777777" w:rsidR="00AE0EDA" w:rsidRDefault="00AE0EDA" w:rsidP="0003365B">
      <w:pPr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3F316D55" w14:textId="77777777" w:rsidR="006B1D23" w:rsidRDefault="006B1D23" w:rsidP="0003365B">
      <w:pPr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2FA324A3" w14:textId="77777777" w:rsidR="006B1D23" w:rsidRDefault="006B1D23" w:rsidP="0003365B">
      <w:pPr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5512C27E" w14:textId="638572D6" w:rsidR="00874C66" w:rsidRPr="00AE0EDA" w:rsidRDefault="00874C66" w:rsidP="00666E85">
      <w:pPr>
        <w:ind w:left="567" w:right="1983"/>
        <w:jc w:val="center"/>
        <w:rPr>
          <w:rFonts w:eastAsia="Calibri"/>
          <w:b/>
          <w:bCs/>
          <w:color w:val="000000"/>
          <w:spacing w:val="80"/>
          <w:sz w:val="28"/>
          <w:szCs w:val="28"/>
          <w:lang w:val="ro-RO"/>
        </w:rPr>
      </w:pPr>
      <w:r w:rsidRPr="00AE0EDA">
        <w:rPr>
          <w:rFonts w:eastAsia="Calibri"/>
          <w:b/>
          <w:bCs/>
          <w:color w:val="000000"/>
          <w:spacing w:val="80"/>
          <w:sz w:val="28"/>
          <w:szCs w:val="28"/>
          <w:lang w:val="ro-RO"/>
        </w:rPr>
        <w:t>LEGE</w:t>
      </w:r>
    </w:p>
    <w:p w14:paraId="0976ABF6" w14:textId="77777777" w:rsidR="00AE0EDA" w:rsidRPr="00093DEF" w:rsidRDefault="00AE0EDA" w:rsidP="00666E85">
      <w:pPr>
        <w:ind w:left="567" w:right="1983"/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4BBC3011" w14:textId="61B2E4D3" w:rsidR="00874C66" w:rsidRPr="00093DEF" w:rsidRDefault="00874C66" w:rsidP="00666E85">
      <w:pPr>
        <w:ind w:left="567" w:right="1983"/>
        <w:jc w:val="center"/>
        <w:rPr>
          <w:rFonts w:eastAsia="Times New Roman"/>
          <w:b/>
          <w:bCs/>
          <w:sz w:val="28"/>
          <w:szCs w:val="28"/>
          <w:lang w:val="ro-RO" w:eastAsia="ru-RU"/>
        </w:rPr>
      </w:pPr>
      <w:r w:rsidRPr="00093DEF">
        <w:rPr>
          <w:rFonts w:eastAsia="Times New Roman"/>
          <w:b/>
          <w:bCs/>
          <w:sz w:val="28"/>
          <w:szCs w:val="28"/>
          <w:lang w:val="ro-RO" w:eastAsia="ru-RU"/>
        </w:rPr>
        <w:t>pentru modificarea unor acte normative</w:t>
      </w:r>
    </w:p>
    <w:p w14:paraId="0D8CE348" w14:textId="27016FDC" w:rsidR="00874C66" w:rsidRPr="00093DEF" w:rsidRDefault="00666E85" w:rsidP="0003365B">
      <w:pPr>
        <w:ind w:firstLine="709"/>
        <w:jc w:val="both"/>
        <w:rPr>
          <w:rFonts w:eastAsia="Times New Roman"/>
          <w:b/>
          <w:bCs/>
          <w:sz w:val="28"/>
          <w:szCs w:val="28"/>
          <w:lang w:val="ro-RO" w:eastAsia="ru-RU"/>
        </w:rPr>
      </w:pPr>
      <w:r>
        <w:rPr>
          <w:rFonts w:eastAsia="Times New Roman"/>
          <w:b/>
          <w:bCs/>
          <w:noProof/>
          <w:sz w:val="28"/>
          <w:szCs w:val="28"/>
          <w:bdr w:val="none" w:sz="0" w:space="0" w:color="auto"/>
          <w:lang w:val="ro-RO"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D074D2" wp14:editId="33EF9CDA">
                <wp:simplePos x="0" y="0"/>
                <wp:positionH relativeFrom="column">
                  <wp:posOffset>969231</wp:posOffset>
                </wp:positionH>
                <wp:positionV relativeFrom="paragraph">
                  <wp:posOffset>12065</wp:posOffset>
                </wp:positionV>
                <wp:extent cx="307657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765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4AA70507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3pt,.95pt" to="318.5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70F7F23B" w14:textId="77777777" w:rsidR="00874C66" w:rsidRPr="00093DEF" w:rsidRDefault="00874C66" w:rsidP="0003365B">
      <w:pPr>
        <w:ind w:firstLine="709"/>
        <w:jc w:val="both"/>
        <w:rPr>
          <w:rFonts w:eastAsia="Times New Roman"/>
          <w:sz w:val="28"/>
          <w:szCs w:val="28"/>
          <w:lang w:val="ro-RO" w:eastAsia="ru-RU"/>
        </w:rPr>
      </w:pPr>
      <w:r w:rsidRPr="00093DEF">
        <w:rPr>
          <w:rFonts w:eastAsia="Times New Roman"/>
          <w:sz w:val="28"/>
          <w:szCs w:val="28"/>
          <w:lang w:val="ro-RO" w:eastAsia="ru-RU"/>
        </w:rPr>
        <w:t>Parlamentul adoptă prezenta lege organică.</w:t>
      </w:r>
    </w:p>
    <w:p w14:paraId="7314C0A9" w14:textId="77777777" w:rsidR="00874C66" w:rsidRPr="00093DEF" w:rsidRDefault="00874C66" w:rsidP="0003365B">
      <w:pPr>
        <w:ind w:firstLine="709"/>
        <w:jc w:val="both"/>
        <w:rPr>
          <w:rFonts w:eastAsia="Times New Roman"/>
          <w:sz w:val="28"/>
          <w:szCs w:val="28"/>
          <w:lang w:val="ro-RO" w:eastAsia="ru-RU"/>
        </w:rPr>
      </w:pPr>
    </w:p>
    <w:p w14:paraId="7E2FFDB7" w14:textId="0E7867E1" w:rsidR="00874C66" w:rsidRPr="00093DEF" w:rsidRDefault="00874C66" w:rsidP="0003365B">
      <w:pPr>
        <w:ind w:firstLine="709"/>
        <w:jc w:val="both"/>
        <w:rPr>
          <w:rFonts w:eastAsia="Times New Roman"/>
          <w:bCs/>
          <w:sz w:val="28"/>
          <w:szCs w:val="28"/>
          <w:lang w:val="ro-RO" w:eastAsia="ru-RU"/>
        </w:rPr>
      </w:pPr>
      <w:r w:rsidRPr="00093DEF">
        <w:rPr>
          <w:rFonts w:eastAsia="Times New Roman"/>
          <w:b/>
          <w:sz w:val="28"/>
          <w:szCs w:val="28"/>
          <w:lang w:val="ro-RO" w:eastAsia="ru-RU"/>
        </w:rPr>
        <w:t>Art. I</w:t>
      </w:r>
      <w:r w:rsidR="00F97C39">
        <w:rPr>
          <w:rFonts w:eastAsia="Times New Roman"/>
          <w:b/>
          <w:sz w:val="28"/>
          <w:szCs w:val="28"/>
          <w:lang w:val="ro-RO" w:eastAsia="ru-RU"/>
        </w:rPr>
        <w:t>.</w:t>
      </w:r>
      <w:r w:rsidRPr="00093DEF">
        <w:rPr>
          <w:rFonts w:eastAsia="Times New Roman"/>
          <w:b/>
          <w:sz w:val="28"/>
          <w:szCs w:val="28"/>
          <w:lang w:val="ro-RO" w:eastAsia="ru-RU"/>
        </w:rPr>
        <w:t xml:space="preserve"> </w:t>
      </w:r>
      <w:r w:rsidRPr="00093DEF">
        <w:rPr>
          <w:rFonts w:eastAsia="Times New Roman"/>
          <w:bCs/>
          <w:sz w:val="28"/>
          <w:szCs w:val="28"/>
          <w:lang w:val="ro-RO" w:eastAsia="ru-RU"/>
        </w:rPr>
        <w:t>– Codul civil al Republicii Moldova nr. 1107/2002 (republicat în Monitorul Oficial al Republicii Moldova, 2019, nr. 66</w:t>
      </w:r>
      <w:r w:rsidR="00AE0EDA">
        <w:rPr>
          <w:rFonts w:eastAsia="Times New Roman"/>
          <w:bCs/>
          <w:sz w:val="28"/>
          <w:szCs w:val="28"/>
          <w:lang w:val="ro-RO" w:eastAsia="ru-RU"/>
        </w:rPr>
        <w:t>–</w:t>
      </w:r>
      <w:r w:rsidRPr="00093DEF">
        <w:rPr>
          <w:rFonts w:eastAsia="Times New Roman"/>
          <w:bCs/>
          <w:sz w:val="28"/>
          <w:szCs w:val="28"/>
          <w:lang w:val="ro-RO" w:eastAsia="ru-RU"/>
        </w:rPr>
        <w:t>75, art. 132), cu modificările ulterioare, se modifică după cum urmează:</w:t>
      </w:r>
    </w:p>
    <w:p w14:paraId="12254C18" w14:textId="77777777" w:rsidR="00874C66" w:rsidRPr="00093DEF" w:rsidRDefault="00874C66" w:rsidP="0003365B">
      <w:pPr>
        <w:ind w:firstLine="709"/>
        <w:jc w:val="both"/>
        <w:rPr>
          <w:rFonts w:eastAsia="Times New Roman"/>
          <w:bCs/>
          <w:sz w:val="28"/>
          <w:szCs w:val="28"/>
          <w:lang w:val="ro-RO" w:eastAsia="ru-RU"/>
        </w:rPr>
      </w:pPr>
    </w:p>
    <w:p w14:paraId="3BE4FCE0" w14:textId="7EFDE1AC" w:rsidR="00874C66" w:rsidRPr="00093DEF" w:rsidRDefault="00874C66" w:rsidP="0003365B">
      <w:pPr>
        <w:ind w:firstLine="709"/>
        <w:jc w:val="both"/>
        <w:rPr>
          <w:rFonts w:eastAsia="Times New Roman"/>
          <w:bCs/>
          <w:sz w:val="28"/>
          <w:szCs w:val="28"/>
          <w:lang w:val="ro-RO" w:eastAsia="ru-RU"/>
        </w:rPr>
      </w:pPr>
      <w:r w:rsidRPr="00093DEF">
        <w:rPr>
          <w:rFonts w:eastAsia="Times New Roman"/>
          <w:bCs/>
          <w:sz w:val="28"/>
          <w:szCs w:val="28"/>
          <w:lang w:val="ro-RO" w:eastAsia="ru-RU"/>
        </w:rPr>
        <w:t>1. La articolul 2235, cuvintele „de la locul deschiderii moștenirii” se substituie cu cuvintele „care desfășoară procedura succesorală”</w:t>
      </w:r>
      <w:r w:rsidR="004806B2">
        <w:rPr>
          <w:rFonts w:eastAsia="Times New Roman"/>
          <w:bCs/>
          <w:sz w:val="28"/>
          <w:szCs w:val="28"/>
          <w:lang w:val="ro-RO" w:eastAsia="ru-RU"/>
        </w:rPr>
        <w:t>.</w:t>
      </w:r>
    </w:p>
    <w:p w14:paraId="5AC5F424" w14:textId="77777777" w:rsidR="00874C66" w:rsidRPr="00093DEF" w:rsidRDefault="00874C66" w:rsidP="0003365B">
      <w:pPr>
        <w:ind w:firstLine="709"/>
        <w:jc w:val="both"/>
        <w:rPr>
          <w:rFonts w:eastAsia="Times New Roman"/>
          <w:bCs/>
          <w:sz w:val="28"/>
          <w:szCs w:val="28"/>
          <w:lang w:val="ro-RO" w:eastAsia="ru-RU"/>
        </w:rPr>
      </w:pPr>
    </w:p>
    <w:p w14:paraId="591C5507" w14:textId="0FD9020D" w:rsidR="008E409B" w:rsidRPr="008E409B" w:rsidRDefault="00874C66" w:rsidP="0003365B">
      <w:pPr>
        <w:ind w:firstLine="709"/>
        <w:jc w:val="both"/>
        <w:rPr>
          <w:rFonts w:eastAsia="Times New Roman"/>
          <w:bCs/>
          <w:sz w:val="28"/>
          <w:szCs w:val="28"/>
          <w:lang w:val="ro-RO" w:eastAsia="ru-RU"/>
        </w:rPr>
      </w:pPr>
      <w:r w:rsidRPr="008E409B">
        <w:rPr>
          <w:rFonts w:eastAsia="Times New Roman"/>
          <w:bCs/>
          <w:sz w:val="28"/>
          <w:szCs w:val="28"/>
          <w:lang w:val="ro-RO" w:eastAsia="ru-RU"/>
        </w:rPr>
        <w:t xml:space="preserve">2. </w:t>
      </w:r>
      <w:r w:rsidR="008E409B" w:rsidRPr="00EB6BAD">
        <w:rPr>
          <w:bCs/>
          <w:sz w:val="28"/>
          <w:szCs w:val="28"/>
          <w:lang w:val="it-IT"/>
        </w:rPr>
        <w:t xml:space="preserve">La </w:t>
      </w:r>
      <w:r w:rsidR="008E409B" w:rsidRPr="00EB6BAD">
        <w:rPr>
          <w:sz w:val="28"/>
          <w:szCs w:val="28"/>
          <w:lang w:val="it-IT"/>
        </w:rPr>
        <w:t>articolul 2403, cuvintele „</w:t>
      </w:r>
      <w:r w:rsidR="00CA072B">
        <w:rPr>
          <w:sz w:val="28"/>
          <w:szCs w:val="28"/>
          <w:lang w:val="it-IT"/>
        </w:rPr>
        <w:t xml:space="preserve">de la locul </w:t>
      </w:r>
      <w:r w:rsidR="008E409B" w:rsidRPr="00EB6BAD">
        <w:rPr>
          <w:sz w:val="28"/>
          <w:szCs w:val="28"/>
          <w:lang w:val="it-IT"/>
        </w:rPr>
        <w:t>deschiderii moștenirii” se substituie cu cuvintele „</w:t>
      </w:r>
      <w:r w:rsidR="00CA072B">
        <w:rPr>
          <w:sz w:val="28"/>
          <w:szCs w:val="28"/>
          <w:lang w:val="it-IT"/>
        </w:rPr>
        <w:t xml:space="preserve">de la locul </w:t>
      </w:r>
      <w:r w:rsidR="008E409B" w:rsidRPr="00EB6BAD">
        <w:rPr>
          <w:sz w:val="28"/>
          <w:szCs w:val="28"/>
          <w:lang w:val="it-IT"/>
        </w:rPr>
        <w:t>în care se desfăşoară procedura succesorală”.</w:t>
      </w:r>
    </w:p>
    <w:p w14:paraId="577B2415" w14:textId="77777777" w:rsidR="008E409B" w:rsidRDefault="008E409B" w:rsidP="0003365B">
      <w:pPr>
        <w:ind w:firstLine="709"/>
        <w:jc w:val="both"/>
        <w:rPr>
          <w:rFonts w:eastAsia="Times New Roman"/>
          <w:bCs/>
          <w:sz w:val="28"/>
          <w:szCs w:val="28"/>
          <w:lang w:val="ro-RO" w:eastAsia="ru-RU"/>
        </w:rPr>
      </w:pPr>
    </w:p>
    <w:p w14:paraId="7733EFF4" w14:textId="7786CFC4" w:rsidR="00874C66" w:rsidRPr="00093DEF" w:rsidRDefault="008E409B" w:rsidP="0003365B">
      <w:pPr>
        <w:ind w:firstLine="709"/>
        <w:jc w:val="both"/>
        <w:rPr>
          <w:rFonts w:eastAsia="Times New Roman"/>
          <w:bCs/>
          <w:sz w:val="28"/>
          <w:szCs w:val="28"/>
          <w:lang w:val="ro-RO" w:eastAsia="ru-RU"/>
        </w:rPr>
      </w:pPr>
      <w:r>
        <w:rPr>
          <w:rFonts w:eastAsia="Times New Roman"/>
          <w:bCs/>
          <w:sz w:val="28"/>
          <w:szCs w:val="28"/>
          <w:lang w:val="ro-RO" w:eastAsia="ru-RU"/>
        </w:rPr>
        <w:t xml:space="preserve">3. </w:t>
      </w:r>
      <w:r w:rsidR="00874C66" w:rsidRPr="00093DEF">
        <w:rPr>
          <w:rFonts w:eastAsia="Times New Roman"/>
          <w:bCs/>
          <w:sz w:val="28"/>
          <w:szCs w:val="28"/>
          <w:lang w:val="ro-RO" w:eastAsia="ru-RU"/>
        </w:rPr>
        <w:t>La articolul 2541 alineatul (1), cuvintele „notarul de la locul deschiderii moștenirii” se substituie cu cuvântul „notar”.</w:t>
      </w:r>
    </w:p>
    <w:p w14:paraId="1E894C8B" w14:textId="77777777" w:rsidR="00874C66" w:rsidRPr="00093DEF" w:rsidRDefault="00874C66" w:rsidP="0003365B">
      <w:pPr>
        <w:jc w:val="right"/>
        <w:rPr>
          <w:bCs/>
          <w:i/>
          <w:lang w:val="ro-RO"/>
        </w:rPr>
      </w:pPr>
    </w:p>
    <w:p w14:paraId="0D73B4B8" w14:textId="7E2CCEF1" w:rsidR="00275532" w:rsidRPr="00093DEF" w:rsidRDefault="00874C66" w:rsidP="0003365B">
      <w:pPr>
        <w:ind w:firstLine="709"/>
        <w:jc w:val="both"/>
        <w:rPr>
          <w:sz w:val="28"/>
          <w:szCs w:val="28"/>
          <w:lang w:val="ro-RO"/>
        </w:rPr>
      </w:pPr>
      <w:r w:rsidRPr="00093DEF">
        <w:rPr>
          <w:b/>
          <w:bCs/>
          <w:sz w:val="28"/>
          <w:szCs w:val="28"/>
          <w:lang w:val="ro-RO"/>
        </w:rPr>
        <w:t>Art. II.</w:t>
      </w:r>
      <w:r w:rsidRPr="00093DEF">
        <w:rPr>
          <w:sz w:val="28"/>
          <w:szCs w:val="28"/>
          <w:lang w:val="ro-RO"/>
        </w:rPr>
        <w:t xml:space="preserve"> – </w:t>
      </w:r>
      <w:r w:rsidR="004806B2" w:rsidRPr="00093DEF">
        <w:rPr>
          <w:sz w:val="28"/>
          <w:szCs w:val="28"/>
          <w:lang w:val="ro-RO"/>
        </w:rPr>
        <w:t>La articolul 41</w:t>
      </w:r>
      <w:r w:rsidR="004806B2" w:rsidRPr="00093DEF">
        <w:rPr>
          <w:sz w:val="28"/>
          <w:szCs w:val="28"/>
          <w:vertAlign w:val="superscript"/>
          <w:lang w:val="ro-RO"/>
        </w:rPr>
        <w:t>1</w:t>
      </w:r>
      <w:r w:rsidR="004806B2" w:rsidRPr="00093DEF">
        <w:rPr>
          <w:sz w:val="28"/>
          <w:szCs w:val="28"/>
          <w:lang w:val="ro-RO"/>
        </w:rPr>
        <w:t xml:space="preserve"> alin</w:t>
      </w:r>
      <w:r w:rsidR="004806B2">
        <w:rPr>
          <w:sz w:val="28"/>
          <w:szCs w:val="28"/>
          <w:lang w:val="ro-RO"/>
        </w:rPr>
        <w:t xml:space="preserve">eatul </w:t>
      </w:r>
      <w:r w:rsidR="004806B2" w:rsidRPr="00093DEF">
        <w:rPr>
          <w:sz w:val="28"/>
          <w:szCs w:val="28"/>
          <w:lang w:val="ro-RO"/>
        </w:rPr>
        <w:t xml:space="preserve">(1) </w:t>
      </w:r>
      <w:r w:rsidR="004806B2">
        <w:rPr>
          <w:sz w:val="28"/>
          <w:szCs w:val="28"/>
          <w:lang w:val="ro-RO"/>
        </w:rPr>
        <w:t xml:space="preserve">din </w:t>
      </w:r>
      <w:r w:rsidRPr="00093DEF">
        <w:rPr>
          <w:sz w:val="28"/>
          <w:szCs w:val="28"/>
          <w:lang w:val="ro-RO"/>
        </w:rPr>
        <w:t>Codul de procedură civilă al Republicii Moldova</w:t>
      </w:r>
      <w:r w:rsidRPr="00093DEF">
        <w:rPr>
          <w:i/>
          <w:iCs/>
          <w:sz w:val="28"/>
          <w:szCs w:val="28"/>
          <w:lang w:val="ro-RO"/>
        </w:rPr>
        <w:t xml:space="preserve"> </w:t>
      </w:r>
      <w:r w:rsidRPr="00093DEF">
        <w:rPr>
          <w:sz w:val="28"/>
          <w:szCs w:val="28"/>
          <w:lang w:val="ro-RO"/>
        </w:rPr>
        <w:t xml:space="preserve">nr. 225/2003 (republicat în Monitorul Oficial al Republicii Moldova, 2018, nr. 285–294, art. 436), cu modificările ulterioare, </w:t>
      </w:r>
      <w:r w:rsidR="004B63AB" w:rsidRPr="00D80E90">
        <w:rPr>
          <w:sz w:val="28"/>
          <w:szCs w:val="28"/>
          <w:lang w:val="ro-RO"/>
        </w:rPr>
        <w:t>în partea introductivă,</w:t>
      </w:r>
      <w:r w:rsidR="004806B2" w:rsidRPr="00D80E90">
        <w:rPr>
          <w:sz w:val="28"/>
          <w:szCs w:val="28"/>
          <w:lang w:val="ro-RO"/>
        </w:rPr>
        <w:t xml:space="preserve"> cuvintele „</w:t>
      </w:r>
      <w:r w:rsidR="004B63AB" w:rsidRPr="00D80E90">
        <w:rPr>
          <w:sz w:val="28"/>
          <w:szCs w:val="28"/>
          <w:lang w:val="ro-RO"/>
        </w:rPr>
        <w:t xml:space="preserve">de la </w:t>
      </w:r>
      <w:r w:rsidR="004806B2" w:rsidRPr="00D80E90">
        <w:rPr>
          <w:sz w:val="28"/>
          <w:szCs w:val="28"/>
          <w:lang w:val="ro-RO"/>
        </w:rPr>
        <w:t>locul</w:t>
      </w:r>
      <w:r w:rsidR="004806B2" w:rsidRPr="006B772F">
        <w:rPr>
          <w:sz w:val="28"/>
          <w:szCs w:val="28"/>
          <w:lang w:val="ro-RO"/>
        </w:rPr>
        <w:t xml:space="preserve"> </w:t>
      </w:r>
      <w:r w:rsidR="004806B2" w:rsidRPr="00D80E90">
        <w:rPr>
          <w:sz w:val="28"/>
          <w:szCs w:val="28"/>
          <w:lang w:val="ro-RO"/>
        </w:rPr>
        <w:t>deschiderii moștenirii” se substituie cu cuvintele „</w:t>
      </w:r>
      <w:r w:rsidR="004B63AB" w:rsidRPr="00D80E90">
        <w:rPr>
          <w:sz w:val="28"/>
          <w:szCs w:val="28"/>
          <w:lang w:val="ro-RO"/>
        </w:rPr>
        <w:t xml:space="preserve">de la </w:t>
      </w:r>
      <w:r w:rsidR="004806B2" w:rsidRPr="00D80E90">
        <w:rPr>
          <w:sz w:val="28"/>
          <w:szCs w:val="28"/>
          <w:lang w:val="ro-RO"/>
        </w:rPr>
        <w:t>locul în care se desfășoară procedura succesorală”</w:t>
      </w:r>
      <w:r w:rsidR="00275532" w:rsidRPr="00D80E90">
        <w:rPr>
          <w:sz w:val="28"/>
          <w:szCs w:val="28"/>
          <w:lang w:val="ro-RO"/>
        </w:rPr>
        <w:t>.</w:t>
      </w:r>
    </w:p>
    <w:p w14:paraId="2E2F7FC3" w14:textId="7C7E1E54" w:rsidR="00874C66" w:rsidRPr="00EB6BAD" w:rsidRDefault="00874C66" w:rsidP="0003365B">
      <w:pPr>
        <w:ind w:firstLine="709"/>
        <w:jc w:val="both"/>
        <w:rPr>
          <w:sz w:val="28"/>
          <w:szCs w:val="28"/>
          <w:lang w:val="ro-RO"/>
        </w:rPr>
      </w:pPr>
    </w:p>
    <w:p w14:paraId="2FA64232" w14:textId="212E762D" w:rsidR="00874C66" w:rsidRPr="00093DEF" w:rsidRDefault="00874C66" w:rsidP="0003365B">
      <w:pPr>
        <w:ind w:firstLine="709"/>
        <w:jc w:val="both"/>
        <w:rPr>
          <w:rFonts w:eastAsia="Times New Roman"/>
          <w:sz w:val="28"/>
          <w:szCs w:val="28"/>
          <w:lang w:val="ro-RO" w:eastAsia="ru-RU"/>
        </w:rPr>
      </w:pPr>
      <w:r w:rsidRPr="00093DEF">
        <w:rPr>
          <w:rFonts w:eastAsia="Times New Roman"/>
          <w:b/>
          <w:sz w:val="28"/>
          <w:szCs w:val="28"/>
          <w:lang w:val="ro-RO" w:eastAsia="ru-RU"/>
        </w:rPr>
        <w:t>Art. III</w:t>
      </w:r>
      <w:r w:rsidR="00F97C39">
        <w:rPr>
          <w:rFonts w:eastAsia="Times New Roman"/>
          <w:b/>
          <w:sz w:val="28"/>
          <w:szCs w:val="28"/>
          <w:lang w:val="ro-RO" w:eastAsia="ru-RU"/>
        </w:rPr>
        <w:t>.</w:t>
      </w:r>
      <w:r w:rsidRPr="00093DEF">
        <w:rPr>
          <w:rFonts w:eastAsia="Times New Roman"/>
          <w:sz w:val="28"/>
          <w:szCs w:val="28"/>
          <w:lang w:val="ro-RO" w:eastAsia="ru-RU"/>
        </w:rPr>
        <w:t xml:space="preserve"> </w:t>
      </w:r>
      <w:r w:rsidR="00C5750D">
        <w:rPr>
          <w:rFonts w:eastAsia="Times New Roman"/>
          <w:sz w:val="28"/>
          <w:szCs w:val="28"/>
          <w:lang w:val="ro-RO" w:eastAsia="ru-RU"/>
        </w:rPr>
        <w:t>–</w:t>
      </w:r>
      <w:r w:rsidR="00C5750D" w:rsidRPr="00093DEF">
        <w:rPr>
          <w:rFonts w:eastAsia="Times New Roman"/>
          <w:sz w:val="28"/>
          <w:szCs w:val="28"/>
          <w:lang w:val="ro-RO" w:eastAsia="ru-RU"/>
        </w:rPr>
        <w:t xml:space="preserve"> </w:t>
      </w:r>
      <w:r w:rsidRPr="00093DEF">
        <w:rPr>
          <w:rFonts w:eastAsia="Times New Roman"/>
          <w:sz w:val="28"/>
          <w:szCs w:val="28"/>
          <w:lang w:val="ro-RO" w:eastAsia="ru-RU"/>
        </w:rPr>
        <w:t>Legea nr. 246/2018 privind procedura notarială (Monitorul Oficial al Republicii Moldova, 2019, nr. 30</w:t>
      </w:r>
      <w:r w:rsidR="000F2BDD">
        <w:rPr>
          <w:rFonts w:eastAsia="Times New Roman"/>
          <w:sz w:val="28"/>
          <w:szCs w:val="28"/>
          <w:lang w:val="ro-RO" w:eastAsia="ru-RU"/>
        </w:rPr>
        <w:t>–</w:t>
      </w:r>
      <w:r w:rsidRPr="00093DEF">
        <w:rPr>
          <w:rFonts w:eastAsia="Times New Roman"/>
          <w:sz w:val="28"/>
          <w:szCs w:val="28"/>
          <w:lang w:val="ro-RO" w:eastAsia="ru-RU"/>
        </w:rPr>
        <w:t>37, art. 89), cu modificările ulterioare, se modifică după cum urmează:</w:t>
      </w:r>
    </w:p>
    <w:p w14:paraId="1846433F" w14:textId="77777777" w:rsidR="00874C66" w:rsidRPr="00093DEF" w:rsidRDefault="00874C66" w:rsidP="0003365B">
      <w:pPr>
        <w:ind w:firstLine="709"/>
        <w:jc w:val="both"/>
        <w:rPr>
          <w:rFonts w:eastAsia="Times New Roman"/>
          <w:sz w:val="28"/>
          <w:szCs w:val="28"/>
          <w:lang w:val="ro-RO" w:eastAsia="ru-RU"/>
        </w:rPr>
      </w:pPr>
    </w:p>
    <w:p w14:paraId="5A8E7B83" w14:textId="77777777" w:rsidR="00874C66" w:rsidRPr="00093DEF" w:rsidRDefault="00874C66" w:rsidP="0003365B">
      <w:pPr>
        <w:ind w:firstLine="709"/>
        <w:jc w:val="both"/>
        <w:rPr>
          <w:rFonts w:eastAsia="Times New Roman"/>
          <w:sz w:val="28"/>
          <w:szCs w:val="28"/>
          <w:lang w:val="ro-RO" w:eastAsia="ru-RU"/>
        </w:rPr>
      </w:pPr>
      <w:r w:rsidRPr="00093DEF">
        <w:rPr>
          <w:rFonts w:eastAsia="Times New Roman"/>
          <w:sz w:val="28"/>
          <w:szCs w:val="28"/>
          <w:lang w:val="ro-RO" w:eastAsia="ru-RU"/>
        </w:rPr>
        <w:t>1. La articolul 11 alineatul (3), literele a) și b) se abrogă.</w:t>
      </w:r>
    </w:p>
    <w:p w14:paraId="27253033" w14:textId="77777777" w:rsidR="00874C66" w:rsidRPr="00093DEF" w:rsidRDefault="00874C66" w:rsidP="0003365B">
      <w:pPr>
        <w:ind w:firstLine="709"/>
        <w:jc w:val="both"/>
        <w:rPr>
          <w:sz w:val="28"/>
          <w:szCs w:val="28"/>
          <w:lang w:val="ro-RO" w:eastAsia="ru-RU"/>
        </w:rPr>
      </w:pPr>
    </w:p>
    <w:p w14:paraId="58B6E5AC" w14:textId="77777777" w:rsidR="00874C66" w:rsidRDefault="00874C66" w:rsidP="0003365B">
      <w:pPr>
        <w:ind w:firstLine="709"/>
        <w:jc w:val="both"/>
        <w:rPr>
          <w:sz w:val="28"/>
          <w:szCs w:val="28"/>
          <w:lang w:val="ro-RO" w:eastAsia="ru-RU"/>
        </w:rPr>
      </w:pPr>
      <w:r w:rsidRPr="00093DEF">
        <w:rPr>
          <w:sz w:val="28"/>
          <w:szCs w:val="28"/>
          <w:lang w:val="ro-RO" w:eastAsia="ru-RU"/>
        </w:rPr>
        <w:t>2. La articolul 69:</w:t>
      </w:r>
    </w:p>
    <w:p w14:paraId="759DC7C1" w14:textId="77777777" w:rsidR="000F2BDD" w:rsidRPr="00093DEF" w:rsidRDefault="000F2BDD" w:rsidP="0003365B">
      <w:pPr>
        <w:ind w:firstLine="709"/>
        <w:jc w:val="both"/>
        <w:rPr>
          <w:sz w:val="28"/>
          <w:szCs w:val="28"/>
          <w:lang w:val="ro-RO" w:eastAsia="ru-RU"/>
        </w:rPr>
      </w:pPr>
    </w:p>
    <w:p w14:paraId="7B95ECD2" w14:textId="77777777" w:rsidR="00874C66" w:rsidRDefault="00874C66" w:rsidP="0003365B">
      <w:pPr>
        <w:ind w:firstLine="709"/>
        <w:jc w:val="both"/>
        <w:rPr>
          <w:sz w:val="28"/>
          <w:szCs w:val="28"/>
          <w:lang w:val="ro-RO" w:eastAsia="ru-RU"/>
        </w:rPr>
      </w:pPr>
      <w:r w:rsidRPr="00093DEF">
        <w:rPr>
          <w:sz w:val="28"/>
          <w:szCs w:val="28"/>
          <w:lang w:val="ro-RO" w:eastAsia="ru-RU"/>
        </w:rPr>
        <w:t>alineatul (1) va avea următorul cuprins:</w:t>
      </w:r>
    </w:p>
    <w:p w14:paraId="24291793" w14:textId="77777777" w:rsidR="000F2BDD" w:rsidRPr="00093DEF" w:rsidRDefault="000F2BDD" w:rsidP="0003365B">
      <w:pPr>
        <w:ind w:firstLine="709"/>
        <w:jc w:val="both"/>
        <w:rPr>
          <w:sz w:val="28"/>
          <w:szCs w:val="28"/>
          <w:lang w:val="ro-RO" w:eastAsia="ru-RU"/>
        </w:rPr>
      </w:pPr>
    </w:p>
    <w:p w14:paraId="41AB1F5D" w14:textId="213F7FDF" w:rsidR="00874C66" w:rsidRDefault="00874C66" w:rsidP="0003365B">
      <w:pPr>
        <w:ind w:firstLine="709"/>
        <w:jc w:val="both"/>
        <w:rPr>
          <w:sz w:val="28"/>
          <w:szCs w:val="28"/>
          <w:lang w:val="ro-RO" w:eastAsia="ru-RU"/>
        </w:rPr>
      </w:pPr>
      <w:r w:rsidRPr="00093DEF">
        <w:rPr>
          <w:sz w:val="28"/>
          <w:szCs w:val="28"/>
          <w:lang w:val="ro-RO" w:eastAsia="ru-RU"/>
        </w:rPr>
        <w:t xml:space="preserve">„(1) Pentru deschiderea procedurii succesorale, persoanele </w:t>
      </w:r>
      <w:r w:rsidR="008E409B">
        <w:rPr>
          <w:sz w:val="28"/>
          <w:szCs w:val="28"/>
          <w:lang w:val="ro-RO" w:eastAsia="ru-RU"/>
        </w:rPr>
        <w:t>stabilite la art.</w:t>
      </w:r>
      <w:r w:rsidR="00C5750D">
        <w:rPr>
          <w:sz w:val="28"/>
          <w:szCs w:val="28"/>
          <w:lang w:val="ro-RO" w:eastAsia="ru-RU"/>
        </w:rPr>
        <w:t> </w:t>
      </w:r>
      <w:r w:rsidR="008E409B">
        <w:rPr>
          <w:sz w:val="28"/>
          <w:szCs w:val="28"/>
          <w:lang w:val="ro-RO" w:eastAsia="ru-RU"/>
        </w:rPr>
        <w:t>70 alin.</w:t>
      </w:r>
      <w:r w:rsidR="00C5750D">
        <w:rPr>
          <w:sz w:val="28"/>
          <w:szCs w:val="28"/>
          <w:lang w:val="ro-RO" w:eastAsia="ru-RU"/>
        </w:rPr>
        <w:t> </w:t>
      </w:r>
      <w:r w:rsidR="008E409B">
        <w:rPr>
          <w:sz w:val="28"/>
          <w:szCs w:val="28"/>
          <w:lang w:val="ro-RO" w:eastAsia="ru-RU"/>
        </w:rPr>
        <w:t xml:space="preserve">(2) </w:t>
      </w:r>
      <w:r w:rsidRPr="00093DEF">
        <w:rPr>
          <w:sz w:val="28"/>
          <w:szCs w:val="28"/>
          <w:lang w:val="ro-RO" w:eastAsia="ru-RU"/>
        </w:rPr>
        <w:t xml:space="preserve">pot depune o cerere </w:t>
      </w:r>
      <w:r w:rsidR="003025F4">
        <w:rPr>
          <w:sz w:val="28"/>
          <w:szCs w:val="28"/>
          <w:lang w:val="ro-RO" w:eastAsia="ru-RU"/>
        </w:rPr>
        <w:t>autentificată de deschidere a procedurii succesorale</w:t>
      </w:r>
      <w:r w:rsidRPr="00093DEF">
        <w:rPr>
          <w:sz w:val="28"/>
          <w:szCs w:val="28"/>
          <w:lang w:val="ro-RO" w:eastAsia="ru-RU"/>
        </w:rPr>
        <w:t xml:space="preserve"> la </w:t>
      </w:r>
      <w:r w:rsidRPr="00093DEF">
        <w:rPr>
          <w:sz w:val="28"/>
          <w:szCs w:val="28"/>
          <w:lang w:val="ro-RO" w:eastAsia="ru-RU"/>
        </w:rPr>
        <w:lastRenderedPageBreak/>
        <w:t>oricare notar cu teritoriul de activitate în una din</w:t>
      </w:r>
      <w:r w:rsidR="00D246F9">
        <w:rPr>
          <w:sz w:val="28"/>
          <w:szCs w:val="28"/>
          <w:lang w:val="ro-RO" w:eastAsia="ru-RU"/>
        </w:rPr>
        <w:t>tre</w:t>
      </w:r>
      <w:r w:rsidRPr="00093DEF">
        <w:rPr>
          <w:sz w:val="28"/>
          <w:szCs w:val="28"/>
          <w:lang w:val="ro-RO" w:eastAsia="ru-RU"/>
        </w:rPr>
        <w:t xml:space="preserve"> unitățile administrativ-teritoriale de nivelul al doilea ale Republicii Moldova sau </w:t>
      </w:r>
      <w:r w:rsidRPr="00C5750D">
        <w:rPr>
          <w:sz w:val="28"/>
          <w:szCs w:val="28"/>
          <w:lang w:val="ro-RO" w:eastAsia="ru-RU"/>
        </w:rPr>
        <w:t>în cadrul unității</w:t>
      </w:r>
      <w:r w:rsidRPr="00093DEF">
        <w:rPr>
          <w:sz w:val="28"/>
          <w:szCs w:val="28"/>
          <w:lang w:val="ro-RO" w:eastAsia="ru-RU"/>
        </w:rPr>
        <w:t xml:space="preserve"> teritorial</w:t>
      </w:r>
      <w:r w:rsidR="00666E85">
        <w:rPr>
          <w:sz w:val="28"/>
          <w:szCs w:val="28"/>
          <w:lang w:val="ro-RO" w:eastAsia="ru-RU"/>
        </w:rPr>
        <w:t>e</w:t>
      </w:r>
      <w:r w:rsidRPr="00093DEF">
        <w:rPr>
          <w:sz w:val="28"/>
          <w:szCs w:val="28"/>
          <w:lang w:val="ro-RO" w:eastAsia="ru-RU"/>
        </w:rPr>
        <w:t xml:space="preserve"> autonome Găgăuzia. Îndeplinirea procedurii succesorale este de competența primului notar sesizat care a înregistrat dosarul succesoral în Registrul electronic al dosarelor succesorale </w:t>
      </w:r>
      <w:r w:rsidR="00491C13">
        <w:rPr>
          <w:sz w:val="28"/>
          <w:szCs w:val="28"/>
          <w:lang w:val="ro-RO" w:eastAsia="ru-RU"/>
        </w:rPr>
        <w:t>ș</w:t>
      </w:r>
      <w:r w:rsidRPr="00093DEF">
        <w:rPr>
          <w:sz w:val="28"/>
          <w:szCs w:val="28"/>
          <w:lang w:val="ro-RO" w:eastAsia="ru-RU"/>
        </w:rPr>
        <w:t>i testamentelor.”</w:t>
      </w:r>
    </w:p>
    <w:p w14:paraId="0342BA8C" w14:textId="77777777" w:rsidR="00D246F9" w:rsidRPr="00093DEF" w:rsidRDefault="00D246F9" w:rsidP="0003365B">
      <w:pPr>
        <w:ind w:firstLine="709"/>
        <w:jc w:val="both"/>
        <w:rPr>
          <w:sz w:val="28"/>
          <w:szCs w:val="28"/>
          <w:lang w:val="ro-RO" w:eastAsia="ru-RU"/>
        </w:rPr>
      </w:pPr>
    </w:p>
    <w:p w14:paraId="5CDEFBFD" w14:textId="22765629" w:rsidR="00874C66" w:rsidRDefault="00D246F9" w:rsidP="0003365B">
      <w:pPr>
        <w:ind w:firstLine="709"/>
        <w:jc w:val="both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articolul </w:t>
      </w:r>
      <w:r w:rsidR="00874C66" w:rsidRPr="00093DEF">
        <w:rPr>
          <w:sz w:val="28"/>
          <w:szCs w:val="28"/>
          <w:lang w:val="ro-RO" w:eastAsia="ru-RU"/>
        </w:rPr>
        <w:t>se completează cu alineatul (1</w:t>
      </w:r>
      <w:r w:rsidR="00874C66" w:rsidRPr="00093DEF">
        <w:rPr>
          <w:sz w:val="28"/>
          <w:szCs w:val="28"/>
          <w:vertAlign w:val="superscript"/>
          <w:lang w:val="ro-RO" w:eastAsia="ru-RU"/>
        </w:rPr>
        <w:t>1</w:t>
      </w:r>
      <w:r w:rsidR="00874C66" w:rsidRPr="00093DEF">
        <w:rPr>
          <w:sz w:val="28"/>
          <w:szCs w:val="28"/>
          <w:lang w:val="ro-RO" w:eastAsia="ru-RU"/>
        </w:rPr>
        <w:t>) cu următorul cuprins:</w:t>
      </w:r>
    </w:p>
    <w:p w14:paraId="7A22B117" w14:textId="77777777" w:rsidR="00D246F9" w:rsidRPr="00093DEF" w:rsidRDefault="00D246F9" w:rsidP="0003365B">
      <w:pPr>
        <w:ind w:firstLine="709"/>
        <w:jc w:val="both"/>
        <w:rPr>
          <w:sz w:val="28"/>
          <w:szCs w:val="28"/>
          <w:lang w:val="ro-RO" w:eastAsia="ru-RU"/>
        </w:rPr>
      </w:pPr>
    </w:p>
    <w:p w14:paraId="4BB4A900" w14:textId="10B5A14B" w:rsidR="003025F4" w:rsidRPr="00EB6BAD" w:rsidRDefault="003025F4" w:rsidP="0003365B">
      <w:pPr>
        <w:ind w:firstLine="709"/>
        <w:jc w:val="both"/>
        <w:rPr>
          <w:sz w:val="28"/>
          <w:szCs w:val="28"/>
          <w:lang w:val="ro-RO"/>
        </w:rPr>
      </w:pPr>
      <w:r w:rsidRPr="00EB6BAD">
        <w:rPr>
          <w:sz w:val="28"/>
          <w:szCs w:val="28"/>
          <w:lang w:val="ro-RO"/>
        </w:rPr>
        <w:t>„(1</w:t>
      </w:r>
      <w:r w:rsidRPr="00EB6BAD">
        <w:rPr>
          <w:sz w:val="28"/>
          <w:szCs w:val="28"/>
          <w:vertAlign w:val="superscript"/>
          <w:lang w:val="ro-RO"/>
        </w:rPr>
        <w:t>1</w:t>
      </w:r>
      <w:r w:rsidRPr="00EB6BAD">
        <w:rPr>
          <w:sz w:val="28"/>
          <w:szCs w:val="28"/>
          <w:lang w:val="ro-RO"/>
        </w:rPr>
        <w:t>) Notarul care desfă</w:t>
      </w:r>
      <w:r w:rsidR="00491C13">
        <w:rPr>
          <w:sz w:val="28"/>
          <w:szCs w:val="28"/>
          <w:lang w:val="ro-RO"/>
        </w:rPr>
        <w:t>ș</w:t>
      </w:r>
      <w:r w:rsidRPr="00EB6BAD">
        <w:rPr>
          <w:sz w:val="28"/>
          <w:szCs w:val="28"/>
          <w:lang w:val="ro-RO"/>
        </w:rPr>
        <w:t>oară procedura succesorală poate transfera dosarul succesoral către un alt notar la cererea comun</w:t>
      </w:r>
      <w:r w:rsidR="0068380F">
        <w:rPr>
          <w:sz w:val="28"/>
          <w:szCs w:val="28"/>
          <w:lang w:val="ro-RO"/>
        </w:rPr>
        <w:t>ă</w:t>
      </w:r>
      <w:r w:rsidRPr="00EB6BAD">
        <w:rPr>
          <w:sz w:val="28"/>
          <w:szCs w:val="28"/>
          <w:lang w:val="ro-RO"/>
        </w:rPr>
        <w:t xml:space="preserve"> a unei majorități simple a moștenitorilor cărora li </w:t>
      </w:r>
      <w:r w:rsidRPr="00F97C39">
        <w:rPr>
          <w:sz w:val="28"/>
          <w:szCs w:val="28"/>
          <w:lang w:val="ro-RO"/>
        </w:rPr>
        <w:t xml:space="preserve">s-a eliberat certificat </w:t>
      </w:r>
      <w:r w:rsidR="002D7F3A" w:rsidRPr="00F97C39">
        <w:rPr>
          <w:sz w:val="28"/>
          <w:szCs w:val="28"/>
          <w:lang w:val="ro-RO"/>
        </w:rPr>
        <w:t xml:space="preserve">de calitate </w:t>
      </w:r>
      <w:r w:rsidRPr="00F97C39">
        <w:rPr>
          <w:sz w:val="28"/>
          <w:szCs w:val="28"/>
          <w:lang w:val="ro-RO"/>
        </w:rPr>
        <w:t>de moștenitor, însoțit</w:t>
      </w:r>
      <w:r w:rsidR="0068380F">
        <w:rPr>
          <w:sz w:val="28"/>
          <w:szCs w:val="28"/>
          <w:lang w:val="ro-RO"/>
        </w:rPr>
        <w:t>ă</w:t>
      </w:r>
      <w:r w:rsidRPr="00F97C39">
        <w:rPr>
          <w:sz w:val="28"/>
          <w:szCs w:val="28"/>
          <w:lang w:val="ro-RO"/>
        </w:rPr>
        <w:t xml:space="preserve"> de</w:t>
      </w:r>
      <w:r w:rsidRPr="00EB6BAD">
        <w:rPr>
          <w:sz w:val="28"/>
          <w:szCs w:val="28"/>
          <w:lang w:val="ro-RO"/>
        </w:rPr>
        <w:t xml:space="preserve"> acordul scris al notarului c</w:t>
      </w:r>
      <w:r w:rsidR="00C5754B" w:rsidRPr="00C5754B">
        <w:rPr>
          <w:sz w:val="28"/>
          <w:szCs w:val="28"/>
          <w:lang w:val="ro-RO"/>
        </w:rPr>
        <w:t>ar</w:t>
      </w:r>
      <w:r w:rsidRPr="00EB6BAD">
        <w:rPr>
          <w:sz w:val="28"/>
          <w:szCs w:val="28"/>
          <w:lang w:val="ro-RO"/>
        </w:rPr>
        <w:t xml:space="preserve">e urmează să preia dosarul succesoral respectiv. Fiecare </w:t>
      </w:r>
      <w:r w:rsidR="00C5754B" w:rsidRPr="00C5754B">
        <w:rPr>
          <w:sz w:val="28"/>
          <w:szCs w:val="28"/>
          <w:lang w:val="ro-RO"/>
        </w:rPr>
        <w:t xml:space="preserve">dintre </w:t>
      </w:r>
      <w:r w:rsidRPr="00EB6BAD">
        <w:rPr>
          <w:sz w:val="28"/>
          <w:szCs w:val="28"/>
          <w:lang w:val="ro-RO"/>
        </w:rPr>
        <w:t>notar</w:t>
      </w:r>
      <w:r w:rsidR="00C5754B" w:rsidRPr="00C5754B">
        <w:rPr>
          <w:sz w:val="28"/>
          <w:szCs w:val="28"/>
          <w:lang w:val="ro-RO"/>
        </w:rPr>
        <w:t>i</w:t>
      </w:r>
      <w:r w:rsidRPr="00EB6BAD">
        <w:rPr>
          <w:sz w:val="28"/>
          <w:szCs w:val="28"/>
          <w:lang w:val="ro-RO"/>
        </w:rPr>
        <w:t xml:space="preserve"> întocm</w:t>
      </w:r>
      <w:r w:rsidR="0036629D" w:rsidRPr="00C5754B">
        <w:rPr>
          <w:sz w:val="28"/>
          <w:szCs w:val="28"/>
          <w:lang w:val="ro-RO"/>
        </w:rPr>
        <w:t>ește</w:t>
      </w:r>
      <w:r w:rsidRPr="00EB6BAD">
        <w:rPr>
          <w:sz w:val="28"/>
          <w:szCs w:val="28"/>
          <w:lang w:val="ro-RO"/>
        </w:rPr>
        <w:t xml:space="preserve"> о încheiere </w:t>
      </w:r>
      <w:r w:rsidR="0036629D" w:rsidRPr="00C5754B">
        <w:rPr>
          <w:sz w:val="28"/>
          <w:szCs w:val="28"/>
          <w:lang w:val="ro-RO"/>
        </w:rPr>
        <w:t>cu privire la</w:t>
      </w:r>
      <w:r w:rsidRPr="00EB6BAD">
        <w:rPr>
          <w:sz w:val="28"/>
          <w:szCs w:val="28"/>
          <w:lang w:val="ro-RO"/>
        </w:rPr>
        <w:t xml:space="preserve"> transferul, respectiv, </w:t>
      </w:r>
      <w:r w:rsidR="0036629D" w:rsidRPr="00C5754B">
        <w:rPr>
          <w:sz w:val="28"/>
          <w:szCs w:val="28"/>
          <w:lang w:val="ro-RO"/>
        </w:rPr>
        <w:t>la</w:t>
      </w:r>
      <w:r w:rsidRPr="00EB6BAD">
        <w:rPr>
          <w:sz w:val="28"/>
          <w:szCs w:val="28"/>
          <w:lang w:val="ro-RO"/>
        </w:rPr>
        <w:t xml:space="preserve"> primirea dosarului succesoral, care se comunic</w:t>
      </w:r>
      <w:r w:rsidR="0036629D" w:rsidRPr="00C5754B">
        <w:rPr>
          <w:sz w:val="28"/>
          <w:szCs w:val="28"/>
          <w:lang w:val="ro-RO"/>
        </w:rPr>
        <w:t>ă</w:t>
      </w:r>
      <w:r w:rsidRPr="00EB6BAD">
        <w:rPr>
          <w:sz w:val="28"/>
          <w:szCs w:val="28"/>
          <w:lang w:val="ro-RO"/>
        </w:rPr>
        <w:t xml:space="preserve"> participanților la procedura succesorală. Transferul dosarului succesoral se face doar cu condiția achitării tuturor cheltuielilor legate de desfășurarea procedurii succesorale către notarul c</w:t>
      </w:r>
      <w:r w:rsidR="00C5754B" w:rsidRPr="00C5754B">
        <w:rPr>
          <w:sz w:val="28"/>
          <w:szCs w:val="28"/>
          <w:lang w:val="ro-RO"/>
        </w:rPr>
        <w:t>ar</w:t>
      </w:r>
      <w:r w:rsidRPr="00EB6BAD">
        <w:rPr>
          <w:sz w:val="28"/>
          <w:szCs w:val="28"/>
          <w:lang w:val="ro-RO"/>
        </w:rPr>
        <w:t>e transferă dosarul succesoral</w:t>
      </w:r>
      <w:r w:rsidR="00C5754B">
        <w:rPr>
          <w:sz w:val="28"/>
          <w:szCs w:val="28"/>
          <w:lang w:val="ro-RO"/>
        </w:rPr>
        <w:t>. Cheltuielile respective se</w:t>
      </w:r>
      <w:r w:rsidRPr="00EB6BAD">
        <w:rPr>
          <w:sz w:val="28"/>
          <w:szCs w:val="28"/>
          <w:lang w:val="ro-RO"/>
        </w:rPr>
        <w:t xml:space="preserve"> </w:t>
      </w:r>
      <w:r w:rsidR="00C5754B">
        <w:rPr>
          <w:sz w:val="28"/>
          <w:szCs w:val="28"/>
          <w:lang w:val="ro-RO"/>
        </w:rPr>
        <w:t>indică</w:t>
      </w:r>
      <w:r w:rsidRPr="00EB6BAD">
        <w:rPr>
          <w:sz w:val="28"/>
          <w:szCs w:val="28"/>
          <w:lang w:val="ro-RO"/>
        </w:rPr>
        <w:t xml:space="preserve"> în încheierea de transfer.” </w:t>
      </w:r>
    </w:p>
    <w:p w14:paraId="17BF875D" w14:textId="77777777" w:rsidR="003025F4" w:rsidRDefault="003025F4" w:rsidP="0003365B">
      <w:pPr>
        <w:ind w:firstLine="709"/>
        <w:jc w:val="both"/>
        <w:rPr>
          <w:sz w:val="28"/>
          <w:szCs w:val="28"/>
          <w:lang w:val="ro-RO" w:eastAsia="ru-RU"/>
        </w:rPr>
      </w:pPr>
    </w:p>
    <w:p w14:paraId="00AA43DD" w14:textId="6847AFC1" w:rsidR="00C64DE7" w:rsidRPr="00EB6BAD" w:rsidRDefault="00C64DE7" w:rsidP="0003365B">
      <w:pPr>
        <w:ind w:firstLine="709"/>
        <w:jc w:val="both"/>
        <w:rPr>
          <w:sz w:val="28"/>
          <w:szCs w:val="28"/>
          <w:lang w:val="ro-RO"/>
        </w:rPr>
      </w:pPr>
      <w:r w:rsidRPr="00EB6BAD">
        <w:rPr>
          <w:b/>
          <w:bCs/>
          <w:sz w:val="28"/>
          <w:szCs w:val="28"/>
          <w:lang w:val="ro-RO"/>
        </w:rPr>
        <w:t>Art.</w:t>
      </w:r>
      <w:r w:rsidR="00C5754B">
        <w:rPr>
          <w:b/>
          <w:bCs/>
          <w:sz w:val="28"/>
          <w:szCs w:val="28"/>
          <w:lang w:val="ro-RO"/>
        </w:rPr>
        <w:t xml:space="preserve"> </w:t>
      </w:r>
      <w:r w:rsidRPr="00EB6BAD">
        <w:rPr>
          <w:b/>
          <w:bCs/>
          <w:sz w:val="28"/>
          <w:szCs w:val="28"/>
          <w:lang w:val="ro-RO"/>
        </w:rPr>
        <w:t>IV</w:t>
      </w:r>
      <w:r w:rsidR="00F97C39">
        <w:rPr>
          <w:b/>
          <w:bCs/>
          <w:sz w:val="28"/>
          <w:szCs w:val="28"/>
          <w:lang w:val="ro-RO"/>
        </w:rPr>
        <w:t>.</w:t>
      </w:r>
      <w:r>
        <w:rPr>
          <w:sz w:val="28"/>
          <w:szCs w:val="28"/>
          <w:lang w:val="ro-RO"/>
        </w:rPr>
        <w:t xml:space="preserve"> </w:t>
      </w:r>
      <w:r w:rsidR="00C5754B">
        <w:rPr>
          <w:sz w:val="28"/>
          <w:szCs w:val="28"/>
          <w:lang w:val="ro-RO"/>
        </w:rPr>
        <w:t>–</w:t>
      </w:r>
      <w:r>
        <w:rPr>
          <w:sz w:val="28"/>
          <w:szCs w:val="28"/>
          <w:lang w:val="ro-RO"/>
        </w:rPr>
        <w:t xml:space="preserve"> </w:t>
      </w:r>
      <w:r w:rsidRPr="00EB6BAD">
        <w:rPr>
          <w:sz w:val="28"/>
          <w:szCs w:val="28"/>
          <w:lang w:val="ro-RO"/>
        </w:rPr>
        <w:t>Modificările operate prin prezenta lege se aplică inclusiv succesiunilor deschise până la data intrării în vigoare a prezentei legi.</w:t>
      </w:r>
    </w:p>
    <w:p w14:paraId="5DDBB11E" w14:textId="54A92CD2" w:rsidR="00C64DE7" w:rsidRDefault="00C64DE7" w:rsidP="0003365B">
      <w:pPr>
        <w:ind w:firstLine="709"/>
        <w:jc w:val="both"/>
        <w:rPr>
          <w:sz w:val="28"/>
          <w:szCs w:val="28"/>
          <w:lang w:val="ro-RO" w:eastAsia="ru-RU"/>
        </w:rPr>
      </w:pPr>
    </w:p>
    <w:p w14:paraId="20936AC3" w14:textId="77777777" w:rsidR="00666E85" w:rsidRDefault="00666E85" w:rsidP="00666E85">
      <w:pPr>
        <w:spacing w:line="276" w:lineRule="auto"/>
        <w:ind w:left="1415" w:firstLine="709"/>
        <w:jc w:val="both"/>
        <w:rPr>
          <w:b/>
          <w:bCs/>
          <w:sz w:val="28"/>
          <w:szCs w:val="28"/>
          <w:lang w:val="ro-RO" w:eastAsia="ru-RU"/>
        </w:rPr>
      </w:pPr>
    </w:p>
    <w:p w14:paraId="1F8EDC24" w14:textId="49216102" w:rsidR="00666E85" w:rsidRDefault="00666E85" w:rsidP="006B1D23">
      <w:pPr>
        <w:jc w:val="center"/>
        <w:rPr>
          <w:b/>
          <w:bCs/>
          <w:sz w:val="28"/>
          <w:szCs w:val="28"/>
          <w:lang w:val="ro-RO" w:eastAsia="ru-RU"/>
        </w:rPr>
      </w:pPr>
      <w:r w:rsidRPr="00666E85">
        <w:rPr>
          <w:b/>
          <w:bCs/>
          <w:sz w:val="28"/>
          <w:szCs w:val="28"/>
          <w:lang w:val="ro-RO" w:eastAsia="ru-RU"/>
        </w:rPr>
        <w:t>PREȘEDINTELE  PARLAMENTULUI</w:t>
      </w:r>
    </w:p>
    <w:p w14:paraId="53B9F105" w14:textId="77777777" w:rsidR="006B1D23" w:rsidRDefault="006B1D23" w:rsidP="006B1D23">
      <w:pPr>
        <w:jc w:val="center"/>
        <w:rPr>
          <w:b/>
          <w:bCs/>
          <w:sz w:val="28"/>
          <w:szCs w:val="28"/>
          <w:lang w:val="ro-RO" w:eastAsia="ru-RU"/>
        </w:rPr>
      </w:pPr>
    </w:p>
    <w:p w14:paraId="142C55EE" w14:textId="77777777" w:rsidR="006B1D23" w:rsidRDefault="006B1D23" w:rsidP="006B1D23">
      <w:pPr>
        <w:jc w:val="center"/>
        <w:rPr>
          <w:b/>
          <w:bCs/>
          <w:sz w:val="28"/>
          <w:szCs w:val="28"/>
          <w:lang w:val="ro-RO" w:eastAsia="ru-RU"/>
        </w:rPr>
      </w:pPr>
    </w:p>
    <w:p w14:paraId="2711C3FF" w14:textId="77777777" w:rsidR="006B1D23" w:rsidRDefault="006B1D23" w:rsidP="006B1D23">
      <w:pPr>
        <w:jc w:val="center"/>
        <w:rPr>
          <w:b/>
          <w:bCs/>
          <w:sz w:val="28"/>
          <w:szCs w:val="28"/>
          <w:lang w:val="ro-RO" w:eastAsia="ru-RU"/>
        </w:rPr>
      </w:pPr>
    </w:p>
    <w:p w14:paraId="45871A69" w14:textId="784884B4" w:rsidR="006B1D23" w:rsidRDefault="006B1D23" w:rsidP="006B1D23">
      <w:pPr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IGOR  GROSU</w:t>
      </w:r>
    </w:p>
    <w:p w14:paraId="1DFC87D3" w14:textId="77777777" w:rsidR="006B1D23" w:rsidRDefault="006B1D23" w:rsidP="006B1D23">
      <w:pPr>
        <w:jc w:val="center"/>
        <w:rPr>
          <w:b/>
          <w:bCs/>
          <w:sz w:val="28"/>
          <w:szCs w:val="28"/>
          <w:lang w:val="ro-RO" w:eastAsia="ru-RU"/>
        </w:rPr>
      </w:pPr>
    </w:p>
    <w:p w14:paraId="447073D4" w14:textId="738E9F8B" w:rsidR="006B1D23" w:rsidRDefault="006B1D23" w:rsidP="006B1D23">
      <w:pPr>
        <w:jc w:val="center"/>
        <w:rPr>
          <w:b/>
          <w:bCs/>
          <w:sz w:val="28"/>
          <w:szCs w:val="28"/>
          <w:lang w:val="ro-RO" w:eastAsia="ru-RU"/>
        </w:rPr>
      </w:pPr>
    </w:p>
    <w:p w14:paraId="418B9E84" w14:textId="244D1415" w:rsidR="00DB1DB3" w:rsidRDefault="00DB1DB3" w:rsidP="006B1D23">
      <w:pPr>
        <w:jc w:val="center"/>
        <w:rPr>
          <w:b/>
          <w:bCs/>
          <w:sz w:val="28"/>
          <w:szCs w:val="28"/>
          <w:lang w:val="ro-RO" w:eastAsia="ru-RU"/>
        </w:rPr>
      </w:pPr>
    </w:p>
    <w:p w14:paraId="3C083336" w14:textId="77777777" w:rsidR="00DB1DB3" w:rsidRDefault="00DB1DB3" w:rsidP="006B1D23">
      <w:pPr>
        <w:jc w:val="center"/>
        <w:rPr>
          <w:b/>
          <w:bCs/>
          <w:sz w:val="28"/>
          <w:szCs w:val="28"/>
          <w:lang w:val="ro-RO" w:eastAsia="ru-RU"/>
        </w:rPr>
      </w:pPr>
    </w:p>
    <w:p w14:paraId="57C14752" w14:textId="77777777" w:rsidR="006B1D23" w:rsidRDefault="006B1D23" w:rsidP="006B1D23">
      <w:pPr>
        <w:jc w:val="center"/>
        <w:rPr>
          <w:b/>
          <w:bCs/>
          <w:sz w:val="28"/>
          <w:szCs w:val="28"/>
          <w:lang w:val="ro-RO" w:eastAsia="ru-RU"/>
        </w:rPr>
      </w:pPr>
    </w:p>
    <w:p w14:paraId="2A24BBEB" w14:textId="67C8B909" w:rsidR="006B1D23" w:rsidRDefault="006B1D23" w:rsidP="006B1D23">
      <w:pPr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Chișinău, 30 mai 2024.</w:t>
      </w:r>
    </w:p>
    <w:p w14:paraId="4485CBF5" w14:textId="5ED39E20" w:rsidR="006B1D23" w:rsidRPr="00666E85" w:rsidRDefault="006B1D23" w:rsidP="006B1D23">
      <w:pPr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Nr. 134.</w:t>
      </w:r>
    </w:p>
    <w:p w14:paraId="4B920C36" w14:textId="77777777" w:rsidR="00EA2A20" w:rsidRPr="00874C66" w:rsidRDefault="00EA2A20" w:rsidP="0003365B">
      <w:pPr>
        <w:rPr>
          <w:lang w:val="ro-RO"/>
        </w:rPr>
      </w:pPr>
    </w:p>
    <w:sectPr w:rsidR="00EA2A20" w:rsidRPr="00874C66" w:rsidSect="00666E85">
      <w:headerReference w:type="default" r:id="rId7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BA722" w14:textId="77777777" w:rsidR="001A1819" w:rsidRDefault="001A1819" w:rsidP="00666E85">
      <w:r>
        <w:separator/>
      </w:r>
    </w:p>
  </w:endnote>
  <w:endnote w:type="continuationSeparator" w:id="0">
    <w:p w14:paraId="03D38271" w14:textId="77777777" w:rsidR="001A1819" w:rsidRDefault="001A1819" w:rsidP="00666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1" w:usb1="08070000" w:usb2="00000010" w:usb3="00000000" w:csb0="0002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A2813" w14:textId="77777777" w:rsidR="001A1819" w:rsidRDefault="001A1819" w:rsidP="00666E85">
      <w:r>
        <w:separator/>
      </w:r>
    </w:p>
  </w:footnote>
  <w:footnote w:type="continuationSeparator" w:id="0">
    <w:p w14:paraId="67947798" w14:textId="77777777" w:rsidR="001A1819" w:rsidRDefault="001A1819" w:rsidP="00666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79905554"/>
      <w:docPartObj>
        <w:docPartGallery w:val="Page Numbers (Top of Page)"/>
        <w:docPartUnique/>
      </w:docPartObj>
    </w:sdtPr>
    <w:sdtEndPr/>
    <w:sdtContent>
      <w:p w14:paraId="4131E42B" w14:textId="1C22B31F" w:rsidR="00666E85" w:rsidRDefault="00666E85">
        <w:pPr>
          <w:pStyle w:val="Header"/>
          <w:jc w:val="center"/>
        </w:pPr>
        <w:r w:rsidRPr="00666E85">
          <w:rPr>
            <w:sz w:val="28"/>
            <w:szCs w:val="28"/>
          </w:rPr>
          <w:fldChar w:fldCharType="begin"/>
        </w:r>
        <w:r w:rsidRPr="00666E85">
          <w:rPr>
            <w:sz w:val="28"/>
            <w:szCs w:val="28"/>
          </w:rPr>
          <w:instrText>PAGE   \* MERGEFORMAT</w:instrText>
        </w:r>
        <w:r w:rsidRPr="00666E85">
          <w:rPr>
            <w:sz w:val="28"/>
            <w:szCs w:val="28"/>
          </w:rPr>
          <w:fldChar w:fldCharType="separate"/>
        </w:r>
        <w:r w:rsidRPr="00666E85">
          <w:rPr>
            <w:sz w:val="28"/>
            <w:szCs w:val="28"/>
            <w:lang w:val="ro-RO"/>
          </w:rPr>
          <w:t>2</w:t>
        </w:r>
        <w:r w:rsidRPr="00666E85">
          <w:rPr>
            <w:sz w:val="28"/>
            <w:szCs w:val="28"/>
          </w:rPr>
          <w:fldChar w:fldCharType="end"/>
        </w:r>
      </w:p>
    </w:sdtContent>
  </w:sdt>
  <w:p w14:paraId="2EF544C7" w14:textId="77777777" w:rsidR="00666E85" w:rsidRDefault="00666E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01C05"/>
    <w:multiLevelType w:val="hybridMultilevel"/>
    <w:tmpl w:val="A176AB96"/>
    <w:lvl w:ilvl="0" w:tplc="82EC17D8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640" w:hanging="360"/>
      </w:pPr>
    </w:lvl>
    <w:lvl w:ilvl="2" w:tplc="FFFFFFFF" w:tentative="1">
      <w:start w:val="1"/>
      <w:numFmt w:val="lowerRoman"/>
      <w:lvlText w:val="%3."/>
      <w:lvlJc w:val="right"/>
      <w:pPr>
        <w:ind w:left="3360" w:hanging="180"/>
      </w:pPr>
    </w:lvl>
    <w:lvl w:ilvl="3" w:tplc="FFFFFFFF" w:tentative="1">
      <w:start w:val="1"/>
      <w:numFmt w:val="decimal"/>
      <w:lvlText w:val="%4."/>
      <w:lvlJc w:val="left"/>
      <w:pPr>
        <w:ind w:left="4080" w:hanging="360"/>
      </w:pPr>
    </w:lvl>
    <w:lvl w:ilvl="4" w:tplc="FFFFFFFF" w:tentative="1">
      <w:start w:val="1"/>
      <w:numFmt w:val="lowerLetter"/>
      <w:lvlText w:val="%5."/>
      <w:lvlJc w:val="left"/>
      <w:pPr>
        <w:ind w:left="4800" w:hanging="360"/>
      </w:pPr>
    </w:lvl>
    <w:lvl w:ilvl="5" w:tplc="FFFFFFFF" w:tentative="1">
      <w:start w:val="1"/>
      <w:numFmt w:val="lowerRoman"/>
      <w:lvlText w:val="%6."/>
      <w:lvlJc w:val="right"/>
      <w:pPr>
        <w:ind w:left="5520" w:hanging="180"/>
      </w:pPr>
    </w:lvl>
    <w:lvl w:ilvl="6" w:tplc="FFFFFFFF" w:tentative="1">
      <w:start w:val="1"/>
      <w:numFmt w:val="decimal"/>
      <w:lvlText w:val="%7."/>
      <w:lvlJc w:val="left"/>
      <w:pPr>
        <w:ind w:left="6240" w:hanging="360"/>
      </w:pPr>
    </w:lvl>
    <w:lvl w:ilvl="7" w:tplc="FFFFFFFF" w:tentative="1">
      <w:start w:val="1"/>
      <w:numFmt w:val="lowerLetter"/>
      <w:lvlText w:val="%8."/>
      <w:lvlJc w:val="left"/>
      <w:pPr>
        <w:ind w:left="6960" w:hanging="360"/>
      </w:pPr>
    </w:lvl>
    <w:lvl w:ilvl="8" w:tplc="FFFFFFFF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20"/>
    <w:rsid w:val="0003365B"/>
    <w:rsid w:val="000F2BDD"/>
    <w:rsid w:val="00117747"/>
    <w:rsid w:val="00120506"/>
    <w:rsid w:val="001A1819"/>
    <w:rsid w:val="00275532"/>
    <w:rsid w:val="002D7F3A"/>
    <w:rsid w:val="003025F4"/>
    <w:rsid w:val="0036629D"/>
    <w:rsid w:val="004041BE"/>
    <w:rsid w:val="0043156A"/>
    <w:rsid w:val="00476E62"/>
    <w:rsid w:val="004806B2"/>
    <w:rsid w:val="00491C13"/>
    <w:rsid w:val="004B63AB"/>
    <w:rsid w:val="005B2C4B"/>
    <w:rsid w:val="005F4C7F"/>
    <w:rsid w:val="00666E85"/>
    <w:rsid w:val="0068380F"/>
    <w:rsid w:val="006B1D23"/>
    <w:rsid w:val="006B772F"/>
    <w:rsid w:val="007235EF"/>
    <w:rsid w:val="00804C76"/>
    <w:rsid w:val="00822F06"/>
    <w:rsid w:val="00874C66"/>
    <w:rsid w:val="00896014"/>
    <w:rsid w:val="008E409B"/>
    <w:rsid w:val="00907801"/>
    <w:rsid w:val="00945958"/>
    <w:rsid w:val="009D5238"/>
    <w:rsid w:val="00A3144F"/>
    <w:rsid w:val="00A34622"/>
    <w:rsid w:val="00AE0EDA"/>
    <w:rsid w:val="00BE4121"/>
    <w:rsid w:val="00C4376C"/>
    <w:rsid w:val="00C5750D"/>
    <w:rsid w:val="00C5754B"/>
    <w:rsid w:val="00C64DE7"/>
    <w:rsid w:val="00CA072B"/>
    <w:rsid w:val="00D246F9"/>
    <w:rsid w:val="00D80E90"/>
    <w:rsid w:val="00DA5643"/>
    <w:rsid w:val="00DA7223"/>
    <w:rsid w:val="00DB1DB3"/>
    <w:rsid w:val="00DC1BA3"/>
    <w:rsid w:val="00DE548D"/>
    <w:rsid w:val="00E20A1F"/>
    <w:rsid w:val="00EA2A20"/>
    <w:rsid w:val="00EB6BAD"/>
    <w:rsid w:val="00F9561F"/>
    <w:rsid w:val="00F97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63797"/>
  <w15:chartTrackingRefBased/>
  <w15:docId w15:val="{E854AEFC-F000-4F79-AC15-17CCC2FBA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C6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Scriptoria bullet points,MAIN CONTENT,List Paragraph12,Colorful List - Accent 11,List Paragraph2,Normal numbered,List Paragraph11,OBC Bullet,F5 List Paragraph,List Paragraph1,Dot pt,List Paragraph Char Char Char,Bullet 1"/>
    <w:link w:val="ListParagraphChar"/>
    <w:uiPriority w:val="34"/>
    <w:qFormat/>
    <w:rsid w:val="00874C66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720"/>
    </w:pPr>
    <w:rPr>
      <w:rFonts w:ascii="Georgia" w:eastAsia="Arial Unicode MS" w:hAnsi="Georgia" w:cs="Arial Unicode MS"/>
      <w:color w:val="000000"/>
      <w:kern w:val="0"/>
      <w:sz w:val="24"/>
      <w:szCs w:val="24"/>
      <w:u w:color="000000"/>
      <w:bdr w:val="nil"/>
      <w:lang w:val="en-US"/>
      <w14:ligatures w14:val="none"/>
    </w:rPr>
  </w:style>
  <w:style w:type="character" w:customStyle="1" w:styleId="ListParagraphChar">
    <w:name w:val="List Paragraph Char"/>
    <w:aliases w:val="List Paragraph 1 Char,Scriptoria bullet points Char,MAIN CONTENT Char,List Paragraph12 Char,Colorful List - Accent 11 Char,List Paragraph2 Char,Normal numbered Char,List Paragraph11 Char,OBC Bullet Char,F5 List Paragraph Char"/>
    <w:link w:val="ListParagraph"/>
    <w:uiPriority w:val="34"/>
    <w:qFormat/>
    <w:rsid w:val="00874C66"/>
    <w:rPr>
      <w:rFonts w:ascii="Georgia" w:eastAsia="Arial Unicode MS" w:hAnsi="Georgia" w:cs="Arial Unicode MS"/>
      <w:color w:val="000000"/>
      <w:kern w:val="0"/>
      <w:sz w:val="24"/>
      <w:szCs w:val="24"/>
      <w:u w:color="000000"/>
      <w:bdr w:val="nil"/>
      <w:lang w:val="en-US"/>
      <w14:ligatures w14:val="none"/>
    </w:rPr>
  </w:style>
  <w:style w:type="paragraph" w:styleId="Revision">
    <w:name w:val="Revision"/>
    <w:hidden/>
    <w:uiPriority w:val="99"/>
    <w:semiHidden/>
    <w:rsid w:val="004806B2"/>
    <w:pP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D246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246F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246F9"/>
    <w:rPr>
      <w:rFonts w:ascii="Times New Roman" w:eastAsia="Arial Unicode MS" w:hAnsi="Times New Roman" w:cs="Times New Roman"/>
      <w:kern w:val="0"/>
      <w:sz w:val="20"/>
      <w:szCs w:val="20"/>
      <w:bdr w:val="nil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46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46F9"/>
    <w:rPr>
      <w:rFonts w:ascii="Times New Roman" w:eastAsia="Arial Unicode MS" w:hAnsi="Times New Roman" w:cs="Times New Roman"/>
      <w:b/>
      <w:bCs/>
      <w:kern w:val="0"/>
      <w:sz w:val="20"/>
      <w:szCs w:val="20"/>
      <w:bdr w:val="nil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D246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46F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66E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6E85"/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66E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6E85"/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813FD179-4D24-480A-8174-3FF92ECE228B}"/>
</file>

<file path=customXml/itemProps2.xml><?xml version="1.0" encoding="utf-8"?>
<ds:datastoreItem xmlns:ds="http://schemas.openxmlformats.org/officeDocument/2006/customXml" ds:itemID="{31CED691-E101-4B95-A33E-799D76C913D3}"/>
</file>

<file path=customXml/itemProps3.xml><?xml version="1.0" encoding="utf-8"?>
<ds:datastoreItem xmlns:ds="http://schemas.openxmlformats.org/officeDocument/2006/customXml" ds:itemID="{F3E3716D-0C91-4C88-A48E-8D838A7DA8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439</Words>
  <Characters>2548</Characters>
  <Application>Microsoft Office Word</Application>
  <DocSecurity>0</DocSecurity>
  <Lines>21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L_134.2024.ro</dc:title>
  <dc:subject/>
  <dc:creator>Sergiu Sîrbu</dc:creator>
  <cp:keywords/>
  <dc:description/>
  <cp:lastModifiedBy>Inga Rusnac</cp:lastModifiedBy>
  <cp:revision>3</cp:revision>
  <dcterms:created xsi:type="dcterms:W3CDTF">2024-05-31T07:59:00Z</dcterms:created>
  <dcterms:modified xsi:type="dcterms:W3CDTF">2024-05-31T08:00:00Z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