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E3FB839" w14:textId="036A8BAB" w:rsidR="00937F72" w:rsidRPr="0084441E" w:rsidRDefault="00937F72" w:rsidP="00CD69F4">
      <w:pPr>
        <w:spacing w:line="240" w:lineRule="auto"/>
        <w:jc w:val="right"/>
        <w:rPr>
          <w:rFonts w:ascii="Times New Roman" w:hAnsi="Times New Roman" w:cs="Times New Roman"/>
          <w:b/>
          <w:sz w:val="28"/>
          <w:szCs w:val="28"/>
        </w:rPr>
      </w:pPr>
      <w:permStart w:id="353706593" w:edGrp="everyone"/>
    </w:p>
    <w:p w14:paraId="421FB82C" w14:textId="77777777" w:rsidR="003B0A5F" w:rsidRPr="00A56CB3" w:rsidRDefault="003B0A5F" w:rsidP="003B0A5F">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Biroului permanent</w:t>
      </w:r>
    </w:p>
    <w:p w14:paraId="55E93F42" w14:textId="77777777" w:rsidR="003B0A5F" w:rsidRPr="00AA1FD0" w:rsidRDefault="003B0A5F" w:rsidP="003B0A5F">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al Parlamentului Republicii Moldova</w:t>
      </w:r>
    </w:p>
    <w:p w14:paraId="702CA78E" w14:textId="77777777" w:rsidR="003B0A5F" w:rsidRDefault="003B0A5F" w:rsidP="003B0A5F">
      <w:pPr>
        <w:jc w:val="both"/>
        <w:rPr>
          <w:rFonts w:ascii="Times New Roman" w:eastAsia="Calibri" w:hAnsi="Times New Roman" w:cs="Times New Roman"/>
          <w:noProof/>
          <w:color w:val="303741"/>
          <w:sz w:val="28"/>
          <w:szCs w:val="28"/>
        </w:rPr>
      </w:pPr>
    </w:p>
    <w:p w14:paraId="7C24F7F4" w14:textId="77777777" w:rsidR="003B0A5F" w:rsidRDefault="003B0A5F" w:rsidP="003B0A5F">
      <w:pPr>
        <w:jc w:val="both"/>
        <w:rPr>
          <w:rFonts w:ascii="Times New Roman" w:eastAsia="Calibri" w:hAnsi="Times New Roman" w:cs="Times New Roman"/>
          <w:noProof/>
          <w:color w:val="303741"/>
          <w:sz w:val="28"/>
          <w:szCs w:val="28"/>
        </w:rPr>
      </w:pPr>
    </w:p>
    <w:p w14:paraId="31495822" w14:textId="69633F1C" w:rsidR="003B0A5F" w:rsidRPr="00A56CB3" w:rsidRDefault="003B0A5F" w:rsidP="003B0A5F">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În conformitate cu prevederile art. 73 din Constituția Republicii Moldova și art. 47 din Regulamentul Parlamentului adoptat prin Legea nr. 797/1996, se înaintează cu titlu de inițiativă legislativă, </w:t>
      </w:r>
      <w:r>
        <w:rPr>
          <w:rFonts w:ascii="Times New Roman" w:eastAsia="Calibri" w:hAnsi="Times New Roman" w:cs="Times New Roman"/>
          <w:noProof/>
          <w:color w:val="000000" w:themeColor="text1"/>
          <w:sz w:val="28"/>
          <w:szCs w:val="28"/>
        </w:rPr>
        <w:t xml:space="preserve">proiectul de lege </w:t>
      </w:r>
      <w:r w:rsidR="004E2A59" w:rsidRPr="004E2A59">
        <w:rPr>
          <w:rFonts w:ascii="Times New Roman" w:eastAsia="Calibri" w:hAnsi="Times New Roman" w:cs="Times New Roman"/>
          <w:noProof/>
          <w:color w:val="000000" w:themeColor="text1"/>
          <w:sz w:val="28"/>
          <w:szCs w:val="28"/>
        </w:rPr>
        <w:t>pentru modificarea unor acte normative</w:t>
      </w:r>
      <w:r w:rsidR="004E2A59">
        <w:rPr>
          <w:rFonts w:ascii="Times New Roman" w:eastAsia="Calibri" w:hAnsi="Times New Roman" w:cs="Times New Roman"/>
          <w:noProof/>
          <w:color w:val="000000" w:themeColor="text1"/>
          <w:sz w:val="28"/>
          <w:szCs w:val="28"/>
        </w:rPr>
        <w:t xml:space="preserve"> (</w:t>
      </w:r>
      <w:r w:rsidR="004E2A59" w:rsidRPr="004E2A59">
        <w:rPr>
          <w:rFonts w:ascii="Times New Roman" w:eastAsia="Calibri" w:hAnsi="Times New Roman" w:cs="Times New Roman"/>
          <w:i/>
          <w:iCs/>
          <w:noProof/>
          <w:color w:val="000000" w:themeColor="text1"/>
          <w:sz w:val="28"/>
          <w:szCs w:val="28"/>
        </w:rPr>
        <w:t>cadrul electoral conex</w:t>
      </w:r>
      <w:r w:rsidR="004E2A59">
        <w:rPr>
          <w:rFonts w:ascii="Times New Roman" w:eastAsia="Calibri" w:hAnsi="Times New Roman" w:cs="Times New Roman"/>
          <w:noProof/>
          <w:color w:val="000000" w:themeColor="text1"/>
          <w:sz w:val="28"/>
          <w:szCs w:val="28"/>
        </w:rPr>
        <w:t>).</w:t>
      </w:r>
    </w:p>
    <w:p w14:paraId="65C6DA01" w14:textId="77777777" w:rsidR="003B0A5F" w:rsidRDefault="003B0A5F" w:rsidP="003B0A5F">
      <w:pPr>
        <w:ind w:firstLine="589"/>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p>
    <w:p w14:paraId="18A64769" w14:textId="6BB54033" w:rsidR="003B0A5F" w:rsidRPr="00A56CB3" w:rsidRDefault="003B0A5F" w:rsidP="003B0A5F">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Anexă:</w:t>
      </w:r>
      <w:r w:rsidR="004E2A59">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noProof/>
          <w:color w:val="000000" w:themeColor="text1"/>
          <w:sz w:val="28"/>
          <w:szCs w:val="28"/>
        </w:rPr>
        <w:t xml:space="preserve"> Proiectul de lege </w:t>
      </w:r>
      <w:r w:rsidR="004E2A59">
        <w:rPr>
          <w:rFonts w:ascii="Times New Roman" w:eastAsia="Calibri" w:hAnsi="Times New Roman" w:cs="Times New Roman"/>
          <w:noProof/>
          <w:color w:val="000000" w:themeColor="text1"/>
          <w:sz w:val="28"/>
          <w:szCs w:val="28"/>
        </w:rPr>
        <w:t>– 17 file;</w:t>
      </w:r>
    </w:p>
    <w:p w14:paraId="3E0E41F7" w14:textId="21E63ED3" w:rsidR="003B0A5F" w:rsidRPr="00A56CB3" w:rsidRDefault="004E2A59" w:rsidP="003B0A5F">
      <w:pPr>
        <w:ind w:left="720" w:firstLine="720"/>
        <w:jc w:val="both"/>
        <w:rPr>
          <w:rFonts w:ascii="Times New Roman" w:eastAsia="Calibri" w:hAnsi="Times New Roman" w:cs="Times New Roman"/>
          <w:noProof/>
          <w:color w:val="000000" w:themeColor="text1"/>
          <w:sz w:val="28"/>
          <w:szCs w:val="28"/>
        </w:rPr>
      </w:pPr>
      <w:r>
        <w:rPr>
          <w:rFonts w:ascii="Times New Roman" w:eastAsia="Calibri" w:hAnsi="Times New Roman" w:cs="Times New Roman"/>
          <w:noProof/>
          <w:color w:val="000000" w:themeColor="text1"/>
          <w:sz w:val="28"/>
          <w:szCs w:val="28"/>
        </w:rPr>
        <w:t>-</w:t>
      </w:r>
      <w:r w:rsidR="003B0A5F" w:rsidRPr="00A56CB3">
        <w:rPr>
          <w:rFonts w:ascii="Times New Roman" w:eastAsia="Calibri" w:hAnsi="Times New Roman" w:cs="Times New Roman"/>
          <w:noProof/>
          <w:color w:val="000000" w:themeColor="text1"/>
          <w:sz w:val="28"/>
          <w:szCs w:val="28"/>
        </w:rPr>
        <w:t xml:space="preserve"> Not</w:t>
      </w:r>
      <w:r w:rsidR="003B0A5F">
        <w:rPr>
          <w:rFonts w:ascii="Times New Roman" w:eastAsia="Calibri" w:hAnsi="Times New Roman" w:cs="Times New Roman"/>
          <w:noProof/>
          <w:color w:val="000000" w:themeColor="text1"/>
          <w:sz w:val="28"/>
          <w:szCs w:val="28"/>
        </w:rPr>
        <w:t>a</w:t>
      </w:r>
      <w:r w:rsidR="003B0A5F" w:rsidRPr="00A56CB3">
        <w:rPr>
          <w:rFonts w:ascii="Times New Roman" w:eastAsia="Calibri" w:hAnsi="Times New Roman" w:cs="Times New Roman"/>
          <w:noProof/>
          <w:color w:val="000000" w:themeColor="text1"/>
          <w:sz w:val="28"/>
          <w:szCs w:val="28"/>
        </w:rPr>
        <w:t xml:space="preserve"> informativă</w:t>
      </w:r>
      <w:r>
        <w:rPr>
          <w:rFonts w:ascii="Times New Roman" w:eastAsia="Calibri" w:hAnsi="Times New Roman" w:cs="Times New Roman"/>
          <w:noProof/>
          <w:color w:val="000000" w:themeColor="text1"/>
          <w:sz w:val="28"/>
          <w:szCs w:val="28"/>
        </w:rPr>
        <w:t xml:space="preserve"> – 5 file.</w:t>
      </w:r>
    </w:p>
    <w:p w14:paraId="44056AC2" w14:textId="77777777" w:rsidR="003B0A5F" w:rsidRDefault="003B0A5F" w:rsidP="003B0A5F">
      <w:pPr>
        <w:ind w:left="0"/>
        <w:jc w:val="both"/>
        <w:rPr>
          <w:rFonts w:ascii="Times New Roman" w:eastAsia="Calibri" w:hAnsi="Times New Roman" w:cs="Times New Roman"/>
          <w:noProof/>
          <w:color w:val="000000" w:themeColor="text1"/>
          <w:sz w:val="28"/>
          <w:szCs w:val="28"/>
        </w:rPr>
      </w:pPr>
    </w:p>
    <w:p w14:paraId="1EDD8000" w14:textId="77777777" w:rsidR="003B0A5F" w:rsidRPr="00A56CB3" w:rsidRDefault="003B0A5F" w:rsidP="003B0A5F">
      <w:pPr>
        <w:ind w:left="0"/>
        <w:jc w:val="both"/>
        <w:rPr>
          <w:rFonts w:ascii="Times New Roman" w:eastAsia="Calibri" w:hAnsi="Times New Roman" w:cs="Times New Roman"/>
          <w:noProof/>
          <w:color w:val="000000" w:themeColor="text1"/>
          <w:sz w:val="28"/>
          <w:szCs w:val="28"/>
        </w:rPr>
      </w:pPr>
    </w:p>
    <w:p w14:paraId="32844C94" w14:textId="076A7DDF" w:rsidR="003B0A5F" w:rsidRPr="00A56CB3" w:rsidRDefault="003B0A5F" w:rsidP="003B0A5F">
      <w:pPr>
        <w:ind w:firstLine="589"/>
        <w:jc w:val="right"/>
        <w:rPr>
          <w:rFonts w:ascii="Times New Roman" w:eastAsia="Calibri" w:hAnsi="Times New Roman" w:cs="Times New Roman"/>
          <w:b/>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b/>
          <w:noProof/>
          <w:color w:val="000000" w:themeColor="text1"/>
          <w:sz w:val="28"/>
          <w:szCs w:val="28"/>
        </w:rPr>
        <w:t>Deputa</w:t>
      </w:r>
      <w:r w:rsidR="00C95C51">
        <w:rPr>
          <w:rFonts w:ascii="Times New Roman" w:eastAsia="Calibri" w:hAnsi="Times New Roman" w:cs="Times New Roman"/>
          <w:b/>
          <w:noProof/>
          <w:color w:val="000000" w:themeColor="text1"/>
          <w:sz w:val="28"/>
          <w:szCs w:val="28"/>
        </w:rPr>
        <w:t>ți</w:t>
      </w:r>
      <w:r w:rsidRPr="00A56CB3">
        <w:rPr>
          <w:rFonts w:ascii="Times New Roman" w:eastAsia="Calibri" w:hAnsi="Times New Roman" w:cs="Times New Roman"/>
          <w:b/>
          <w:noProof/>
          <w:color w:val="000000" w:themeColor="text1"/>
          <w:sz w:val="28"/>
          <w:szCs w:val="28"/>
        </w:rPr>
        <w:t xml:space="preserve"> în Parlamentul Republicii Moldova</w:t>
      </w:r>
    </w:p>
    <w:p w14:paraId="2D671365" w14:textId="017E637E" w:rsidR="003B0A5F" w:rsidRDefault="003B0A5F" w:rsidP="00CD69F4">
      <w:pPr>
        <w:spacing w:line="240" w:lineRule="auto"/>
        <w:jc w:val="right"/>
        <w:rPr>
          <w:rFonts w:ascii="Times New Roman" w:hAnsi="Times New Roman" w:cs="Times New Roman"/>
          <w:b/>
          <w:sz w:val="28"/>
          <w:szCs w:val="28"/>
        </w:rPr>
      </w:pPr>
    </w:p>
    <w:p w14:paraId="68BB7AB7" w14:textId="7E1F759D" w:rsidR="003B0A5F" w:rsidRDefault="003B0A5F" w:rsidP="00CD69F4">
      <w:pPr>
        <w:spacing w:line="240" w:lineRule="auto"/>
        <w:jc w:val="right"/>
        <w:rPr>
          <w:rFonts w:ascii="Times New Roman" w:hAnsi="Times New Roman" w:cs="Times New Roman"/>
          <w:b/>
          <w:sz w:val="28"/>
          <w:szCs w:val="28"/>
        </w:rPr>
      </w:pPr>
    </w:p>
    <w:p w14:paraId="17EFFBE1" w14:textId="36F12F44" w:rsidR="003B0A5F" w:rsidRDefault="003B0A5F" w:rsidP="00CD69F4">
      <w:pPr>
        <w:spacing w:line="240" w:lineRule="auto"/>
        <w:jc w:val="right"/>
        <w:rPr>
          <w:rFonts w:ascii="Times New Roman" w:hAnsi="Times New Roman" w:cs="Times New Roman"/>
          <w:b/>
          <w:sz w:val="28"/>
          <w:szCs w:val="28"/>
        </w:rPr>
      </w:pPr>
    </w:p>
    <w:p w14:paraId="5DAF23C2" w14:textId="68FC6824" w:rsidR="003B0A5F" w:rsidRDefault="003B0A5F" w:rsidP="00CD69F4">
      <w:pPr>
        <w:spacing w:line="240" w:lineRule="auto"/>
        <w:jc w:val="right"/>
        <w:rPr>
          <w:rFonts w:ascii="Times New Roman" w:hAnsi="Times New Roman" w:cs="Times New Roman"/>
          <w:b/>
          <w:sz w:val="28"/>
          <w:szCs w:val="28"/>
        </w:rPr>
      </w:pPr>
    </w:p>
    <w:p w14:paraId="36342DCE" w14:textId="72008F6C" w:rsidR="003B0A5F" w:rsidRDefault="003B0A5F" w:rsidP="00CD69F4">
      <w:pPr>
        <w:spacing w:line="240" w:lineRule="auto"/>
        <w:jc w:val="right"/>
        <w:rPr>
          <w:rFonts w:ascii="Times New Roman" w:hAnsi="Times New Roman" w:cs="Times New Roman"/>
          <w:b/>
          <w:sz w:val="28"/>
          <w:szCs w:val="28"/>
        </w:rPr>
      </w:pPr>
    </w:p>
    <w:p w14:paraId="29D8C9B8" w14:textId="06F0F91E" w:rsidR="003B0A5F" w:rsidRDefault="003B0A5F" w:rsidP="003B0A5F">
      <w:pPr>
        <w:spacing w:line="240" w:lineRule="auto"/>
        <w:ind w:left="0"/>
        <w:rPr>
          <w:rFonts w:ascii="Times New Roman" w:hAnsi="Times New Roman" w:cs="Times New Roman"/>
          <w:b/>
          <w:sz w:val="28"/>
          <w:szCs w:val="28"/>
        </w:rPr>
      </w:pPr>
      <w:permStart w:id="84544128" w:edGrp="everyone"/>
      <w:permEnd w:id="84544128"/>
    </w:p>
    <w:p w14:paraId="0D7C27F7" w14:textId="5EE57A88" w:rsidR="004E2A59" w:rsidRDefault="004E2A59" w:rsidP="004E2A59">
      <w:pPr>
        <w:spacing w:after="0" w:line="276" w:lineRule="auto"/>
        <w:ind w:left="0" w:firstLine="709"/>
        <w:jc w:val="right"/>
        <w:rPr>
          <w:rFonts w:ascii="Times New Roman" w:eastAsia="Times New Roman" w:hAnsi="Times New Roman" w:cs="Times New Roman"/>
          <w:bCs/>
          <w:i/>
          <w:iCs/>
          <w:color w:val="000000"/>
          <w:sz w:val="26"/>
          <w:szCs w:val="26"/>
          <w:lang w:eastAsia="ru-RU"/>
        </w:rPr>
      </w:pPr>
      <w:bookmarkStart w:id="0" w:name="_Hlk87880846"/>
    </w:p>
    <w:p w14:paraId="249A956A" w14:textId="1F791560" w:rsidR="004E2A59" w:rsidRDefault="004E2A59" w:rsidP="004E2A59">
      <w:pPr>
        <w:spacing w:after="0" w:line="276" w:lineRule="auto"/>
        <w:ind w:left="0" w:firstLine="709"/>
        <w:jc w:val="right"/>
        <w:rPr>
          <w:rFonts w:ascii="Times New Roman" w:eastAsia="Times New Roman" w:hAnsi="Times New Roman" w:cs="Times New Roman"/>
          <w:bCs/>
          <w:i/>
          <w:iCs/>
          <w:color w:val="000000"/>
          <w:sz w:val="26"/>
          <w:szCs w:val="26"/>
          <w:lang w:eastAsia="ru-RU"/>
        </w:rPr>
      </w:pPr>
    </w:p>
    <w:p w14:paraId="0335D58D" w14:textId="434E3540" w:rsidR="004E2A59" w:rsidRDefault="004E2A59" w:rsidP="004E2A59">
      <w:pPr>
        <w:spacing w:after="0" w:line="276" w:lineRule="auto"/>
        <w:ind w:left="0" w:firstLine="709"/>
        <w:jc w:val="right"/>
        <w:rPr>
          <w:rFonts w:ascii="Times New Roman" w:eastAsia="Times New Roman" w:hAnsi="Times New Roman" w:cs="Times New Roman"/>
          <w:bCs/>
          <w:i/>
          <w:iCs/>
          <w:color w:val="000000"/>
          <w:sz w:val="26"/>
          <w:szCs w:val="26"/>
          <w:lang w:eastAsia="ru-RU"/>
        </w:rPr>
      </w:pPr>
    </w:p>
    <w:p w14:paraId="2A5DA67B" w14:textId="5ECC8F85" w:rsidR="004E2A59" w:rsidRPr="004E2A59" w:rsidRDefault="004E2A59" w:rsidP="004E2A59">
      <w:pPr>
        <w:spacing w:after="0" w:line="276" w:lineRule="auto"/>
        <w:ind w:left="0" w:firstLine="709"/>
        <w:jc w:val="right"/>
        <w:rPr>
          <w:rFonts w:ascii="Times New Roman" w:eastAsia="Times New Roman" w:hAnsi="Times New Roman" w:cs="Times New Roman"/>
          <w:bCs/>
          <w:i/>
          <w:iCs/>
          <w:color w:val="000000"/>
          <w:sz w:val="26"/>
          <w:szCs w:val="26"/>
          <w:lang w:eastAsia="ru-RU"/>
        </w:rPr>
      </w:pPr>
      <w:r>
        <w:rPr>
          <w:rFonts w:ascii="Times New Roman" w:eastAsia="Times New Roman" w:hAnsi="Times New Roman" w:cs="Times New Roman"/>
          <w:bCs/>
          <w:i/>
          <w:iCs/>
          <w:color w:val="000000"/>
          <w:sz w:val="26"/>
          <w:szCs w:val="26"/>
          <w:lang w:eastAsia="ru-RU"/>
        </w:rPr>
        <w:lastRenderedPageBreak/>
        <w:t>proiect</w:t>
      </w:r>
    </w:p>
    <w:p w14:paraId="336ED5A1" w14:textId="77777777" w:rsidR="004E2A59" w:rsidRDefault="004E2A59" w:rsidP="004E2A59">
      <w:pPr>
        <w:spacing w:after="0" w:line="276" w:lineRule="auto"/>
        <w:ind w:left="0" w:firstLine="709"/>
        <w:jc w:val="center"/>
        <w:rPr>
          <w:rFonts w:ascii="Times New Roman" w:eastAsia="Times New Roman" w:hAnsi="Times New Roman" w:cs="Times New Roman"/>
          <w:b/>
          <w:color w:val="000000"/>
          <w:sz w:val="26"/>
          <w:szCs w:val="26"/>
          <w:lang w:eastAsia="ru-RU"/>
        </w:rPr>
      </w:pPr>
    </w:p>
    <w:p w14:paraId="77269556" w14:textId="6F15D3E4" w:rsidR="004E2A59" w:rsidRPr="004E2A59" w:rsidRDefault="004E2A59" w:rsidP="004E2A59">
      <w:pPr>
        <w:spacing w:after="0" w:line="276" w:lineRule="auto"/>
        <w:ind w:left="0" w:firstLine="709"/>
        <w:jc w:val="center"/>
        <w:rPr>
          <w:rFonts w:ascii="Times New Roman" w:eastAsia="Times New Roman" w:hAnsi="Times New Roman" w:cs="Times New Roman"/>
          <w:b/>
          <w:color w:val="000000"/>
          <w:sz w:val="26"/>
          <w:szCs w:val="26"/>
          <w:lang w:eastAsia="ru-RU"/>
        </w:rPr>
      </w:pPr>
      <w:r w:rsidRPr="004E2A59">
        <w:rPr>
          <w:rFonts w:ascii="Times New Roman" w:eastAsia="Times New Roman" w:hAnsi="Times New Roman" w:cs="Times New Roman"/>
          <w:b/>
          <w:color w:val="000000"/>
          <w:sz w:val="26"/>
          <w:szCs w:val="26"/>
          <w:lang w:eastAsia="ru-RU"/>
        </w:rPr>
        <w:t>PARLAMENTUL REPUBLICII MOLDOVA</w:t>
      </w:r>
    </w:p>
    <w:p w14:paraId="1E3C0BCA" w14:textId="77777777" w:rsidR="004E2A59" w:rsidRPr="004E2A59" w:rsidRDefault="004E2A59" w:rsidP="004E2A59">
      <w:pPr>
        <w:spacing w:after="0" w:line="276" w:lineRule="auto"/>
        <w:ind w:left="0" w:firstLine="709"/>
        <w:jc w:val="center"/>
        <w:rPr>
          <w:rFonts w:ascii="Times New Roman" w:eastAsia="Times New Roman" w:hAnsi="Times New Roman" w:cs="Times New Roman"/>
          <w:b/>
          <w:color w:val="000000"/>
          <w:sz w:val="26"/>
          <w:szCs w:val="26"/>
          <w:lang w:eastAsia="ru-RU"/>
        </w:rPr>
      </w:pPr>
    </w:p>
    <w:p w14:paraId="009D0E7E" w14:textId="77777777" w:rsidR="004E2A59" w:rsidRPr="004E2A59" w:rsidRDefault="004E2A59" w:rsidP="004E2A59">
      <w:pPr>
        <w:spacing w:after="0" w:line="276" w:lineRule="auto"/>
        <w:ind w:left="0" w:firstLine="709"/>
        <w:jc w:val="center"/>
        <w:rPr>
          <w:rFonts w:ascii="Times New Roman" w:eastAsia="Times New Roman" w:hAnsi="Times New Roman" w:cs="Times New Roman"/>
          <w:b/>
          <w:color w:val="000000"/>
          <w:sz w:val="26"/>
          <w:szCs w:val="26"/>
          <w:lang w:eastAsia="ru-RU"/>
        </w:rPr>
      </w:pPr>
      <w:r w:rsidRPr="004E2A59">
        <w:rPr>
          <w:rFonts w:ascii="Times New Roman" w:eastAsia="Times New Roman" w:hAnsi="Times New Roman" w:cs="Times New Roman"/>
          <w:b/>
          <w:color w:val="000000"/>
          <w:sz w:val="26"/>
          <w:szCs w:val="26"/>
          <w:lang w:eastAsia="ru-RU"/>
        </w:rPr>
        <w:t>LEGE</w:t>
      </w:r>
    </w:p>
    <w:p w14:paraId="24419D8A" w14:textId="77777777" w:rsidR="004E2A59" w:rsidRPr="004E2A59" w:rsidRDefault="004E2A59" w:rsidP="004E2A59">
      <w:pPr>
        <w:spacing w:after="0" w:line="276" w:lineRule="auto"/>
        <w:ind w:left="0" w:firstLine="709"/>
        <w:jc w:val="center"/>
        <w:rPr>
          <w:rFonts w:ascii="Times New Roman" w:eastAsia="Times New Roman" w:hAnsi="Times New Roman" w:cs="Times New Roman"/>
          <w:b/>
          <w:color w:val="000000"/>
          <w:sz w:val="26"/>
          <w:szCs w:val="26"/>
          <w:lang w:eastAsia="ru-RU"/>
        </w:rPr>
      </w:pPr>
      <w:r w:rsidRPr="004E2A59">
        <w:rPr>
          <w:rFonts w:ascii="Times New Roman" w:eastAsia="Times New Roman" w:hAnsi="Times New Roman" w:cs="Times New Roman"/>
          <w:b/>
          <w:color w:val="000000"/>
          <w:sz w:val="26"/>
          <w:szCs w:val="26"/>
          <w:lang w:eastAsia="ru-RU"/>
        </w:rPr>
        <w:t>pentru modificarea unor acte normative</w:t>
      </w:r>
    </w:p>
    <w:p w14:paraId="04457F98" w14:textId="77777777" w:rsidR="004E2A59" w:rsidRPr="004E2A59" w:rsidRDefault="004E2A59" w:rsidP="004E2A59">
      <w:pPr>
        <w:spacing w:after="0" w:line="276" w:lineRule="auto"/>
        <w:ind w:left="0" w:firstLine="709"/>
        <w:jc w:val="center"/>
        <w:rPr>
          <w:rFonts w:ascii="Times New Roman" w:eastAsia="Times New Roman" w:hAnsi="Times New Roman" w:cs="Times New Roman"/>
          <w:b/>
          <w:color w:val="000000"/>
          <w:sz w:val="26"/>
          <w:szCs w:val="26"/>
          <w:lang w:eastAsia="ru-RU"/>
        </w:rPr>
      </w:pPr>
    </w:p>
    <w:p w14:paraId="793C9BA1"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r w:rsidRPr="004E2A59">
        <w:rPr>
          <w:rFonts w:ascii="Times New Roman" w:eastAsia="Times New Roman" w:hAnsi="Times New Roman" w:cs="Times New Roman"/>
          <w:color w:val="000000"/>
          <w:sz w:val="26"/>
          <w:szCs w:val="26"/>
          <w:lang w:eastAsia="ru-RU"/>
        </w:rPr>
        <w:t>Parlamentul adoptă prezenta lege organică.</w:t>
      </w:r>
    </w:p>
    <w:p w14:paraId="252B7AE5"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p>
    <w:p w14:paraId="101667C1"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r w:rsidRPr="004E2A59">
        <w:rPr>
          <w:rFonts w:ascii="Times New Roman" w:eastAsia="Times New Roman" w:hAnsi="Times New Roman" w:cs="Times New Roman"/>
          <w:b/>
          <w:color w:val="000000"/>
          <w:sz w:val="26"/>
          <w:szCs w:val="26"/>
          <w:lang w:eastAsia="ru-RU"/>
        </w:rPr>
        <w:t>Art. I.</w:t>
      </w:r>
      <w:r w:rsidRPr="004E2A59">
        <w:rPr>
          <w:rFonts w:ascii="Times New Roman" w:eastAsia="Times New Roman" w:hAnsi="Times New Roman" w:cs="Times New Roman"/>
          <w:color w:val="000000"/>
          <w:sz w:val="26"/>
          <w:szCs w:val="26"/>
          <w:lang w:eastAsia="ru-RU"/>
        </w:rPr>
        <w:t xml:space="preserve"> –Legea nr. 797/1996 pentru adoptarea Regulamentului Parlamentului (Monitorul Oficial al Republicii Moldova, 2007, nr. 50, art. 237), cu modificările ulterioare, se modifică după cum urmează:</w:t>
      </w:r>
    </w:p>
    <w:p w14:paraId="4697124E"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r w:rsidRPr="004E2A59">
        <w:rPr>
          <w:rFonts w:ascii="Times New Roman" w:eastAsia="Times New Roman" w:hAnsi="Times New Roman" w:cs="Times New Roman"/>
          <w:b/>
          <w:color w:val="000000"/>
          <w:sz w:val="26"/>
          <w:szCs w:val="26"/>
          <w:lang w:eastAsia="ru-RU"/>
        </w:rPr>
        <w:t>1.</w:t>
      </w:r>
      <w:r w:rsidRPr="004E2A59">
        <w:rPr>
          <w:rFonts w:ascii="Times New Roman" w:eastAsia="Times New Roman" w:hAnsi="Times New Roman" w:cs="Times New Roman"/>
          <w:color w:val="000000"/>
          <w:sz w:val="26"/>
          <w:szCs w:val="26"/>
          <w:lang w:eastAsia="ru-RU"/>
        </w:rPr>
        <w:t xml:space="preserve"> Articolul 143 va avea următorul cuprins:</w:t>
      </w:r>
    </w:p>
    <w:p w14:paraId="2CA62735"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r w:rsidRPr="004E2A59">
        <w:rPr>
          <w:rFonts w:ascii="Times New Roman" w:eastAsia="Times New Roman" w:hAnsi="Times New Roman" w:cs="Times New Roman"/>
          <w:color w:val="000000"/>
          <w:sz w:val="26"/>
          <w:szCs w:val="26"/>
          <w:lang w:eastAsia="ru-RU"/>
        </w:rPr>
        <w:t>„</w:t>
      </w:r>
      <w:r w:rsidRPr="004E2A59">
        <w:rPr>
          <w:rFonts w:ascii="Times New Roman" w:eastAsia="Times New Roman" w:hAnsi="Times New Roman" w:cs="Times New Roman"/>
          <w:b/>
          <w:color w:val="000000"/>
          <w:sz w:val="26"/>
          <w:szCs w:val="26"/>
          <w:lang w:eastAsia="ru-RU"/>
        </w:rPr>
        <w:t>Articolul 143.</w:t>
      </w:r>
      <w:r w:rsidRPr="004E2A59">
        <w:rPr>
          <w:rFonts w:ascii="Times New Roman" w:eastAsia="Times New Roman" w:hAnsi="Times New Roman" w:cs="Times New Roman"/>
          <w:color w:val="000000"/>
          <w:sz w:val="26"/>
          <w:szCs w:val="26"/>
          <w:lang w:eastAsia="ru-RU"/>
        </w:rPr>
        <w:t xml:space="preserve"> Alegerea și investirea în funcție a Președintelui Republicii Moldova</w:t>
      </w:r>
    </w:p>
    <w:p w14:paraId="7D3AF32B"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r w:rsidRPr="004E2A59">
        <w:rPr>
          <w:rFonts w:ascii="Times New Roman" w:eastAsia="Times New Roman" w:hAnsi="Times New Roman" w:cs="Times New Roman"/>
          <w:color w:val="000000"/>
          <w:sz w:val="26"/>
          <w:szCs w:val="26"/>
          <w:lang w:eastAsia="ru-RU"/>
        </w:rPr>
        <w:t>(1) Președintele Republicii Moldova este ales de către popor conform art. 78 din Constituție.</w:t>
      </w:r>
    </w:p>
    <w:p w14:paraId="598FAD6F"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r w:rsidRPr="004E2A59">
        <w:rPr>
          <w:rFonts w:ascii="Times New Roman" w:eastAsia="Times New Roman" w:hAnsi="Times New Roman" w:cs="Times New Roman"/>
          <w:color w:val="000000"/>
          <w:sz w:val="26"/>
          <w:szCs w:val="26"/>
          <w:lang w:eastAsia="ru-RU"/>
        </w:rPr>
        <w:t>(2) Investirea în funcție a Președintelui Republicii Moldova se face conform Legii nr. 1073/1996 privind investirea Președintelui Republicii Moldova.”.</w:t>
      </w:r>
    </w:p>
    <w:p w14:paraId="77FD5C0E"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r w:rsidRPr="004E2A59">
        <w:rPr>
          <w:rFonts w:ascii="Times New Roman" w:eastAsia="Times New Roman" w:hAnsi="Times New Roman" w:cs="Times New Roman"/>
          <w:b/>
          <w:color w:val="000000"/>
          <w:sz w:val="26"/>
          <w:szCs w:val="26"/>
          <w:lang w:eastAsia="ru-RU"/>
        </w:rPr>
        <w:t xml:space="preserve">2. </w:t>
      </w:r>
      <w:r w:rsidRPr="004E2A59">
        <w:rPr>
          <w:rFonts w:ascii="Times New Roman" w:eastAsia="Times New Roman" w:hAnsi="Times New Roman" w:cs="Times New Roman"/>
          <w:color w:val="000000"/>
          <w:sz w:val="26"/>
          <w:szCs w:val="26"/>
          <w:lang w:eastAsia="ru-RU"/>
        </w:rPr>
        <w:t>La articolul 144</w:t>
      </w:r>
      <w:r w:rsidRPr="004E2A59">
        <w:rPr>
          <w:rFonts w:ascii="Times New Roman" w:eastAsia="Times New Roman" w:hAnsi="Times New Roman" w:cs="Times New Roman"/>
          <w:b/>
          <w:color w:val="000000"/>
          <w:sz w:val="26"/>
          <w:szCs w:val="26"/>
          <w:lang w:eastAsia="ru-RU"/>
        </w:rPr>
        <w:t xml:space="preserve"> </w:t>
      </w:r>
      <w:r w:rsidRPr="004E2A59">
        <w:rPr>
          <w:rFonts w:ascii="Times New Roman" w:eastAsia="Times New Roman" w:hAnsi="Times New Roman" w:cs="Times New Roman"/>
          <w:color w:val="000000"/>
          <w:sz w:val="26"/>
          <w:szCs w:val="26"/>
          <w:lang w:eastAsia="ru-RU"/>
        </w:rPr>
        <w:t>alineatul (1), cuvintele „a Parlamentului” se substituie prin cuvintele „de investire a Președintelui Republicii Moldova”.</w:t>
      </w:r>
    </w:p>
    <w:p w14:paraId="4DC17208" w14:textId="77777777" w:rsidR="004E2A59" w:rsidRPr="004E2A59" w:rsidRDefault="004E2A59" w:rsidP="004E2A59">
      <w:pPr>
        <w:spacing w:after="0" w:line="276" w:lineRule="auto"/>
        <w:ind w:left="0" w:firstLine="709"/>
        <w:jc w:val="center"/>
        <w:rPr>
          <w:rFonts w:ascii="Times New Roman" w:eastAsia="Times New Roman" w:hAnsi="Times New Roman" w:cs="Times New Roman"/>
          <w:b/>
          <w:color w:val="000000"/>
          <w:sz w:val="26"/>
          <w:szCs w:val="26"/>
          <w:lang w:eastAsia="ru-RU"/>
        </w:rPr>
      </w:pPr>
    </w:p>
    <w:p w14:paraId="11407AF2" w14:textId="77777777" w:rsidR="004E2A59" w:rsidRPr="004E2A59" w:rsidRDefault="004E2A59" w:rsidP="004E2A59">
      <w:pPr>
        <w:spacing w:after="0" w:line="276" w:lineRule="auto"/>
        <w:ind w:left="0" w:firstLine="709"/>
        <w:jc w:val="both"/>
        <w:rPr>
          <w:rFonts w:ascii="Times New Roman" w:eastAsia="Times New Roman" w:hAnsi="Times New Roman" w:cs="Times New Roman"/>
          <w:b/>
          <w:color w:val="000000"/>
          <w:sz w:val="26"/>
          <w:szCs w:val="26"/>
        </w:rPr>
      </w:pPr>
      <w:r w:rsidRPr="004E2A59">
        <w:rPr>
          <w:rFonts w:ascii="Times New Roman" w:eastAsia="Times New Roman" w:hAnsi="Times New Roman" w:cs="Times New Roman"/>
          <w:b/>
          <w:color w:val="000000"/>
          <w:sz w:val="26"/>
          <w:szCs w:val="26"/>
        </w:rPr>
        <w:t xml:space="preserve">Art. II. </w:t>
      </w:r>
      <w:r w:rsidRPr="004E2A59">
        <w:rPr>
          <w:rFonts w:ascii="Times New Roman" w:eastAsia="Times New Roman" w:hAnsi="Times New Roman" w:cs="Times New Roman"/>
          <w:color w:val="000000"/>
          <w:sz w:val="26"/>
          <w:szCs w:val="26"/>
        </w:rPr>
        <w:t>Legea nr. 768</w:t>
      </w:r>
      <w:r w:rsidRPr="004E2A59">
        <w:rPr>
          <w:rFonts w:ascii="Times New Roman" w:eastAsia="Calibri" w:hAnsi="Times New Roman" w:cs="Times New Roman"/>
          <w:sz w:val="26"/>
          <w:szCs w:val="26"/>
        </w:rPr>
        <w:t>/2000 privind statutul alesului local (Monitorul Oficial al Republicii Moldova, 2000, nr. 34, art. 231), cu modificările ulterioare, se modifică după cum urmează:</w:t>
      </w:r>
    </w:p>
    <w:p w14:paraId="71B947D0" w14:textId="77777777" w:rsidR="004E2A59" w:rsidRPr="004E2A59" w:rsidRDefault="004E2A59" w:rsidP="004E2A59">
      <w:pPr>
        <w:numPr>
          <w:ilvl w:val="0"/>
          <w:numId w:val="30"/>
        </w:numPr>
        <w:tabs>
          <w:tab w:val="left" w:pos="993"/>
        </w:tabs>
        <w:spacing w:after="0" w:line="276" w:lineRule="auto"/>
        <w:ind w:left="0" w:firstLine="709"/>
        <w:contextualSpacing/>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Articolul 5 va avea următorul cuprins: </w:t>
      </w:r>
    </w:p>
    <w:p w14:paraId="6C04F5B7"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trike/>
          <w:sz w:val="26"/>
          <w:szCs w:val="26"/>
        </w:rPr>
      </w:pPr>
      <w:r w:rsidRPr="004E2A59">
        <w:rPr>
          <w:rFonts w:ascii="Times New Roman" w:eastAsia="Times New Roman" w:hAnsi="Times New Roman" w:cs="Times New Roman"/>
          <w:sz w:val="26"/>
          <w:szCs w:val="26"/>
        </w:rPr>
        <w:t>„</w:t>
      </w:r>
      <w:r w:rsidRPr="004E2A59">
        <w:rPr>
          <w:rFonts w:ascii="Times New Roman" w:eastAsia="Times New Roman" w:hAnsi="Times New Roman" w:cs="Times New Roman"/>
          <w:b/>
          <w:sz w:val="26"/>
          <w:szCs w:val="26"/>
        </w:rPr>
        <w:t>Art. 5</w:t>
      </w:r>
      <w:r w:rsidRPr="004E2A59">
        <w:rPr>
          <w:rFonts w:ascii="Times New Roman" w:eastAsia="Times New Roman" w:hAnsi="Times New Roman" w:cs="Times New Roman"/>
          <w:sz w:val="26"/>
          <w:szCs w:val="26"/>
        </w:rPr>
        <w:t xml:space="preserve">-(1) Durata mandatului consilierului și al primarului se stabilește prin Legea nr. 436/2006 privind administrația publică locală și Codul electoral. </w:t>
      </w:r>
    </w:p>
    <w:p w14:paraId="155350C3"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(2) Mandatul consilierului încetează înainte de termen în caz de:</w:t>
      </w:r>
    </w:p>
    <w:p w14:paraId="384E163E"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a) absenţă fără motive întemeiate de la 3 şedinţe consecutive ale consiliului;</w:t>
      </w:r>
    </w:p>
    <w:p w14:paraId="26B8145A"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xml:space="preserve">b) incompatibilitate a funcţiei, fapt stabilit prin actul de constatare rămas definitiv, </w:t>
      </w:r>
      <w:r w:rsidRPr="004E2A59">
        <w:rPr>
          <w:rFonts w:ascii="Times New Roman" w:eastAsia="Calibri" w:hAnsi="Times New Roman" w:cs="Times New Roman"/>
          <w:sz w:val="26"/>
          <w:szCs w:val="26"/>
        </w:rPr>
        <w:t>emis de Autoritatea Națională de Integritate</w:t>
      </w:r>
      <w:r w:rsidRPr="004E2A59">
        <w:rPr>
          <w:rFonts w:ascii="Times New Roman" w:eastAsia="Times New Roman" w:hAnsi="Times New Roman" w:cs="Times New Roman"/>
          <w:sz w:val="26"/>
          <w:szCs w:val="26"/>
        </w:rPr>
        <w:t>;</w:t>
      </w:r>
    </w:p>
    <w:p w14:paraId="7EF193A3"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xml:space="preserve">c) stabilire, prin actul de constatare rămas definitiv al Autorității Naționale de Integritate, a emiterii/adoptării de către acesta a unui act administrativ, încheierii directe sau prin intermediul unei persoane terțe a unui act juridic, luării sau participării la luarea unei decizii fără soluționarea conflictului de interese real în conformitate cu prevederile legislației privind reglementarea conflictului de interese; </w:t>
      </w:r>
    </w:p>
    <w:p w14:paraId="14B9D758"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d) nedepunere de către acesta a declarației de avere și interese personale sau refuz de a o depune, în condițiile art. 27 alin. (8) din Legea nr.  132 din 17 iunie 2016 cu privire la Autoritatea Națională de Integritate;</w:t>
      </w:r>
    </w:p>
    <w:p w14:paraId="3886F9A6"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e) dispunere de către instanța de judecată, prin hotărâre irevocabilă, a confiscării averii nejustificate;</w:t>
      </w:r>
    </w:p>
    <w:p w14:paraId="2D24355D"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lastRenderedPageBreak/>
        <w:t xml:space="preserve">f) </w:t>
      </w:r>
      <w:r w:rsidRPr="004E2A59">
        <w:rPr>
          <w:rFonts w:ascii="Times New Roman" w:eastAsia="Calibri" w:hAnsi="Times New Roman" w:cs="Times New Roman"/>
          <w:sz w:val="26"/>
          <w:szCs w:val="26"/>
        </w:rPr>
        <w:t>existența unei sentințe irevocabile de condamnare la privațiune de libertate sau a hotărârii definitive și irevocabile prin care se interzice de a ocupa funcția de consilier pentru o perioadă mai mare de 5 luni</w:t>
      </w:r>
      <w:r w:rsidRPr="004E2A59">
        <w:rPr>
          <w:rFonts w:ascii="Times New Roman" w:eastAsia="Times New Roman" w:hAnsi="Times New Roman" w:cs="Times New Roman"/>
          <w:color w:val="333333"/>
          <w:sz w:val="26"/>
          <w:szCs w:val="26"/>
          <w:shd w:val="clear" w:color="auto" w:fill="FFFFFF"/>
        </w:rPr>
        <w:t>;</w:t>
      </w:r>
    </w:p>
    <w:p w14:paraId="61200561"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g) dizolvare de drept a consiliului în condițiile Legii nr. 436/2006 privind administrația publică locală;</w:t>
      </w:r>
    </w:p>
    <w:p w14:paraId="247B36DA"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h) demisie;</w:t>
      </w:r>
    </w:p>
    <w:p w14:paraId="25F41028"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i) deces.</w:t>
      </w:r>
    </w:p>
    <w:p w14:paraId="1F1C8289"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(3) În cazurile prevăzute la alin. (2) lit. a) şi f), mandatul consilierului se ridică de către consiliul respectiv, iar în cazurile prevăzute la alin. (2) lit. b)–e), h) şi i), mandatul consilierului se ridică de către Comisia Electorală Centrală.</w:t>
      </w:r>
    </w:p>
    <w:p w14:paraId="23C8777F"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(4) Comisia Electorală Centrală iniţiază procedura de ridicare a mandatului de consilier la sesizarea comisiei de către Autoritatea Națională de Integritate. În baza documentelor electorale pe care le deţine, Comisia Electorală Centrală decide asupra ridicării mandatului de consilier în termen de 30 de zile calendaristice de la data informării comisiei.</w:t>
      </w:r>
    </w:p>
    <w:p w14:paraId="5C9CFFAD"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color w:val="000000"/>
          <w:sz w:val="26"/>
          <w:szCs w:val="26"/>
        </w:rPr>
        <w:t xml:space="preserve">5) </w:t>
      </w:r>
      <w:r w:rsidRPr="004E2A59">
        <w:rPr>
          <w:rFonts w:ascii="Times New Roman" w:eastAsia="Calibri" w:hAnsi="Times New Roman" w:cs="Times New Roman"/>
          <w:color w:val="000000"/>
          <w:sz w:val="26"/>
          <w:szCs w:val="26"/>
        </w:rPr>
        <w:t>În cazul ridicării mandatului de consilier de către consiliu, precum și în cazurile prevăzute la  alin. (2) lit. g), h) și i), secretarul consiliului local va informa despre aceasta Comisia Electorală Centrală în termen de 15 zile calendaristice.</w:t>
      </w:r>
    </w:p>
    <w:p w14:paraId="0E098710"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color w:val="000000"/>
          <w:sz w:val="26"/>
          <w:szCs w:val="26"/>
          <w:shd w:val="clear" w:color="auto" w:fill="FFFFFF"/>
        </w:rPr>
      </w:pPr>
      <w:r w:rsidRPr="004E2A59">
        <w:rPr>
          <w:rFonts w:ascii="Times New Roman" w:eastAsia="Times New Roman" w:hAnsi="Times New Roman" w:cs="Times New Roman"/>
          <w:color w:val="000000"/>
          <w:sz w:val="26"/>
          <w:szCs w:val="26"/>
          <w:shd w:val="clear" w:color="auto" w:fill="FFFFFF"/>
        </w:rPr>
        <w:t>(</w:t>
      </w:r>
      <w:r w:rsidRPr="004E2A59">
        <w:rPr>
          <w:rFonts w:ascii="Times New Roman" w:eastAsia="Times New Roman" w:hAnsi="Times New Roman" w:cs="Times New Roman"/>
          <w:color w:val="000000"/>
          <w:sz w:val="26"/>
          <w:szCs w:val="26"/>
        </w:rPr>
        <w:t>6</w:t>
      </w:r>
      <w:r w:rsidRPr="004E2A59">
        <w:rPr>
          <w:rFonts w:ascii="Times New Roman" w:eastAsia="Times New Roman" w:hAnsi="Times New Roman" w:cs="Times New Roman"/>
          <w:color w:val="000000"/>
          <w:sz w:val="26"/>
          <w:szCs w:val="26"/>
          <w:shd w:val="clear" w:color="auto" w:fill="FFFFFF"/>
        </w:rPr>
        <w:t>) Mandatul se consideră vacant de îndată ce decizia cu privire la ridicarea lui în condiţiile alin.(1) a fost adusă la cunoştinţă consilierului vizat. În cazul în care comunicarea deciziei este imposibilă, mandatul se consideră vacant din momentul adoptării deciziei.</w:t>
      </w:r>
    </w:p>
    <w:p w14:paraId="1E8F23EA"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color w:val="FF0000"/>
          <w:sz w:val="26"/>
          <w:szCs w:val="26"/>
          <w:shd w:val="clear" w:color="auto" w:fill="FFFFFF"/>
        </w:rPr>
      </w:pPr>
      <w:r w:rsidRPr="004E2A59">
        <w:rPr>
          <w:rFonts w:ascii="Times New Roman" w:eastAsia="Times New Roman" w:hAnsi="Times New Roman" w:cs="Times New Roman"/>
          <w:color w:val="000000"/>
          <w:sz w:val="26"/>
          <w:szCs w:val="26"/>
          <w:shd w:val="clear" w:color="auto" w:fill="FFFFFF"/>
        </w:rPr>
        <w:t>(</w:t>
      </w:r>
      <w:r w:rsidRPr="004E2A59">
        <w:rPr>
          <w:rFonts w:ascii="Times New Roman" w:eastAsia="Times New Roman" w:hAnsi="Times New Roman" w:cs="Times New Roman"/>
          <w:color w:val="000000"/>
          <w:sz w:val="26"/>
          <w:szCs w:val="26"/>
        </w:rPr>
        <w:t>7</w:t>
      </w:r>
      <w:r w:rsidRPr="004E2A59">
        <w:rPr>
          <w:rFonts w:ascii="Times New Roman" w:eastAsia="Times New Roman" w:hAnsi="Times New Roman" w:cs="Times New Roman"/>
          <w:color w:val="000000"/>
          <w:sz w:val="26"/>
          <w:szCs w:val="26"/>
          <w:shd w:val="clear" w:color="auto" w:fill="FFFFFF"/>
        </w:rPr>
        <w:t xml:space="preserve">) Decizia </w:t>
      </w:r>
      <w:r w:rsidRPr="004E2A59">
        <w:rPr>
          <w:rFonts w:ascii="Times New Roman" w:eastAsia="Times New Roman" w:hAnsi="Times New Roman" w:cs="Times New Roman"/>
          <w:sz w:val="26"/>
          <w:szCs w:val="26"/>
          <w:shd w:val="clear" w:color="auto" w:fill="FFFFFF"/>
        </w:rPr>
        <w:t xml:space="preserve">de ridicare a mandatului poate fi contestată în instanţa de contencios administrativ, </w:t>
      </w:r>
      <w:r w:rsidRPr="004E2A59">
        <w:rPr>
          <w:rFonts w:ascii="Times New Roman" w:eastAsia="Calibri" w:hAnsi="Times New Roman" w:cs="Times New Roman"/>
          <w:sz w:val="26"/>
          <w:szCs w:val="26"/>
        </w:rPr>
        <w:t>fără respectarea procedurii prealabile</w:t>
      </w:r>
      <w:r w:rsidRPr="004E2A59">
        <w:rPr>
          <w:rFonts w:ascii="Times New Roman" w:eastAsia="Times New Roman" w:hAnsi="Times New Roman" w:cs="Times New Roman"/>
          <w:sz w:val="26"/>
          <w:szCs w:val="26"/>
          <w:shd w:val="clear" w:color="auto" w:fill="FFFFFF"/>
        </w:rPr>
        <w:t>.</w:t>
      </w:r>
    </w:p>
    <w:p w14:paraId="74619D33"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(8) Mandatul primarului încetează înainte de termen în caz de:</w:t>
      </w:r>
    </w:p>
    <w:p w14:paraId="5FD89B85"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xml:space="preserve">a) incompatibilitate a funcţiei, fapt stabilit prin actul de constatare rămas definitiv, </w:t>
      </w:r>
      <w:r w:rsidRPr="004E2A59">
        <w:rPr>
          <w:rFonts w:ascii="Times New Roman" w:eastAsia="Calibri" w:hAnsi="Times New Roman" w:cs="Times New Roman"/>
          <w:sz w:val="26"/>
          <w:szCs w:val="26"/>
        </w:rPr>
        <w:t>emis de Autoritatea Națională de Integritate</w:t>
      </w:r>
      <w:r w:rsidRPr="004E2A59">
        <w:rPr>
          <w:rFonts w:ascii="Times New Roman" w:eastAsia="Times New Roman" w:hAnsi="Times New Roman" w:cs="Times New Roman"/>
          <w:sz w:val="26"/>
          <w:szCs w:val="26"/>
        </w:rPr>
        <w:t>;</w:t>
      </w:r>
    </w:p>
    <w:p w14:paraId="13D33009"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b) stabilire, prin actul de constatare rămas definitiv al Autorității Naționale de Integritate, a emiterii/adoptării de către acesta a unui act administrativ, încheierii directe sau prin intermediul unei persoane terțe a unui act juridic, luării sau participării la luarea unei decizii fără  soluționarea conflictului de interese real în conformitate cu prevederile legislației privind reglementarea conflictului de interese;</w:t>
      </w:r>
    </w:p>
    <w:p w14:paraId="27E68045"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c) nedepunere de către acesta a declarației de avere și interese personale sau refuz de a o depune, în condițiile art. 27 alin. (8) din Legea nr.  132 din 17 iunie 2016 cu privire la Autoritatea Națională de Integritate;</w:t>
      </w:r>
    </w:p>
    <w:p w14:paraId="50D396FB"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d) dispunere de către instanța de judecată, prin hotărâre irevocabilă, a confiscării averii nejustificate;</w:t>
      </w:r>
    </w:p>
    <w:p w14:paraId="6053F2B3"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e) imposibilitate de a exercita funcţia pe o perioadă mai mare de 5 luni consecutive, inclusiv pe motive de boală, circumstanță constatată de către oficiul teritorial al Cancelariei de Stat și notificată în scris Comisiei Electorale Centrale, în termen de cel mult 15 zile calendaristice;</w:t>
      </w:r>
    </w:p>
    <w:p w14:paraId="0F929CDD"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lastRenderedPageBreak/>
        <w:t xml:space="preserve">f) </w:t>
      </w:r>
      <w:r w:rsidRPr="004E2A59">
        <w:rPr>
          <w:rFonts w:ascii="Times New Roman" w:eastAsia="Calibri" w:hAnsi="Times New Roman" w:cs="Times New Roman"/>
          <w:sz w:val="26"/>
          <w:szCs w:val="26"/>
        </w:rPr>
        <w:t>existența unei sentințe irevocabile de condamnare la privațiune de libertate sau a hotărârii definitive și irevocabile prin care se interzice de a ocupa funcția de primar pentru o perioadă mai mare de 5 luni</w:t>
      </w:r>
      <w:r w:rsidRPr="004E2A59">
        <w:rPr>
          <w:rFonts w:ascii="Times New Roman" w:eastAsia="Times New Roman" w:hAnsi="Times New Roman" w:cs="Times New Roman"/>
          <w:sz w:val="26"/>
          <w:szCs w:val="26"/>
        </w:rPr>
        <w:t>;</w:t>
      </w:r>
    </w:p>
    <w:p w14:paraId="069889FA"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g) revocare prin referendum local, în condiţiile Codului electoral;</w:t>
      </w:r>
    </w:p>
    <w:p w14:paraId="24F1FE6F"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h) demisie;</w:t>
      </w:r>
    </w:p>
    <w:p w14:paraId="72BAAE28"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i) deces.</w:t>
      </w:r>
    </w:p>
    <w:p w14:paraId="7EB81975"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(9) Comisia Electorală Centrală stabilește, în condițiile Codului electoral, data alegerilor noi:</w:t>
      </w:r>
    </w:p>
    <w:p w14:paraId="77B5911D"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a) în cazurile prevăzute la alin. (8) lit. a), b) și c), la sesizarea Autorității Naționale de Integritate;</w:t>
      </w:r>
    </w:p>
    <w:p w14:paraId="0B8D103B"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b) în cazurile prevăzute la alin. (8) lit. d) și f), la sesizarea instanței de judecată;</w:t>
      </w:r>
    </w:p>
    <w:p w14:paraId="3DB4634D"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c) în cazurile prevăzute la alin. (8) lit. e), la sesizarea oficiului teritorial al Cancelariei de Stat;</w:t>
      </w:r>
    </w:p>
    <w:p w14:paraId="4C525FD5"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d) în cazurile prevăzute la alin. (8) lit. h) și i), la sesizarea secretarului consiliului local.</w:t>
      </w:r>
    </w:p>
    <w:p w14:paraId="0F334693"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(10) Autoritățile enumerate la alin. (8) sesizează Comisia Electorală Centrală în termen de 15 zile de la apariția circumstanțelor respective.</w:t>
      </w:r>
    </w:p>
    <w:p w14:paraId="3D2720DC"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(11) Mandatul preşedintelui, vicepreşedintelui raionului şi viceprimarului încetează înainte de termen în caz de:</w:t>
      </w:r>
    </w:p>
    <w:p w14:paraId="21247F40"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xml:space="preserve">a) incompatibilitate a funcţiei, stabilită prin actul de constatare rămas definitiv, </w:t>
      </w:r>
      <w:r w:rsidRPr="004E2A59">
        <w:rPr>
          <w:rFonts w:ascii="Times New Roman" w:eastAsia="Calibri" w:hAnsi="Times New Roman" w:cs="Times New Roman"/>
          <w:sz w:val="26"/>
          <w:szCs w:val="26"/>
        </w:rPr>
        <w:t>emis de Autoritatea Națională de Integritate</w:t>
      </w:r>
      <w:r w:rsidRPr="004E2A59">
        <w:rPr>
          <w:rFonts w:ascii="Times New Roman" w:eastAsia="Times New Roman" w:hAnsi="Times New Roman" w:cs="Times New Roman"/>
          <w:sz w:val="26"/>
          <w:szCs w:val="26"/>
        </w:rPr>
        <w:t>;</w:t>
      </w:r>
    </w:p>
    <w:p w14:paraId="1032803C"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b) stabilire, prin actul de constatare rămas definitiv al Autorității Naționale de Integritate</w:t>
      </w:r>
      <w:r w:rsidRPr="004E2A59">
        <w:rPr>
          <w:rFonts w:ascii="Times New Roman" w:eastAsia="Times New Roman" w:hAnsi="Times New Roman" w:cs="Times New Roman"/>
          <w:color w:val="333333"/>
          <w:sz w:val="26"/>
          <w:szCs w:val="26"/>
        </w:rPr>
        <w:t xml:space="preserve">, </w:t>
      </w:r>
      <w:r w:rsidRPr="004E2A59">
        <w:rPr>
          <w:rFonts w:ascii="Times New Roman" w:eastAsia="Times New Roman" w:hAnsi="Times New Roman" w:cs="Times New Roman"/>
          <w:sz w:val="26"/>
          <w:szCs w:val="26"/>
        </w:rPr>
        <w:t>a emiterii/adoptării de către acesta a unui act administrativ, încheierii directe sau prin intermediul unei persoane terțe a unui act juridic, luării sau participării la luarea unei decizii fără  soluționarea conflictului de interese real în conformitate cu prevederile legislației privind reglementarea conflictului de interese;</w:t>
      </w:r>
    </w:p>
    <w:p w14:paraId="7C6E4A4C"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c) nedepunere de către acesta a declarației de avere și interese personale sau refuz de a o depune, în condițiile art. 27 alin. (8) din Legea nr.  132 din 17 iunie 2016 cu privire la Autoritatea Națională de Integritate;</w:t>
      </w:r>
    </w:p>
    <w:p w14:paraId="2E2530E8"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d) dispunere de către instanța de judecată, prin hotărâre irevocabilă, a confiscării averii nejustificate;</w:t>
      </w:r>
    </w:p>
    <w:p w14:paraId="63D21250"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xml:space="preserve">e) imposibilitate de a exercita funcţia pe o perioadă mai mare de 5 luni consecutive, inclusiv pe motive de boală, cu excepţia viceprimarului care îşi exercită funcţiile pe baze obşteşti, circumstanță constatată de către oficiul teritorial al Cancelariei de Stat și notificată în scris Comisiei Electorale Centrale, în termen de cel mult 15 zile calendaristice; </w:t>
      </w:r>
    </w:p>
    <w:p w14:paraId="0D1585B2"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color w:val="333333"/>
          <w:sz w:val="26"/>
          <w:szCs w:val="26"/>
        </w:rPr>
      </w:pPr>
      <w:r w:rsidRPr="004E2A59">
        <w:rPr>
          <w:rFonts w:ascii="Times New Roman" w:eastAsia="Times New Roman" w:hAnsi="Times New Roman" w:cs="Times New Roman"/>
          <w:color w:val="333333"/>
          <w:sz w:val="26"/>
          <w:szCs w:val="26"/>
        </w:rPr>
        <w:t xml:space="preserve">f) </w:t>
      </w:r>
      <w:r w:rsidRPr="004E2A59">
        <w:rPr>
          <w:rFonts w:ascii="Times New Roman" w:eastAsia="Calibri" w:hAnsi="Times New Roman" w:cs="Times New Roman"/>
          <w:sz w:val="26"/>
          <w:szCs w:val="26"/>
        </w:rPr>
        <w:t>existența unei sentințe irevocabile de condamnare la privațiune de libertate sau a hotărârii definitive și irevocabile prin care se interzice de a ocupa funcția de ales local pentru o perioadă mai mare de 5 luni</w:t>
      </w:r>
      <w:r w:rsidRPr="004E2A59">
        <w:rPr>
          <w:rFonts w:ascii="Times New Roman" w:eastAsia="Times New Roman" w:hAnsi="Times New Roman" w:cs="Times New Roman"/>
          <w:sz w:val="26"/>
          <w:szCs w:val="26"/>
        </w:rPr>
        <w:t>;</w:t>
      </w:r>
    </w:p>
    <w:p w14:paraId="0DB6B018"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g) eliberare din funcţie de către consiliul respectiv în conformitate cu Legea nr. 436/2006 privind administrația publică locală;</w:t>
      </w:r>
    </w:p>
    <w:p w14:paraId="348E4590"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h) demisie;</w:t>
      </w:r>
    </w:p>
    <w:p w14:paraId="510F6BAB"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i) deces.</w:t>
      </w:r>
    </w:p>
    <w:p w14:paraId="57A26E77"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lastRenderedPageBreak/>
        <w:t>(12) Aleşii locali îşi exercită mandatul în condiţiile prezentei legi şi Legii nr. 436-XVI din 28 decembrie 2006 privind administraţia publică locală.</w:t>
      </w:r>
    </w:p>
    <w:p w14:paraId="0D74A1ED" w14:textId="77777777" w:rsidR="004E2A59" w:rsidRPr="004E2A59" w:rsidRDefault="004E2A59" w:rsidP="004E2A59">
      <w:pPr>
        <w:shd w:val="clear" w:color="auto" w:fill="FFFFFF"/>
        <w:spacing w:after="0" w:line="276" w:lineRule="auto"/>
        <w:ind w:left="0" w:firstLine="709"/>
        <w:contextualSpacing/>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(13) Alesul local va depune, în condiţiile legii, declaraţie de avere și interese personale.</w:t>
      </w:r>
    </w:p>
    <w:p w14:paraId="4E74BAA4"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b/>
          <w:color w:val="000000"/>
          <w:sz w:val="26"/>
          <w:szCs w:val="26"/>
        </w:rPr>
        <w:t xml:space="preserve">5. </w:t>
      </w:r>
      <w:r w:rsidRPr="004E2A59">
        <w:rPr>
          <w:rFonts w:ascii="Times New Roman" w:eastAsia="Times New Roman" w:hAnsi="Times New Roman" w:cs="Times New Roman"/>
          <w:color w:val="000000"/>
          <w:sz w:val="26"/>
          <w:szCs w:val="26"/>
        </w:rPr>
        <w:t>La articolul 8, alineatul (2</w:t>
      </w:r>
      <w:r w:rsidRPr="004E2A59">
        <w:rPr>
          <w:rFonts w:ascii="Times New Roman" w:eastAsia="Times New Roman" w:hAnsi="Times New Roman" w:cs="Times New Roman"/>
          <w:color w:val="000000"/>
          <w:sz w:val="26"/>
          <w:szCs w:val="26"/>
          <w:vertAlign w:val="superscript"/>
        </w:rPr>
        <w:t>1</w:t>
      </w:r>
      <w:r w:rsidRPr="004E2A59">
        <w:rPr>
          <w:rFonts w:ascii="Times New Roman" w:eastAsia="Times New Roman" w:hAnsi="Times New Roman" w:cs="Times New Roman"/>
          <w:color w:val="000000"/>
          <w:sz w:val="26"/>
          <w:szCs w:val="26"/>
        </w:rPr>
        <w:t>) se exclude.</w:t>
      </w:r>
    </w:p>
    <w:p w14:paraId="6F291299"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p>
    <w:p w14:paraId="15BB5C70"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b/>
          <w:color w:val="000000"/>
          <w:sz w:val="26"/>
          <w:szCs w:val="26"/>
        </w:rPr>
        <w:t>Art. III.</w:t>
      </w:r>
      <w:r w:rsidRPr="004E2A59">
        <w:rPr>
          <w:rFonts w:ascii="Times New Roman" w:eastAsia="Times New Roman" w:hAnsi="Times New Roman" w:cs="Times New Roman"/>
          <w:color w:val="000000"/>
          <w:sz w:val="26"/>
          <w:szCs w:val="26"/>
        </w:rPr>
        <w:t xml:space="preserve"> – Legea nr. 1234/2000 cu privire la procedura de alege a Președintelui Republicii Moldova (Monitorul Oficial al Republicii Moldova, 2000, nr. 139-140, art. 996), cu modificările ulterioare, se abrogă.</w:t>
      </w:r>
    </w:p>
    <w:p w14:paraId="4FD5FB0B"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p>
    <w:p w14:paraId="5F0CC457"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b/>
          <w:color w:val="000000"/>
          <w:sz w:val="26"/>
          <w:szCs w:val="26"/>
        </w:rPr>
        <w:t>Art. IV.</w:t>
      </w:r>
      <w:r w:rsidRPr="004E2A59">
        <w:rPr>
          <w:rFonts w:ascii="Times New Roman" w:eastAsia="Times New Roman" w:hAnsi="Times New Roman" w:cs="Times New Roman"/>
          <w:color w:val="000000"/>
          <w:sz w:val="26"/>
          <w:szCs w:val="26"/>
        </w:rPr>
        <w:t xml:space="preserve"> – Legea nr. 384/2001 cu privire la inițiativa populară de revizuire a Constituției (Monitorul Oficial al Republicii Moldova, 2001, nr. 97, art. 783) se abrogă.</w:t>
      </w:r>
    </w:p>
    <w:p w14:paraId="07D5144D"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p>
    <w:p w14:paraId="14788785"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b/>
          <w:bCs/>
          <w:color w:val="000000"/>
          <w:sz w:val="26"/>
          <w:szCs w:val="26"/>
        </w:rPr>
      </w:pPr>
      <w:r w:rsidRPr="004E2A59">
        <w:rPr>
          <w:rFonts w:ascii="Times New Roman" w:eastAsia="Times New Roman" w:hAnsi="Times New Roman" w:cs="Times New Roman"/>
          <w:b/>
          <w:bCs/>
          <w:color w:val="000000"/>
          <w:sz w:val="26"/>
          <w:szCs w:val="26"/>
        </w:rPr>
        <w:t xml:space="preserve">Art. V. – </w:t>
      </w:r>
      <w:r w:rsidRPr="004E2A59">
        <w:rPr>
          <w:rFonts w:ascii="Times New Roman" w:eastAsia="Times New Roman" w:hAnsi="Times New Roman" w:cs="Times New Roman"/>
          <w:bCs/>
          <w:color w:val="000000"/>
          <w:sz w:val="26"/>
          <w:szCs w:val="26"/>
        </w:rPr>
        <w:t>Articolul 182 din Codul penal nr. 985/2002 (republicat în Monitorul Oficial al Republicii Moldova, 2009, nr. 72- 74, art. 195) se completează după alineatul (1) cu alineatul (1</w:t>
      </w:r>
      <w:r w:rsidRPr="004E2A59">
        <w:rPr>
          <w:rFonts w:ascii="Times New Roman" w:eastAsia="Times New Roman" w:hAnsi="Times New Roman" w:cs="Times New Roman"/>
          <w:bCs/>
          <w:color w:val="000000"/>
          <w:sz w:val="26"/>
          <w:szCs w:val="26"/>
          <w:vertAlign w:val="superscript"/>
        </w:rPr>
        <w:t>1</w:t>
      </w:r>
      <w:r w:rsidRPr="004E2A59">
        <w:rPr>
          <w:rFonts w:ascii="Times New Roman" w:eastAsia="Times New Roman" w:hAnsi="Times New Roman" w:cs="Times New Roman"/>
          <w:bCs/>
          <w:color w:val="000000"/>
          <w:sz w:val="26"/>
          <w:szCs w:val="26"/>
        </w:rPr>
        <w:t>), cu următorul cuprins:</w:t>
      </w:r>
    </w:p>
    <w:p w14:paraId="6EF3BFF9"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color w:val="000000"/>
          <w:sz w:val="26"/>
          <w:szCs w:val="26"/>
        </w:rPr>
        <w:t>„ (1</w:t>
      </w:r>
      <w:r w:rsidRPr="004E2A59">
        <w:rPr>
          <w:rFonts w:ascii="Times New Roman" w:eastAsia="Times New Roman" w:hAnsi="Times New Roman" w:cs="Times New Roman"/>
          <w:color w:val="000000"/>
          <w:sz w:val="26"/>
          <w:szCs w:val="26"/>
          <w:vertAlign w:val="superscript"/>
        </w:rPr>
        <w:t>1</w:t>
      </w:r>
      <w:r w:rsidRPr="004E2A59">
        <w:rPr>
          <w:rFonts w:ascii="Times New Roman" w:eastAsia="Times New Roman" w:hAnsi="Times New Roman" w:cs="Times New Roman"/>
          <w:color w:val="000000"/>
          <w:sz w:val="26"/>
          <w:szCs w:val="26"/>
        </w:rPr>
        <w:t>) Determinarea alegătorului de a-i permite unei alte persoane să voteze în locul său ori votarea în locul unei alte persoane </w:t>
      </w:r>
    </w:p>
    <w:p w14:paraId="18189850"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color w:val="000000"/>
          <w:sz w:val="26"/>
          <w:szCs w:val="26"/>
        </w:rPr>
        <w:t>se pedepsește cu amendă în mărime de la 650 la 1050 de unități convenționale sau cu muncă neremunerată în folosul comunității de la 160 la 200 de ore, sau cu închisoare de până la 4 ani”.</w:t>
      </w:r>
    </w:p>
    <w:p w14:paraId="0297FB6D" w14:textId="77777777" w:rsidR="004E2A59" w:rsidRPr="004E2A59" w:rsidRDefault="004E2A59" w:rsidP="004E2A59">
      <w:pPr>
        <w:spacing w:after="0" w:line="276" w:lineRule="auto"/>
        <w:ind w:left="0" w:firstLine="709"/>
        <w:rPr>
          <w:rFonts w:ascii="Times New Roman" w:eastAsia="Times New Roman" w:hAnsi="Times New Roman" w:cs="Times New Roman"/>
          <w:b/>
          <w:color w:val="000000"/>
          <w:sz w:val="26"/>
          <w:szCs w:val="26"/>
          <w:lang w:eastAsia="ru-RU"/>
        </w:rPr>
      </w:pPr>
    </w:p>
    <w:p w14:paraId="1B95273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Times New Roman" w:hAnsi="Times New Roman" w:cs="Times New Roman"/>
          <w:b/>
          <w:color w:val="000000"/>
          <w:sz w:val="26"/>
          <w:szCs w:val="26"/>
          <w:lang w:eastAsia="ru-RU"/>
        </w:rPr>
        <w:t xml:space="preserve">Art. VI. – </w:t>
      </w:r>
      <w:r w:rsidRPr="004E2A59">
        <w:rPr>
          <w:rFonts w:ascii="Times New Roman" w:eastAsia="Times New Roman" w:hAnsi="Times New Roman" w:cs="Times New Roman"/>
          <w:color w:val="000000"/>
          <w:sz w:val="26"/>
          <w:szCs w:val="26"/>
          <w:lang w:eastAsia="ru-RU"/>
        </w:rPr>
        <w:t xml:space="preserve">Codul muncii nr. </w:t>
      </w:r>
      <w:r w:rsidRPr="004E2A59">
        <w:rPr>
          <w:rFonts w:ascii="Times New Roman" w:eastAsia="Calibri" w:hAnsi="Times New Roman" w:cs="Times New Roman"/>
          <w:sz w:val="26"/>
          <w:szCs w:val="26"/>
        </w:rPr>
        <w:t>154/2003</w:t>
      </w:r>
      <w:r w:rsidRPr="004E2A59">
        <w:rPr>
          <w:rFonts w:ascii="Times New Roman" w:eastAsia="Times New Roman" w:hAnsi="Times New Roman" w:cs="Times New Roman"/>
          <w:b/>
          <w:color w:val="000000"/>
          <w:sz w:val="26"/>
          <w:szCs w:val="26"/>
          <w:lang w:eastAsia="ru-RU"/>
        </w:rPr>
        <w:t xml:space="preserve"> </w:t>
      </w:r>
      <w:r w:rsidRPr="004E2A59">
        <w:rPr>
          <w:rFonts w:ascii="Times New Roman" w:eastAsia="Times New Roman" w:hAnsi="Times New Roman" w:cs="Times New Roman"/>
          <w:color w:val="000000"/>
          <w:sz w:val="26"/>
          <w:szCs w:val="26"/>
          <w:lang w:eastAsia="ru-RU"/>
        </w:rPr>
        <w:t>(</w:t>
      </w:r>
      <w:r w:rsidRPr="004E2A59">
        <w:rPr>
          <w:rFonts w:ascii="Times New Roman" w:eastAsia="Calibri" w:hAnsi="Times New Roman" w:cs="Times New Roman"/>
          <w:sz w:val="26"/>
          <w:szCs w:val="26"/>
        </w:rPr>
        <w:t>Monitorul Oficial al Republicii Moldova, 2003, nr. 159-162, art. 648), cu modificările ulterioare, se completează cu articolele 97</w:t>
      </w:r>
      <w:r w:rsidRPr="004E2A59">
        <w:rPr>
          <w:rFonts w:ascii="Times New Roman" w:eastAsia="Calibri" w:hAnsi="Times New Roman" w:cs="Times New Roman"/>
          <w:sz w:val="26"/>
          <w:szCs w:val="26"/>
          <w:vertAlign w:val="superscript"/>
        </w:rPr>
        <w:t xml:space="preserve">3 </w:t>
      </w:r>
      <w:r w:rsidRPr="004E2A59">
        <w:rPr>
          <w:rFonts w:ascii="Times New Roman" w:eastAsia="Calibri" w:hAnsi="Times New Roman" w:cs="Times New Roman"/>
          <w:sz w:val="26"/>
          <w:szCs w:val="26"/>
        </w:rPr>
        <w:t>și 188</w:t>
      </w:r>
      <w:r w:rsidRPr="004E2A59">
        <w:rPr>
          <w:rFonts w:ascii="Times New Roman" w:eastAsia="Calibri" w:hAnsi="Times New Roman" w:cs="Times New Roman"/>
          <w:sz w:val="26"/>
          <w:szCs w:val="26"/>
          <w:vertAlign w:val="superscript"/>
        </w:rPr>
        <w:t>1</w:t>
      </w:r>
      <w:r w:rsidRPr="004E2A59">
        <w:rPr>
          <w:rFonts w:ascii="Times New Roman" w:eastAsia="Calibri" w:hAnsi="Times New Roman" w:cs="Times New Roman"/>
          <w:sz w:val="26"/>
          <w:szCs w:val="26"/>
        </w:rPr>
        <w:t>, cu următorul cuprins:</w:t>
      </w:r>
    </w:p>
    <w:p w14:paraId="440E3FAD" w14:textId="77777777" w:rsidR="004E2A59" w:rsidRPr="004E2A59" w:rsidRDefault="004E2A59" w:rsidP="004E2A59">
      <w:pPr>
        <w:spacing w:after="0" w:line="276" w:lineRule="auto"/>
        <w:ind w:left="0" w:firstLine="709"/>
        <w:rPr>
          <w:rFonts w:ascii="Times New Roman" w:eastAsia="Calibri" w:hAnsi="Times New Roman" w:cs="Times New Roman"/>
          <w:sz w:val="26"/>
          <w:szCs w:val="26"/>
        </w:rPr>
      </w:pPr>
      <w:r w:rsidRPr="004E2A59">
        <w:rPr>
          <w:rFonts w:ascii="Times New Roman" w:eastAsia="Calibri" w:hAnsi="Times New Roman" w:cs="Times New Roman"/>
          <w:sz w:val="26"/>
          <w:szCs w:val="26"/>
        </w:rPr>
        <w:t>„</w:t>
      </w:r>
      <w:r w:rsidRPr="004E2A59">
        <w:rPr>
          <w:rFonts w:ascii="Times New Roman" w:eastAsia="Calibri" w:hAnsi="Times New Roman" w:cs="Times New Roman"/>
          <w:b/>
          <w:sz w:val="26"/>
          <w:szCs w:val="26"/>
        </w:rPr>
        <w:t>Articolul 97</w:t>
      </w:r>
      <w:r w:rsidRPr="004E2A59">
        <w:rPr>
          <w:rFonts w:ascii="Times New Roman" w:eastAsia="Calibri" w:hAnsi="Times New Roman" w:cs="Times New Roman"/>
          <w:b/>
          <w:sz w:val="26"/>
          <w:szCs w:val="26"/>
          <w:vertAlign w:val="superscript"/>
        </w:rPr>
        <w:t>3</w:t>
      </w:r>
      <w:r w:rsidRPr="004E2A59">
        <w:rPr>
          <w:rFonts w:ascii="Times New Roman" w:eastAsia="Calibri" w:hAnsi="Times New Roman" w:cs="Times New Roman"/>
          <w:b/>
          <w:sz w:val="26"/>
          <w:szCs w:val="26"/>
        </w:rPr>
        <w:t>.</w:t>
      </w:r>
      <w:r w:rsidRPr="004E2A59">
        <w:rPr>
          <w:rFonts w:ascii="Times New Roman" w:eastAsia="Calibri" w:hAnsi="Times New Roman" w:cs="Times New Roman"/>
          <w:sz w:val="26"/>
          <w:szCs w:val="26"/>
        </w:rPr>
        <w:t xml:space="preserve"> Degrevarea salariatului de atribuțiile de la locul de muncă</w:t>
      </w:r>
    </w:p>
    <w:p w14:paraId="71ADA065"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sz w:val="26"/>
          <w:szCs w:val="26"/>
        </w:rPr>
        <w:t xml:space="preserve"> (1) În perioada organizării și desfășurării alegerilor și referendumurilor în condițiile legislației electorale, salariatul poate solicita angajatorului în baza unei cereri, precum și în temeiul hotărârii organului electoral, degrevarea de atribuții de la locul de muncă pe o perioadă care nu va depăși </w:t>
      </w:r>
      <w:r w:rsidRPr="004E2A59">
        <w:rPr>
          <w:rFonts w:ascii="Times New Roman" w:eastAsia="Calibri" w:hAnsi="Times New Roman" w:cs="Times New Roman"/>
          <w:color w:val="000000"/>
          <w:sz w:val="26"/>
          <w:szCs w:val="26"/>
        </w:rPr>
        <w:t xml:space="preserve">termenul indicat în hotărârea respectivă. În perioada pentru care este degrevat, sarcinile și atribuțiile salariatului la locul de muncă permanent vor fi reduse total sau parțial. </w:t>
      </w:r>
    </w:p>
    <w:p w14:paraId="2CEF26A6"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(2) Degrevarea se efectuează în condițiile Codului electoral. În perioada pentru care este degrevat, salariatul nu poate fi concediat, iar raporturile de muncă nu pot fi suspendate sau modificate fără acordul salariatului. </w:t>
      </w:r>
    </w:p>
    <w:p w14:paraId="6DAA6DC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(3) Salariaților din sectorul bugetar li se menține statutul, funcția, salariul </w:t>
      </w:r>
      <w:r w:rsidRPr="004E2A59">
        <w:rPr>
          <w:rFonts w:ascii="Times New Roman" w:eastAsia="Calibri" w:hAnsi="Times New Roman" w:cs="Times New Roman"/>
          <w:color w:val="000000"/>
          <w:sz w:val="26"/>
          <w:szCs w:val="26"/>
        </w:rPr>
        <w:t xml:space="preserve">de funcție la locul de muncă permanent și sporul pentru performanța individuală obținut pentru trimestrul de până la degrevare. </w:t>
      </w:r>
      <w:r w:rsidRPr="004E2A59">
        <w:rPr>
          <w:rFonts w:ascii="Times New Roman" w:eastAsia="Calibri" w:hAnsi="Times New Roman" w:cs="Times New Roman"/>
          <w:sz w:val="26"/>
          <w:szCs w:val="26"/>
        </w:rPr>
        <w:t>Salariaților din sectorul privat li se mențin aceleași garanții, cu excepția plăților salariale, care se determină prin ordinul (dispoziţia, decizia, hotărârea) angajatorului.</w:t>
      </w:r>
    </w:p>
    <w:p w14:paraId="3E41F2A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(4) Prevederile prezentului articol nu se aplică salariaților cărora li s-a stabilit o perioadă de probă și celor angajați pe o perioadă determinată mai mică de 6 luni. </w:t>
      </w:r>
    </w:p>
    <w:p w14:paraId="0306299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lastRenderedPageBreak/>
        <w:t>(5) Pe durata perioadei pentru care este degrevat, angajatorul nu poate dispune atragerea salariatului la muncă suplimentară, muncă de noapte, în zilele de repaus și cele de sărbătoare nelucrătoare.</w:t>
      </w:r>
    </w:p>
    <w:p w14:paraId="1E7544B1" w14:textId="77777777" w:rsidR="004E2A59" w:rsidRPr="004E2A59" w:rsidRDefault="004E2A59" w:rsidP="004E2A59">
      <w:pPr>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b/>
          <w:bCs/>
          <w:sz w:val="26"/>
          <w:szCs w:val="26"/>
        </w:rPr>
        <w:t>Articolul 188</w:t>
      </w:r>
      <w:r w:rsidRPr="004E2A59">
        <w:rPr>
          <w:rFonts w:ascii="Times New Roman" w:eastAsia="Times New Roman" w:hAnsi="Times New Roman" w:cs="Times New Roman"/>
          <w:b/>
          <w:bCs/>
          <w:sz w:val="26"/>
          <w:szCs w:val="26"/>
          <w:vertAlign w:val="superscript"/>
        </w:rPr>
        <w:t>1</w:t>
      </w:r>
      <w:r w:rsidRPr="004E2A59">
        <w:rPr>
          <w:rFonts w:ascii="Times New Roman" w:eastAsia="Times New Roman" w:hAnsi="Times New Roman" w:cs="Times New Roman"/>
          <w:b/>
          <w:bCs/>
          <w:sz w:val="26"/>
          <w:szCs w:val="26"/>
        </w:rPr>
        <w:t>.</w:t>
      </w:r>
      <w:r w:rsidRPr="004E2A59">
        <w:rPr>
          <w:rFonts w:ascii="Times New Roman" w:eastAsia="Times New Roman" w:hAnsi="Times New Roman" w:cs="Times New Roman"/>
          <w:sz w:val="26"/>
          <w:szCs w:val="26"/>
        </w:rPr>
        <w:t xml:space="preserve"> Garanţii în cazul activității salariatului în cadrul organelor electorale </w:t>
      </w:r>
    </w:p>
    <w:p w14:paraId="13D909CE" w14:textId="77777777" w:rsidR="004E2A59" w:rsidRPr="004E2A59" w:rsidRDefault="004E2A59" w:rsidP="004E2A59">
      <w:pPr>
        <w:tabs>
          <w:tab w:val="left" w:pos="993"/>
        </w:tabs>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(1) Pentru perioada activității în cadrul organelor electorale, salariații pot solicita degrevarea de la locul de muncă de bază în condițiile art. 97</w:t>
      </w:r>
      <w:r w:rsidRPr="004E2A59">
        <w:rPr>
          <w:rFonts w:ascii="Times New Roman" w:eastAsia="Times New Roman" w:hAnsi="Times New Roman" w:cs="Times New Roman"/>
          <w:sz w:val="26"/>
          <w:szCs w:val="26"/>
          <w:vertAlign w:val="superscript"/>
        </w:rPr>
        <w:t>3</w:t>
      </w:r>
      <w:r w:rsidRPr="004E2A59">
        <w:rPr>
          <w:rFonts w:ascii="Times New Roman" w:eastAsia="Times New Roman" w:hAnsi="Times New Roman" w:cs="Times New Roman"/>
          <w:sz w:val="26"/>
          <w:szCs w:val="26"/>
        </w:rPr>
        <w:t xml:space="preserve"> și ale Codului electoral.</w:t>
      </w:r>
    </w:p>
    <w:p w14:paraId="0859E39B" w14:textId="77777777" w:rsidR="004E2A59" w:rsidRPr="004E2A59" w:rsidRDefault="004E2A59" w:rsidP="004E2A59">
      <w:pPr>
        <w:tabs>
          <w:tab w:val="left" w:pos="993"/>
        </w:tabs>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(2) Angajatorul, indiferent de forma juridică de organizare, are obligația de a permite salariaților să desfășoare activități în cadrul organelor electorale, inclusiv să participe la ședințele organelor electorale, dacă acestea se desfășoară în orele de program, în condițiile prezentului cod și ale Codului electoral. Temei pentru desfășurarea activităților în cadrul organelor electorale servesc hotărârile de constituire a componenței acestora, după caz, cele privind degrevarea salariaților.</w:t>
      </w:r>
    </w:p>
    <w:p w14:paraId="7B7D5486" w14:textId="77777777" w:rsidR="004E2A59" w:rsidRPr="004E2A59" w:rsidRDefault="004E2A59" w:rsidP="004E2A59">
      <w:pPr>
        <w:tabs>
          <w:tab w:val="left" w:pos="993"/>
        </w:tabs>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xml:space="preserve">(3) Salariaților degrevați de atribuțiile de la locul de muncă, precum și celor nedegrevați care participă la ședințele și procedurile electorale desfășurate de organele electorale din care fac parte și care se înfăptuiesc în orele de program, li se garantează menținerea locului de muncă (a funcției) și a salariului integral sau parțial  la locul de muncă. </w:t>
      </w:r>
    </w:p>
    <w:p w14:paraId="122080C2" w14:textId="77777777" w:rsidR="004E2A59" w:rsidRPr="004E2A59" w:rsidRDefault="004E2A59" w:rsidP="004E2A59">
      <w:pPr>
        <w:tabs>
          <w:tab w:val="left" w:pos="993"/>
        </w:tabs>
        <w:spacing w:after="0" w:line="276" w:lineRule="auto"/>
        <w:ind w:left="0" w:firstLine="709"/>
        <w:jc w:val="both"/>
        <w:rPr>
          <w:rFonts w:ascii="Times New Roman" w:eastAsia="Calibri" w:hAnsi="Times New Roman" w:cs="Times New Roman"/>
          <w:b/>
          <w:color w:val="000000"/>
          <w:sz w:val="26"/>
          <w:szCs w:val="26"/>
        </w:rPr>
      </w:pPr>
      <w:r w:rsidRPr="004E2A59">
        <w:rPr>
          <w:rFonts w:ascii="Times New Roman" w:eastAsia="Times New Roman" w:hAnsi="Times New Roman" w:cs="Times New Roman"/>
          <w:sz w:val="26"/>
          <w:szCs w:val="26"/>
        </w:rPr>
        <w:t xml:space="preserve">(4) </w:t>
      </w:r>
      <w:r w:rsidRPr="004E2A59">
        <w:rPr>
          <w:rFonts w:ascii="Times New Roman" w:eastAsia="Calibri" w:hAnsi="Times New Roman" w:cs="Times New Roman"/>
          <w:bCs/>
          <w:color w:val="000000"/>
          <w:sz w:val="26"/>
          <w:szCs w:val="26"/>
        </w:rPr>
        <w:t>Salariații care activează în cadrul organelor electorale beneficiază de o zi liberă, de regulă, imediat următoare zilei alegerilor, cu menținerea</w:t>
      </w:r>
      <w:r w:rsidRPr="004E2A59">
        <w:rPr>
          <w:rFonts w:ascii="Times New Roman" w:eastAsia="Calibri" w:hAnsi="Times New Roman" w:cs="Times New Roman"/>
          <w:b/>
          <w:color w:val="000000"/>
          <w:sz w:val="26"/>
          <w:szCs w:val="26"/>
        </w:rPr>
        <w:t xml:space="preserve"> </w:t>
      </w:r>
      <w:r w:rsidRPr="004E2A59">
        <w:rPr>
          <w:rFonts w:ascii="Times New Roman" w:eastAsia="Times New Roman" w:hAnsi="Times New Roman" w:cs="Times New Roman"/>
          <w:sz w:val="26"/>
          <w:szCs w:val="26"/>
        </w:rPr>
        <w:t>salariului mediu la locul de muncă</w:t>
      </w:r>
      <w:r w:rsidRPr="004E2A59">
        <w:rPr>
          <w:rFonts w:ascii="Times New Roman" w:eastAsia="Calibri" w:hAnsi="Times New Roman" w:cs="Times New Roman"/>
          <w:b/>
          <w:color w:val="000000"/>
          <w:sz w:val="26"/>
          <w:szCs w:val="26"/>
        </w:rPr>
        <w:t>.</w:t>
      </w:r>
    </w:p>
    <w:p w14:paraId="03F8517F" w14:textId="77777777" w:rsidR="004E2A59" w:rsidRPr="004E2A59" w:rsidRDefault="004E2A59" w:rsidP="004E2A59">
      <w:pPr>
        <w:tabs>
          <w:tab w:val="left" w:pos="993"/>
        </w:tabs>
        <w:spacing w:after="0" w:line="276" w:lineRule="auto"/>
        <w:ind w:left="0" w:firstLine="709"/>
        <w:jc w:val="both"/>
        <w:rPr>
          <w:rFonts w:ascii="Times New Roman" w:eastAsia="Calibri" w:hAnsi="Times New Roman" w:cs="Times New Roman"/>
          <w:color w:val="000000"/>
          <w:sz w:val="26"/>
          <w:szCs w:val="26"/>
          <w:shd w:val="clear" w:color="auto" w:fill="FFFFFF"/>
        </w:rPr>
      </w:pPr>
      <w:r w:rsidRPr="004E2A59">
        <w:rPr>
          <w:rFonts w:ascii="Times New Roman" w:eastAsia="Calibri" w:hAnsi="Times New Roman" w:cs="Times New Roman"/>
          <w:bCs/>
          <w:color w:val="000000"/>
          <w:sz w:val="26"/>
          <w:szCs w:val="26"/>
        </w:rPr>
        <w:t>(5)</w:t>
      </w:r>
      <w:r w:rsidRPr="004E2A59">
        <w:rPr>
          <w:rFonts w:ascii="Times New Roman" w:eastAsia="Calibri" w:hAnsi="Times New Roman" w:cs="Times New Roman"/>
          <w:b/>
          <w:color w:val="000000"/>
          <w:sz w:val="26"/>
          <w:szCs w:val="26"/>
        </w:rPr>
        <w:t xml:space="preserve"> </w:t>
      </w:r>
      <w:r w:rsidRPr="004E2A59">
        <w:rPr>
          <w:rFonts w:ascii="Times New Roman" w:eastAsia="Calibri" w:hAnsi="Times New Roman" w:cs="Times New Roman"/>
          <w:bCs/>
          <w:color w:val="000000"/>
          <w:sz w:val="26"/>
          <w:szCs w:val="26"/>
        </w:rPr>
        <w:t>Pe durata activității în cadrul organelor electorale</w:t>
      </w:r>
      <w:r w:rsidRPr="004E2A59">
        <w:rPr>
          <w:rFonts w:ascii="Times New Roman" w:eastAsia="Calibri" w:hAnsi="Times New Roman" w:cs="Times New Roman"/>
          <w:b/>
          <w:color w:val="000000"/>
          <w:sz w:val="26"/>
          <w:szCs w:val="26"/>
        </w:rPr>
        <w:t xml:space="preserve">, </w:t>
      </w:r>
      <w:r w:rsidRPr="004E2A59">
        <w:rPr>
          <w:rFonts w:ascii="Times New Roman" w:eastAsia="Calibri" w:hAnsi="Times New Roman" w:cs="Times New Roman"/>
          <w:color w:val="000000"/>
          <w:sz w:val="26"/>
          <w:szCs w:val="26"/>
          <w:shd w:val="clear" w:color="auto" w:fill="FFFFFF"/>
        </w:rPr>
        <w:t>raporturile de muncă (serviciu) nu pot înceta și nu pot fi modificate (suspendate) decât la inițiativa sau cu acordul salariatului, cu excepția încetării raporturilor de muncă (serviciu) în circumstanțe ce nu depind de voința părților.</w:t>
      </w:r>
    </w:p>
    <w:p w14:paraId="685B1F65" w14:textId="77777777" w:rsidR="004E2A59" w:rsidRPr="004E2A59" w:rsidRDefault="004E2A59" w:rsidP="004E2A59">
      <w:pPr>
        <w:tabs>
          <w:tab w:val="left" w:pos="993"/>
        </w:tabs>
        <w:spacing w:after="0" w:line="276" w:lineRule="auto"/>
        <w:ind w:left="0" w:firstLine="709"/>
        <w:jc w:val="both"/>
        <w:rPr>
          <w:rFonts w:ascii="Times New Roman" w:eastAsia="Times New Roman" w:hAnsi="Times New Roman" w:cs="Times New Roman"/>
          <w:sz w:val="26"/>
          <w:szCs w:val="26"/>
        </w:rPr>
      </w:pPr>
      <w:r w:rsidRPr="004E2A59">
        <w:rPr>
          <w:rFonts w:ascii="Times New Roman" w:eastAsia="Calibri" w:hAnsi="Times New Roman" w:cs="Times New Roman"/>
          <w:sz w:val="26"/>
          <w:szCs w:val="26"/>
          <w:shd w:val="clear" w:color="auto" w:fill="FFFFFF"/>
        </w:rPr>
        <w:t xml:space="preserve">(6) Salariații  </w:t>
      </w:r>
      <w:r w:rsidRPr="004E2A59">
        <w:rPr>
          <w:rFonts w:ascii="Times New Roman" w:eastAsia="Times New Roman" w:hAnsi="Times New Roman" w:cs="Times New Roman"/>
          <w:sz w:val="26"/>
          <w:szCs w:val="26"/>
        </w:rPr>
        <w:t>care activează în calitate de funcționari electorali beneficiază și de alte garanții stabilite de prezentul cod, legislația electorală și cea fiscală.”</w:t>
      </w:r>
    </w:p>
    <w:p w14:paraId="0AD0509E" w14:textId="77777777" w:rsidR="004E2A59" w:rsidRPr="004E2A59" w:rsidRDefault="004E2A59" w:rsidP="004E2A59">
      <w:pPr>
        <w:tabs>
          <w:tab w:val="left" w:pos="993"/>
        </w:tabs>
        <w:spacing w:after="0" w:line="276" w:lineRule="auto"/>
        <w:ind w:left="0"/>
        <w:jc w:val="both"/>
        <w:rPr>
          <w:rFonts w:ascii="Times New Roman" w:eastAsia="Times New Roman" w:hAnsi="Times New Roman" w:cs="Times New Roman"/>
          <w:sz w:val="26"/>
          <w:szCs w:val="26"/>
        </w:rPr>
      </w:pPr>
    </w:p>
    <w:p w14:paraId="74B17897" w14:textId="77777777" w:rsidR="004E2A59" w:rsidRPr="004E2A59" w:rsidRDefault="004E2A59" w:rsidP="004E2A59">
      <w:pPr>
        <w:tabs>
          <w:tab w:val="left" w:pos="630"/>
        </w:tabs>
        <w:spacing w:after="0" w:line="276" w:lineRule="auto"/>
        <w:ind w:left="0"/>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ab/>
      </w:r>
      <w:r w:rsidRPr="004E2A59">
        <w:rPr>
          <w:rFonts w:ascii="Times New Roman" w:eastAsia="Times New Roman" w:hAnsi="Times New Roman" w:cs="Times New Roman"/>
          <w:b/>
          <w:sz w:val="26"/>
          <w:szCs w:val="26"/>
        </w:rPr>
        <w:t>Art. VII.</w:t>
      </w:r>
      <w:r w:rsidRPr="004E2A59">
        <w:rPr>
          <w:rFonts w:ascii="Times New Roman" w:eastAsia="Times New Roman" w:hAnsi="Times New Roman" w:cs="Times New Roman"/>
          <w:sz w:val="26"/>
          <w:szCs w:val="26"/>
        </w:rPr>
        <w:t xml:space="preserve"> – La articolul 4 din Legea nr. 212/2004 privind regimul stării de urgență, de asediu și de război (Monitorul Oficial al Republicii Moldova, 2001, nr. 132-137, art. 696), cu modificările ulterioare, alineatul (2) va avea următorul cuprins:</w:t>
      </w:r>
    </w:p>
    <w:p w14:paraId="576C25BA" w14:textId="42C7BB8C" w:rsidR="004E2A59" w:rsidRDefault="004E2A59" w:rsidP="004E2A59">
      <w:pPr>
        <w:tabs>
          <w:tab w:val="left" w:pos="993"/>
        </w:tabs>
        <w:spacing w:after="0" w:line="276" w:lineRule="auto"/>
        <w:ind w:left="0" w:firstLine="630"/>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„(2) În perioada stării de urgență, de asediu sau de război nu se admite desfășurarea alegerilor, cu excepția cazului când acest fapt este permis în temeiul hotărârii Parlamentului privind declararea stării de urgență, de asediu sau de război.”.</w:t>
      </w:r>
    </w:p>
    <w:p w14:paraId="0372B099" w14:textId="77777777" w:rsidR="008C5BDC" w:rsidRPr="004E2A59" w:rsidRDefault="008C5BDC" w:rsidP="004E2A59">
      <w:pPr>
        <w:tabs>
          <w:tab w:val="left" w:pos="993"/>
        </w:tabs>
        <w:spacing w:after="0" w:line="276" w:lineRule="auto"/>
        <w:ind w:left="0" w:firstLine="630"/>
        <w:jc w:val="both"/>
        <w:rPr>
          <w:rFonts w:ascii="Times New Roman" w:eastAsia="Times New Roman" w:hAnsi="Times New Roman" w:cs="Times New Roman"/>
          <w:sz w:val="26"/>
          <w:szCs w:val="26"/>
        </w:rPr>
      </w:pPr>
    </w:p>
    <w:p w14:paraId="6AF0278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Times New Roman" w:hAnsi="Times New Roman" w:cs="Times New Roman"/>
          <w:b/>
          <w:color w:val="000000"/>
          <w:sz w:val="26"/>
          <w:szCs w:val="26"/>
        </w:rPr>
        <w:t xml:space="preserve">Art. VIII. – </w:t>
      </w:r>
      <w:r w:rsidRPr="004E2A59">
        <w:rPr>
          <w:rFonts w:ascii="Times New Roman" w:eastAsia="Times New Roman" w:hAnsi="Times New Roman" w:cs="Times New Roman"/>
          <w:color w:val="000000"/>
          <w:sz w:val="26"/>
          <w:szCs w:val="26"/>
        </w:rPr>
        <w:t>Legea nr. 436</w:t>
      </w:r>
      <w:r w:rsidRPr="004E2A59">
        <w:rPr>
          <w:rFonts w:ascii="Times New Roman" w:eastAsia="Calibri" w:hAnsi="Times New Roman" w:cs="Times New Roman"/>
          <w:sz w:val="26"/>
          <w:szCs w:val="26"/>
        </w:rPr>
        <w:t>/2006 privind administrația publică locală (Monitorul Oficial al Republicii Moldova, 2007, nr. 32-35, art. 116), cu modificările ulterioare, se modifică după cum urmează:</w:t>
      </w:r>
    </w:p>
    <w:p w14:paraId="1A2A94BC" w14:textId="77777777" w:rsidR="004E2A59" w:rsidRPr="004E2A59" w:rsidRDefault="004E2A59" w:rsidP="004E2A59">
      <w:pPr>
        <w:spacing w:after="0" w:line="276" w:lineRule="auto"/>
        <w:ind w:left="0" w:firstLine="709"/>
        <w:rPr>
          <w:rFonts w:ascii="Times New Roman" w:eastAsia="Calibri" w:hAnsi="Times New Roman" w:cs="Times New Roman"/>
          <w:sz w:val="26"/>
          <w:szCs w:val="26"/>
        </w:rPr>
      </w:pPr>
      <w:r w:rsidRPr="004E2A59">
        <w:rPr>
          <w:rFonts w:ascii="Times New Roman" w:eastAsia="Calibri" w:hAnsi="Times New Roman" w:cs="Times New Roman"/>
          <w:b/>
          <w:sz w:val="26"/>
          <w:szCs w:val="26"/>
        </w:rPr>
        <w:t>1.</w:t>
      </w:r>
      <w:r w:rsidRPr="004E2A59">
        <w:rPr>
          <w:rFonts w:ascii="Times New Roman" w:eastAsia="Calibri" w:hAnsi="Times New Roman" w:cs="Times New Roman"/>
          <w:sz w:val="26"/>
          <w:szCs w:val="26"/>
        </w:rPr>
        <w:t xml:space="preserve"> La articolul 11 alineatul (1), al doilea enunț va avea următorul cuprins:</w:t>
      </w:r>
    </w:p>
    <w:p w14:paraId="6E98A67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„Numărul de consilieri se stabilește prin hotărârea Comisiei Electorale Centrale, în funcție de numărul de locuitori ai unității administrativ-teritoriale la data de 1 ianuarie a anului în care au loc alegerile, conform datelor din Registrul de stat al populației, prezentate de Agenția Servicii Publice, după cum urmează:”.</w:t>
      </w:r>
    </w:p>
    <w:p w14:paraId="71372FF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lastRenderedPageBreak/>
        <w:t>2.</w:t>
      </w:r>
      <w:r w:rsidRPr="004E2A59">
        <w:rPr>
          <w:rFonts w:ascii="Times New Roman" w:eastAsia="Calibri" w:hAnsi="Times New Roman" w:cs="Times New Roman"/>
          <w:sz w:val="26"/>
          <w:szCs w:val="26"/>
        </w:rPr>
        <w:t xml:space="preserve"> La articolul 13 alineatul (3</w:t>
      </w:r>
      <w:r w:rsidRPr="004E2A59">
        <w:rPr>
          <w:rFonts w:ascii="Times New Roman" w:eastAsia="Calibri" w:hAnsi="Times New Roman" w:cs="Times New Roman"/>
          <w:sz w:val="26"/>
          <w:szCs w:val="26"/>
          <w:vertAlign w:val="superscript"/>
        </w:rPr>
        <w:t>1</w:t>
      </w:r>
      <w:r w:rsidRPr="004E2A59">
        <w:rPr>
          <w:rFonts w:ascii="Times New Roman" w:eastAsia="Calibri" w:hAnsi="Times New Roman" w:cs="Times New Roman"/>
          <w:sz w:val="26"/>
          <w:szCs w:val="26"/>
        </w:rPr>
        <w:t>), litera a) va avea următorul cuprins:</w:t>
      </w:r>
    </w:p>
    <w:p w14:paraId="6D37358C"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Times New Roman" w:hAnsi="Times New Roman" w:cs="Times New Roman"/>
          <w:sz w:val="26"/>
          <w:szCs w:val="26"/>
          <w:lang w:eastAsia="ro-RO"/>
        </w:rPr>
        <w:t xml:space="preserve">  „</w:t>
      </w:r>
      <w:r w:rsidRPr="004E2A59">
        <w:rPr>
          <w:rFonts w:ascii="Times New Roman" w:eastAsia="Calibri" w:hAnsi="Times New Roman" w:cs="Times New Roman"/>
          <w:sz w:val="26"/>
          <w:szCs w:val="26"/>
        </w:rPr>
        <w:t>a) aducerea la cunoştinţă de către reprezentantul consiliului electoral de circumscripţie sau al Comisiei Electorale Centrale</w:t>
      </w:r>
      <w:r w:rsidRPr="004E2A59">
        <w:rPr>
          <w:rFonts w:ascii="Times New Roman" w:eastAsia="Calibri" w:hAnsi="Times New Roman" w:cs="Times New Roman"/>
          <w:color w:val="FF0000"/>
          <w:sz w:val="26"/>
          <w:szCs w:val="26"/>
        </w:rPr>
        <w:t xml:space="preserve"> </w:t>
      </w:r>
      <w:r w:rsidRPr="004E2A59">
        <w:rPr>
          <w:rFonts w:ascii="Times New Roman" w:eastAsia="Calibri" w:hAnsi="Times New Roman" w:cs="Times New Roman"/>
          <w:sz w:val="26"/>
          <w:szCs w:val="26"/>
        </w:rPr>
        <w:t>a hotărârii consiliului electoral respectiv privind atribuirea mandatelor de consilier;”.</w:t>
      </w:r>
    </w:p>
    <w:p w14:paraId="7A0E259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bCs/>
          <w:sz w:val="26"/>
          <w:szCs w:val="26"/>
        </w:rPr>
        <w:t xml:space="preserve">3. </w:t>
      </w:r>
      <w:r w:rsidRPr="004E2A59">
        <w:rPr>
          <w:rFonts w:ascii="Times New Roman" w:eastAsia="Calibri" w:hAnsi="Times New Roman" w:cs="Times New Roman"/>
          <w:sz w:val="26"/>
          <w:szCs w:val="26"/>
        </w:rPr>
        <w:t>La articolul 14 alineatul (1), litera z) va avea următorul cuprins:</w:t>
      </w:r>
    </w:p>
    <w:p w14:paraId="0BC4AA5C" w14:textId="77777777" w:rsidR="004E2A59" w:rsidRPr="004E2A59" w:rsidRDefault="004E2A59" w:rsidP="004E2A59">
      <w:pPr>
        <w:spacing w:after="0" w:line="276" w:lineRule="auto"/>
        <w:ind w:left="0" w:firstLine="709"/>
        <w:jc w:val="both"/>
        <w:rPr>
          <w:rFonts w:ascii="Times New Roman" w:eastAsia="Times New Roman" w:hAnsi="Times New Roman" w:cs="Times New Roman"/>
          <w:sz w:val="26"/>
          <w:szCs w:val="26"/>
          <w:lang w:eastAsia="ro-RO"/>
        </w:rPr>
      </w:pPr>
      <w:r w:rsidRPr="004E2A59">
        <w:rPr>
          <w:rFonts w:ascii="Times New Roman" w:eastAsia="Calibri" w:hAnsi="Times New Roman" w:cs="Times New Roman"/>
          <w:sz w:val="26"/>
          <w:szCs w:val="26"/>
        </w:rPr>
        <w:t>„z) examinează informaţiile consilierilor, ia decizii pe marginea lor; audiază dările de seamă şi informaţiile primarului, ale conducătorilor de subdiviziuni, întreprinderi municipale şi instituţii publice din subordine; ridică mandatul consilierilor în condiţiile Legii privind statutul alesului local; iniţiază, după caz, şi decide desfăşurarea referendumului local în condițiile Codului electoral;”.</w:t>
      </w:r>
    </w:p>
    <w:p w14:paraId="12C84E30"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4.</w:t>
      </w:r>
      <w:r w:rsidRPr="004E2A59">
        <w:rPr>
          <w:rFonts w:ascii="Times New Roman" w:eastAsia="Calibri" w:hAnsi="Times New Roman" w:cs="Times New Roman"/>
          <w:sz w:val="26"/>
          <w:szCs w:val="26"/>
        </w:rPr>
        <w:t xml:space="preserve"> Articolul 24 va avea următorul cuprins:</w:t>
      </w:r>
    </w:p>
    <w:p w14:paraId="296C34D9"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Cs/>
          <w:sz w:val="26"/>
          <w:szCs w:val="26"/>
        </w:rPr>
        <w:t>„</w:t>
      </w:r>
      <w:r w:rsidRPr="004E2A59">
        <w:rPr>
          <w:rFonts w:ascii="Times New Roman" w:eastAsia="Calibri" w:hAnsi="Times New Roman" w:cs="Times New Roman"/>
          <w:b/>
          <w:bCs/>
          <w:sz w:val="26"/>
          <w:szCs w:val="26"/>
        </w:rPr>
        <w:t>Articolul 24.</w:t>
      </w:r>
      <w:r w:rsidRPr="004E2A59">
        <w:rPr>
          <w:rFonts w:ascii="Times New Roman" w:eastAsia="Calibri" w:hAnsi="Times New Roman" w:cs="Times New Roman"/>
          <w:sz w:val="26"/>
          <w:szCs w:val="26"/>
        </w:rPr>
        <w:t> Încetarea înainte de termen a mandatului de consilier</w:t>
      </w:r>
    </w:p>
    <w:p w14:paraId="37341F28"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sz w:val="26"/>
          <w:szCs w:val="26"/>
        </w:rPr>
        <w:t>Cazurile de încetare înainte de termen a mandatului de consilier sunt reglementate de art. 5 alin. (2) din Legea nr. 768/2000 privind statutul alesului local.”</w:t>
      </w:r>
    </w:p>
    <w:p w14:paraId="659C0F74" w14:textId="77777777" w:rsidR="004E2A59" w:rsidRPr="004E2A59" w:rsidRDefault="004E2A59" w:rsidP="004E2A59">
      <w:pPr>
        <w:spacing w:after="0" w:line="276" w:lineRule="auto"/>
        <w:ind w:left="0" w:firstLine="709"/>
        <w:jc w:val="both"/>
        <w:rPr>
          <w:rFonts w:ascii="Times New Roman" w:eastAsia="Times New Roman" w:hAnsi="Times New Roman" w:cs="Times New Roman"/>
          <w:sz w:val="26"/>
          <w:szCs w:val="26"/>
          <w:lang w:eastAsia="ro-RO"/>
        </w:rPr>
      </w:pPr>
      <w:r w:rsidRPr="004E2A59">
        <w:rPr>
          <w:rFonts w:ascii="Times New Roman" w:eastAsia="Times New Roman" w:hAnsi="Times New Roman" w:cs="Times New Roman"/>
          <w:b/>
          <w:sz w:val="26"/>
          <w:szCs w:val="26"/>
          <w:lang w:eastAsia="ro-RO"/>
        </w:rPr>
        <w:t>5.</w:t>
      </w:r>
      <w:r w:rsidRPr="004E2A59">
        <w:rPr>
          <w:rFonts w:ascii="Times New Roman" w:eastAsia="Times New Roman" w:hAnsi="Times New Roman" w:cs="Times New Roman"/>
          <w:sz w:val="26"/>
          <w:szCs w:val="26"/>
          <w:lang w:eastAsia="ro-RO"/>
        </w:rPr>
        <w:t xml:space="preserve"> Articolul 25:</w:t>
      </w:r>
    </w:p>
    <w:p w14:paraId="2F09D1BF" w14:textId="77777777" w:rsidR="004E2A59" w:rsidRPr="004E2A59" w:rsidRDefault="004E2A59" w:rsidP="004E2A59">
      <w:pPr>
        <w:spacing w:after="0" w:line="276" w:lineRule="auto"/>
        <w:ind w:left="0" w:firstLine="709"/>
        <w:jc w:val="both"/>
        <w:rPr>
          <w:rFonts w:ascii="Times New Roman" w:eastAsia="Times New Roman" w:hAnsi="Times New Roman" w:cs="Times New Roman"/>
          <w:sz w:val="26"/>
          <w:szCs w:val="26"/>
          <w:lang w:eastAsia="ro-RO"/>
        </w:rPr>
      </w:pPr>
      <w:r w:rsidRPr="004E2A59">
        <w:rPr>
          <w:rFonts w:ascii="Times New Roman" w:eastAsia="Times New Roman" w:hAnsi="Times New Roman" w:cs="Times New Roman"/>
          <w:sz w:val="26"/>
          <w:szCs w:val="26"/>
          <w:lang w:eastAsia="ro-RO"/>
        </w:rPr>
        <w:t xml:space="preserve">la alineatul (1) litera a), textul „ </w:t>
      </w:r>
      <w:r w:rsidRPr="004E2A59">
        <w:rPr>
          <w:rFonts w:ascii="Times New Roman" w:eastAsia="Times New Roman" w:hAnsi="Times New Roman" w:cs="Times New Roman"/>
          <w:sz w:val="26"/>
          <w:szCs w:val="26"/>
          <w:shd w:val="clear" w:color="auto" w:fill="FFFFFF"/>
        </w:rPr>
        <w:t>, întrucât încălcau grav prevederile Constituţiei sau ale legislaţiei în vigoare”, se exclude;</w:t>
      </w:r>
    </w:p>
    <w:p w14:paraId="26C068DA" w14:textId="77777777" w:rsidR="004E2A59" w:rsidRPr="004E2A59" w:rsidRDefault="004E2A59" w:rsidP="004E2A59">
      <w:pPr>
        <w:spacing w:after="0" w:line="276" w:lineRule="auto"/>
        <w:ind w:left="0" w:firstLine="709"/>
        <w:jc w:val="both"/>
        <w:rPr>
          <w:rFonts w:ascii="Times New Roman" w:eastAsia="Times New Roman" w:hAnsi="Times New Roman" w:cs="Times New Roman"/>
          <w:sz w:val="26"/>
          <w:szCs w:val="26"/>
          <w:lang w:eastAsia="ro-RO"/>
        </w:rPr>
      </w:pPr>
      <w:r w:rsidRPr="004E2A59">
        <w:rPr>
          <w:rFonts w:ascii="Times New Roman" w:eastAsia="Times New Roman" w:hAnsi="Times New Roman" w:cs="Times New Roman"/>
          <w:sz w:val="26"/>
          <w:szCs w:val="26"/>
          <w:lang w:eastAsia="ro-RO"/>
        </w:rPr>
        <w:t>alineatul (3) va avea următorul conținut:</w:t>
      </w:r>
    </w:p>
    <w:p w14:paraId="3E832C37"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Times New Roman" w:hAnsi="Times New Roman" w:cs="Times New Roman"/>
          <w:sz w:val="26"/>
          <w:szCs w:val="26"/>
          <w:lang w:eastAsia="ro-RO"/>
        </w:rPr>
        <w:t>„(3)</w:t>
      </w:r>
      <w:r w:rsidRPr="004E2A59">
        <w:rPr>
          <w:rFonts w:ascii="Times New Roman" w:eastAsia="Calibri" w:hAnsi="Times New Roman" w:cs="Times New Roman"/>
          <w:sz w:val="26"/>
          <w:szCs w:val="26"/>
        </w:rPr>
        <w:t xml:space="preserve"> Dizolvarea de drept a consiliului local în condiţiile alin. (1) lit. b) şi c) se constată prin dispoziția primarului şi se notifică în scris, în termen de cel mult 15 zile de la data emiterii dispoziției, Comisiei Electorale Centrale, care stabileşte data desfăşurării alegerilor noi.”.</w:t>
      </w:r>
    </w:p>
    <w:p w14:paraId="49441C96"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6.</w:t>
      </w:r>
      <w:r w:rsidRPr="004E2A59">
        <w:rPr>
          <w:rFonts w:ascii="Times New Roman" w:eastAsia="Calibri" w:hAnsi="Times New Roman" w:cs="Times New Roman"/>
          <w:sz w:val="26"/>
          <w:szCs w:val="26"/>
        </w:rPr>
        <w:t xml:space="preserve"> Articolul 27:</w:t>
      </w:r>
    </w:p>
    <w:p w14:paraId="550981D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la alineatul (2), sintagma „un judecător” se substituie prin cuvintele „reprezentantul consiliului electoral de circumscripţie”;</w:t>
      </w:r>
    </w:p>
    <w:p w14:paraId="68C68BF6"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la alineatul (3), cuvântul „noi” se exclude.</w:t>
      </w:r>
      <w:r w:rsidRPr="004E2A59">
        <w:rPr>
          <w:rFonts w:ascii="Times New Roman" w:eastAsia="Calibri" w:hAnsi="Times New Roman" w:cs="Times New Roman"/>
          <w:color w:val="FF0000"/>
          <w:sz w:val="26"/>
          <w:szCs w:val="26"/>
        </w:rPr>
        <w:t xml:space="preserve"> </w:t>
      </w:r>
    </w:p>
    <w:p w14:paraId="23F4566D"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
          <w:bCs/>
          <w:sz w:val="26"/>
          <w:szCs w:val="26"/>
        </w:rPr>
        <w:t>7.</w:t>
      </w:r>
      <w:r w:rsidRPr="004E2A59">
        <w:rPr>
          <w:rFonts w:ascii="Times New Roman" w:eastAsia="Calibri" w:hAnsi="Times New Roman" w:cs="Times New Roman"/>
          <w:bCs/>
          <w:sz w:val="26"/>
          <w:szCs w:val="26"/>
        </w:rPr>
        <w:t xml:space="preserve"> La articolul 28, alineatul (2) va avea următorul cuprins:</w:t>
      </w:r>
    </w:p>
    <w:p w14:paraId="6FA46950"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sz w:val="26"/>
          <w:szCs w:val="26"/>
        </w:rPr>
        <w:t>„(2) Cazurile de încetare înainte de termen a mandatului de primar sunt reglementate de art. 5 alin. (8) din Legea nr. 768/2000 privind statutul alesului local.”.</w:t>
      </w:r>
    </w:p>
    <w:p w14:paraId="11691A7A"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
          <w:bCs/>
          <w:sz w:val="26"/>
          <w:szCs w:val="26"/>
        </w:rPr>
        <w:t>8.</w:t>
      </w:r>
      <w:r w:rsidRPr="004E2A59">
        <w:rPr>
          <w:rFonts w:ascii="Times New Roman" w:eastAsia="Calibri" w:hAnsi="Times New Roman" w:cs="Times New Roman"/>
          <w:bCs/>
          <w:sz w:val="26"/>
          <w:szCs w:val="26"/>
        </w:rPr>
        <w:t xml:space="preserve"> Articolul 31 se completează cu alineatul (3), cu următorul cuprins:</w:t>
      </w:r>
    </w:p>
    <w:p w14:paraId="082969E7"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sz w:val="26"/>
          <w:szCs w:val="26"/>
        </w:rPr>
        <w:t>„(3) Cazurile de încetare înainte de termen a mandatului de viceprimar sunt reglementate de art. 5 alin. (11) din Legea nr. 768/2000 privind statutul alesului local.”.</w:t>
      </w:r>
    </w:p>
    <w:p w14:paraId="37D08382"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bCs/>
          <w:sz w:val="26"/>
          <w:szCs w:val="26"/>
        </w:rPr>
        <w:t>9.</w:t>
      </w:r>
      <w:r w:rsidRPr="004E2A59">
        <w:rPr>
          <w:rFonts w:ascii="Times New Roman" w:eastAsia="Calibri" w:hAnsi="Times New Roman" w:cs="Times New Roman"/>
          <w:bCs/>
          <w:sz w:val="26"/>
          <w:szCs w:val="26"/>
        </w:rPr>
        <w:t xml:space="preserve"> La articolul 39, alineatul (1</w:t>
      </w:r>
      <w:r w:rsidRPr="004E2A59">
        <w:rPr>
          <w:rFonts w:ascii="Times New Roman" w:eastAsia="Calibri" w:hAnsi="Times New Roman" w:cs="Times New Roman"/>
          <w:bCs/>
          <w:sz w:val="26"/>
          <w:szCs w:val="26"/>
          <w:vertAlign w:val="superscript"/>
        </w:rPr>
        <w:t>1</w:t>
      </w:r>
      <w:r w:rsidRPr="004E2A59">
        <w:rPr>
          <w:rFonts w:ascii="Times New Roman" w:eastAsia="Calibri" w:hAnsi="Times New Roman" w:cs="Times New Roman"/>
          <w:bCs/>
          <w:sz w:val="26"/>
          <w:szCs w:val="26"/>
        </w:rPr>
        <w:t>) va avea următorul cuprins:</w:t>
      </w:r>
    </w:p>
    <w:p w14:paraId="5551DBBB"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„(1</w:t>
      </w:r>
      <w:r w:rsidRPr="004E2A59">
        <w:rPr>
          <w:rFonts w:ascii="Times New Roman" w:eastAsia="Calibri" w:hAnsi="Times New Roman" w:cs="Times New Roman"/>
          <w:sz w:val="26"/>
          <w:szCs w:val="26"/>
          <w:vertAlign w:val="superscript"/>
        </w:rPr>
        <w:t>1</w:t>
      </w:r>
      <w:r w:rsidRPr="004E2A59">
        <w:rPr>
          <w:rFonts w:ascii="Times New Roman" w:eastAsia="Calibri" w:hAnsi="Times New Roman" w:cs="Times New Roman"/>
          <w:sz w:val="26"/>
          <w:szCs w:val="26"/>
        </w:rPr>
        <w:t>) În cazul apariţiei uneia dintre circumstanţele prevăzute la art. 150 alin. (1) din Codul electoral și art. 5 din Legea nr. 768/2000 privind statutul alesului local, secretarul consiliului comunică în scris acest fapt Comisiei Electorale Centrale în termen de cel mult 15 zile de la data apariţiei acestei circumstanţe sau de la efectuarea controlului de legalitate a dispoziției primarului emise în condițiile art. 25 alin. (3).”.</w:t>
      </w:r>
    </w:p>
    <w:p w14:paraId="4067760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10.</w:t>
      </w:r>
      <w:r w:rsidRPr="004E2A59">
        <w:rPr>
          <w:rFonts w:ascii="Times New Roman" w:eastAsia="Calibri" w:hAnsi="Times New Roman" w:cs="Times New Roman"/>
          <w:sz w:val="26"/>
          <w:szCs w:val="26"/>
        </w:rPr>
        <w:t xml:space="preserve"> La articolul 48, alineatul (3) va avea următorul cuprins: </w:t>
      </w:r>
    </w:p>
    <w:p w14:paraId="5C28470E"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„(3) Dizolvarea de drept a consiliului raional în condiţiile alin. (1) lit. b) şi c) se constată prin dispoziția preşedintelui raionului şi se notifică în scris, în termen de cel mult </w:t>
      </w:r>
      <w:r w:rsidRPr="004E2A59">
        <w:rPr>
          <w:rFonts w:ascii="Times New Roman" w:eastAsia="Calibri" w:hAnsi="Times New Roman" w:cs="Times New Roman"/>
          <w:sz w:val="26"/>
          <w:szCs w:val="26"/>
        </w:rPr>
        <w:lastRenderedPageBreak/>
        <w:t>15 zile de la data emiterii dispoziției, Comisiei Electorale Centrale, care stabileşte data desfăşurării alegerilor noi.”.</w:t>
      </w:r>
    </w:p>
    <w:p w14:paraId="103AD3BB"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
          <w:bCs/>
          <w:sz w:val="26"/>
          <w:szCs w:val="26"/>
        </w:rPr>
        <w:t>11.</w:t>
      </w:r>
      <w:r w:rsidRPr="004E2A59">
        <w:rPr>
          <w:rFonts w:ascii="Times New Roman" w:eastAsia="Calibri" w:hAnsi="Times New Roman" w:cs="Times New Roman"/>
          <w:bCs/>
          <w:sz w:val="26"/>
          <w:szCs w:val="26"/>
        </w:rPr>
        <w:t xml:space="preserve"> Articolul 50 se completează cu alineatul (6), cu următorul cuprins:</w:t>
      </w:r>
    </w:p>
    <w:p w14:paraId="3BD97923"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sz w:val="26"/>
          <w:szCs w:val="26"/>
        </w:rPr>
        <w:t>„(6) Cazurile de încetare înainte de termen a mandatelor de președinte și de vicepreședinte al raionului sunt reglementate de art. 5 alin. (11) din Legea nr. 768/2000 privind statutul alesului local.”.</w:t>
      </w:r>
    </w:p>
    <w:p w14:paraId="21090324"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
          <w:bCs/>
          <w:sz w:val="26"/>
          <w:szCs w:val="26"/>
        </w:rPr>
        <w:t>12.</w:t>
      </w:r>
      <w:r w:rsidRPr="004E2A59">
        <w:rPr>
          <w:rFonts w:ascii="Times New Roman" w:eastAsia="Calibri" w:hAnsi="Times New Roman" w:cs="Times New Roman"/>
          <w:bCs/>
          <w:sz w:val="26"/>
          <w:szCs w:val="26"/>
        </w:rPr>
        <w:t xml:space="preserve"> La articolul 55 alineatul (2), textele „sectorale,” și „sectoarelor,” se exclud.</w:t>
      </w:r>
    </w:p>
    <w:p w14:paraId="71CA443B"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
          <w:bCs/>
          <w:sz w:val="26"/>
          <w:szCs w:val="26"/>
        </w:rPr>
        <w:t>13.</w:t>
      </w:r>
      <w:r w:rsidRPr="004E2A59">
        <w:rPr>
          <w:rFonts w:ascii="Times New Roman" w:eastAsia="Calibri" w:hAnsi="Times New Roman" w:cs="Times New Roman"/>
          <w:bCs/>
          <w:sz w:val="26"/>
          <w:szCs w:val="26"/>
        </w:rPr>
        <w:t xml:space="preserve"> Articolul 56: </w:t>
      </w:r>
    </w:p>
    <w:p w14:paraId="77A88890"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sz w:val="26"/>
          <w:szCs w:val="26"/>
        </w:rPr>
        <w:t>la alineatul (1), textele „sectorale,” și „sectoarelor,” se exclud;</w:t>
      </w:r>
    </w:p>
    <w:p w14:paraId="178BE357"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sz w:val="26"/>
          <w:szCs w:val="26"/>
        </w:rPr>
        <w:t>alineatele (3) și (7) se abrogă;</w:t>
      </w:r>
    </w:p>
    <w:p w14:paraId="6C9D5127"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sz w:val="26"/>
          <w:szCs w:val="26"/>
        </w:rPr>
        <w:t>la alineatul (8), textul „</w:t>
      </w:r>
      <w:r w:rsidRPr="004E2A59">
        <w:rPr>
          <w:rFonts w:ascii="Times New Roman" w:eastAsia="Calibri" w:hAnsi="Times New Roman" w:cs="Times New Roman"/>
          <w:bCs/>
          <w:sz w:val="26"/>
          <w:szCs w:val="26"/>
          <w:shd w:val="clear" w:color="auto" w:fill="FFFFFF"/>
        </w:rPr>
        <w:t>şi consiliile sectorale ale municipiului” se exclude.</w:t>
      </w:r>
    </w:p>
    <w:p w14:paraId="6A3F291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14.</w:t>
      </w:r>
      <w:r w:rsidRPr="004E2A59">
        <w:rPr>
          <w:rFonts w:ascii="Times New Roman" w:eastAsia="Calibri" w:hAnsi="Times New Roman" w:cs="Times New Roman"/>
          <w:sz w:val="26"/>
          <w:szCs w:val="26"/>
        </w:rPr>
        <w:t xml:space="preserve"> La articolul 57, alineatele (3) și (5) se abrogă.</w:t>
      </w:r>
    </w:p>
    <w:p w14:paraId="1419701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15.</w:t>
      </w:r>
      <w:r w:rsidRPr="004E2A59">
        <w:rPr>
          <w:rFonts w:ascii="Times New Roman" w:eastAsia="Calibri" w:hAnsi="Times New Roman" w:cs="Times New Roman"/>
          <w:sz w:val="26"/>
          <w:szCs w:val="26"/>
        </w:rPr>
        <w:t xml:space="preserve"> La articolul 58:</w:t>
      </w:r>
    </w:p>
    <w:p w14:paraId="2EEDF66D"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în titlu,  textul „ și a consiliilor sectorale ale municipiului Chişinău” se exclude;</w:t>
      </w:r>
    </w:p>
    <w:p w14:paraId="7A1385C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alineatul (4) se abrogă.</w:t>
      </w:r>
    </w:p>
    <w:p w14:paraId="5A00A08D"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16.</w:t>
      </w:r>
      <w:r w:rsidRPr="004E2A59">
        <w:rPr>
          <w:rFonts w:ascii="Times New Roman" w:eastAsia="Calibri" w:hAnsi="Times New Roman" w:cs="Times New Roman"/>
          <w:sz w:val="26"/>
          <w:szCs w:val="26"/>
        </w:rPr>
        <w:t xml:space="preserve"> În titlul Capitolului VIII, textul „secretarul consiliului sectoral al municipiului Chişinău” se exclude.</w:t>
      </w:r>
    </w:p>
    <w:p w14:paraId="651C18F6"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17.</w:t>
      </w:r>
      <w:r w:rsidRPr="004E2A59">
        <w:rPr>
          <w:rFonts w:ascii="Times New Roman" w:eastAsia="Calibri" w:hAnsi="Times New Roman" w:cs="Times New Roman"/>
          <w:sz w:val="26"/>
          <w:szCs w:val="26"/>
        </w:rPr>
        <w:t xml:space="preserve"> La articolul 60:</w:t>
      </w:r>
    </w:p>
    <w:p w14:paraId="01F68A1C"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în titlu, textul  „şi cel al secretarului consiliului sectoral al municipiului Chişinău” se exclude;</w:t>
      </w:r>
    </w:p>
    <w:p w14:paraId="6A1D077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la alineatele (1), (6) și (7), textul  „şi secretarul consiliului sectoral al municipiului Chişinău” se exclude;</w:t>
      </w:r>
    </w:p>
    <w:p w14:paraId="76B57D3C"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la alineatul (5), textele „sau a consiliului sectoral al municipiului Chişinău” și „sau primarul sectoral al municipiului Chişinău” se exclud;</w:t>
      </w:r>
    </w:p>
    <w:p w14:paraId="2B925F6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la alineatul (6), cuvintele „sau al sectorului” se exclud.</w:t>
      </w:r>
    </w:p>
    <w:p w14:paraId="2963E9E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18.</w:t>
      </w:r>
      <w:r w:rsidRPr="004E2A59">
        <w:rPr>
          <w:rFonts w:ascii="Times New Roman" w:eastAsia="Calibri" w:hAnsi="Times New Roman" w:cs="Times New Roman"/>
          <w:sz w:val="26"/>
          <w:szCs w:val="26"/>
        </w:rPr>
        <w:t xml:space="preserve"> La articolul 85, cuvântul „anticipate” se substituie prin cuvântul „noi”. </w:t>
      </w:r>
    </w:p>
    <w:p w14:paraId="791064A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19.</w:t>
      </w:r>
      <w:r w:rsidRPr="004E2A59">
        <w:rPr>
          <w:rFonts w:ascii="Times New Roman" w:eastAsia="Calibri" w:hAnsi="Times New Roman" w:cs="Times New Roman"/>
          <w:sz w:val="26"/>
          <w:szCs w:val="26"/>
        </w:rPr>
        <w:t xml:space="preserve"> La articolul 90, textul „cu excepţia prevederilor art. 55-58 referitoare la organizarea şi funcţionarea autorităţilor administraţiei publice ale sectoarelor municipiului Chişinău, care se vor aplica de la data stabilită a alegerilor locale generale din anul 2023” se exclude.</w:t>
      </w:r>
    </w:p>
    <w:p w14:paraId="04F26DE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20</w:t>
      </w:r>
      <w:r w:rsidRPr="004E2A59">
        <w:rPr>
          <w:rFonts w:ascii="Times New Roman" w:eastAsia="Calibri" w:hAnsi="Times New Roman" w:cs="Times New Roman"/>
          <w:sz w:val="26"/>
          <w:szCs w:val="26"/>
        </w:rPr>
        <w:t>. La articolul 92, alineatul (2) se abrogă.</w:t>
      </w:r>
    </w:p>
    <w:p w14:paraId="636F0DE8" w14:textId="77777777" w:rsidR="004E2A59" w:rsidRPr="004E2A59" w:rsidRDefault="004E2A59" w:rsidP="004E2A59">
      <w:pPr>
        <w:tabs>
          <w:tab w:val="left" w:pos="993"/>
        </w:tabs>
        <w:spacing w:after="0" w:line="276" w:lineRule="auto"/>
        <w:ind w:left="0" w:firstLine="709"/>
        <w:jc w:val="both"/>
        <w:rPr>
          <w:rFonts w:ascii="Times New Roman" w:eastAsia="Calibri" w:hAnsi="Times New Roman" w:cs="Times New Roman"/>
          <w:b/>
          <w:sz w:val="26"/>
          <w:szCs w:val="26"/>
        </w:rPr>
      </w:pPr>
    </w:p>
    <w:p w14:paraId="36757910"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Times New Roman" w:hAnsi="Times New Roman" w:cs="Times New Roman"/>
          <w:b/>
          <w:color w:val="000000"/>
          <w:sz w:val="26"/>
          <w:szCs w:val="26"/>
          <w:lang w:eastAsia="ru-RU"/>
        </w:rPr>
        <w:t>Art. IX. -</w:t>
      </w:r>
      <w:r w:rsidRPr="004E2A59">
        <w:rPr>
          <w:rFonts w:ascii="Times New Roman" w:eastAsia="Calibri" w:hAnsi="Times New Roman" w:cs="Times New Roman"/>
          <w:sz w:val="26"/>
          <w:szCs w:val="26"/>
        </w:rPr>
        <w:t xml:space="preserve"> Legea nr. 294/2007 privind partidele politice</w:t>
      </w:r>
      <w:r w:rsidRPr="004E2A59">
        <w:rPr>
          <w:rFonts w:ascii="Times New Roman" w:eastAsia="Times New Roman" w:hAnsi="Times New Roman" w:cs="Times New Roman"/>
          <w:b/>
          <w:color w:val="000000"/>
          <w:sz w:val="26"/>
          <w:szCs w:val="26"/>
          <w:lang w:eastAsia="ru-RU"/>
        </w:rPr>
        <w:t xml:space="preserve"> </w:t>
      </w:r>
      <w:r w:rsidRPr="004E2A59">
        <w:rPr>
          <w:rFonts w:ascii="Times New Roman" w:eastAsia="Times New Roman" w:hAnsi="Times New Roman" w:cs="Times New Roman"/>
          <w:color w:val="000000"/>
          <w:sz w:val="26"/>
          <w:szCs w:val="26"/>
          <w:lang w:eastAsia="ru-RU"/>
        </w:rPr>
        <w:t>(</w:t>
      </w:r>
      <w:r w:rsidRPr="004E2A59">
        <w:rPr>
          <w:rFonts w:ascii="Times New Roman" w:eastAsia="Calibri" w:hAnsi="Times New Roman" w:cs="Times New Roman"/>
          <w:sz w:val="26"/>
          <w:szCs w:val="26"/>
        </w:rPr>
        <w:t>Monitorul Oficial al Republicii Moldova, 2008, nr. 42-44, art. 119), cu modificările ulterioare, se modifică după cum urmează:</w:t>
      </w:r>
    </w:p>
    <w:p w14:paraId="53B23759" w14:textId="77777777" w:rsidR="004E2A59" w:rsidRPr="004E2A59" w:rsidRDefault="004E2A59" w:rsidP="004E2A59">
      <w:pPr>
        <w:spacing w:after="0" w:line="276" w:lineRule="auto"/>
        <w:ind w:left="0" w:firstLine="709"/>
        <w:jc w:val="both"/>
        <w:rPr>
          <w:rFonts w:ascii="Times New Roman" w:eastAsia="Calibri" w:hAnsi="Times New Roman" w:cs="Times New Roman"/>
          <w:bCs/>
          <w:color w:val="000000"/>
          <w:sz w:val="26"/>
          <w:szCs w:val="26"/>
        </w:rPr>
      </w:pPr>
      <w:r w:rsidRPr="004E2A59">
        <w:rPr>
          <w:rFonts w:ascii="Times New Roman" w:eastAsia="Calibri" w:hAnsi="Times New Roman" w:cs="Times New Roman"/>
          <w:b/>
          <w:color w:val="000000"/>
          <w:sz w:val="26"/>
          <w:szCs w:val="26"/>
        </w:rPr>
        <w:t>1.</w:t>
      </w:r>
      <w:r w:rsidRPr="004E2A59">
        <w:rPr>
          <w:rFonts w:ascii="Times New Roman" w:eastAsia="Calibri" w:hAnsi="Times New Roman" w:cs="Times New Roman"/>
          <w:color w:val="000000"/>
          <w:sz w:val="26"/>
          <w:szCs w:val="26"/>
        </w:rPr>
        <w:t xml:space="preserve"> La </w:t>
      </w:r>
      <w:r w:rsidRPr="004E2A59">
        <w:rPr>
          <w:rFonts w:ascii="Times New Roman" w:eastAsia="Calibri" w:hAnsi="Times New Roman" w:cs="Times New Roman"/>
          <w:bCs/>
          <w:color w:val="000000"/>
          <w:sz w:val="26"/>
          <w:szCs w:val="26"/>
        </w:rPr>
        <w:t xml:space="preserve">articolul 3, alineatul (3) va avea următorul cuprins: </w:t>
      </w:r>
    </w:p>
    <w:p w14:paraId="770237AE"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Cs/>
          <w:color w:val="000000"/>
          <w:sz w:val="26"/>
          <w:szCs w:val="26"/>
        </w:rPr>
        <w:t xml:space="preserve">„(3) </w:t>
      </w:r>
      <w:r w:rsidRPr="004E2A59">
        <w:rPr>
          <w:rFonts w:ascii="Times New Roman" w:eastAsia="Calibri" w:hAnsi="Times New Roman" w:cs="Times New Roman"/>
          <w:color w:val="000000"/>
          <w:sz w:val="26"/>
          <w:szCs w:val="26"/>
        </w:rPr>
        <w:t>Partidele politice nu pot organiza acte de</w:t>
      </w:r>
      <w:r w:rsidRPr="004E2A59">
        <w:rPr>
          <w:rFonts w:ascii="Times New Roman" w:eastAsia="Calibri" w:hAnsi="Times New Roman" w:cs="Times New Roman"/>
          <w:b/>
          <w:color w:val="000000"/>
          <w:sz w:val="26"/>
          <w:szCs w:val="26"/>
        </w:rPr>
        <w:t xml:space="preserve"> </w:t>
      </w:r>
      <w:r w:rsidRPr="004E2A59">
        <w:rPr>
          <w:rFonts w:ascii="Times New Roman" w:eastAsia="Calibri" w:hAnsi="Times New Roman" w:cs="Times New Roman"/>
          <w:color w:val="000000"/>
          <w:sz w:val="26"/>
          <w:szCs w:val="26"/>
        </w:rPr>
        <w:t>caritate sau de sponsorizare, să practice activităţi comerciale cu bunuri de consum sau de primă necesitate, inclusiv de a le face publicitate, nu pot organiza și desfășura activități militare, paramilitare, precum şi alte activităţi interzise prin lege.”.</w:t>
      </w:r>
    </w:p>
    <w:p w14:paraId="2B1F130F"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2.</w:t>
      </w:r>
      <w:r w:rsidRPr="004E2A59">
        <w:rPr>
          <w:rFonts w:ascii="Times New Roman" w:eastAsia="Calibri" w:hAnsi="Times New Roman" w:cs="Times New Roman"/>
          <w:color w:val="000000"/>
          <w:sz w:val="26"/>
          <w:szCs w:val="26"/>
        </w:rPr>
        <w:t xml:space="preserve"> La articolul 6, alineatul (1) va avea următorul cuprins:</w:t>
      </w:r>
    </w:p>
    <w:p w14:paraId="622B023C"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color w:val="000000"/>
          <w:sz w:val="26"/>
          <w:szCs w:val="26"/>
          <w:lang w:eastAsia="ro-RO"/>
        </w:rPr>
      </w:pPr>
      <w:r w:rsidRPr="004E2A59">
        <w:rPr>
          <w:rFonts w:ascii="Times New Roman" w:eastAsia="Times New Roman" w:hAnsi="Times New Roman" w:cs="Times New Roman"/>
          <w:bCs/>
          <w:color w:val="000000"/>
          <w:sz w:val="26"/>
          <w:szCs w:val="26"/>
          <w:shd w:val="clear" w:color="auto" w:fill="FFFFFF"/>
          <w:lang w:eastAsia="ro-RO"/>
        </w:rPr>
        <w:lastRenderedPageBreak/>
        <w:t>„(1)</w:t>
      </w:r>
      <w:r w:rsidRPr="004E2A59">
        <w:rPr>
          <w:rFonts w:ascii="Times New Roman" w:eastAsia="Times New Roman" w:hAnsi="Times New Roman" w:cs="Times New Roman"/>
          <w:b/>
          <w:bCs/>
          <w:color w:val="000000"/>
          <w:sz w:val="26"/>
          <w:szCs w:val="26"/>
          <w:shd w:val="clear" w:color="auto" w:fill="FFFFFF"/>
          <w:lang w:eastAsia="ro-RO"/>
        </w:rPr>
        <w:t xml:space="preserve"> </w:t>
      </w:r>
      <w:r w:rsidRPr="004E2A59">
        <w:rPr>
          <w:rFonts w:ascii="Times New Roman" w:eastAsia="Times New Roman" w:hAnsi="Times New Roman" w:cs="Times New Roman"/>
          <w:color w:val="000000"/>
          <w:sz w:val="26"/>
          <w:szCs w:val="26"/>
          <w:shd w:val="clear" w:color="auto" w:fill="FFFFFF"/>
          <w:lang w:eastAsia="ro-RO"/>
        </w:rPr>
        <w:t>Pot fi membri ai partidelor politice cetăţenii Republicii Moldova care, potrivit normelor legale, au drept de vot. Membrilor partidelor politice li se pot elibera legitimaţii în conformitate cu prevederile statutului partidului. Partidele politice vor deține registre ale membrilor, ajustate semestrial și anual, structurate potrivit organizațiilor teritoriale, care la solicitare se prezintă Comisiei Electorale Centrale sau Agenției Servicii Publice.”</w:t>
      </w:r>
    </w:p>
    <w:p w14:paraId="2701A532"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 xml:space="preserve">3. </w:t>
      </w:r>
      <w:r w:rsidRPr="004E2A59">
        <w:rPr>
          <w:rFonts w:ascii="Times New Roman" w:eastAsia="Calibri" w:hAnsi="Times New Roman" w:cs="Times New Roman"/>
          <w:sz w:val="26"/>
          <w:szCs w:val="26"/>
        </w:rPr>
        <w:t>La articolul 8 alineatul (1), litera „f)” se exclude;</w:t>
      </w:r>
    </w:p>
    <w:p w14:paraId="052B2A2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4.</w:t>
      </w:r>
      <w:r w:rsidRPr="004E2A59">
        <w:rPr>
          <w:rFonts w:ascii="Times New Roman" w:eastAsia="Calibri" w:hAnsi="Times New Roman" w:cs="Times New Roman"/>
          <w:sz w:val="26"/>
          <w:szCs w:val="26"/>
        </w:rPr>
        <w:t xml:space="preserve"> Articolul 11 se completează cu alineatul (5), cu următorul cuprins:</w:t>
      </w:r>
    </w:p>
    <w:p w14:paraId="63FC325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„(5) Agenția Servicii Publice prezintă Comisiei Electorale Centrale informația despre:</w:t>
      </w:r>
    </w:p>
    <w:p w14:paraId="5D2330B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a)  înregistrarea partidului politic, numărul de membri declarat de partidul politic, modificările operate în statutul partidului politic, în termen de 3 zile calendaristice de la adoptarea deciziei;</w:t>
      </w:r>
    </w:p>
    <w:p w14:paraId="2A105D15"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b) lista partidelor politice care au dreptul de a participa la alegeri și referendumuri, în termen de 24 de ore de la solicitarea Comisiei Electorale Centrale;</w:t>
      </w:r>
    </w:p>
    <w:p w14:paraId="50CFB37D"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c) conducătorii partidelor politice, în termen de 24 de ore de la solicitarea Comisiei Electorale Centrale.” </w:t>
      </w:r>
    </w:p>
    <w:p w14:paraId="4B25997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5.</w:t>
      </w:r>
      <w:r w:rsidRPr="004E2A59">
        <w:rPr>
          <w:rFonts w:ascii="Times New Roman" w:eastAsia="Calibri" w:hAnsi="Times New Roman" w:cs="Times New Roman"/>
          <w:sz w:val="26"/>
          <w:szCs w:val="26"/>
        </w:rPr>
        <w:t xml:space="preserve"> La articolul 13, litera j) va avea următorul cuprins:</w:t>
      </w:r>
    </w:p>
    <w:p w14:paraId="7C7DB9B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„j) organul competent să desemneze candidați pentru orice tip de alegeri, procedura de desemnare a candidaților și de modificare a listei de candidați, precum și să decidă participarea la referendumuri.”.</w:t>
      </w:r>
    </w:p>
    <w:p w14:paraId="7E4A2D2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6.</w:t>
      </w:r>
      <w:r w:rsidRPr="004E2A59">
        <w:rPr>
          <w:rFonts w:ascii="Times New Roman" w:eastAsia="Calibri" w:hAnsi="Times New Roman" w:cs="Times New Roman"/>
          <w:sz w:val="26"/>
          <w:szCs w:val="26"/>
        </w:rPr>
        <w:t xml:space="preserve"> La articolul 16 alineatul (1), textul „alegerea Parlamentului şi a autorităţilor administraţiei publice locale” se substituie prin textul „alegeri și referendumuri, în condițiile legislației electorale.”.</w:t>
      </w:r>
    </w:p>
    <w:p w14:paraId="7EB3B15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7.</w:t>
      </w:r>
      <w:r w:rsidRPr="004E2A59">
        <w:rPr>
          <w:rFonts w:ascii="Times New Roman" w:eastAsia="Calibri" w:hAnsi="Times New Roman" w:cs="Times New Roman"/>
          <w:sz w:val="26"/>
          <w:szCs w:val="26"/>
        </w:rPr>
        <w:t xml:space="preserve"> La articolul 21:</w:t>
      </w:r>
    </w:p>
    <w:p w14:paraId="4EA77E5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după alineatul (1) se introduce un nou alineat (1</w:t>
      </w:r>
      <w:r w:rsidRPr="004E2A59">
        <w:rPr>
          <w:rFonts w:ascii="Times New Roman" w:eastAsia="Calibri" w:hAnsi="Times New Roman" w:cs="Times New Roman"/>
          <w:sz w:val="26"/>
          <w:szCs w:val="26"/>
          <w:vertAlign w:val="superscript"/>
        </w:rPr>
        <w:t>1</w:t>
      </w:r>
      <w:r w:rsidRPr="004E2A59">
        <w:rPr>
          <w:rFonts w:ascii="Times New Roman" w:eastAsia="Calibri" w:hAnsi="Times New Roman" w:cs="Times New Roman"/>
          <w:sz w:val="26"/>
          <w:szCs w:val="26"/>
        </w:rPr>
        <w:t xml:space="preserve">), cu următorul conținut: </w:t>
      </w:r>
    </w:p>
    <w:p w14:paraId="0AA7D0A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„(1</w:t>
      </w:r>
      <w:r w:rsidRPr="004E2A59">
        <w:rPr>
          <w:rFonts w:ascii="Times New Roman" w:eastAsia="Calibri" w:hAnsi="Times New Roman" w:cs="Times New Roman"/>
          <w:sz w:val="26"/>
          <w:szCs w:val="26"/>
          <w:vertAlign w:val="superscript"/>
        </w:rPr>
        <w:t>1</w:t>
      </w:r>
      <w:r w:rsidRPr="004E2A59">
        <w:rPr>
          <w:rFonts w:ascii="Times New Roman" w:eastAsia="Calibri" w:hAnsi="Times New Roman" w:cs="Times New Roman"/>
          <w:sz w:val="26"/>
          <w:szCs w:val="26"/>
        </w:rPr>
        <w:t>) Activitatea partidului politic poate fi limitată dacă partidul nu a depus raportul privind gestiunea financiară,  în termenul și formatul stabilite de Comisia Electorală Centrală.”</w:t>
      </w:r>
    </w:p>
    <w:p w14:paraId="62FCCE8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la alineatul (2), după sintagma „Ministerul Justiției” se introduce textul „din oficiu sau la sesizare,”;</w:t>
      </w:r>
    </w:p>
    <w:p w14:paraId="178C7A99"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la alineatul (8), după sintagma „în Parlament” se introduce textul „ ,  pentru funcția de Președinte al Republicii Moldova și a referendumurilor republicane”, cuvântul „efectuării” se substituie prin sintagma „electorale a”.  </w:t>
      </w:r>
    </w:p>
    <w:p w14:paraId="0347F9BB"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 xml:space="preserve">8. </w:t>
      </w:r>
      <w:r w:rsidRPr="004E2A59">
        <w:rPr>
          <w:rFonts w:ascii="Times New Roman" w:eastAsia="Calibri" w:hAnsi="Times New Roman" w:cs="Times New Roman"/>
          <w:color w:val="000000"/>
          <w:sz w:val="26"/>
          <w:szCs w:val="26"/>
        </w:rPr>
        <w:t xml:space="preserve">La articolul 22, alineatul (1) se completează cu litera e), cu următorul cuprins: </w:t>
      </w:r>
    </w:p>
    <w:p w14:paraId="7B442C9C"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„e) radierea din oficiu din Registrul de stat al persoanelor juridice;”</w:t>
      </w:r>
    </w:p>
    <w:p w14:paraId="017046ED"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9.</w:t>
      </w:r>
      <w:r w:rsidRPr="004E2A59">
        <w:rPr>
          <w:rFonts w:ascii="Times New Roman" w:eastAsia="Calibri" w:hAnsi="Times New Roman" w:cs="Times New Roman"/>
          <w:color w:val="000000"/>
          <w:sz w:val="26"/>
          <w:szCs w:val="26"/>
        </w:rPr>
        <w:t xml:space="preserve"> Legea se completează cu articolul 22</w:t>
      </w:r>
      <w:r w:rsidRPr="004E2A59">
        <w:rPr>
          <w:rFonts w:ascii="Times New Roman" w:eastAsia="Calibri" w:hAnsi="Times New Roman" w:cs="Times New Roman"/>
          <w:color w:val="000000"/>
          <w:sz w:val="26"/>
          <w:szCs w:val="26"/>
          <w:vertAlign w:val="superscript"/>
        </w:rPr>
        <w:t>1</w:t>
      </w:r>
      <w:r w:rsidRPr="004E2A59">
        <w:rPr>
          <w:rFonts w:ascii="Times New Roman" w:eastAsia="Calibri" w:hAnsi="Times New Roman" w:cs="Times New Roman"/>
          <w:color w:val="000000"/>
          <w:sz w:val="26"/>
          <w:szCs w:val="26"/>
        </w:rPr>
        <w:t>, cu următorul cuprins:</w:t>
      </w:r>
    </w:p>
    <w:p w14:paraId="4B5DAC04"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w:t>
      </w:r>
      <w:r w:rsidRPr="004E2A59">
        <w:rPr>
          <w:rFonts w:ascii="Times New Roman" w:eastAsia="Calibri" w:hAnsi="Times New Roman" w:cs="Times New Roman"/>
          <w:b/>
          <w:color w:val="000000"/>
          <w:sz w:val="26"/>
          <w:szCs w:val="26"/>
        </w:rPr>
        <w:t>Articolul 22</w:t>
      </w:r>
      <w:r w:rsidRPr="004E2A59">
        <w:rPr>
          <w:rFonts w:ascii="Times New Roman" w:eastAsia="Calibri" w:hAnsi="Times New Roman" w:cs="Times New Roman"/>
          <w:b/>
          <w:color w:val="000000"/>
          <w:sz w:val="26"/>
          <w:szCs w:val="26"/>
          <w:vertAlign w:val="superscript"/>
        </w:rPr>
        <w:t>1</w:t>
      </w:r>
      <w:r w:rsidRPr="004E2A59">
        <w:rPr>
          <w:rFonts w:ascii="Times New Roman" w:eastAsia="Calibri" w:hAnsi="Times New Roman" w:cs="Times New Roman"/>
          <w:color w:val="000000"/>
          <w:sz w:val="26"/>
          <w:szCs w:val="26"/>
        </w:rPr>
        <w:t>. Radierea din oficiu a partidului politic</w:t>
      </w:r>
    </w:p>
    <w:p w14:paraId="639CFEF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color w:val="000000"/>
          <w:sz w:val="26"/>
          <w:szCs w:val="26"/>
        </w:rPr>
        <w:t xml:space="preserve"> (1) Partidul politic se radiază din </w:t>
      </w:r>
      <w:r w:rsidRPr="004E2A59">
        <w:rPr>
          <w:rFonts w:ascii="Times New Roman" w:eastAsia="Calibri" w:hAnsi="Times New Roman" w:cs="Times New Roman"/>
          <w:sz w:val="26"/>
          <w:szCs w:val="26"/>
        </w:rPr>
        <w:t>Registrul de stat al persoanelor juridice în cazul neprezentării rapoartelor anuale privind gestiunea financiară timp de 2 ani consecutiv.</w:t>
      </w:r>
    </w:p>
    <w:p w14:paraId="18EDB25B"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(2) Radierea se efectuează prin decizia Agenției Servicii Publice, la cererea Comisiei Electorale Centrale. </w:t>
      </w:r>
    </w:p>
    <w:p w14:paraId="71E00D1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lastRenderedPageBreak/>
        <w:t xml:space="preserve"> (3) Procedura de radiere în temeiul alin. (1) este exceptată de la aplicarea prevederilor Legii nr. 220/2007 privind înregistrarea de stat a persoanelor juridice și a întreprinzătorilor individuali.</w:t>
      </w:r>
    </w:p>
    <w:p w14:paraId="3B6443B7"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 xml:space="preserve"> (4) Decizia privind radierea sau privind refuzul radierii se contestă direct în instanța de judecată în termen de 10 zile de la data publicării în Monitorul Oficial.”</w:t>
      </w:r>
    </w:p>
    <w:p w14:paraId="10869B3A"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10.</w:t>
      </w:r>
      <w:r w:rsidRPr="004E2A59">
        <w:rPr>
          <w:rFonts w:ascii="Times New Roman" w:eastAsia="Calibri" w:hAnsi="Times New Roman" w:cs="Times New Roman"/>
          <w:color w:val="000000"/>
          <w:sz w:val="26"/>
          <w:szCs w:val="26"/>
        </w:rPr>
        <w:t xml:space="preserve">  La articolul 25, alineatul (3) va avea următorul cuprins:</w:t>
      </w:r>
    </w:p>
    <w:p w14:paraId="16FDA816"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„(3) Partidele politice trebuie să organizeze și să țină evidența contabilă în conformitate cu Legea contabilității și raportării financiare nr. 287/2017, cu standardele naționale de contabilitate și cu ordinele ministrului finanțelor. Persoana responsabilă de finanțele partidului (trezorierul) se confirmă prin hotărâre a Comisiei Electorale Centrale.”</w:t>
      </w:r>
    </w:p>
    <w:p w14:paraId="1C260752" w14:textId="77777777" w:rsidR="004E2A59" w:rsidRPr="004E2A59" w:rsidRDefault="004E2A59" w:rsidP="004E2A59">
      <w:pPr>
        <w:spacing w:after="0" w:line="276" w:lineRule="auto"/>
        <w:ind w:left="0" w:firstLine="709"/>
        <w:jc w:val="both"/>
        <w:rPr>
          <w:rFonts w:ascii="Times New Roman" w:eastAsia="Calibri" w:hAnsi="Times New Roman" w:cs="Times New Roman"/>
          <w:b/>
          <w:color w:val="000000"/>
          <w:sz w:val="26"/>
          <w:szCs w:val="26"/>
        </w:rPr>
      </w:pPr>
      <w:r w:rsidRPr="004E2A59">
        <w:rPr>
          <w:rFonts w:ascii="Times New Roman" w:eastAsia="Calibri" w:hAnsi="Times New Roman" w:cs="Times New Roman"/>
          <w:color w:val="000000"/>
          <w:sz w:val="26"/>
          <w:szCs w:val="26"/>
        </w:rPr>
        <w:t xml:space="preserve"> (4) Băncile sunt obligate sa deschidă partidului politic înregistrat cont bancar, nu mai târziu de 3 zile de la depunerea cererii la bancă. Operaţiunile de încasări şi plăţi ale partidelor politice se efectuează în lei moldoveneşti şi în cazurile prevăzute de legislaţia valutară, în valută străină, prin conturi deschise la băncile licenţiate din Republica Moldova, cu eliberarea documentelor justificative. </w:t>
      </w:r>
    </w:p>
    <w:p w14:paraId="79F39885"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11.</w:t>
      </w:r>
      <w:r w:rsidRPr="004E2A59">
        <w:rPr>
          <w:rFonts w:ascii="Times New Roman" w:eastAsia="Calibri" w:hAnsi="Times New Roman" w:cs="Times New Roman"/>
          <w:color w:val="000000"/>
          <w:sz w:val="26"/>
          <w:szCs w:val="26"/>
        </w:rPr>
        <w:t xml:space="preserve"> Legea se completează cu articolul 25</w:t>
      </w:r>
      <w:r w:rsidRPr="004E2A59">
        <w:rPr>
          <w:rFonts w:ascii="Times New Roman" w:eastAsia="Calibri" w:hAnsi="Times New Roman" w:cs="Times New Roman"/>
          <w:color w:val="000000"/>
          <w:sz w:val="26"/>
          <w:szCs w:val="26"/>
          <w:vertAlign w:val="superscript"/>
        </w:rPr>
        <w:t>1</w:t>
      </w:r>
      <w:r w:rsidRPr="004E2A59">
        <w:rPr>
          <w:rFonts w:ascii="Times New Roman" w:eastAsia="Calibri" w:hAnsi="Times New Roman" w:cs="Times New Roman"/>
          <w:color w:val="000000"/>
          <w:sz w:val="26"/>
          <w:szCs w:val="26"/>
        </w:rPr>
        <w:t>, cu următorul cuprins:</w:t>
      </w:r>
    </w:p>
    <w:p w14:paraId="112F2E50"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w:t>
      </w:r>
      <w:r w:rsidRPr="004E2A59">
        <w:rPr>
          <w:rFonts w:ascii="Times New Roman" w:eastAsia="Calibri" w:hAnsi="Times New Roman" w:cs="Times New Roman"/>
          <w:b/>
          <w:color w:val="000000"/>
          <w:sz w:val="26"/>
          <w:szCs w:val="26"/>
        </w:rPr>
        <w:t>Articolul 25</w:t>
      </w:r>
      <w:r w:rsidRPr="004E2A59">
        <w:rPr>
          <w:rFonts w:ascii="Times New Roman" w:eastAsia="Calibri" w:hAnsi="Times New Roman" w:cs="Times New Roman"/>
          <w:b/>
          <w:color w:val="000000"/>
          <w:sz w:val="26"/>
          <w:szCs w:val="26"/>
          <w:vertAlign w:val="superscript"/>
        </w:rPr>
        <w:t>1</w:t>
      </w:r>
      <w:r w:rsidRPr="004E2A59">
        <w:rPr>
          <w:rFonts w:ascii="Times New Roman" w:eastAsia="Calibri" w:hAnsi="Times New Roman" w:cs="Times New Roman"/>
          <w:b/>
          <w:color w:val="000000"/>
          <w:sz w:val="26"/>
          <w:szCs w:val="26"/>
        </w:rPr>
        <w:t>.</w:t>
      </w:r>
      <w:r w:rsidRPr="004E2A59">
        <w:rPr>
          <w:rFonts w:ascii="Times New Roman" w:eastAsia="Calibri" w:hAnsi="Times New Roman" w:cs="Times New Roman"/>
          <w:color w:val="000000"/>
          <w:sz w:val="26"/>
          <w:szCs w:val="26"/>
        </w:rPr>
        <w:t xml:space="preserve"> Cotizațiile</w:t>
      </w:r>
    </w:p>
    <w:p w14:paraId="5A10809D"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color w:val="000000"/>
          <w:sz w:val="26"/>
          <w:szCs w:val="26"/>
        </w:rPr>
        <w:t xml:space="preserve">(1) </w:t>
      </w:r>
      <w:r w:rsidRPr="004E2A59">
        <w:rPr>
          <w:rFonts w:ascii="Times New Roman" w:eastAsia="Calibri" w:hAnsi="Times New Roman" w:cs="Times New Roman"/>
          <w:sz w:val="26"/>
          <w:szCs w:val="26"/>
        </w:rPr>
        <w:t xml:space="preserve">Mărimea </w:t>
      </w:r>
      <w:r w:rsidRPr="004E2A59">
        <w:rPr>
          <w:rFonts w:ascii="Times New Roman" w:eastAsia="Calibri" w:hAnsi="Times New Roman" w:cs="Times New Roman"/>
          <w:sz w:val="26"/>
          <w:szCs w:val="26"/>
          <w:lang w:eastAsia="ro-RO"/>
        </w:rPr>
        <w:t xml:space="preserve">şi modul de achitare a </w:t>
      </w:r>
      <w:r w:rsidRPr="004E2A59">
        <w:rPr>
          <w:rFonts w:ascii="Times New Roman" w:eastAsia="Calibri" w:hAnsi="Times New Roman" w:cs="Times New Roman"/>
          <w:sz w:val="26"/>
          <w:szCs w:val="26"/>
        </w:rPr>
        <w:t xml:space="preserve">cotizațiilor de membru se stabilesc în statutul partidului. Procedura detaliată privind modul de evidență a membrilor de partid, modul de încasare a cotizațiilor, ținerea și evidența acestora se aprobă de către organul de conducere al partidului, care va corespunde prevederilor prezentei legi și actelor normative adoptate de Comisia Electorală Centrală. Procedura se aduce la cunoștință Comisiei Electorale Centrale.  </w:t>
      </w:r>
    </w:p>
    <w:p w14:paraId="4622E0CD"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(2) Cotizația de membru poate fi încasată în numerar sau prin operațiuni bancare. La încasarea cotizației de membru în numerar, se eliberează bonul de încasare, iar în termen de 5 zile lucrătoare se virează în contul bancar al partidului politic. </w:t>
      </w:r>
    </w:p>
    <w:p w14:paraId="4316E32D"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(3) Informația despre membrul cotizant se transmite Comisiei Electorale Centrale în termenul și formatul stabilite în actele normative ale comisiei.</w:t>
      </w:r>
    </w:p>
    <w:p w14:paraId="601612DB"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(4) Comisia Electorală Centrală face publică informația despre cotizanți în conformitate cu art. 29 alin. (4)”.</w:t>
      </w:r>
    </w:p>
    <w:p w14:paraId="49DE4FC6"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12.</w:t>
      </w:r>
      <w:r w:rsidRPr="004E2A59">
        <w:rPr>
          <w:rFonts w:ascii="Times New Roman" w:eastAsia="Calibri" w:hAnsi="Times New Roman" w:cs="Times New Roman"/>
          <w:sz w:val="26"/>
          <w:szCs w:val="26"/>
        </w:rPr>
        <w:t xml:space="preserve"> La articolul 26:</w:t>
      </w:r>
    </w:p>
    <w:p w14:paraId="70A72E3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alineatul (1), litera a), după textul „cotizațiile de membru” se completează cu textul „ , </w:t>
      </w:r>
      <w:r w:rsidRPr="004E2A59">
        <w:rPr>
          <w:rFonts w:ascii="Times New Roman" w:eastAsia="Calibri" w:hAnsi="Times New Roman" w:cs="Times New Roman"/>
          <w:color w:val="000000"/>
          <w:sz w:val="26"/>
          <w:szCs w:val="26"/>
        </w:rPr>
        <w:t>proveniți din activitatea de salariat, de întreprinzător, ştiinţifică sau din cea de creaţie, desfăşurată de către cetăţenii Republicii Moldova</w:t>
      </w:r>
      <w:r w:rsidRPr="004E2A59">
        <w:rPr>
          <w:rFonts w:ascii="Times New Roman" w:eastAsia="Calibri" w:hAnsi="Times New Roman" w:cs="Times New Roman"/>
          <w:strike/>
          <w:color w:val="000000"/>
          <w:sz w:val="26"/>
          <w:szCs w:val="26"/>
        </w:rPr>
        <w:t xml:space="preserve"> </w:t>
      </w:r>
      <w:r w:rsidRPr="004E2A59">
        <w:rPr>
          <w:rFonts w:ascii="Times New Roman" w:eastAsia="Calibri" w:hAnsi="Times New Roman" w:cs="Times New Roman"/>
          <w:color w:val="000000"/>
          <w:sz w:val="26"/>
          <w:szCs w:val="26"/>
        </w:rPr>
        <w:t>din burse, pensii, prestații sociale sau din alte venituri legale, cu excepția ajutorului social”;</w:t>
      </w:r>
    </w:p>
    <w:p w14:paraId="58A46179" w14:textId="77777777" w:rsidR="004E2A59" w:rsidRPr="004E2A59" w:rsidRDefault="004E2A59" w:rsidP="004E2A59">
      <w:pPr>
        <w:spacing w:after="0" w:line="276" w:lineRule="auto"/>
        <w:contextualSpacing/>
        <w:rPr>
          <w:rFonts w:ascii="Times New Roman" w:eastAsia="Calibri" w:hAnsi="Times New Roman" w:cs="Times New Roman"/>
          <w:sz w:val="26"/>
          <w:szCs w:val="26"/>
          <w:lang w:val="en-US"/>
        </w:rPr>
      </w:pPr>
      <w:r w:rsidRPr="004E2A59">
        <w:rPr>
          <w:rFonts w:ascii="Times New Roman" w:eastAsia="Calibri" w:hAnsi="Times New Roman" w:cs="Times New Roman"/>
          <w:sz w:val="26"/>
          <w:szCs w:val="26"/>
          <w:lang w:val="en-US"/>
        </w:rPr>
        <w:t>alineatul (1), litera</w:t>
      </w:r>
      <w:r w:rsidRPr="004E2A59">
        <w:rPr>
          <w:rFonts w:ascii="Times New Roman" w:eastAsia="Calibri" w:hAnsi="Times New Roman" w:cs="Times New Roman"/>
          <w:spacing w:val="-2"/>
          <w:sz w:val="26"/>
          <w:szCs w:val="26"/>
          <w:lang w:val="en-US"/>
        </w:rPr>
        <w:t xml:space="preserve"> </w:t>
      </w:r>
      <w:r w:rsidRPr="004E2A59">
        <w:rPr>
          <w:rFonts w:ascii="Times New Roman" w:eastAsia="Calibri" w:hAnsi="Times New Roman" w:cs="Times New Roman"/>
          <w:sz w:val="26"/>
          <w:szCs w:val="26"/>
          <w:lang w:val="en-US"/>
        </w:rPr>
        <w:t>b)</w:t>
      </w:r>
      <w:r w:rsidRPr="004E2A59">
        <w:rPr>
          <w:rFonts w:ascii="Times New Roman" w:eastAsia="Calibri" w:hAnsi="Times New Roman" w:cs="Times New Roman"/>
          <w:spacing w:val="-2"/>
          <w:sz w:val="26"/>
          <w:szCs w:val="26"/>
          <w:lang w:val="en-US"/>
        </w:rPr>
        <w:t xml:space="preserve"> </w:t>
      </w:r>
      <w:r w:rsidRPr="004E2A59">
        <w:rPr>
          <w:rFonts w:ascii="Times New Roman" w:eastAsia="Calibri" w:hAnsi="Times New Roman" w:cs="Times New Roman"/>
          <w:sz w:val="26"/>
          <w:szCs w:val="26"/>
          <w:lang w:val="en-US"/>
        </w:rPr>
        <w:t>va</w:t>
      </w:r>
      <w:r w:rsidRPr="004E2A59">
        <w:rPr>
          <w:rFonts w:ascii="Times New Roman" w:eastAsia="Calibri" w:hAnsi="Times New Roman" w:cs="Times New Roman"/>
          <w:spacing w:val="1"/>
          <w:sz w:val="26"/>
          <w:szCs w:val="26"/>
          <w:lang w:val="en-US"/>
        </w:rPr>
        <w:t xml:space="preserve"> </w:t>
      </w:r>
      <w:r w:rsidRPr="004E2A59">
        <w:rPr>
          <w:rFonts w:ascii="Times New Roman" w:eastAsia="Calibri" w:hAnsi="Times New Roman" w:cs="Times New Roman"/>
          <w:sz w:val="26"/>
          <w:szCs w:val="26"/>
          <w:lang w:val="en-US"/>
        </w:rPr>
        <w:t>avea</w:t>
      </w:r>
      <w:r w:rsidRPr="004E2A59">
        <w:rPr>
          <w:rFonts w:ascii="Times New Roman" w:eastAsia="Calibri" w:hAnsi="Times New Roman" w:cs="Times New Roman"/>
          <w:spacing w:val="-2"/>
          <w:sz w:val="26"/>
          <w:szCs w:val="26"/>
          <w:lang w:val="en-US"/>
        </w:rPr>
        <w:t xml:space="preserve"> </w:t>
      </w:r>
      <w:r w:rsidRPr="004E2A59">
        <w:rPr>
          <w:rFonts w:ascii="Times New Roman" w:eastAsia="Calibri" w:hAnsi="Times New Roman" w:cs="Times New Roman"/>
          <w:sz w:val="26"/>
          <w:szCs w:val="26"/>
          <w:lang w:val="en-US"/>
        </w:rPr>
        <w:t>următorul cuprins:</w:t>
      </w:r>
    </w:p>
    <w:p w14:paraId="353C3E0B" w14:textId="77777777" w:rsidR="004E2A59" w:rsidRPr="004E2A59" w:rsidRDefault="004E2A59" w:rsidP="004E2A59">
      <w:pPr>
        <w:widowControl w:val="0"/>
        <w:autoSpaceDE w:val="0"/>
        <w:autoSpaceDN w:val="0"/>
        <w:spacing w:before="45" w:after="0" w:line="276" w:lineRule="auto"/>
        <w:ind w:left="100" w:right="123" w:firstLine="708"/>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„b) donaţii sub formă de proprietăţi sau bunuri, servicii gratuite sau în condiţii mai</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avantajoase decât valoarea comercială (medie de piaţă). Aceste donaţii sunt reflectate în</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contabilitatea partidului politic și evaluate la valoarea lor medie de piaţă, ele nu trebuie să</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depășească</w:t>
      </w:r>
      <w:r w:rsidRPr="004E2A59">
        <w:rPr>
          <w:rFonts w:ascii="Times New Roman" w:eastAsia="Times New Roman" w:hAnsi="Times New Roman" w:cs="Times New Roman"/>
          <w:spacing w:val="-2"/>
          <w:sz w:val="26"/>
          <w:szCs w:val="26"/>
        </w:rPr>
        <w:t xml:space="preserve"> </w:t>
      </w:r>
      <w:r w:rsidRPr="004E2A59">
        <w:rPr>
          <w:rFonts w:ascii="Times New Roman" w:eastAsia="Times New Roman" w:hAnsi="Times New Roman" w:cs="Times New Roman"/>
          <w:sz w:val="26"/>
          <w:szCs w:val="26"/>
        </w:rPr>
        <w:t>limitele</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donaţiilor</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prevăzute</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la</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alin.</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(4)</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şi</w:t>
      </w:r>
      <w:r w:rsidRPr="004E2A59">
        <w:rPr>
          <w:rFonts w:ascii="Times New Roman" w:eastAsia="Times New Roman" w:hAnsi="Times New Roman" w:cs="Times New Roman"/>
          <w:spacing w:val="-1"/>
          <w:sz w:val="26"/>
          <w:szCs w:val="26"/>
        </w:rPr>
        <w:t xml:space="preserve"> </w:t>
      </w:r>
      <w:r w:rsidRPr="004E2A59">
        <w:rPr>
          <w:rFonts w:ascii="Times New Roman" w:eastAsia="Times New Roman" w:hAnsi="Times New Roman" w:cs="Times New Roman"/>
          <w:sz w:val="26"/>
          <w:szCs w:val="26"/>
        </w:rPr>
        <w:t>(5).”;</w:t>
      </w:r>
    </w:p>
    <w:p w14:paraId="6324F2BA" w14:textId="77777777" w:rsidR="004E2A59" w:rsidRPr="004E2A59" w:rsidRDefault="004E2A59" w:rsidP="004E2A59">
      <w:pPr>
        <w:widowControl w:val="0"/>
        <w:autoSpaceDE w:val="0"/>
        <w:autoSpaceDN w:val="0"/>
        <w:spacing w:before="45" w:after="0" w:line="276" w:lineRule="auto"/>
        <w:ind w:left="100" w:right="123" w:firstLine="708"/>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xml:space="preserve">la alineatul (4), textul „în cazul cetățenilor cu venituri obținute în afara țării, suma donațiilor nu poate depăși 3 salarii medii lunare pe economie pe anul respectiv” se </w:t>
      </w:r>
      <w:r w:rsidRPr="004E2A59">
        <w:rPr>
          <w:rFonts w:ascii="Times New Roman" w:eastAsia="Times New Roman" w:hAnsi="Times New Roman" w:cs="Times New Roman"/>
          <w:sz w:val="26"/>
          <w:szCs w:val="26"/>
        </w:rPr>
        <w:lastRenderedPageBreak/>
        <w:t>substituie prin textul „</w:t>
      </w:r>
      <w:r w:rsidRPr="004E2A59">
        <w:rPr>
          <w:rFonts w:ascii="Times New Roman" w:eastAsia="Times New Roman" w:hAnsi="Times New Roman" w:cs="Times New Roman"/>
          <w:color w:val="000000"/>
          <w:sz w:val="26"/>
          <w:szCs w:val="26"/>
        </w:rPr>
        <w:t>totodată acest plafon nu poate depăși 30% din venitul anual al acestora înregistrat pentru anul calendaristic precedent, iar</w:t>
      </w:r>
      <w:r w:rsidRPr="004E2A59">
        <w:rPr>
          <w:rFonts w:ascii="Times New Roman" w:eastAsia="Times New Roman" w:hAnsi="Times New Roman" w:cs="Times New Roman"/>
          <w:sz w:val="26"/>
          <w:szCs w:val="26"/>
        </w:rPr>
        <w:t xml:space="preserve"> în cazul cetățenilor Republicii Moldova care beneficiază doar de burse sau alte prestații sociale, plafonul donației nu poate să depășească un salariu mediu lunar pe economie pe anul respectiv;”;</w:t>
      </w:r>
    </w:p>
    <w:p w14:paraId="1B80B565" w14:textId="77777777" w:rsidR="004E2A59" w:rsidRPr="004E2A59" w:rsidRDefault="004E2A59" w:rsidP="004E2A59">
      <w:pPr>
        <w:widowControl w:val="0"/>
        <w:autoSpaceDE w:val="0"/>
        <w:autoSpaceDN w:val="0"/>
        <w:spacing w:before="45" w:after="0" w:line="276" w:lineRule="auto"/>
        <w:ind w:left="100" w:right="123" w:firstLine="708"/>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alineatul (4</w:t>
      </w:r>
      <w:r w:rsidRPr="004E2A59">
        <w:rPr>
          <w:rFonts w:ascii="Times New Roman" w:eastAsia="Times New Roman" w:hAnsi="Times New Roman" w:cs="Times New Roman"/>
          <w:sz w:val="26"/>
          <w:szCs w:val="26"/>
          <w:vertAlign w:val="superscript"/>
        </w:rPr>
        <w:t>1</w:t>
      </w:r>
      <w:r w:rsidRPr="004E2A59">
        <w:rPr>
          <w:rFonts w:ascii="Times New Roman" w:eastAsia="Times New Roman" w:hAnsi="Times New Roman" w:cs="Times New Roman"/>
          <w:sz w:val="26"/>
          <w:szCs w:val="26"/>
        </w:rPr>
        <w:t>) va avea următorul cuprins:</w:t>
      </w:r>
    </w:p>
    <w:p w14:paraId="33BBA5C7" w14:textId="61ED7CAD" w:rsidR="004E2A59" w:rsidRDefault="004E2A59" w:rsidP="004E2A59">
      <w:pPr>
        <w:widowControl w:val="0"/>
        <w:autoSpaceDE w:val="0"/>
        <w:autoSpaceDN w:val="0"/>
        <w:spacing w:before="45" w:after="0" w:line="276" w:lineRule="auto"/>
        <w:ind w:left="100" w:right="123" w:firstLine="708"/>
        <w:jc w:val="both"/>
        <w:rPr>
          <w:rFonts w:ascii="Times New Roman" w:eastAsia="Times New Roman" w:hAnsi="Times New Roman" w:cs="Times New Roman"/>
          <w:color w:val="333333"/>
          <w:sz w:val="26"/>
          <w:szCs w:val="26"/>
          <w:shd w:val="clear" w:color="auto" w:fill="FFFFFF"/>
        </w:rPr>
      </w:pPr>
      <w:r w:rsidRPr="004E2A59">
        <w:rPr>
          <w:rFonts w:ascii="Times New Roman" w:eastAsia="Times New Roman" w:hAnsi="Times New Roman" w:cs="Times New Roman"/>
          <w:color w:val="333333"/>
          <w:sz w:val="26"/>
          <w:szCs w:val="26"/>
          <w:shd w:val="clear" w:color="auto" w:fill="FFFFFF"/>
        </w:rPr>
        <w:t>„(4</w:t>
      </w:r>
      <w:r w:rsidRPr="004E2A59">
        <w:rPr>
          <w:rFonts w:ascii="Times New Roman" w:eastAsia="Times New Roman" w:hAnsi="Times New Roman" w:cs="Times New Roman"/>
          <w:color w:val="333333"/>
          <w:sz w:val="26"/>
          <w:szCs w:val="26"/>
          <w:shd w:val="clear" w:color="auto" w:fill="FFFFFF"/>
          <w:vertAlign w:val="superscript"/>
        </w:rPr>
        <w:t>1</w:t>
      </w:r>
      <w:r w:rsidRPr="004E2A59">
        <w:rPr>
          <w:rFonts w:ascii="Times New Roman" w:eastAsia="Times New Roman" w:hAnsi="Times New Roman" w:cs="Times New Roman"/>
          <w:color w:val="333333"/>
          <w:sz w:val="26"/>
          <w:szCs w:val="26"/>
          <w:shd w:val="clear" w:color="auto" w:fill="FFFFFF"/>
        </w:rPr>
        <w:t xml:space="preserve">) O persoană fizică, în decursul unui an bugetar, </w:t>
      </w:r>
      <w:r w:rsidRPr="004E2A59">
        <w:rPr>
          <w:rFonts w:ascii="Times New Roman" w:eastAsia="Times New Roman" w:hAnsi="Times New Roman" w:cs="Times New Roman"/>
          <w:color w:val="000000"/>
          <w:sz w:val="26"/>
          <w:szCs w:val="26"/>
        </w:rPr>
        <w:t>poate face donații în numerar, unui sau mai multor partide politice, în valoare de până la un salariu mediu pe economie stabilit pe anul respectiv</w:t>
      </w:r>
      <w:r w:rsidRPr="004E2A59">
        <w:rPr>
          <w:rFonts w:ascii="Times New Roman" w:eastAsia="Times New Roman" w:hAnsi="Times New Roman" w:cs="Times New Roman"/>
          <w:color w:val="333333"/>
          <w:sz w:val="26"/>
          <w:szCs w:val="26"/>
          <w:shd w:val="clear" w:color="auto" w:fill="FFFFFF"/>
        </w:rPr>
        <w:t>. Donațiile care depășesc această limită se vor face exclusiv prin operațiuni bancare.”.</w:t>
      </w:r>
    </w:p>
    <w:p w14:paraId="6ED4E14C" w14:textId="77777777" w:rsidR="008C5BDC" w:rsidRPr="004E2A59" w:rsidRDefault="008C5BDC" w:rsidP="004E2A59">
      <w:pPr>
        <w:widowControl w:val="0"/>
        <w:autoSpaceDE w:val="0"/>
        <w:autoSpaceDN w:val="0"/>
        <w:spacing w:before="45" w:after="0" w:line="276" w:lineRule="auto"/>
        <w:ind w:left="100" w:right="123" w:firstLine="708"/>
        <w:jc w:val="both"/>
        <w:rPr>
          <w:rFonts w:ascii="Times New Roman" w:eastAsia="Times New Roman" w:hAnsi="Times New Roman" w:cs="Times New Roman"/>
          <w:sz w:val="26"/>
          <w:szCs w:val="26"/>
        </w:rPr>
      </w:pPr>
    </w:p>
    <w:p w14:paraId="40D3A513" w14:textId="77777777" w:rsidR="004E2A59" w:rsidRPr="004E2A59" w:rsidRDefault="004E2A59" w:rsidP="004E2A59">
      <w:pPr>
        <w:spacing w:after="0" w:line="276" w:lineRule="auto"/>
        <w:ind w:left="0" w:firstLine="709"/>
        <w:jc w:val="both"/>
        <w:rPr>
          <w:rFonts w:ascii="Times New Roman" w:eastAsia="Calibri" w:hAnsi="Times New Roman" w:cs="Times New Roman"/>
          <w:b/>
          <w:sz w:val="26"/>
          <w:szCs w:val="26"/>
        </w:rPr>
      </w:pPr>
      <w:r w:rsidRPr="004E2A59">
        <w:rPr>
          <w:rFonts w:ascii="Times New Roman" w:eastAsia="Calibri" w:hAnsi="Times New Roman" w:cs="Times New Roman"/>
          <w:b/>
          <w:sz w:val="26"/>
          <w:szCs w:val="26"/>
        </w:rPr>
        <w:t xml:space="preserve">13. </w:t>
      </w:r>
      <w:r w:rsidRPr="004E2A59">
        <w:rPr>
          <w:rFonts w:ascii="Times New Roman" w:eastAsia="Calibri" w:hAnsi="Times New Roman" w:cs="Times New Roman"/>
          <w:sz w:val="26"/>
          <w:szCs w:val="26"/>
        </w:rPr>
        <w:t>La articolul 28, alineatul (1) va avea următorul cuprins:</w:t>
      </w:r>
    </w:p>
    <w:p w14:paraId="1270A551"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shd w:val="clear" w:color="auto" w:fill="FFFFFF"/>
        </w:rPr>
      </w:pPr>
      <w:r w:rsidRPr="004E2A59">
        <w:rPr>
          <w:rFonts w:ascii="Times New Roman" w:eastAsia="Calibri" w:hAnsi="Times New Roman" w:cs="Times New Roman"/>
          <w:color w:val="000000"/>
          <w:sz w:val="26"/>
          <w:szCs w:val="26"/>
          <w:shd w:val="clear" w:color="auto" w:fill="FFFFFF"/>
        </w:rPr>
        <w:t xml:space="preserve"> „(1) Prin decizia organelor de conducere ale partidelor politice, alocaţiile de la bugetul de stat vor putea fi utilizate inclusiv în susținerea grupurilor de inițiativă înregistrate de partidul politic sau a campaniilor electorale, pentru următoarele destinaţii:</w:t>
      </w:r>
    </w:p>
    <w:p w14:paraId="0682DEFC" w14:textId="77777777" w:rsidR="004E2A59" w:rsidRPr="004E2A59" w:rsidRDefault="004E2A59" w:rsidP="004E2A59">
      <w:pPr>
        <w:numPr>
          <w:ilvl w:val="0"/>
          <w:numId w:val="31"/>
        </w:numPr>
        <w:tabs>
          <w:tab w:val="left" w:pos="99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locațiunea, întreţinerea şi funcţionarea sediilor;</w:t>
      </w:r>
    </w:p>
    <w:p w14:paraId="65B112C1" w14:textId="77777777" w:rsidR="004E2A59" w:rsidRPr="004E2A59" w:rsidRDefault="004E2A59" w:rsidP="004E2A59">
      <w:pPr>
        <w:numPr>
          <w:ilvl w:val="0"/>
          <w:numId w:val="31"/>
        </w:numPr>
        <w:tabs>
          <w:tab w:val="left" w:pos="99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retribuirea muncii (cheltuieli de personal);</w:t>
      </w:r>
    </w:p>
    <w:p w14:paraId="55297291" w14:textId="77777777" w:rsidR="004E2A59" w:rsidRPr="004E2A59" w:rsidRDefault="004E2A59" w:rsidP="004E2A59">
      <w:pPr>
        <w:numPr>
          <w:ilvl w:val="0"/>
          <w:numId w:val="31"/>
        </w:numPr>
        <w:tabs>
          <w:tab w:val="left" w:pos="99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recompensele voluntarilor/agitatorilor;</w:t>
      </w:r>
    </w:p>
    <w:p w14:paraId="321D1991" w14:textId="77777777" w:rsidR="004E2A59" w:rsidRPr="004E2A59" w:rsidRDefault="004E2A59" w:rsidP="004E2A59">
      <w:pPr>
        <w:numPr>
          <w:ilvl w:val="0"/>
          <w:numId w:val="31"/>
        </w:numPr>
        <w:tabs>
          <w:tab w:val="left" w:pos="99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consultanţa politică;</w:t>
      </w:r>
    </w:p>
    <w:p w14:paraId="216A90F1" w14:textId="77777777" w:rsidR="004E2A59" w:rsidRPr="004E2A59" w:rsidRDefault="004E2A59" w:rsidP="004E2A59">
      <w:pPr>
        <w:numPr>
          <w:ilvl w:val="0"/>
          <w:numId w:val="31"/>
        </w:numPr>
        <w:tabs>
          <w:tab w:val="left" w:pos="99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presă şi materiale promoţionale;</w:t>
      </w:r>
    </w:p>
    <w:p w14:paraId="1047290C" w14:textId="77777777" w:rsidR="004E2A59" w:rsidRPr="004E2A59" w:rsidRDefault="004E2A59" w:rsidP="004E2A59">
      <w:pPr>
        <w:numPr>
          <w:ilvl w:val="0"/>
          <w:numId w:val="31"/>
        </w:numPr>
        <w:tabs>
          <w:tab w:val="left" w:pos="99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producţia şi difuzarea de spoturi publicitare;</w:t>
      </w:r>
    </w:p>
    <w:p w14:paraId="14FE6D61" w14:textId="77777777" w:rsidR="004E2A59" w:rsidRPr="004E2A59" w:rsidRDefault="004E2A59" w:rsidP="004E2A59">
      <w:pPr>
        <w:numPr>
          <w:ilvl w:val="0"/>
          <w:numId w:val="31"/>
        </w:numPr>
        <w:tabs>
          <w:tab w:val="left" w:pos="99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organizarea activităţilor cu caracter politic;</w:t>
      </w:r>
    </w:p>
    <w:p w14:paraId="7FB6E8AB" w14:textId="77777777" w:rsidR="004E2A59" w:rsidRPr="004E2A59" w:rsidRDefault="004E2A59" w:rsidP="004E2A59">
      <w:pPr>
        <w:numPr>
          <w:ilvl w:val="0"/>
          <w:numId w:val="31"/>
        </w:numPr>
        <w:tabs>
          <w:tab w:val="left" w:pos="99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de deplasare în străinătate;</w:t>
      </w:r>
    </w:p>
    <w:p w14:paraId="2708DE6F"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primirea delegaţiilor din străinătate;</w:t>
      </w:r>
    </w:p>
    <w:p w14:paraId="1A4A1AF9"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plata cotizaţiilor datorate organizaţiilor politice internaţionale la care este afiliat partidul politic;</w:t>
      </w:r>
    </w:p>
    <w:p w14:paraId="27F98359"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telecomunicaţii și dezvoltarea aplicațiilor sau paginilor web necesare activităţii partidelor politice;</w:t>
      </w:r>
    </w:p>
    <w:p w14:paraId="2A30AC59"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investiţii în bunuri mobile şi imobile, necesare activităţii partidelor;</w:t>
      </w:r>
    </w:p>
    <w:p w14:paraId="2850A2F5" w14:textId="77777777" w:rsidR="004E2A59" w:rsidRPr="004E2A59" w:rsidRDefault="004E2A59" w:rsidP="004E2A59">
      <w:pPr>
        <w:numPr>
          <w:ilvl w:val="0"/>
          <w:numId w:val="31"/>
        </w:numPr>
        <w:tabs>
          <w:tab w:val="left" w:pos="990"/>
          <w:tab w:val="left" w:pos="1080"/>
          <w:tab w:val="left" w:pos="153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de protocol, birotică și comision bancar;</w:t>
      </w:r>
    </w:p>
    <w:p w14:paraId="38885590"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combustibili/carburanţi și de transport;</w:t>
      </w:r>
    </w:p>
    <w:p w14:paraId="614756DE"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executarea actelor judecătorești și/sau a altor acte ale instituțiilor statului;</w:t>
      </w:r>
    </w:p>
    <w:p w14:paraId="08DC6F86"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consultanţa juridică, achitarea onorariilor avocaţilor, executorilor şi experţilor;</w:t>
      </w:r>
    </w:p>
    <w:p w14:paraId="0BAF183D"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sondajele de opinie naţionale şi locale;</w:t>
      </w:r>
    </w:p>
    <w:p w14:paraId="5741843F"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organizarea de întruniri, manifestaţii publice, seminare şi alte cursuri de instruire pentru membrii de partid, desfăşurate în țară;</w:t>
      </w:r>
    </w:p>
    <w:p w14:paraId="077B458C"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pentru programe pentru tineret şi femei;</w:t>
      </w:r>
    </w:p>
    <w:p w14:paraId="1F27CB7A" w14:textId="77777777" w:rsidR="004E2A59" w:rsidRPr="004E2A59" w:rsidRDefault="004E2A59" w:rsidP="004E2A59">
      <w:pPr>
        <w:numPr>
          <w:ilvl w:val="0"/>
          <w:numId w:val="31"/>
        </w:numPr>
        <w:tabs>
          <w:tab w:val="left" w:pos="990"/>
          <w:tab w:val="left" w:pos="1530"/>
          <w:tab w:val="left" w:pos="1560"/>
        </w:tabs>
        <w:spacing w:after="0" w:line="276" w:lineRule="auto"/>
        <w:ind w:left="0" w:firstLine="72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cheltuieli de audit (extern/obligatoriu).”.</w:t>
      </w:r>
    </w:p>
    <w:p w14:paraId="3CB3B961" w14:textId="77777777" w:rsidR="008C5BDC" w:rsidRDefault="008C5BDC" w:rsidP="004E2A59">
      <w:pPr>
        <w:spacing w:after="0" w:line="276" w:lineRule="auto"/>
        <w:ind w:left="0" w:firstLine="709"/>
        <w:jc w:val="both"/>
        <w:rPr>
          <w:rFonts w:ascii="Times New Roman" w:eastAsia="Calibri" w:hAnsi="Times New Roman" w:cs="Times New Roman"/>
          <w:b/>
          <w:sz w:val="26"/>
          <w:szCs w:val="26"/>
        </w:rPr>
      </w:pPr>
    </w:p>
    <w:p w14:paraId="54B5C2F6" w14:textId="2CC5D61C"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14.</w:t>
      </w:r>
      <w:r w:rsidRPr="004E2A59">
        <w:rPr>
          <w:rFonts w:ascii="Times New Roman" w:eastAsia="Calibri" w:hAnsi="Times New Roman" w:cs="Times New Roman"/>
          <w:sz w:val="26"/>
          <w:szCs w:val="26"/>
        </w:rPr>
        <w:t xml:space="preserve"> Articolul 29 va avea următorul cuprins:</w:t>
      </w:r>
    </w:p>
    <w:p w14:paraId="5C0547AF" w14:textId="77777777" w:rsidR="004E2A59" w:rsidRPr="004E2A59" w:rsidRDefault="004E2A59" w:rsidP="004E2A59">
      <w:pPr>
        <w:spacing w:after="0" w:line="276" w:lineRule="auto"/>
        <w:ind w:left="0" w:firstLine="709"/>
        <w:rPr>
          <w:rFonts w:ascii="Times New Roman" w:eastAsia="Calibri" w:hAnsi="Times New Roman" w:cs="Times New Roman"/>
          <w:sz w:val="26"/>
          <w:szCs w:val="26"/>
        </w:rPr>
      </w:pPr>
      <w:r w:rsidRPr="004E2A59">
        <w:rPr>
          <w:rFonts w:ascii="Times New Roman" w:eastAsia="Calibri" w:hAnsi="Times New Roman" w:cs="Times New Roman"/>
          <w:sz w:val="26"/>
          <w:szCs w:val="26"/>
        </w:rPr>
        <w:t>„</w:t>
      </w:r>
      <w:r w:rsidRPr="004E2A59">
        <w:rPr>
          <w:rFonts w:ascii="Times New Roman" w:eastAsia="Calibri" w:hAnsi="Times New Roman" w:cs="Times New Roman"/>
          <w:b/>
          <w:sz w:val="26"/>
          <w:szCs w:val="26"/>
        </w:rPr>
        <w:t xml:space="preserve">Articolul 29. </w:t>
      </w:r>
      <w:r w:rsidRPr="004E2A59">
        <w:rPr>
          <w:rFonts w:ascii="Times New Roman" w:eastAsia="Calibri" w:hAnsi="Times New Roman" w:cs="Times New Roman"/>
          <w:sz w:val="26"/>
          <w:szCs w:val="26"/>
        </w:rPr>
        <w:t xml:space="preserve">Rapoartele privind gestiunea financiară a partidelor politice </w:t>
      </w:r>
    </w:p>
    <w:p w14:paraId="519BE92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lastRenderedPageBreak/>
        <w:t>(1) Partidele politice prezintă Comisiei Electorale Centrale, iar cele beneficiare de subvenții de la bugetul de stat prezintă și Curții de Conturi, rapoarte în format electronic privind gestiunea financiară, după cum urmează:</w:t>
      </w:r>
    </w:p>
    <w:p w14:paraId="654B67A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a) semestrial, până la 15 iulie și 15 ianuarie;</w:t>
      </w:r>
    </w:p>
    <w:p w14:paraId="18D5967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b) anual, până la 31 martie;</w:t>
      </w:r>
    </w:p>
    <w:p w14:paraId="54FA30A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 în termen de 10 zile de la aprobarea deciziei de către organul suprem privind reorganizarea sau autodizolvarea partidului politic.</w:t>
      </w:r>
    </w:p>
    <w:p w14:paraId="1D29D70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(2) Partidele politice beneficiare de subvenții de la bugetul de stat prezintă până la data de 10 a fiecărei luni informația privind cheltuielile partidului din aceste subvenții pentru luna precedentă și informația privind efectivul salariaților și persoanelor angajate remunerate din subvenții.</w:t>
      </w:r>
    </w:p>
    <w:p w14:paraId="692A14C2"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(3) Rapoartele menţionate la alin.(1) și (2) sunt verificate şi analizate de Comisia Electorală Centrală. În scopul verificării dacă datele raportate sunt corecte și veridice, Comisia Electorală Centrală poate solicita partidelor politice, instituţiilor publice, agenților economici/persoanelor juridice private, informaţiile necesare pentru efectuarea supravegherii și controlului finanțării partidelor politice, după caz contractele, declarațiile privind donațiile în numerar și alte documente. Partidele politice, instituţiile publice, agenții economici/persoanele juridice private sunt obligate să prezinte informaţiile solicitate în termen de două săptămâni. La cerere şi în funcţie de circumstanțe sau de natura informaţiei solicitate, acest termen poate fi redus sau extins de către Comisia Electorală Centrală.</w:t>
      </w:r>
    </w:p>
    <w:p w14:paraId="0E6B36B0"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sz w:val="26"/>
          <w:szCs w:val="26"/>
        </w:rPr>
        <w:t xml:space="preserve"> (4) Toată </w:t>
      </w:r>
      <w:r w:rsidRPr="004E2A59">
        <w:rPr>
          <w:rFonts w:ascii="Times New Roman" w:eastAsia="Calibri" w:hAnsi="Times New Roman" w:cs="Times New Roman"/>
          <w:color w:val="000000"/>
          <w:sz w:val="26"/>
          <w:szCs w:val="26"/>
        </w:rPr>
        <w:t xml:space="preserve">informația conținută în rapoartele partidelor politice privind veniturile acumulate și cheltuielile efectuate, </w:t>
      </w:r>
      <w:r w:rsidRPr="004E2A59">
        <w:rPr>
          <w:rFonts w:ascii="Times New Roman" w:eastAsia="Calibri" w:hAnsi="Times New Roman" w:cs="Times New Roman"/>
          <w:sz w:val="26"/>
          <w:szCs w:val="26"/>
        </w:rPr>
        <w:t xml:space="preserve">cu excepția IDNP-ului persoanei fizice, datei și lunii nașterii, domiciliului sau reședinței temporare a acesteia, </w:t>
      </w:r>
      <w:r w:rsidRPr="004E2A59">
        <w:rPr>
          <w:rFonts w:ascii="Times New Roman" w:eastAsia="Calibri" w:hAnsi="Times New Roman" w:cs="Times New Roman"/>
          <w:color w:val="000000"/>
          <w:sz w:val="26"/>
          <w:szCs w:val="26"/>
        </w:rPr>
        <w:t xml:space="preserve">se face publică pe pagina web oficială a Comisiei Electorale Centrale în termen de 48 de ore de la recepționarea rapoartelor, precum și pe paginile web ale partidelor politice, în cazul existenței acestora. </w:t>
      </w:r>
    </w:p>
    <w:p w14:paraId="421DBA1B"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 xml:space="preserve">(5) Termenul de afișare a acestor date în spațiul public este de 5 ani, iar de stocare pe suporturile și mijloacele electronice ale Comisiei Electorale Centrale este 10 ani. În interiorul termenelor de stocare, orice persoană identificată poate solicita Comisiei Electorale Centrale accesul la rapoartele financiare, dacă urmărește un scop jurnalistic (care include orice cercetare a organizațiilor din domeniul asociativ sau mass-media). </w:t>
      </w:r>
    </w:p>
    <w:p w14:paraId="0979722E"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(6) Modelul raportului privind gestiunea financiară, procedura de completare și prezentare a acestuia, alte formulare ce vizează gestiunea financiară a partidelor politice se aprobă de Comisia Electorală Centrală. Raportul privind gestiunea financiară conține informaţii cu privire la: </w:t>
      </w:r>
    </w:p>
    <w:p w14:paraId="131E166C"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a) bunurile şi veniturile partidului politic, inclusiv gruparea acestor venituri pe tipuri;</w:t>
      </w:r>
    </w:p>
    <w:p w14:paraId="044EDA32"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b) toate donaţiile oferite și cotizațiile achitate partidului politic: suma, identitatea donatorului/cotizantului (numele/prenumele deplin, IDNP, data, luna, anul nașterii, sexul), domiciliul sau reședința temporară, locul de muncă și ocupația în cazul persoanelor fizice, precum și suma donată, identitatea donatorului (denumirea şi forma organizatorică, IDNO) sediul, în cazul persoanelor juridice; </w:t>
      </w:r>
    </w:p>
    <w:p w14:paraId="6015630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lastRenderedPageBreak/>
        <w:t>c) obligaţiile şi cheltuielile partidului politic, altele decât cele din perioada electorală, grupate pe cheltuieli pentru activități operaţionale şi cheltuieli pentru alte activități;</w:t>
      </w:r>
    </w:p>
    <w:p w14:paraId="2F855D49"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d) </w:t>
      </w:r>
      <w:r w:rsidRPr="004E2A59">
        <w:rPr>
          <w:rFonts w:ascii="Times New Roman" w:eastAsia="Times New Roman" w:hAnsi="Times New Roman" w:cs="Times New Roman"/>
          <w:color w:val="000000"/>
          <w:sz w:val="26"/>
          <w:szCs w:val="26"/>
          <w:lang w:eastAsia="ro-RO"/>
        </w:rPr>
        <w:t xml:space="preserve">situațiile financiare pentru perioada corespunzătoare </w:t>
      </w:r>
      <w:r w:rsidRPr="004E2A59">
        <w:rPr>
          <w:rFonts w:ascii="Times New Roman" w:eastAsia="Calibri" w:hAnsi="Times New Roman" w:cs="Times New Roman"/>
          <w:sz w:val="26"/>
          <w:szCs w:val="26"/>
        </w:rPr>
        <w:t>ale persoanelor juridice fondate sau controlate în alt mod de partidul politic.</w:t>
      </w:r>
    </w:p>
    <w:p w14:paraId="2A588D8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(7) Raportul privind gestiunea financiară se semnează de către trezorierul partidului politic, de conducătorul partidului politic sau de persoana care asigură interimatul, fapt confirmat de Agenția Servicii Publice. Ambii poartă răspundere pentru corectitudinea datelor și informațiilor prezentate sau pentru neprezentarea acestora.”</w:t>
      </w:r>
    </w:p>
    <w:p w14:paraId="2239CC2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12.</w:t>
      </w:r>
      <w:r w:rsidRPr="004E2A59">
        <w:rPr>
          <w:rFonts w:ascii="Times New Roman" w:eastAsia="Calibri" w:hAnsi="Times New Roman" w:cs="Times New Roman"/>
          <w:sz w:val="26"/>
          <w:szCs w:val="26"/>
        </w:rPr>
        <w:t xml:space="preserve"> Articolul 30:</w:t>
      </w:r>
    </w:p>
    <w:p w14:paraId="1E5AE8A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la  alineatul (2), cuvântul „Controlul” se substituie prin cuvântul „Auditul”, iar conjuncția „și” se exclude.</w:t>
      </w:r>
    </w:p>
    <w:p w14:paraId="209B8C95" w14:textId="77777777" w:rsidR="004E2A59" w:rsidRPr="004E2A59" w:rsidRDefault="004E2A59" w:rsidP="004E2A59">
      <w:pPr>
        <w:spacing w:after="0" w:line="276" w:lineRule="auto"/>
        <w:ind w:left="0" w:hanging="9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alineatul  (4) va avea următorul cuprins:</w:t>
      </w:r>
    </w:p>
    <w:p w14:paraId="0A6D0207" w14:textId="77777777" w:rsidR="004E2A59" w:rsidRPr="004E2A59" w:rsidRDefault="004E2A59" w:rsidP="004E2A59">
      <w:pPr>
        <w:spacing w:after="0" w:line="276" w:lineRule="auto"/>
        <w:ind w:left="0" w:hanging="90"/>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„(4) Instituția bancară, unde își are partidul politic deschis cont bancar curent și/sau cont destinat subvențiilor de la bugetul de stat, prezintă Comisiei Electorale Centrale, semestrial, precum și la cererea acesteia, informația despre toate încasările și plățile din aceste conturi.”</w:t>
      </w:r>
    </w:p>
    <w:p w14:paraId="12F38E7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 xml:space="preserve">13. </w:t>
      </w:r>
      <w:r w:rsidRPr="004E2A59">
        <w:rPr>
          <w:rFonts w:ascii="Times New Roman" w:eastAsia="Calibri" w:hAnsi="Times New Roman" w:cs="Times New Roman"/>
          <w:sz w:val="26"/>
          <w:szCs w:val="26"/>
        </w:rPr>
        <w:t>Articolul 31 se completează cu un nou alineat, (4), cu următorul cuprins:</w:t>
      </w:r>
    </w:p>
    <w:p w14:paraId="24ADA02F"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sz w:val="26"/>
          <w:szCs w:val="26"/>
        </w:rPr>
        <w:t xml:space="preserve">„(4) Raportul de audit se </w:t>
      </w:r>
      <w:r w:rsidRPr="004E2A59">
        <w:rPr>
          <w:rFonts w:ascii="Times New Roman" w:eastAsia="Calibri" w:hAnsi="Times New Roman" w:cs="Times New Roman"/>
          <w:color w:val="000000"/>
          <w:sz w:val="26"/>
          <w:szCs w:val="26"/>
        </w:rPr>
        <w:t>publică pe pagina web oficială a Comisiei Electorale Centrale în termen de 48 de ore de la recepționarea acestuia, precum și pe paginile web ale partidelor politice, în cazul existenței acestora.”</w:t>
      </w:r>
    </w:p>
    <w:p w14:paraId="33E6F7F4" w14:textId="77777777" w:rsidR="004E2A59" w:rsidRPr="004E2A59" w:rsidRDefault="004E2A59" w:rsidP="004E2A59">
      <w:pPr>
        <w:spacing w:after="0" w:line="276" w:lineRule="auto"/>
        <w:ind w:left="0" w:firstLine="709"/>
        <w:jc w:val="both"/>
        <w:rPr>
          <w:rFonts w:ascii="Calibri" w:eastAsia="Calibri" w:hAnsi="Calibri" w:cs="Times New Roman"/>
          <w:bCs/>
          <w:sz w:val="22"/>
          <w:szCs w:val="22"/>
          <w:shd w:val="clear" w:color="auto" w:fill="FFFFFF"/>
        </w:rPr>
      </w:pPr>
      <w:r w:rsidRPr="004E2A59">
        <w:rPr>
          <w:rFonts w:ascii="Times New Roman" w:eastAsia="Calibri" w:hAnsi="Times New Roman" w:cs="Times New Roman"/>
          <w:b/>
          <w:color w:val="000000"/>
          <w:sz w:val="26"/>
          <w:szCs w:val="26"/>
        </w:rPr>
        <w:t>14.</w:t>
      </w:r>
      <w:r w:rsidRPr="004E2A59">
        <w:rPr>
          <w:rFonts w:ascii="Times New Roman" w:eastAsia="Calibri" w:hAnsi="Times New Roman" w:cs="Times New Roman"/>
          <w:color w:val="000000"/>
          <w:sz w:val="26"/>
          <w:szCs w:val="26"/>
        </w:rPr>
        <w:t xml:space="preserve"> La </w:t>
      </w:r>
      <w:r w:rsidRPr="004E2A59">
        <w:rPr>
          <w:rFonts w:ascii="Times New Roman" w:eastAsia="Calibri" w:hAnsi="Times New Roman" w:cs="Times New Roman"/>
          <w:b/>
          <w:bCs/>
          <w:color w:val="000000"/>
          <w:sz w:val="26"/>
          <w:szCs w:val="26"/>
          <w:shd w:val="clear" w:color="auto" w:fill="FFFFFF"/>
        </w:rPr>
        <w:t>articolul 31</w:t>
      </w:r>
      <w:r w:rsidRPr="004E2A59">
        <w:rPr>
          <w:rFonts w:ascii="Times New Roman" w:eastAsia="Calibri" w:hAnsi="Times New Roman" w:cs="Times New Roman"/>
          <w:b/>
          <w:bCs/>
          <w:color w:val="000000"/>
          <w:sz w:val="26"/>
          <w:szCs w:val="26"/>
          <w:shd w:val="clear" w:color="auto" w:fill="FFFFFF"/>
          <w:vertAlign w:val="superscript"/>
        </w:rPr>
        <w:t>1</w:t>
      </w:r>
      <w:r w:rsidRPr="004E2A59">
        <w:rPr>
          <w:rFonts w:ascii="Times New Roman" w:eastAsia="Calibri" w:hAnsi="Times New Roman" w:cs="Times New Roman"/>
          <w:b/>
          <w:bCs/>
          <w:color w:val="000000"/>
          <w:sz w:val="26"/>
          <w:szCs w:val="26"/>
          <w:shd w:val="clear" w:color="auto" w:fill="FFFFFF"/>
        </w:rPr>
        <w:t>:</w:t>
      </w:r>
    </w:p>
    <w:p w14:paraId="3EC30D0E" w14:textId="77777777" w:rsidR="004E2A59" w:rsidRPr="004E2A59" w:rsidRDefault="004E2A59" w:rsidP="004E2A59">
      <w:pPr>
        <w:spacing w:after="0" w:line="276" w:lineRule="auto"/>
        <w:ind w:left="0" w:firstLine="709"/>
        <w:jc w:val="both"/>
        <w:rPr>
          <w:rFonts w:ascii="Calibri" w:eastAsia="Calibri" w:hAnsi="Calibri" w:cs="Times New Roman"/>
          <w:sz w:val="22"/>
          <w:szCs w:val="22"/>
        </w:rPr>
      </w:pPr>
      <w:r w:rsidRPr="004E2A59">
        <w:rPr>
          <w:rFonts w:ascii="Calibri" w:eastAsia="Calibri" w:hAnsi="Calibri" w:cs="Times New Roman"/>
          <w:b/>
          <w:bCs/>
          <w:color w:val="000000"/>
          <w:sz w:val="26"/>
          <w:szCs w:val="26"/>
          <w:shd w:val="clear" w:color="auto" w:fill="FFFFFF"/>
        </w:rPr>
        <w:t>titlul se completează cu cuvintele „sau cotizațiile”;</w:t>
      </w:r>
      <w:r w:rsidRPr="004E2A59">
        <w:rPr>
          <w:rFonts w:ascii="Times New Roman" w:eastAsia="Calibri" w:hAnsi="Times New Roman" w:cs="Times New Roman"/>
          <w:b/>
          <w:color w:val="000000"/>
          <w:sz w:val="26"/>
          <w:szCs w:val="26"/>
          <w:shd w:val="clear" w:color="auto" w:fill="FFFFFF"/>
        </w:rPr>
        <w:t> </w:t>
      </w:r>
    </w:p>
    <w:p w14:paraId="5BD89B84" w14:textId="77777777" w:rsidR="004E2A59" w:rsidRPr="004E2A59" w:rsidRDefault="004E2A59" w:rsidP="004E2A59">
      <w:pPr>
        <w:shd w:val="clear" w:color="auto" w:fill="FFFFFF"/>
        <w:spacing w:after="0" w:line="276" w:lineRule="auto"/>
        <w:ind w:left="0" w:firstLine="709"/>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alineatele (1), (2) și (4) vor avea următorul cuprins:</w:t>
      </w:r>
    </w:p>
    <w:p w14:paraId="1FD2F118" w14:textId="77777777" w:rsidR="004E2A59" w:rsidRPr="004E2A59" w:rsidRDefault="004E2A59" w:rsidP="004E2A59">
      <w:pPr>
        <w:shd w:val="clear" w:color="auto" w:fill="FFFFFF"/>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shd w:val="clear" w:color="auto" w:fill="FFFFFF"/>
        </w:rPr>
        <w:t>„(1) În cazul în care un partid politic primeşte cotizații sau donaţii cu încălcarea prevederilor art. 25</w:t>
      </w:r>
      <w:r w:rsidRPr="004E2A59">
        <w:rPr>
          <w:rFonts w:ascii="Times New Roman" w:eastAsia="Calibri" w:hAnsi="Times New Roman" w:cs="Times New Roman"/>
          <w:color w:val="000000"/>
          <w:sz w:val="26"/>
          <w:szCs w:val="26"/>
          <w:shd w:val="clear" w:color="auto" w:fill="FFFFFF"/>
          <w:vertAlign w:val="superscript"/>
        </w:rPr>
        <w:t>1</w:t>
      </w:r>
      <w:r w:rsidRPr="004E2A59">
        <w:rPr>
          <w:rFonts w:ascii="Times New Roman" w:eastAsia="Calibri" w:hAnsi="Times New Roman" w:cs="Times New Roman"/>
          <w:color w:val="000000"/>
          <w:sz w:val="26"/>
          <w:szCs w:val="26"/>
          <w:shd w:val="clear" w:color="auto" w:fill="FFFFFF"/>
        </w:rPr>
        <w:t xml:space="preserve"> și 26, inclusiv în cazul primirii cotizațiilor sau donaţiilor care depăşesc plafoanele stabilite, el este obligat, în termen de 3 zile, să verse în bugetul de stat sumele primite cu încălcarea legii.  </w:t>
      </w:r>
    </w:p>
    <w:p w14:paraId="7A77ECE6" w14:textId="77777777" w:rsidR="004E2A59" w:rsidRPr="004E2A59" w:rsidRDefault="004E2A59" w:rsidP="004E2A59">
      <w:pPr>
        <w:shd w:val="clear" w:color="auto" w:fill="FFFFFF"/>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shd w:val="clear" w:color="auto" w:fill="FFFFFF"/>
        </w:rPr>
        <w:t xml:space="preserve">(2) În cazul nerespectării cerinţelor de la alin. (1), Comisia Electorală Centrală emite o somaţie scrisă adresată partidului politic, prin care solicită acestuia să verse în bugetul de stat sumele primite cu încălcarea legii, să înlăture încălcarea şi să informeze comisia despre măsurile întreprinse, în termen de 3 zile lucrătoare de la emiterea somaţiei. </w:t>
      </w:r>
    </w:p>
    <w:p w14:paraId="65C822D2" w14:textId="77777777" w:rsidR="004E2A59" w:rsidRPr="004E2A59" w:rsidRDefault="004E2A59" w:rsidP="004E2A59">
      <w:pPr>
        <w:shd w:val="clear" w:color="auto" w:fill="FFFFFF"/>
        <w:spacing w:after="0" w:line="276" w:lineRule="auto"/>
        <w:ind w:left="0" w:firstLine="709"/>
        <w:jc w:val="both"/>
        <w:rPr>
          <w:rFonts w:ascii="Times New Roman" w:eastAsia="Calibri" w:hAnsi="Times New Roman" w:cs="Times New Roman"/>
          <w:color w:val="000000"/>
          <w:sz w:val="26"/>
          <w:szCs w:val="26"/>
          <w:shd w:val="clear" w:color="auto" w:fill="FFFFFF"/>
        </w:rPr>
      </w:pPr>
      <w:r w:rsidRPr="004E2A59">
        <w:rPr>
          <w:rFonts w:ascii="Times New Roman" w:eastAsia="Calibri" w:hAnsi="Times New Roman" w:cs="Times New Roman"/>
          <w:color w:val="000000"/>
          <w:sz w:val="26"/>
          <w:szCs w:val="26"/>
          <w:shd w:val="clear" w:color="auto" w:fill="FFFFFF"/>
        </w:rPr>
        <w:t xml:space="preserve"> (4) În cazul repetării, pe parcursul unui an calendaristic, a încălcării prevăzute la alin. (3), Comisia Electorală Centrală adoptă o hotărâre privind lipsirea partidului politic de dreptul la alocaţiile de la bugetul de stat pentru o perioadă de la 2 luni până la un an.”</w:t>
      </w:r>
    </w:p>
    <w:p w14:paraId="49ECC87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14. Articolul 31</w:t>
      </w:r>
      <w:r w:rsidRPr="004E2A59">
        <w:rPr>
          <w:rFonts w:ascii="Times New Roman" w:eastAsia="Calibri" w:hAnsi="Times New Roman" w:cs="Times New Roman"/>
          <w:sz w:val="26"/>
          <w:szCs w:val="26"/>
          <w:vertAlign w:val="superscript"/>
        </w:rPr>
        <w:t>2</w:t>
      </w:r>
      <w:r w:rsidRPr="004E2A59">
        <w:rPr>
          <w:rFonts w:ascii="Times New Roman" w:eastAsia="Calibri" w:hAnsi="Times New Roman" w:cs="Times New Roman"/>
          <w:sz w:val="26"/>
          <w:szCs w:val="26"/>
        </w:rPr>
        <w:t xml:space="preserve"> va avea următorul cuprins </w:t>
      </w:r>
    </w:p>
    <w:p w14:paraId="1BD2CEC7"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w:t>
      </w:r>
      <w:r w:rsidRPr="004E2A59">
        <w:rPr>
          <w:rFonts w:ascii="Times New Roman" w:eastAsia="Calibri" w:hAnsi="Times New Roman" w:cs="Times New Roman"/>
          <w:b/>
          <w:sz w:val="26"/>
          <w:szCs w:val="26"/>
        </w:rPr>
        <w:t>Articolul 31</w:t>
      </w:r>
      <w:r w:rsidRPr="004E2A59">
        <w:rPr>
          <w:rFonts w:ascii="Times New Roman" w:eastAsia="Calibri" w:hAnsi="Times New Roman" w:cs="Times New Roman"/>
          <w:b/>
          <w:sz w:val="26"/>
          <w:szCs w:val="26"/>
          <w:vertAlign w:val="superscript"/>
        </w:rPr>
        <w:t>2</w:t>
      </w:r>
      <w:r w:rsidRPr="004E2A59">
        <w:rPr>
          <w:rFonts w:ascii="Times New Roman" w:eastAsia="Calibri" w:hAnsi="Times New Roman" w:cs="Times New Roman"/>
          <w:b/>
          <w:sz w:val="26"/>
          <w:szCs w:val="26"/>
        </w:rPr>
        <w:t>.</w:t>
      </w:r>
      <w:r w:rsidRPr="004E2A59">
        <w:rPr>
          <w:rFonts w:ascii="Times New Roman" w:eastAsia="Calibri" w:hAnsi="Times New Roman" w:cs="Times New Roman"/>
          <w:sz w:val="26"/>
          <w:szCs w:val="26"/>
        </w:rPr>
        <w:t> Încălcarea prevederilor privind gestiunea financiară  a partidelor politice</w:t>
      </w:r>
    </w:p>
    <w:p w14:paraId="01536A75"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(1) Constituie încălcări ale prevederilor privind gestiunea financiară a partidelor politice:</w:t>
      </w:r>
    </w:p>
    <w:p w14:paraId="7827CCE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a) încălcarea modului de evidenţă şi utilizare a patrimoniului partidelor politice;;</w:t>
      </w:r>
    </w:p>
    <w:p w14:paraId="29EC1E1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lastRenderedPageBreak/>
        <w:t>b) neprezentarea sau prezentarea tardivă de către partidele politice la Comisia Electorală Centrală a rapoartelor privind gestiunea financiară;</w:t>
      </w:r>
    </w:p>
    <w:p w14:paraId="624C61CD"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c) denaturarea şi/sau ascunderea premeditată, prezentarea în volum incomplet sau prezentarea neveridică a informaţiei, neprezentarea sau prezentarea incompletă a datelor de identificare ale donatorilor sau cotizanților;</w:t>
      </w:r>
    </w:p>
    <w:p w14:paraId="2750EDC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d) utilizarea contrar destinaţiei a alocaţiilor de la bugetul de stat pentru partidele politice.</w:t>
      </w:r>
    </w:p>
    <w:p w14:paraId="66BFED19"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(2)</w:t>
      </w:r>
      <w:r w:rsidRPr="004E2A59">
        <w:rPr>
          <w:rFonts w:ascii="Times New Roman" w:eastAsia="Calibri" w:hAnsi="Times New Roman" w:cs="Times New Roman"/>
          <w:color w:val="333333"/>
          <w:sz w:val="26"/>
          <w:szCs w:val="26"/>
          <w:shd w:val="clear" w:color="auto" w:fill="FFFFFF"/>
        </w:rPr>
        <w:t xml:space="preserve"> </w:t>
      </w:r>
      <w:r w:rsidRPr="004E2A59">
        <w:rPr>
          <w:rFonts w:ascii="Times New Roman" w:eastAsia="Calibri" w:hAnsi="Times New Roman" w:cs="Times New Roman"/>
          <w:sz w:val="26"/>
          <w:szCs w:val="26"/>
        </w:rPr>
        <w:t>Faptele prevăzute la alin. (1) sunt pasibile de răspundere conform legislației.</w:t>
      </w:r>
    </w:p>
    <w:p w14:paraId="6BF7BC2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(3) În cazul repetării, pe parcursul unui an calendaristic, a încălcării prevăzute la alin. (1), Comisia Electorală Centrală adoptă o hotărâre privind lipsirea partidului politic de dreptul la alocaţiile de la bugetul de stat pentru o perioadă de la 2 luni până la un an.</w:t>
      </w:r>
    </w:p>
    <w:p w14:paraId="19FB4AB1" w14:textId="77777777" w:rsidR="004E2A59" w:rsidRPr="004E2A59" w:rsidRDefault="004E2A59" w:rsidP="004E2A59">
      <w:pPr>
        <w:tabs>
          <w:tab w:val="left" w:pos="993"/>
        </w:tabs>
        <w:spacing w:after="0" w:line="276" w:lineRule="auto"/>
        <w:ind w:left="0" w:firstLine="709"/>
        <w:jc w:val="both"/>
        <w:rPr>
          <w:rFonts w:ascii="Times New Roman" w:eastAsia="Calibri" w:hAnsi="Times New Roman" w:cs="Times New Roman"/>
          <w:b/>
          <w:sz w:val="26"/>
          <w:szCs w:val="26"/>
        </w:rPr>
      </w:pPr>
    </w:p>
    <w:p w14:paraId="586D264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lang w:eastAsia="ro-RO"/>
        </w:rPr>
      </w:pPr>
      <w:r w:rsidRPr="004E2A59">
        <w:rPr>
          <w:rFonts w:ascii="Times New Roman" w:eastAsia="Calibri" w:hAnsi="Times New Roman" w:cs="Times New Roman"/>
          <w:b/>
          <w:sz w:val="26"/>
          <w:szCs w:val="26"/>
        </w:rPr>
        <w:t>Art. X.</w:t>
      </w:r>
      <w:r w:rsidRPr="004E2A59">
        <w:rPr>
          <w:rFonts w:ascii="Times New Roman" w:eastAsia="Calibri" w:hAnsi="Times New Roman" w:cs="Times New Roman"/>
          <w:sz w:val="26"/>
          <w:szCs w:val="26"/>
        </w:rPr>
        <w:t xml:space="preserve"> – </w:t>
      </w:r>
      <w:r w:rsidRPr="004E2A59">
        <w:rPr>
          <w:rFonts w:ascii="Times New Roman" w:eastAsia="Calibri" w:hAnsi="Times New Roman" w:cs="Times New Roman"/>
          <w:sz w:val="26"/>
          <w:szCs w:val="26"/>
          <w:lang w:eastAsia="ro-RO"/>
        </w:rPr>
        <w:t>Legea nr. 158/2008 cu privire la funcţia publică şi statutul funcţionarului public (Monitorul Oficial al Republicii Moldova, 2008, nr.230–232, art.840), cu modificările ulterioare, se modifică după cum urmează:</w:t>
      </w:r>
    </w:p>
    <w:p w14:paraId="6E61E0DB"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1.</w:t>
      </w:r>
      <w:r w:rsidRPr="004E2A59">
        <w:rPr>
          <w:rFonts w:ascii="Times New Roman" w:eastAsia="Calibri" w:hAnsi="Times New Roman" w:cs="Times New Roman"/>
          <w:sz w:val="26"/>
          <w:szCs w:val="26"/>
        </w:rPr>
        <w:t xml:space="preserve"> Legea se completează </w:t>
      </w:r>
      <w:r w:rsidRPr="004E2A59">
        <w:rPr>
          <w:rFonts w:ascii="Times New Roman" w:eastAsia="Calibri" w:hAnsi="Times New Roman" w:cs="Times New Roman"/>
          <w:sz w:val="26"/>
          <w:szCs w:val="26"/>
          <w:lang w:eastAsia="ro-RO"/>
        </w:rPr>
        <w:t xml:space="preserve">cu articolul </w:t>
      </w:r>
      <w:r w:rsidRPr="004E2A59">
        <w:rPr>
          <w:rFonts w:ascii="Times New Roman" w:eastAsia="Calibri" w:hAnsi="Times New Roman" w:cs="Times New Roman"/>
          <w:sz w:val="26"/>
          <w:szCs w:val="26"/>
        </w:rPr>
        <w:t>19</w:t>
      </w:r>
      <w:r w:rsidRPr="004E2A59">
        <w:rPr>
          <w:rFonts w:ascii="Times New Roman" w:eastAsia="Calibri" w:hAnsi="Times New Roman" w:cs="Times New Roman"/>
          <w:sz w:val="26"/>
          <w:szCs w:val="26"/>
          <w:vertAlign w:val="superscript"/>
        </w:rPr>
        <w:t>2</w:t>
      </w:r>
      <w:r w:rsidRPr="004E2A59">
        <w:rPr>
          <w:rFonts w:ascii="Times New Roman" w:eastAsia="Calibri" w:hAnsi="Times New Roman" w:cs="Times New Roman"/>
          <w:sz w:val="26"/>
          <w:szCs w:val="26"/>
        </w:rPr>
        <w:t>, cu următorul cuprins</w:t>
      </w:r>
      <w:r w:rsidRPr="004E2A59">
        <w:rPr>
          <w:rFonts w:ascii="Times New Roman" w:eastAsia="Calibri" w:hAnsi="Times New Roman" w:cs="Times New Roman"/>
          <w:sz w:val="26"/>
          <w:szCs w:val="26"/>
          <w:lang w:eastAsia="ro-RO"/>
        </w:rPr>
        <w:t>:</w:t>
      </w:r>
    </w:p>
    <w:p w14:paraId="3BFC2FD0" w14:textId="77777777" w:rsidR="004E2A59" w:rsidRPr="004E2A59" w:rsidRDefault="004E2A59" w:rsidP="004E2A59">
      <w:pPr>
        <w:spacing w:after="0" w:line="276" w:lineRule="auto"/>
        <w:ind w:left="0" w:firstLine="709"/>
        <w:rPr>
          <w:rFonts w:ascii="Times New Roman" w:eastAsia="Calibri" w:hAnsi="Times New Roman" w:cs="Times New Roman"/>
          <w:sz w:val="26"/>
          <w:szCs w:val="26"/>
        </w:rPr>
      </w:pPr>
      <w:r w:rsidRPr="004E2A59">
        <w:rPr>
          <w:rFonts w:ascii="Times New Roman" w:eastAsia="Calibri" w:hAnsi="Times New Roman" w:cs="Times New Roman"/>
          <w:sz w:val="26"/>
          <w:szCs w:val="26"/>
        </w:rPr>
        <w:t>„</w:t>
      </w:r>
      <w:r w:rsidRPr="004E2A59">
        <w:rPr>
          <w:rFonts w:ascii="Times New Roman" w:eastAsia="Calibri" w:hAnsi="Times New Roman" w:cs="Times New Roman"/>
          <w:b/>
          <w:sz w:val="26"/>
          <w:szCs w:val="26"/>
        </w:rPr>
        <w:t>Articolul 19</w:t>
      </w:r>
      <w:r w:rsidRPr="004E2A59">
        <w:rPr>
          <w:rFonts w:ascii="Times New Roman" w:eastAsia="Calibri" w:hAnsi="Times New Roman" w:cs="Times New Roman"/>
          <w:b/>
          <w:sz w:val="26"/>
          <w:szCs w:val="26"/>
          <w:vertAlign w:val="superscript"/>
        </w:rPr>
        <w:t>2</w:t>
      </w:r>
      <w:r w:rsidRPr="004E2A59">
        <w:rPr>
          <w:rFonts w:ascii="Times New Roman" w:eastAsia="Calibri" w:hAnsi="Times New Roman" w:cs="Times New Roman"/>
          <w:b/>
          <w:sz w:val="26"/>
          <w:szCs w:val="26"/>
        </w:rPr>
        <w:t>.</w:t>
      </w:r>
      <w:r w:rsidRPr="004E2A59">
        <w:rPr>
          <w:rFonts w:ascii="Times New Roman" w:eastAsia="Calibri" w:hAnsi="Times New Roman" w:cs="Times New Roman"/>
          <w:sz w:val="26"/>
          <w:szCs w:val="26"/>
        </w:rPr>
        <w:t xml:space="preserve">  Dreptul de a se degreva (convoca)</w:t>
      </w:r>
    </w:p>
    <w:p w14:paraId="54C31AF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(1) În perioada organizării și desfășurării alegerilor și referendumurilor în condițiile legislației electorale, funcționarul public are dreptul de a fi degrevat de atribuțiile de la locul de muncă permanent. În perioada pentru care este degrevat, sarcinile și atribuțiile funcționarului public la locul de muncă vor fi reduse total sau parțial.</w:t>
      </w:r>
    </w:p>
    <w:p w14:paraId="5BEDB4B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(2) Degrevarea se efectuează în condițiile Codului electoral și ale Codului muncii pentru o perioadă care nu va depăși </w:t>
      </w:r>
      <w:r w:rsidRPr="004E2A59">
        <w:rPr>
          <w:rFonts w:ascii="Times New Roman" w:eastAsia="Calibri" w:hAnsi="Times New Roman" w:cs="Times New Roman"/>
          <w:color w:val="000000"/>
          <w:sz w:val="26"/>
          <w:szCs w:val="26"/>
        </w:rPr>
        <w:t>termenul indicat în hotărârea organului electoral emisă în acest sens</w:t>
      </w:r>
      <w:r w:rsidRPr="004E2A59">
        <w:rPr>
          <w:rFonts w:ascii="Times New Roman" w:eastAsia="Calibri" w:hAnsi="Times New Roman" w:cs="Times New Roman"/>
          <w:sz w:val="26"/>
          <w:szCs w:val="26"/>
        </w:rPr>
        <w:t>.</w:t>
      </w:r>
    </w:p>
    <w:p w14:paraId="4939D107" w14:textId="77777777" w:rsidR="004E2A59" w:rsidRPr="004E2A59" w:rsidRDefault="004E2A59" w:rsidP="004E2A59">
      <w:pPr>
        <w:tabs>
          <w:tab w:val="left" w:pos="993"/>
        </w:tabs>
        <w:spacing w:after="0" w:line="276" w:lineRule="auto"/>
        <w:ind w:left="0" w:firstLine="709"/>
        <w:jc w:val="both"/>
        <w:rPr>
          <w:rFonts w:ascii="Times New Roman" w:eastAsia="Times New Roman" w:hAnsi="Times New Roman" w:cs="Times New Roman"/>
          <w:sz w:val="26"/>
          <w:szCs w:val="26"/>
        </w:rPr>
      </w:pPr>
      <w:r w:rsidRPr="004E2A59">
        <w:rPr>
          <w:rFonts w:ascii="Times New Roman" w:eastAsia="Calibri" w:hAnsi="Times New Roman" w:cs="Times New Roman"/>
          <w:sz w:val="26"/>
          <w:szCs w:val="26"/>
        </w:rPr>
        <w:t xml:space="preserve">(3) </w:t>
      </w:r>
      <w:r w:rsidRPr="004E2A59">
        <w:rPr>
          <w:rFonts w:ascii="Times New Roman" w:eastAsia="Times New Roman" w:hAnsi="Times New Roman" w:cs="Times New Roman"/>
          <w:sz w:val="26"/>
          <w:szCs w:val="26"/>
        </w:rPr>
        <w:t>Conducătorii instituțiilor publice au obligația de a permite funcționarilor publici să desfășoare activități în cadrul organelor electorale, inclusiv să participe la ședințele organelor electorale, dacă acestea se desfășoară în orele de program, în condițiile Codului muncii și ale Codului electoral. Temei pentru desfășurarea activităților în cadrul organelor electorale servesc hotărârile de constituire a componenței acestora, după caz, cele privind degrevarea sau convocarea salariaților.</w:t>
      </w:r>
    </w:p>
    <w:p w14:paraId="4A14D48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(4) </w:t>
      </w:r>
      <w:r w:rsidRPr="004E2A59">
        <w:rPr>
          <w:rFonts w:ascii="Times New Roman" w:eastAsia="Calibri" w:hAnsi="Times New Roman" w:cs="Times New Roman"/>
          <w:sz w:val="26"/>
          <w:szCs w:val="26"/>
          <w:shd w:val="clear" w:color="auto" w:fill="FFFFFF"/>
        </w:rPr>
        <w:t xml:space="preserve">Funcționarii publici </w:t>
      </w:r>
      <w:r w:rsidRPr="004E2A59">
        <w:rPr>
          <w:rFonts w:ascii="Times New Roman" w:eastAsia="Times New Roman" w:hAnsi="Times New Roman" w:cs="Times New Roman"/>
          <w:sz w:val="26"/>
          <w:szCs w:val="26"/>
        </w:rPr>
        <w:t>care activează în cadrul organelor electorale beneficiază și de alte garanții stabilite de legislația muncii, legislația electorală și cea conexă.</w:t>
      </w:r>
      <w:r w:rsidRPr="004E2A59">
        <w:rPr>
          <w:rFonts w:ascii="Times New Roman" w:eastAsia="Calibri" w:hAnsi="Times New Roman" w:cs="Times New Roman"/>
          <w:sz w:val="26"/>
          <w:szCs w:val="26"/>
        </w:rPr>
        <w:t>”</w:t>
      </w:r>
    </w:p>
    <w:p w14:paraId="1C294656" w14:textId="77777777" w:rsidR="004E2A59" w:rsidRPr="004E2A59" w:rsidRDefault="004E2A59" w:rsidP="004E2A59">
      <w:pPr>
        <w:spacing w:after="0" w:line="276" w:lineRule="auto"/>
        <w:ind w:left="0" w:firstLine="709"/>
        <w:rPr>
          <w:rFonts w:ascii="Times New Roman" w:eastAsia="Calibri" w:hAnsi="Times New Roman" w:cs="Times New Roman"/>
          <w:sz w:val="26"/>
          <w:szCs w:val="26"/>
        </w:rPr>
      </w:pPr>
      <w:r w:rsidRPr="004E2A59">
        <w:rPr>
          <w:rFonts w:ascii="Times New Roman" w:eastAsia="Calibri" w:hAnsi="Times New Roman" w:cs="Times New Roman"/>
          <w:b/>
          <w:sz w:val="26"/>
          <w:szCs w:val="26"/>
        </w:rPr>
        <w:t>2.</w:t>
      </w:r>
      <w:r w:rsidRPr="004E2A59">
        <w:rPr>
          <w:rFonts w:ascii="Times New Roman" w:eastAsia="Calibri" w:hAnsi="Times New Roman" w:cs="Times New Roman"/>
          <w:sz w:val="26"/>
          <w:szCs w:val="26"/>
        </w:rPr>
        <w:t xml:space="preserve"> La articolul 54:</w:t>
      </w:r>
    </w:p>
    <w:p w14:paraId="767C132D" w14:textId="77777777" w:rsidR="004E2A59" w:rsidRPr="004E2A59" w:rsidRDefault="004E2A59" w:rsidP="004E2A59">
      <w:pPr>
        <w:spacing w:after="0" w:line="276" w:lineRule="auto"/>
        <w:ind w:left="0" w:firstLine="709"/>
        <w:rPr>
          <w:rFonts w:ascii="Times New Roman" w:eastAsia="Calibri" w:hAnsi="Times New Roman" w:cs="Times New Roman"/>
          <w:sz w:val="26"/>
          <w:szCs w:val="26"/>
        </w:rPr>
      </w:pPr>
      <w:r w:rsidRPr="004E2A59">
        <w:rPr>
          <w:rFonts w:ascii="Times New Roman" w:eastAsia="Calibri" w:hAnsi="Times New Roman" w:cs="Times New Roman"/>
          <w:sz w:val="26"/>
          <w:szCs w:val="26"/>
        </w:rPr>
        <w:t>alineatul (1) litera a) va avea următorul cuprins:</w:t>
      </w:r>
    </w:p>
    <w:p w14:paraId="10F89F8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„a) înregistrarea în condițiile Codului electoral în calitate de candidat în alegeri sau confirmarea în calitate de persoană de încredere a unui concurent electoral ori trezorier.”</w:t>
      </w:r>
    </w:p>
    <w:p w14:paraId="2D0DEE51" w14:textId="77777777" w:rsidR="004E2A59" w:rsidRPr="004E2A59" w:rsidRDefault="004E2A59" w:rsidP="004E2A59">
      <w:pPr>
        <w:spacing w:after="0" w:line="276" w:lineRule="auto"/>
        <w:ind w:left="0" w:firstLine="709"/>
        <w:rPr>
          <w:rFonts w:ascii="Times New Roman" w:eastAsia="Calibri" w:hAnsi="Times New Roman" w:cs="Times New Roman"/>
          <w:sz w:val="26"/>
          <w:szCs w:val="26"/>
        </w:rPr>
      </w:pPr>
      <w:r w:rsidRPr="004E2A59">
        <w:rPr>
          <w:rFonts w:ascii="Times New Roman" w:eastAsia="Calibri" w:hAnsi="Times New Roman" w:cs="Times New Roman"/>
          <w:sz w:val="26"/>
          <w:szCs w:val="26"/>
        </w:rPr>
        <w:t>articolul se completează cu alineatul (3), cu următorul cuprins:</w:t>
      </w:r>
    </w:p>
    <w:p w14:paraId="0A7C6A34"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sz w:val="26"/>
          <w:szCs w:val="26"/>
        </w:rPr>
        <w:t xml:space="preserve">„(3) Cererea privind suspendarea raporturilor de serviciu în temeiul alin. (1) lit. a) se depune la persoana/organul care are competență legală de numire în funcție. Perioada de timp dintre depunerea cererii și emiterea deciziei de suspendare nu poate depăși cumulativ 3 zile calendaristice. </w:t>
      </w:r>
      <w:r w:rsidRPr="004E2A59">
        <w:rPr>
          <w:rFonts w:ascii="Times New Roman" w:eastAsia="Calibri" w:hAnsi="Times New Roman" w:cs="Times New Roman"/>
          <w:color w:val="000000"/>
          <w:sz w:val="26"/>
          <w:szCs w:val="26"/>
        </w:rPr>
        <w:t xml:space="preserve">Suspendarea raporturilor de serviciu în temeiul alin. (1) lit. a) se echivalează cu concediul neplătit.” </w:t>
      </w:r>
    </w:p>
    <w:p w14:paraId="2718347F"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lastRenderedPageBreak/>
        <w:t xml:space="preserve">Art. XI. – </w:t>
      </w:r>
      <w:r w:rsidRPr="004E2A59">
        <w:rPr>
          <w:rFonts w:ascii="Times New Roman" w:eastAsia="Calibri" w:hAnsi="Times New Roman" w:cs="Times New Roman"/>
          <w:color w:val="000000"/>
          <w:sz w:val="26"/>
          <w:szCs w:val="26"/>
        </w:rPr>
        <w:t xml:space="preserve">Codul contravențional nr. 218/2008 (republicat în Monitorul Oficial al Republicii Moldova, 2017, nr.78-84, art. 100), cu modificările ulterioare, se modifică după cum urmează: </w:t>
      </w:r>
    </w:p>
    <w:p w14:paraId="66A2B364"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1.</w:t>
      </w:r>
      <w:r w:rsidRPr="004E2A59">
        <w:rPr>
          <w:rFonts w:ascii="Times New Roman" w:eastAsia="Calibri" w:hAnsi="Times New Roman" w:cs="Times New Roman"/>
          <w:color w:val="000000"/>
          <w:sz w:val="26"/>
          <w:szCs w:val="26"/>
        </w:rPr>
        <w:t xml:space="preserve"> Articolul 48</w:t>
      </w:r>
      <w:r w:rsidRPr="004E2A59">
        <w:rPr>
          <w:rFonts w:ascii="Times New Roman" w:eastAsia="Calibri" w:hAnsi="Times New Roman" w:cs="Times New Roman"/>
          <w:color w:val="000000"/>
          <w:sz w:val="26"/>
          <w:szCs w:val="26"/>
          <w:vertAlign w:val="superscript"/>
        </w:rPr>
        <w:t xml:space="preserve">1 </w:t>
      </w:r>
      <w:r w:rsidRPr="004E2A59">
        <w:rPr>
          <w:rFonts w:ascii="Times New Roman" w:eastAsia="Calibri" w:hAnsi="Times New Roman" w:cs="Times New Roman"/>
          <w:color w:val="000000"/>
          <w:sz w:val="26"/>
          <w:szCs w:val="26"/>
        </w:rPr>
        <w:t xml:space="preserve"> va avea următorul cuprins:</w:t>
      </w:r>
    </w:p>
    <w:p w14:paraId="0AC8F992"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color w:val="333333"/>
          <w:sz w:val="26"/>
          <w:szCs w:val="26"/>
          <w:lang w:eastAsia="ro-RO"/>
        </w:rPr>
      </w:pPr>
      <w:r w:rsidRPr="004E2A59">
        <w:rPr>
          <w:rFonts w:ascii="Times New Roman" w:eastAsia="Times New Roman" w:hAnsi="Times New Roman" w:cs="Times New Roman"/>
          <w:b/>
          <w:bCs/>
          <w:color w:val="0D0D0D"/>
          <w:sz w:val="26"/>
          <w:szCs w:val="26"/>
          <w:lang w:eastAsia="ro-RO"/>
        </w:rPr>
        <w:t>„Articolul 48</w:t>
      </w:r>
      <w:r w:rsidRPr="004E2A59">
        <w:rPr>
          <w:rFonts w:ascii="Times New Roman" w:eastAsia="Times New Roman" w:hAnsi="Times New Roman" w:cs="Times New Roman"/>
          <w:b/>
          <w:bCs/>
          <w:color w:val="0D0D0D"/>
          <w:sz w:val="26"/>
          <w:szCs w:val="26"/>
          <w:vertAlign w:val="superscript"/>
          <w:lang w:eastAsia="ro-RO"/>
        </w:rPr>
        <w:t>1</w:t>
      </w:r>
      <w:r w:rsidRPr="004E2A59">
        <w:rPr>
          <w:rFonts w:ascii="Times New Roman" w:eastAsia="Times New Roman" w:hAnsi="Times New Roman" w:cs="Times New Roman"/>
          <w:b/>
          <w:bCs/>
          <w:color w:val="0D0D0D"/>
          <w:sz w:val="26"/>
          <w:szCs w:val="26"/>
          <w:lang w:eastAsia="ro-RO"/>
        </w:rPr>
        <w:t>. </w:t>
      </w:r>
      <w:r w:rsidRPr="004E2A59">
        <w:rPr>
          <w:rFonts w:ascii="Times New Roman" w:eastAsia="Times New Roman" w:hAnsi="Times New Roman" w:cs="Times New Roman"/>
          <w:color w:val="0D0D0D"/>
          <w:sz w:val="26"/>
          <w:szCs w:val="26"/>
          <w:lang w:eastAsia="ro-RO"/>
        </w:rPr>
        <w:t>Încălcarea legislației privind gestionarea</w:t>
      </w:r>
      <w:r w:rsidRPr="004E2A59">
        <w:rPr>
          <w:rFonts w:ascii="Times New Roman" w:eastAsia="Times New Roman" w:hAnsi="Times New Roman" w:cs="Times New Roman"/>
          <w:color w:val="333333"/>
          <w:sz w:val="26"/>
          <w:szCs w:val="26"/>
          <w:lang w:eastAsia="ro-RO"/>
        </w:rPr>
        <w:t xml:space="preserve"> </w:t>
      </w:r>
      <w:r w:rsidRPr="004E2A59">
        <w:rPr>
          <w:rFonts w:ascii="Times New Roman" w:eastAsia="Calibri" w:hAnsi="Times New Roman" w:cs="Times New Roman"/>
          <w:sz w:val="26"/>
          <w:szCs w:val="26"/>
        </w:rPr>
        <w:t>mijloacelor financiare ale partidelor</w:t>
      </w:r>
      <w:r w:rsidRPr="004E2A59">
        <w:rPr>
          <w:rFonts w:ascii="Times New Roman" w:eastAsia="Times New Roman" w:hAnsi="Times New Roman" w:cs="Times New Roman"/>
          <w:color w:val="333333"/>
          <w:sz w:val="26"/>
          <w:szCs w:val="26"/>
          <w:lang w:eastAsia="ro-RO"/>
        </w:rPr>
        <w:t xml:space="preserve"> </w:t>
      </w:r>
      <w:r w:rsidRPr="004E2A59">
        <w:rPr>
          <w:rFonts w:ascii="Times New Roman" w:eastAsia="Calibri" w:hAnsi="Times New Roman" w:cs="Times New Roman"/>
          <w:sz w:val="26"/>
          <w:szCs w:val="26"/>
        </w:rPr>
        <w:t>politice, ale fondurilor electorale și ale grupurilor de inițiativă</w:t>
      </w:r>
    </w:p>
    <w:p w14:paraId="5B1AFB47"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(1) Prezentarea tardivă sau neprezentarea de către partidele politice a rapoartelor privind gestiunea financiară </w:t>
      </w:r>
    </w:p>
    <w:p w14:paraId="3526B73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se sancţionează cu avertisment sau amendă de la 120 la 400 de unităţi convenţionale aplicată persoanei cu funcție de răspundere și/sau persoanei juridice.</w:t>
      </w:r>
    </w:p>
    <w:p w14:paraId="294EE24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(2) Denaturarea şi/sau ascunderea premeditată, prezentarea în volum incomplet sau prezentarea neveridică a informaţiei, neprezentarea sau prezentarea incompletă a datelor de </w:t>
      </w:r>
      <w:r w:rsidRPr="004E2A59">
        <w:rPr>
          <w:rFonts w:ascii="Times New Roman" w:eastAsia="Calibri" w:hAnsi="Times New Roman" w:cs="Times New Roman"/>
          <w:color w:val="000000"/>
          <w:sz w:val="26"/>
          <w:szCs w:val="26"/>
        </w:rPr>
        <w:t xml:space="preserve">identificare ale donatorilor sau cotizanților </w:t>
      </w:r>
      <w:r w:rsidRPr="004E2A59">
        <w:rPr>
          <w:rFonts w:ascii="Times New Roman" w:eastAsia="Calibri" w:hAnsi="Times New Roman" w:cs="Times New Roman"/>
          <w:sz w:val="26"/>
          <w:szCs w:val="26"/>
        </w:rPr>
        <w:t>în raportul privind gestiunea financiară a partidului politic</w:t>
      </w:r>
    </w:p>
    <w:p w14:paraId="524C04A7"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se sancţionează cu avertisment sau amendă de la 90 la 300 de unităţi convenţionale aplicată persoanei cu funcție de răspundere și/sau persoanei juridice.</w:t>
      </w:r>
    </w:p>
    <w:p w14:paraId="495B575B"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(3) Încălcarea modului de evidenţă şi utilizare a patrimoniului partidelor politice şi a </w:t>
      </w:r>
      <w:r w:rsidRPr="004E2A59">
        <w:rPr>
          <w:rFonts w:ascii="Times New Roman" w:eastAsia="Calibri" w:hAnsi="Times New Roman" w:cs="Times New Roman"/>
          <w:color w:val="000000"/>
          <w:sz w:val="26"/>
          <w:szCs w:val="26"/>
        </w:rPr>
        <w:t>mijloacelor din fondul electoral</w:t>
      </w:r>
      <w:r w:rsidRPr="004E2A59">
        <w:rPr>
          <w:rFonts w:ascii="Times New Roman" w:eastAsia="Calibri" w:hAnsi="Times New Roman" w:cs="Times New Roman"/>
          <w:sz w:val="26"/>
          <w:szCs w:val="26"/>
        </w:rPr>
        <w:t xml:space="preserve">, </w:t>
      </w:r>
    </w:p>
    <w:p w14:paraId="50330BFC"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se sancționează cu amendă de la 90 la 240 de unități convenționale.</w:t>
      </w:r>
    </w:p>
    <w:p w14:paraId="515F98C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(4) Utilizarea contrar destinaţiei a alocaţiilor de la bugetul de stat pentru partidele politice, dacă aceasta nu constituie infracţiune,</w:t>
      </w:r>
    </w:p>
    <w:p w14:paraId="5B7559D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se sancționează cu amendă de la 180 la 300 de unități convenționale aplicată persoanei juridice și/sau persoanei cu funcție de răspundere și cu privarea de dreptul de a deține anumite funcții sau de a desfășura anumite activități pe un termen de până la un an.</w:t>
      </w:r>
    </w:p>
    <w:p w14:paraId="400492DA"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 (5) Prezentarea tardivă sau neprezentarea de către grupurile de inițiativă a rapoartelor privind finanțarea lor și, respectiv, de către concurenții electorali a rapoartelor privind finanțarea campaniei electorale </w:t>
      </w:r>
    </w:p>
    <w:p w14:paraId="0A8297CE"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se sancţionează cu avertisment sau amendă de la 90 la 300 de unităţi convenţionale </w:t>
      </w:r>
    </w:p>
    <w:p w14:paraId="4F066EC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(6) Denaturarea şi/sau ascunderea premeditată, prezentarea în volum incomplet sau prezentarea neveridică a informaţiei, neprezentarea sau prezentarea incompletă a datelor de identificare ale donatorilor din raportul privind finanțarea activității grupurilor de inițiativă și rapoartelor privind finanțarea campaniilor electorale</w:t>
      </w:r>
    </w:p>
    <w:p w14:paraId="44D5E526" w14:textId="77777777" w:rsidR="004E2A59" w:rsidRPr="004E2A59" w:rsidRDefault="004E2A59" w:rsidP="004E2A59">
      <w:pPr>
        <w:spacing w:after="0" w:line="276" w:lineRule="auto"/>
        <w:ind w:left="0" w:firstLine="709"/>
        <w:jc w:val="both"/>
        <w:rPr>
          <w:rFonts w:ascii="Times New Roman" w:eastAsia="Calibri" w:hAnsi="Times New Roman" w:cs="Times New Roman"/>
          <w:strike/>
          <w:sz w:val="26"/>
          <w:szCs w:val="26"/>
        </w:rPr>
      </w:pPr>
      <w:r w:rsidRPr="004E2A59">
        <w:rPr>
          <w:rFonts w:ascii="Times New Roman" w:eastAsia="Calibri" w:hAnsi="Times New Roman" w:cs="Times New Roman"/>
          <w:sz w:val="26"/>
          <w:szCs w:val="26"/>
        </w:rPr>
        <w:t xml:space="preserve">se sancţionează cu avertisment sau amendă de la 60 la 240 de unităţi convenţionale. </w:t>
      </w:r>
    </w:p>
    <w:p w14:paraId="5CC4B680"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(7) Utilizarea ilicită de resurse administrative, inclusiv favorizarea sau consimțirea la utilizarea ilegală a resurselor administrative, în perioadele electorale, dacă aceasta nu constituie infracțiune,</w:t>
      </w:r>
    </w:p>
    <w:p w14:paraId="019A2239"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se sancționează cu amendă de la 90 la 300 de unități convenționale cu privarea de dreptul de a deține anumite funcții sau de a desfășura anumite activități pe un termen de până la un an.”</w:t>
      </w:r>
    </w:p>
    <w:p w14:paraId="111F9065"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2.</w:t>
      </w:r>
      <w:r w:rsidRPr="004E2A59">
        <w:rPr>
          <w:rFonts w:ascii="Times New Roman" w:eastAsia="Calibri" w:hAnsi="Times New Roman" w:cs="Times New Roman"/>
          <w:color w:val="000000"/>
          <w:sz w:val="26"/>
          <w:szCs w:val="26"/>
        </w:rPr>
        <w:t xml:space="preserve"> Codul se completează cu articolul 48</w:t>
      </w:r>
      <w:r w:rsidRPr="004E2A59">
        <w:rPr>
          <w:rFonts w:ascii="Times New Roman" w:eastAsia="Calibri" w:hAnsi="Times New Roman" w:cs="Times New Roman"/>
          <w:color w:val="000000"/>
          <w:sz w:val="26"/>
          <w:szCs w:val="26"/>
          <w:vertAlign w:val="superscript"/>
        </w:rPr>
        <w:t>3</w:t>
      </w:r>
      <w:r w:rsidRPr="004E2A59">
        <w:rPr>
          <w:rFonts w:ascii="Times New Roman" w:eastAsia="Calibri" w:hAnsi="Times New Roman" w:cs="Times New Roman"/>
          <w:color w:val="000000"/>
          <w:sz w:val="26"/>
          <w:szCs w:val="26"/>
        </w:rPr>
        <w:t>, cu următorul cuprins:</w:t>
      </w:r>
    </w:p>
    <w:p w14:paraId="02F3223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w:t>
      </w:r>
      <w:r w:rsidRPr="004E2A59">
        <w:rPr>
          <w:rFonts w:ascii="Times New Roman" w:eastAsia="Calibri" w:hAnsi="Times New Roman" w:cs="Times New Roman"/>
          <w:b/>
          <w:sz w:val="26"/>
          <w:szCs w:val="26"/>
        </w:rPr>
        <w:t>Articolul 48</w:t>
      </w:r>
      <w:r w:rsidRPr="004E2A59">
        <w:rPr>
          <w:rFonts w:ascii="Times New Roman" w:eastAsia="Calibri" w:hAnsi="Times New Roman" w:cs="Times New Roman"/>
          <w:b/>
          <w:sz w:val="26"/>
          <w:szCs w:val="26"/>
          <w:vertAlign w:val="superscript"/>
        </w:rPr>
        <w:t>3</w:t>
      </w:r>
      <w:r w:rsidRPr="004E2A59">
        <w:rPr>
          <w:rFonts w:ascii="Times New Roman" w:eastAsia="Calibri" w:hAnsi="Times New Roman" w:cs="Times New Roman"/>
          <w:b/>
          <w:sz w:val="26"/>
          <w:szCs w:val="26"/>
        </w:rPr>
        <w:t>.</w:t>
      </w:r>
      <w:r w:rsidRPr="004E2A59">
        <w:rPr>
          <w:rFonts w:ascii="Times New Roman" w:eastAsia="Calibri" w:hAnsi="Times New Roman" w:cs="Times New Roman"/>
          <w:sz w:val="26"/>
          <w:szCs w:val="26"/>
        </w:rPr>
        <w:t xml:space="preserve"> Finanțarea ilegală a partidelor politice, a activității grupurilor de inițiativă, concurenților electorali sau participanților la referendum</w:t>
      </w:r>
    </w:p>
    <w:p w14:paraId="4473C3A6"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lastRenderedPageBreak/>
        <w:t>(1) Finanțarea ilegală a partidelor politice, grupurilor de inițiativă, concurenților electorali sau participanților la referendum de către persoane fizice prin depășirea plafoanelor stabilite de lege sau în numele unor persoane terțe (anonime) sau prin încălcarea regulilor stabilite de Codul electoral</w:t>
      </w:r>
    </w:p>
    <w:p w14:paraId="28259395"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se sancţionează cu amendă de la 30 la 90 de unităţi convenţionale aplicată persoanei fizice sau cu amendă de la 180 la 300 de unităţi convenţionale aplicată persoanei </w:t>
      </w:r>
      <w:r w:rsidRPr="004E2A59">
        <w:rPr>
          <w:rFonts w:ascii="Times New Roman" w:eastAsia="Calibri" w:hAnsi="Times New Roman" w:cs="Times New Roman"/>
          <w:color w:val="000000"/>
          <w:sz w:val="26"/>
          <w:szCs w:val="26"/>
        </w:rPr>
        <w:t>cu funcţie de răspundere</w:t>
      </w:r>
      <w:r w:rsidRPr="004E2A59">
        <w:rPr>
          <w:rFonts w:ascii="Times New Roman" w:eastAsia="Calibri" w:hAnsi="Times New Roman" w:cs="Times New Roman"/>
          <w:sz w:val="26"/>
          <w:szCs w:val="26"/>
        </w:rPr>
        <w:t>.</w:t>
      </w:r>
    </w:p>
    <w:p w14:paraId="449B8CE0"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(2) Finanțarea ilegală a partidelor politice, grupurilor de inițiativă, concurenților electorali sau participanților la referendum de către persoane juridice prin încălcarea regulilor stabilite de Codul electoral </w:t>
      </w:r>
    </w:p>
    <w:p w14:paraId="1E784DBC"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sz w:val="26"/>
          <w:szCs w:val="26"/>
        </w:rPr>
        <w:t xml:space="preserve">se sancţionează cu amendă de la 240 la 600 de unităţi convenţionale aplicată persoanei juridice și/sau cu amendă de la 180 la 300 de unităţi convenţionale aplicată persoanei </w:t>
      </w:r>
      <w:r w:rsidRPr="004E2A59">
        <w:rPr>
          <w:rFonts w:ascii="Times New Roman" w:eastAsia="Calibri" w:hAnsi="Times New Roman" w:cs="Times New Roman"/>
          <w:color w:val="000000"/>
          <w:sz w:val="26"/>
          <w:szCs w:val="26"/>
        </w:rPr>
        <w:t>cu funcţie de răspundere.</w:t>
      </w:r>
    </w:p>
    <w:p w14:paraId="084AEF6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(3) Mijloacele băneşti utilizate de către partidele politice, grupurile de inițiativă, concurenții electorali sau participanții la referendum în modul prevăzut la alin. (1) și (2) se confiscă şi se fac venit la bugetul de stat.”</w:t>
      </w:r>
    </w:p>
    <w:p w14:paraId="3DCF0E8C"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3.</w:t>
      </w:r>
      <w:r w:rsidRPr="004E2A59">
        <w:rPr>
          <w:rFonts w:ascii="Times New Roman" w:eastAsia="Calibri" w:hAnsi="Times New Roman" w:cs="Times New Roman"/>
          <w:sz w:val="26"/>
          <w:szCs w:val="26"/>
        </w:rPr>
        <w:t xml:space="preserve"> Articolul 49:</w:t>
      </w:r>
    </w:p>
    <w:p w14:paraId="4B6DD951" w14:textId="77777777" w:rsidR="004E2A59" w:rsidRPr="004E2A59" w:rsidRDefault="004E2A59" w:rsidP="004E2A59">
      <w:pPr>
        <w:spacing w:after="0" w:line="276" w:lineRule="auto"/>
        <w:ind w:left="0" w:firstLine="709"/>
        <w:rPr>
          <w:rFonts w:ascii="Times New Roman" w:eastAsia="Calibri" w:hAnsi="Times New Roman" w:cs="Times New Roman"/>
          <w:sz w:val="26"/>
          <w:szCs w:val="26"/>
        </w:rPr>
      </w:pPr>
      <w:r w:rsidRPr="004E2A59">
        <w:rPr>
          <w:rFonts w:ascii="Times New Roman" w:eastAsia="Calibri" w:hAnsi="Times New Roman" w:cs="Times New Roman"/>
          <w:sz w:val="26"/>
          <w:szCs w:val="26"/>
        </w:rPr>
        <w:t>la alineatul (1), dispoziția va avea următorul cuprins:</w:t>
      </w:r>
    </w:p>
    <w:p w14:paraId="5036C4B4"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„Refuzul sau nefurnizarea datelor şi materialelor solicitate de organul electoral, precum şi neexecutarea hotărârii acestuia”; </w:t>
      </w:r>
    </w:p>
    <w:p w14:paraId="602503C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la  alineatul (2), dispoziția va avea următorul cuprins:</w:t>
      </w:r>
    </w:p>
    <w:p w14:paraId="070EFA0F"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 xml:space="preserve">„(2) Distrugerea, deteriorarea intenţionată a listelor de subscripţie pentru susţinerea candidatului sau iniţierii referendumului, precum și distrugerea, deteriorarea intenţionată a listei electorale și/sau a buletinelor de vot”; </w:t>
      </w:r>
    </w:p>
    <w:p w14:paraId="649BC23A"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alineatul (4) va avea următorul cuprins:</w:t>
      </w:r>
    </w:p>
    <w:p w14:paraId="46770E6D" w14:textId="77777777" w:rsidR="004E2A59" w:rsidRPr="004E2A59" w:rsidRDefault="004E2A59" w:rsidP="004E2A59">
      <w:pPr>
        <w:spacing w:after="0" w:line="276" w:lineRule="auto"/>
        <w:ind w:left="0" w:firstLine="709"/>
        <w:jc w:val="both"/>
        <w:rPr>
          <w:rFonts w:ascii="Times New Roman" w:eastAsia="Times New Roman" w:hAnsi="Times New Roman" w:cs="Times New Roman"/>
          <w:sz w:val="26"/>
          <w:szCs w:val="26"/>
        </w:rPr>
      </w:pPr>
      <w:r w:rsidRPr="004E2A59">
        <w:rPr>
          <w:rFonts w:ascii="Times New Roman" w:eastAsia="Calibri" w:hAnsi="Times New Roman" w:cs="Times New Roman"/>
          <w:color w:val="000000"/>
          <w:sz w:val="26"/>
          <w:szCs w:val="26"/>
        </w:rPr>
        <w:t xml:space="preserve">„(4)  </w:t>
      </w:r>
      <w:r w:rsidRPr="004E2A59">
        <w:rPr>
          <w:rFonts w:ascii="Times New Roman" w:eastAsia="Times New Roman" w:hAnsi="Times New Roman" w:cs="Times New Roman"/>
          <w:sz w:val="26"/>
          <w:szCs w:val="26"/>
        </w:rPr>
        <w:t xml:space="preserve">Fotografierea și expunerea publică a buletinului de vot completat </w:t>
      </w:r>
      <w:r w:rsidRPr="004E2A59">
        <w:rPr>
          <w:rFonts w:ascii="Times New Roman" w:eastAsia="Times New Roman" w:hAnsi="Times New Roman" w:cs="Times New Roman"/>
          <w:color w:val="000000"/>
          <w:sz w:val="26"/>
          <w:szCs w:val="26"/>
          <w:lang w:val="en-US"/>
        </w:rPr>
        <w:t>sau  scoaterea neautorizată a buletinului înmânat pentru votare din localul secţiei de votare</w:t>
      </w:r>
      <w:r w:rsidRPr="004E2A59">
        <w:rPr>
          <w:rFonts w:ascii="Times New Roman" w:eastAsia="Times New Roman" w:hAnsi="Times New Roman" w:cs="Times New Roman"/>
          <w:color w:val="000000"/>
          <w:sz w:val="26"/>
          <w:szCs w:val="26"/>
        </w:rPr>
        <w:t xml:space="preserve"> </w:t>
      </w:r>
    </w:p>
    <w:p w14:paraId="60713FE4" w14:textId="77777777" w:rsidR="004E2A59" w:rsidRPr="004E2A59" w:rsidRDefault="004E2A59" w:rsidP="004E2A59">
      <w:pPr>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 xml:space="preserve">se sancţionează </w:t>
      </w:r>
      <w:r w:rsidRPr="004E2A59">
        <w:rPr>
          <w:rFonts w:ascii="Times New Roman" w:eastAsia="Times New Roman" w:hAnsi="Times New Roman" w:cs="Times New Roman"/>
          <w:bCs/>
          <w:sz w:val="26"/>
          <w:szCs w:val="26"/>
        </w:rPr>
        <w:t>cu avertisment sau cu</w:t>
      </w:r>
      <w:r w:rsidRPr="004E2A59">
        <w:rPr>
          <w:rFonts w:ascii="Times New Roman" w:eastAsia="Times New Roman" w:hAnsi="Times New Roman" w:cs="Times New Roman"/>
          <w:sz w:val="26"/>
          <w:szCs w:val="26"/>
        </w:rPr>
        <w:t xml:space="preserve"> amendă de la </w:t>
      </w:r>
      <w:r w:rsidRPr="004E2A59">
        <w:rPr>
          <w:rFonts w:ascii="Times New Roman" w:eastAsia="Times New Roman" w:hAnsi="Times New Roman" w:cs="Times New Roman"/>
          <w:bCs/>
          <w:sz w:val="26"/>
          <w:szCs w:val="26"/>
        </w:rPr>
        <w:t>6 la 50</w:t>
      </w:r>
      <w:r w:rsidRPr="004E2A59">
        <w:rPr>
          <w:rFonts w:ascii="Times New Roman" w:eastAsia="Times New Roman" w:hAnsi="Times New Roman" w:cs="Times New Roman"/>
          <w:sz w:val="26"/>
          <w:szCs w:val="26"/>
        </w:rPr>
        <w:t xml:space="preserve"> de unităţi convenţionale.”</w:t>
      </w:r>
    </w:p>
    <w:p w14:paraId="73ACF4ED" w14:textId="77777777" w:rsidR="004E2A59" w:rsidRPr="004E2A59" w:rsidRDefault="004E2A59" w:rsidP="004E2A59">
      <w:pPr>
        <w:spacing w:after="0" w:line="276" w:lineRule="auto"/>
        <w:ind w:left="0" w:firstLine="709"/>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4. La articolul 50:</w:t>
      </w:r>
    </w:p>
    <w:p w14:paraId="4D3D25E7" w14:textId="77777777" w:rsidR="004E2A59" w:rsidRPr="004E2A59" w:rsidRDefault="004E2A59" w:rsidP="004E2A59">
      <w:pPr>
        <w:spacing w:after="0" w:line="276" w:lineRule="auto"/>
        <w:ind w:left="0" w:firstLine="709"/>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denumirea articolului se completează cu textul „sau deteriorarea afișajului electoral”;</w:t>
      </w:r>
    </w:p>
    <w:p w14:paraId="3DE3E7DC" w14:textId="77777777" w:rsidR="004E2A59" w:rsidRPr="004E2A59" w:rsidRDefault="004E2A59" w:rsidP="004E2A59">
      <w:pPr>
        <w:spacing w:after="0" w:line="276" w:lineRule="auto"/>
        <w:ind w:left="0" w:firstLine="709"/>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alineatul (1) se completează cu textul „precum și deteriorarea acestuia”.</w:t>
      </w:r>
    </w:p>
    <w:p w14:paraId="6B42ADB3" w14:textId="77777777" w:rsidR="004E2A59" w:rsidRPr="004E2A59" w:rsidRDefault="004E2A59" w:rsidP="004E2A59">
      <w:pPr>
        <w:spacing w:after="0" w:line="276" w:lineRule="auto"/>
        <w:ind w:left="0" w:firstLine="709"/>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 xml:space="preserve">5. </w:t>
      </w:r>
      <w:r w:rsidRPr="004E2A59">
        <w:rPr>
          <w:rFonts w:ascii="Times New Roman" w:eastAsia="Calibri" w:hAnsi="Times New Roman" w:cs="Times New Roman"/>
          <w:color w:val="000000"/>
          <w:sz w:val="26"/>
          <w:szCs w:val="26"/>
        </w:rPr>
        <w:t>La articolul 52, în sancțiunea alineatului (1):</w:t>
      </w:r>
    </w:p>
    <w:p w14:paraId="780E9081" w14:textId="77777777" w:rsidR="004E2A59" w:rsidRPr="004E2A59" w:rsidRDefault="004E2A59" w:rsidP="004E2A59">
      <w:pPr>
        <w:spacing w:after="0" w:line="276" w:lineRule="auto"/>
        <w:ind w:left="0" w:firstLine="709"/>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cifrele „100” și „200” se substituie prin cifrele „200”, respectiv „350”.</w:t>
      </w:r>
    </w:p>
    <w:p w14:paraId="61CA9507"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 xml:space="preserve">6. </w:t>
      </w:r>
      <w:r w:rsidRPr="004E2A59">
        <w:rPr>
          <w:rFonts w:ascii="Times New Roman" w:eastAsia="Calibri" w:hAnsi="Times New Roman" w:cs="Times New Roman"/>
          <w:color w:val="000000"/>
          <w:sz w:val="26"/>
          <w:szCs w:val="26"/>
        </w:rPr>
        <w:t>La articolul 53 alineatul (1), va avea următorul cuprins:</w:t>
      </w:r>
    </w:p>
    <w:p w14:paraId="33C42A99"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 xml:space="preserve">„(1) </w:t>
      </w:r>
      <w:r w:rsidRPr="004E2A59">
        <w:rPr>
          <w:rFonts w:ascii="Times New Roman" w:eastAsia="Calibri" w:hAnsi="Times New Roman" w:cs="Times New Roman"/>
          <w:color w:val="000000"/>
          <w:sz w:val="26"/>
          <w:szCs w:val="26"/>
          <w:shd w:val="clear" w:color="auto" w:fill="FFFFFF"/>
        </w:rPr>
        <w:t xml:space="preserve">Neaducerea la cunoştinţă publică de către membrii organelor electorale a </w:t>
      </w:r>
      <w:r w:rsidRPr="004E2A59">
        <w:rPr>
          <w:rFonts w:ascii="Times New Roman" w:eastAsia="Calibri" w:hAnsi="Times New Roman" w:cs="Times New Roman"/>
          <w:color w:val="000000"/>
          <w:sz w:val="26"/>
          <w:szCs w:val="26"/>
        </w:rPr>
        <w:t>listelor de candidați în alegeri</w:t>
      </w:r>
      <w:r w:rsidRPr="004E2A59">
        <w:rPr>
          <w:rFonts w:ascii="Times New Roman" w:eastAsia="Calibri" w:hAnsi="Times New Roman" w:cs="Times New Roman"/>
          <w:color w:val="000000"/>
          <w:sz w:val="26"/>
          <w:szCs w:val="26"/>
          <w:shd w:val="clear" w:color="auto" w:fill="FFFFFF"/>
        </w:rPr>
        <w:t xml:space="preserve"> sau a problemelor supuse referendumului”;</w:t>
      </w:r>
    </w:p>
    <w:p w14:paraId="07A30F7E"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7.</w:t>
      </w:r>
      <w:r w:rsidRPr="004E2A59">
        <w:rPr>
          <w:rFonts w:ascii="Times New Roman" w:eastAsia="Calibri" w:hAnsi="Times New Roman" w:cs="Times New Roman"/>
          <w:color w:val="000000"/>
          <w:sz w:val="26"/>
          <w:szCs w:val="26"/>
        </w:rPr>
        <w:t xml:space="preserve"> La articolul 401 alineatul (1</w:t>
      </w:r>
      <w:r w:rsidRPr="004E2A59">
        <w:rPr>
          <w:rFonts w:ascii="Times New Roman" w:eastAsia="Calibri" w:hAnsi="Times New Roman" w:cs="Times New Roman"/>
          <w:color w:val="000000"/>
          <w:sz w:val="26"/>
          <w:szCs w:val="26"/>
          <w:vertAlign w:val="superscript"/>
        </w:rPr>
        <w:t>1</w:t>
      </w:r>
      <w:r w:rsidRPr="004E2A59">
        <w:rPr>
          <w:rFonts w:ascii="Times New Roman" w:eastAsia="Calibri" w:hAnsi="Times New Roman" w:cs="Times New Roman"/>
          <w:color w:val="000000"/>
          <w:sz w:val="26"/>
          <w:szCs w:val="26"/>
        </w:rPr>
        <w:t>), textul „264,” se exclude.</w:t>
      </w:r>
    </w:p>
    <w:p w14:paraId="15961B6F"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8.</w:t>
      </w:r>
      <w:r w:rsidRPr="004E2A59">
        <w:rPr>
          <w:rFonts w:ascii="Times New Roman" w:eastAsia="Calibri" w:hAnsi="Times New Roman" w:cs="Times New Roman"/>
          <w:color w:val="000000"/>
          <w:sz w:val="26"/>
          <w:szCs w:val="26"/>
        </w:rPr>
        <w:t xml:space="preserve"> La articolul 423</w:t>
      </w:r>
      <w:r w:rsidRPr="004E2A59">
        <w:rPr>
          <w:rFonts w:ascii="Times New Roman" w:eastAsia="Calibri" w:hAnsi="Times New Roman" w:cs="Times New Roman"/>
          <w:color w:val="000000"/>
          <w:sz w:val="26"/>
          <w:szCs w:val="26"/>
          <w:vertAlign w:val="superscript"/>
        </w:rPr>
        <w:t>3</w:t>
      </w:r>
      <w:r w:rsidRPr="004E2A59">
        <w:rPr>
          <w:rFonts w:ascii="Times New Roman" w:eastAsia="Calibri" w:hAnsi="Times New Roman" w:cs="Times New Roman"/>
          <w:color w:val="000000"/>
          <w:sz w:val="26"/>
          <w:szCs w:val="26"/>
        </w:rPr>
        <w:t xml:space="preserve"> alineatul (1), după sintagma „la art.” se introduce textul „264,”.</w:t>
      </w:r>
    </w:p>
    <w:p w14:paraId="3AA72FD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9.</w:t>
      </w:r>
      <w:r w:rsidRPr="004E2A59">
        <w:rPr>
          <w:rFonts w:ascii="Times New Roman" w:eastAsia="Calibri" w:hAnsi="Times New Roman" w:cs="Times New Roman"/>
          <w:sz w:val="26"/>
          <w:szCs w:val="26"/>
        </w:rPr>
        <w:t xml:space="preserve"> Articolul 423</w:t>
      </w:r>
      <w:r w:rsidRPr="004E2A59">
        <w:rPr>
          <w:rFonts w:ascii="Times New Roman" w:eastAsia="Calibri" w:hAnsi="Times New Roman" w:cs="Times New Roman"/>
          <w:sz w:val="26"/>
          <w:szCs w:val="26"/>
          <w:vertAlign w:val="superscript"/>
        </w:rPr>
        <w:t>7</w:t>
      </w:r>
      <w:r w:rsidRPr="004E2A59">
        <w:rPr>
          <w:rFonts w:ascii="Times New Roman" w:eastAsia="Calibri" w:hAnsi="Times New Roman" w:cs="Times New Roman"/>
          <w:sz w:val="26"/>
          <w:szCs w:val="26"/>
        </w:rPr>
        <w:t xml:space="preserve"> va avea următorul cuprins;</w:t>
      </w:r>
    </w:p>
    <w:p w14:paraId="3AE22B22"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w:t>
      </w:r>
      <w:r w:rsidRPr="004E2A59">
        <w:rPr>
          <w:rFonts w:ascii="Times New Roman" w:eastAsia="Calibri" w:hAnsi="Times New Roman" w:cs="Times New Roman"/>
          <w:b/>
          <w:sz w:val="26"/>
          <w:szCs w:val="26"/>
        </w:rPr>
        <w:t>Articolul 423</w:t>
      </w:r>
      <w:r w:rsidRPr="004E2A59">
        <w:rPr>
          <w:rFonts w:ascii="Times New Roman" w:eastAsia="Calibri" w:hAnsi="Times New Roman" w:cs="Times New Roman"/>
          <w:b/>
          <w:sz w:val="26"/>
          <w:szCs w:val="26"/>
          <w:vertAlign w:val="superscript"/>
        </w:rPr>
        <w:t>7</w:t>
      </w:r>
      <w:r w:rsidRPr="004E2A59">
        <w:rPr>
          <w:rFonts w:ascii="Times New Roman" w:eastAsia="Calibri" w:hAnsi="Times New Roman" w:cs="Times New Roman"/>
          <w:sz w:val="26"/>
          <w:szCs w:val="26"/>
        </w:rPr>
        <w:t>. Comisia Electorală Centrală</w:t>
      </w:r>
    </w:p>
    <w:p w14:paraId="119D98C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lastRenderedPageBreak/>
        <w:t>(1) Contravenţiile prevăzute la art. 48</w:t>
      </w:r>
      <w:r w:rsidRPr="004E2A59">
        <w:rPr>
          <w:rFonts w:ascii="Times New Roman" w:eastAsia="Calibri" w:hAnsi="Times New Roman" w:cs="Times New Roman"/>
          <w:sz w:val="26"/>
          <w:szCs w:val="26"/>
          <w:vertAlign w:val="superscript"/>
        </w:rPr>
        <w:t>1</w:t>
      </w:r>
      <w:r w:rsidRPr="004E2A59">
        <w:rPr>
          <w:rFonts w:ascii="Times New Roman" w:eastAsia="Calibri" w:hAnsi="Times New Roman" w:cs="Times New Roman"/>
          <w:sz w:val="26"/>
          <w:szCs w:val="26"/>
        </w:rPr>
        <w:t xml:space="preserve"> alin. (1)–(4), art. 48</w:t>
      </w:r>
      <w:r w:rsidRPr="004E2A59">
        <w:rPr>
          <w:rFonts w:ascii="Times New Roman" w:eastAsia="Calibri" w:hAnsi="Times New Roman" w:cs="Times New Roman"/>
          <w:sz w:val="26"/>
          <w:szCs w:val="26"/>
          <w:vertAlign w:val="superscript"/>
        </w:rPr>
        <w:t>2</w:t>
      </w:r>
      <w:r w:rsidRPr="004E2A59">
        <w:rPr>
          <w:rFonts w:ascii="Times New Roman" w:eastAsia="Calibri" w:hAnsi="Times New Roman" w:cs="Times New Roman"/>
          <w:sz w:val="26"/>
          <w:szCs w:val="26"/>
        </w:rPr>
        <w:t>, 48</w:t>
      </w:r>
      <w:r w:rsidRPr="004E2A59">
        <w:rPr>
          <w:rFonts w:ascii="Times New Roman" w:eastAsia="Calibri" w:hAnsi="Times New Roman" w:cs="Times New Roman"/>
          <w:sz w:val="26"/>
          <w:szCs w:val="26"/>
          <w:vertAlign w:val="superscript"/>
        </w:rPr>
        <w:t>3</w:t>
      </w:r>
      <w:r w:rsidRPr="004E2A59">
        <w:rPr>
          <w:rFonts w:ascii="Times New Roman" w:eastAsia="Calibri" w:hAnsi="Times New Roman" w:cs="Times New Roman"/>
          <w:sz w:val="26"/>
          <w:szCs w:val="26"/>
        </w:rPr>
        <w:t>, 51 şi 53 se constată de către Comisia Electorala Centrală din oficiu sau la sesizarea organelor abilitate.</w:t>
      </w:r>
    </w:p>
    <w:p w14:paraId="65FA2969"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(2) Au dreptul să constate contravenţii şi să încheie procese-verbale șeful și șeful adjunct al subdiviziunii specializate din cadrul Comisiei Electorale Centrale, precum și membrii și funcţionarii publici din cadrul Comisiei Electorale Centrale, împuterniciţi de către președintele Comisiei Electorale Centrale.</w:t>
      </w:r>
    </w:p>
    <w:p w14:paraId="4913804E"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(3) Sunt în drept să examineze cauzele contravenţionale şi să aplice sancţiuni președintele sau secretarul Comisiei Electorale Centrale.”</w:t>
      </w:r>
    </w:p>
    <w:p w14:paraId="0C2DFE0A" w14:textId="77777777" w:rsidR="004E2A59" w:rsidRPr="004E2A59" w:rsidRDefault="004E2A59" w:rsidP="004E2A59">
      <w:pPr>
        <w:spacing w:after="0" w:line="276" w:lineRule="auto"/>
        <w:ind w:left="0" w:firstLine="709"/>
        <w:jc w:val="both"/>
        <w:rPr>
          <w:rFonts w:ascii="Times New Roman" w:eastAsia="Calibri" w:hAnsi="Times New Roman" w:cs="Times New Roman"/>
          <w:b/>
          <w:color w:val="0070C0"/>
          <w:sz w:val="26"/>
          <w:szCs w:val="26"/>
        </w:rPr>
      </w:pPr>
    </w:p>
    <w:p w14:paraId="5B7786F8"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shd w:val="clear" w:color="auto" w:fill="FFFFFF"/>
        </w:rPr>
      </w:pPr>
      <w:r w:rsidRPr="004E2A59">
        <w:rPr>
          <w:rFonts w:ascii="Times New Roman" w:eastAsia="Calibri" w:hAnsi="Times New Roman" w:cs="Times New Roman"/>
          <w:b/>
          <w:color w:val="000000"/>
          <w:sz w:val="26"/>
          <w:szCs w:val="26"/>
        </w:rPr>
        <w:t>Art. XII. –</w:t>
      </w:r>
      <w:r w:rsidRPr="004E2A59">
        <w:rPr>
          <w:rFonts w:ascii="Times New Roman" w:eastAsia="Calibri" w:hAnsi="Times New Roman" w:cs="Times New Roman"/>
          <w:color w:val="000000"/>
          <w:sz w:val="26"/>
          <w:szCs w:val="26"/>
        </w:rPr>
        <w:t xml:space="preserve"> În anexa la Legea nr. 199/2010 cu privire la statutul persoanelor</w:t>
      </w:r>
      <w:r w:rsidRPr="004E2A59">
        <w:rPr>
          <w:rFonts w:ascii="Times New Roman" w:eastAsia="Calibri" w:hAnsi="Times New Roman" w:cs="Times New Roman"/>
          <w:color w:val="000000"/>
          <w:sz w:val="26"/>
          <w:szCs w:val="26"/>
        </w:rPr>
        <w:br/>
        <w:t xml:space="preserve">cu funcţii de demnitate publică </w:t>
      </w:r>
      <w:r w:rsidRPr="004E2A59">
        <w:rPr>
          <w:rFonts w:ascii="Times New Roman" w:eastAsia="Calibri" w:hAnsi="Times New Roman" w:cs="Times New Roman"/>
          <w:color w:val="000000"/>
          <w:sz w:val="26"/>
          <w:szCs w:val="26"/>
          <w:lang w:eastAsia="ro-RO"/>
        </w:rPr>
        <w:t xml:space="preserve">(Monitorul Oficial al Republicii Moldova, 2010, nr.194–196, art. 637), cu modificările ulterioare, poziția </w:t>
      </w:r>
      <w:r w:rsidRPr="004E2A59">
        <w:rPr>
          <w:rFonts w:ascii="Times New Roman" w:eastAsia="Calibri" w:hAnsi="Times New Roman" w:cs="Times New Roman"/>
          <w:color w:val="000000"/>
          <w:sz w:val="26"/>
          <w:szCs w:val="26"/>
        </w:rPr>
        <w:t xml:space="preserve"> „</w:t>
      </w:r>
      <w:r w:rsidRPr="004E2A59">
        <w:rPr>
          <w:rFonts w:ascii="Times New Roman" w:eastAsia="Calibri" w:hAnsi="Times New Roman" w:cs="Times New Roman"/>
          <w:color w:val="000000"/>
          <w:sz w:val="26"/>
          <w:szCs w:val="26"/>
          <w:shd w:val="clear" w:color="auto" w:fill="FFFFFF"/>
        </w:rPr>
        <w:t>Preşedinte, vicepreşedinte, secretar al Comisiei Electorale Centrale” va avea următorul cuprins:</w:t>
      </w:r>
    </w:p>
    <w:p w14:paraId="1381C0EC"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shd w:val="clear" w:color="auto" w:fill="FFFFFF"/>
        </w:rPr>
      </w:pPr>
      <w:r w:rsidRPr="004E2A59">
        <w:rPr>
          <w:rFonts w:ascii="Times New Roman" w:eastAsia="Calibri" w:hAnsi="Times New Roman" w:cs="Times New Roman"/>
          <w:color w:val="000000"/>
          <w:sz w:val="26"/>
          <w:szCs w:val="26"/>
          <w:shd w:val="clear" w:color="auto" w:fill="FFFFFF"/>
        </w:rPr>
        <w:t xml:space="preserve"> „Președinte, secretar, membru al Comisiei Electorale Centrale”.</w:t>
      </w:r>
    </w:p>
    <w:p w14:paraId="73D2D5A1"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shd w:val="clear" w:color="auto" w:fill="FFFFFF"/>
        </w:rPr>
      </w:pPr>
    </w:p>
    <w:p w14:paraId="7A5A6EA8"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 xml:space="preserve">Art. XIII. – </w:t>
      </w:r>
      <w:r w:rsidRPr="004E2A59">
        <w:rPr>
          <w:rFonts w:ascii="Times New Roman" w:eastAsia="Calibri" w:hAnsi="Times New Roman" w:cs="Times New Roman"/>
          <w:sz w:val="26"/>
          <w:szCs w:val="26"/>
        </w:rPr>
        <w:t>Anexa la</w:t>
      </w:r>
      <w:r w:rsidRPr="004E2A59">
        <w:rPr>
          <w:rFonts w:ascii="Times New Roman" w:eastAsia="Calibri" w:hAnsi="Times New Roman" w:cs="Times New Roman"/>
          <w:b/>
          <w:sz w:val="26"/>
          <w:szCs w:val="26"/>
        </w:rPr>
        <w:t xml:space="preserve"> </w:t>
      </w:r>
      <w:r w:rsidRPr="004E2A59">
        <w:rPr>
          <w:rFonts w:ascii="Times New Roman" w:eastAsia="Calibri" w:hAnsi="Times New Roman" w:cs="Times New Roman"/>
          <w:sz w:val="26"/>
          <w:szCs w:val="26"/>
        </w:rPr>
        <w:t>Legea nr. 155/2011 pentru aprobarea Clasificatorului unic al funcţiilor publice (Monitorul Oficial</w:t>
      </w:r>
      <w:r w:rsidRPr="004E2A59">
        <w:rPr>
          <w:rFonts w:ascii="Times New Roman" w:eastAsia="Calibri" w:hAnsi="Times New Roman" w:cs="Times New Roman"/>
          <w:sz w:val="26"/>
          <w:szCs w:val="26"/>
          <w:lang w:eastAsia="ro-RO"/>
        </w:rPr>
        <w:t xml:space="preserve"> al Republicii Moldova, 2011,</w:t>
      </w:r>
      <w:r w:rsidRPr="004E2A59">
        <w:rPr>
          <w:rFonts w:ascii="Times New Roman" w:eastAsia="Calibri" w:hAnsi="Times New Roman" w:cs="Times New Roman"/>
          <w:sz w:val="26"/>
          <w:szCs w:val="26"/>
        </w:rPr>
        <w:t xml:space="preserve"> nr.164-165, art.480), cu modificările ulterioare, se modifică după cum urmează:</w:t>
      </w:r>
    </w:p>
    <w:p w14:paraId="7A5415E5"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sz w:val="26"/>
          <w:szCs w:val="26"/>
        </w:rPr>
        <w:t xml:space="preserve">Capitolul I secțiunea a II-a </w:t>
      </w:r>
      <w:r w:rsidRPr="004E2A59">
        <w:rPr>
          <w:rFonts w:ascii="Times New Roman" w:eastAsia="Calibri" w:hAnsi="Times New Roman" w:cs="Times New Roman"/>
          <w:bCs/>
          <w:sz w:val="26"/>
          <w:szCs w:val="26"/>
        </w:rPr>
        <w:t>Autorităţile publice autonome (aparatul central şi subdiviziunile teritoriale):</w:t>
      </w:r>
    </w:p>
    <w:p w14:paraId="06D8DD91"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sz w:val="26"/>
          <w:szCs w:val="26"/>
        </w:rPr>
        <w:t>la punctul 2:</w:t>
      </w:r>
    </w:p>
    <w:p w14:paraId="48B8C264" w14:textId="77777777" w:rsidR="004E2A59" w:rsidRPr="004E2A59" w:rsidRDefault="004E2A59" w:rsidP="004E2A59">
      <w:pPr>
        <w:spacing w:after="0" w:line="276" w:lineRule="auto"/>
        <w:ind w:left="0" w:firstLine="709"/>
        <w:jc w:val="both"/>
        <w:rPr>
          <w:rFonts w:ascii="Times New Roman" w:eastAsia="Calibri" w:hAnsi="Times New Roman" w:cs="Times New Roman"/>
          <w:bCs/>
          <w:color w:val="000000"/>
          <w:sz w:val="26"/>
          <w:szCs w:val="26"/>
        </w:rPr>
      </w:pPr>
      <w:r w:rsidRPr="004E2A59">
        <w:rPr>
          <w:rFonts w:ascii="Times New Roman" w:eastAsia="Calibri" w:hAnsi="Times New Roman" w:cs="Times New Roman"/>
          <w:bCs/>
          <w:sz w:val="26"/>
          <w:szCs w:val="26"/>
        </w:rPr>
        <w:t xml:space="preserve">poziția B07, compartimentul „Titlul funcției publice”, </w:t>
      </w:r>
      <w:r w:rsidRPr="004E2A59">
        <w:rPr>
          <w:rFonts w:ascii="Times New Roman" w:eastAsia="Calibri" w:hAnsi="Times New Roman" w:cs="Times New Roman"/>
          <w:bCs/>
          <w:color w:val="000000"/>
          <w:sz w:val="26"/>
          <w:szCs w:val="26"/>
        </w:rPr>
        <w:t>cuvintele „Șef al Aparatului Comisiei Electorale Centrale” se exclud;</w:t>
      </w:r>
    </w:p>
    <w:p w14:paraId="73065170" w14:textId="77777777" w:rsidR="004E2A59" w:rsidRPr="004E2A59" w:rsidRDefault="004E2A59" w:rsidP="004E2A59">
      <w:pPr>
        <w:spacing w:after="0" w:line="276" w:lineRule="auto"/>
        <w:ind w:left="0" w:firstLine="709"/>
        <w:jc w:val="both"/>
        <w:rPr>
          <w:rFonts w:ascii="Times New Roman" w:eastAsia="Calibri" w:hAnsi="Times New Roman" w:cs="Times New Roman"/>
          <w:bCs/>
          <w:color w:val="000000"/>
          <w:sz w:val="26"/>
          <w:szCs w:val="26"/>
        </w:rPr>
      </w:pPr>
      <w:r w:rsidRPr="004E2A59">
        <w:rPr>
          <w:rFonts w:ascii="Times New Roman" w:eastAsia="Calibri" w:hAnsi="Times New Roman" w:cs="Times New Roman"/>
          <w:bCs/>
          <w:color w:val="000000"/>
          <w:sz w:val="26"/>
          <w:szCs w:val="26"/>
        </w:rPr>
        <w:t xml:space="preserve"> poziția B13, compartimentul „Titlul funcției publice”, se completează cu textul „/Președinte al consiliului electoral de circumscripție de nivelul al doilea”;</w:t>
      </w:r>
    </w:p>
    <w:p w14:paraId="546F3118"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Calibri" w:hAnsi="Times New Roman" w:cs="Times New Roman"/>
          <w:bCs/>
          <w:color w:val="000000"/>
          <w:sz w:val="26"/>
          <w:szCs w:val="26"/>
        </w:rPr>
        <w:t xml:space="preserve">la punctul 3, pozițiile C13 și C14, compartimentul „Descriere generică”, după textul „în domeniul audiovizualului,” se introduce  textul „în domeniul supravegherii </w:t>
      </w:r>
      <w:r w:rsidRPr="004E2A59">
        <w:rPr>
          <w:rFonts w:ascii="Times New Roman" w:eastAsia="Calibri" w:hAnsi="Times New Roman" w:cs="Times New Roman"/>
          <w:bCs/>
          <w:sz w:val="26"/>
          <w:szCs w:val="26"/>
        </w:rPr>
        <w:t>și controlului finanțării partidelor politice și a campaniilor electorale”;</w:t>
      </w:r>
    </w:p>
    <w:p w14:paraId="48BB45DA" w14:textId="77777777" w:rsidR="004E2A59" w:rsidRPr="004E2A59" w:rsidRDefault="004E2A59" w:rsidP="004E2A59">
      <w:pPr>
        <w:spacing w:after="0" w:line="276" w:lineRule="auto"/>
        <w:ind w:left="0" w:firstLine="709"/>
        <w:jc w:val="both"/>
        <w:rPr>
          <w:rFonts w:ascii="Times New Roman" w:eastAsia="Calibri" w:hAnsi="Times New Roman" w:cs="Times New Roman"/>
          <w:bCs/>
          <w:sz w:val="26"/>
          <w:szCs w:val="26"/>
        </w:rPr>
      </w:pPr>
    </w:p>
    <w:p w14:paraId="537397C2"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b/>
          <w:color w:val="000000"/>
          <w:sz w:val="26"/>
          <w:szCs w:val="26"/>
        </w:rPr>
        <w:t xml:space="preserve">Art. XIV. – </w:t>
      </w:r>
      <w:r w:rsidRPr="004E2A59">
        <w:rPr>
          <w:rFonts w:ascii="Times New Roman" w:eastAsia="Calibri" w:hAnsi="Times New Roman" w:cs="Times New Roman"/>
          <w:color w:val="000000"/>
          <w:sz w:val="26"/>
          <w:szCs w:val="26"/>
        </w:rPr>
        <w:t>La articolul 3 alineatul (1) al</w:t>
      </w:r>
      <w:r w:rsidRPr="004E2A59">
        <w:rPr>
          <w:rFonts w:ascii="Times New Roman" w:eastAsia="Calibri" w:hAnsi="Times New Roman" w:cs="Times New Roman"/>
          <w:b/>
          <w:color w:val="000000"/>
          <w:sz w:val="26"/>
          <w:szCs w:val="26"/>
        </w:rPr>
        <w:t xml:space="preserve"> </w:t>
      </w:r>
      <w:r w:rsidRPr="004E2A59">
        <w:rPr>
          <w:rFonts w:ascii="Times New Roman" w:eastAsia="Calibri" w:hAnsi="Times New Roman" w:cs="Times New Roman"/>
          <w:color w:val="000000"/>
          <w:sz w:val="26"/>
          <w:szCs w:val="26"/>
        </w:rPr>
        <w:t>Legii nr. 133/2016</w:t>
      </w:r>
      <w:r w:rsidRPr="004E2A59">
        <w:rPr>
          <w:rFonts w:ascii="Times New Roman" w:eastAsia="Calibri" w:hAnsi="Times New Roman" w:cs="Times New Roman"/>
          <w:color w:val="000000"/>
          <w:sz w:val="26"/>
          <w:szCs w:val="26"/>
          <w:lang w:eastAsia="ro-RO"/>
        </w:rPr>
        <w:t xml:space="preserve"> </w:t>
      </w:r>
      <w:r w:rsidRPr="004E2A59">
        <w:rPr>
          <w:rFonts w:ascii="Times New Roman" w:eastAsia="Calibri" w:hAnsi="Times New Roman" w:cs="Times New Roman"/>
          <w:color w:val="000000"/>
          <w:sz w:val="26"/>
          <w:szCs w:val="26"/>
        </w:rPr>
        <w:t>privind declararea averii şi a intereselor personale  (Monitorul Oficial al Republicii Moldova, 2016, nr. 245-246, art. 513), cu modificările ulterioare, litera d) se exclude.</w:t>
      </w:r>
    </w:p>
    <w:p w14:paraId="1491C5F8"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p>
    <w:p w14:paraId="3764826D" w14:textId="77777777" w:rsidR="004E2A59" w:rsidRPr="004E2A59" w:rsidRDefault="004E2A59" w:rsidP="004E2A59">
      <w:pPr>
        <w:spacing w:after="0" w:line="276" w:lineRule="auto"/>
        <w:ind w:left="0" w:firstLine="709"/>
        <w:jc w:val="both"/>
        <w:rPr>
          <w:rFonts w:ascii="Times New Roman" w:eastAsia="Times New Roman" w:hAnsi="Times New Roman" w:cs="Times New Roman"/>
          <w:b/>
          <w:color w:val="000000"/>
          <w:sz w:val="26"/>
          <w:szCs w:val="26"/>
        </w:rPr>
      </w:pPr>
      <w:r w:rsidRPr="004E2A59">
        <w:rPr>
          <w:rFonts w:ascii="Times New Roman" w:eastAsia="Times New Roman" w:hAnsi="Times New Roman" w:cs="Times New Roman"/>
          <w:b/>
          <w:color w:val="000000"/>
          <w:sz w:val="26"/>
          <w:szCs w:val="26"/>
        </w:rPr>
        <w:t xml:space="preserve">Art. XV. – </w:t>
      </w:r>
      <w:r w:rsidRPr="004E2A59">
        <w:rPr>
          <w:rFonts w:ascii="Times New Roman" w:eastAsia="Calibri" w:hAnsi="Times New Roman" w:cs="Times New Roman"/>
          <w:sz w:val="26"/>
          <w:szCs w:val="26"/>
        </w:rPr>
        <w:t>Legea nr. 100/2017 cu privire la actele normative (Monitorul Oficial al Republicii Moldova, 2017, nr. 7 – 17, art. 34) se modifică după cum urmează:</w:t>
      </w:r>
    </w:p>
    <w:p w14:paraId="25EC667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sz w:val="26"/>
          <w:szCs w:val="26"/>
        </w:rPr>
        <w:t>La articolul 32 alineatul (2), după textul „Procuraturii Generale,” se introduce textul „Comisiei Electorale Centrale,”, iar cuvintele „acestora spre avizare” se substituie prin cuvintele „obligatoriu spre avizare acestora”.</w:t>
      </w:r>
    </w:p>
    <w:p w14:paraId="7922C487"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p>
    <w:p w14:paraId="45DA7A2F"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b/>
          <w:color w:val="000000"/>
          <w:sz w:val="26"/>
          <w:szCs w:val="26"/>
        </w:rPr>
        <w:t>Art. XVI.</w:t>
      </w:r>
      <w:r w:rsidRPr="004E2A59">
        <w:rPr>
          <w:rFonts w:ascii="Times New Roman" w:eastAsia="Times New Roman" w:hAnsi="Times New Roman" w:cs="Times New Roman"/>
          <w:color w:val="000000"/>
          <w:sz w:val="26"/>
          <w:szCs w:val="26"/>
        </w:rPr>
        <w:t xml:space="preserve"> – Codul serviciilor media audiovizuale nr.174/2018 (Monitorul Oficial al Republicii Moldova, 2018, nr. 462-466, art. 766), cu modificările ulterioare, se modifică după cum urmează:</w:t>
      </w:r>
    </w:p>
    <w:p w14:paraId="698E42C0"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color w:val="000000"/>
          <w:sz w:val="26"/>
          <w:szCs w:val="26"/>
        </w:rPr>
        <w:lastRenderedPageBreak/>
        <w:t>Articolul 84:</w:t>
      </w:r>
    </w:p>
    <w:p w14:paraId="11A3AC40"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color w:val="000000"/>
          <w:sz w:val="26"/>
          <w:szCs w:val="26"/>
        </w:rPr>
        <w:t>la alineatul (3), litera b) se exclude;</w:t>
      </w:r>
    </w:p>
    <w:p w14:paraId="4F13C753"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lang w:eastAsia="ro-RO"/>
        </w:rPr>
      </w:pPr>
      <w:r w:rsidRPr="004E2A59">
        <w:rPr>
          <w:rFonts w:ascii="Times New Roman" w:eastAsia="Times New Roman" w:hAnsi="Times New Roman" w:cs="Times New Roman"/>
          <w:color w:val="000000"/>
          <w:sz w:val="26"/>
          <w:szCs w:val="26"/>
        </w:rPr>
        <w:t>la alineatul (6), litera e) se exclude;</w:t>
      </w:r>
    </w:p>
    <w:p w14:paraId="44D29E35"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rPr>
      </w:pPr>
      <w:r w:rsidRPr="004E2A59">
        <w:rPr>
          <w:rFonts w:ascii="Times New Roman" w:eastAsia="Times New Roman" w:hAnsi="Times New Roman" w:cs="Times New Roman"/>
          <w:color w:val="000000"/>
          <w:sz w:val="26"/>
          <w:szCs w:val="26"/>
        </w:rPr>
        <w:t>la alineatul (7), litera g) se exclude;</w:t>
      </w:r>
    </w:p>
    <w:p w14:paraId="5F0C3609" w14:textId="77777777" w:rsidR="004E2A59" w:rsidRPr="004E2A59" w:rsidRDefault="004E2A59" w:rsidP="004E2A59">
      <w:pPr>
        <w:spacing w:after="0" w:line="276" w:lineRule="auto"/>
        <w:ind w:left="0" w:firstLine="709"/>
        <w:rPr>
          <w:rFonts w:ascii="Times New Roman" w:eastAsia="Times New Roman" w:hAnsi="Times New Roman" w:cs="Times New Roman"/>
          <w:color w:val="000000"/>
          <w:sz w:val="26"/>
          <w:szCs w:val="26"/>
        </w:rPr>
      </w:pPr>
      <w:r w:rsidRPr="004E2A59">
        <w:rPr>
          <w:rFonts w:ascii="Times New Roman" w:eastAsia="Times New Roman" w:hAnsi="Times New Roman" w:cs="Times New Roman"/>
          <w:color w:val="000000"/>
          <w:sz w:val="26"/>
          <w:szCs w:val="26"/>
        </w:rPr>
        <w:t>articolul se completează cu alineatele (10</w:t>
      </w:r>
      <w:r w:rsidRPr="004E2A59">
        <w:rPr>
          <w:rFonts w:ascii="Times New Roman" w:eastAsia="Times New Roman" w:hAnsi="Times New Roman" w:cs="Times New Roman"/>
          <w:color w:val="000000"/>
          <w:sz w:val="26"/>
          <w:szCs w:val="26"/>
          <w:vertAlign w:val="superscript"/>
        </w:rPr>
        <w:t>5</w:t>
      </w:r>
      <w:r w:rsidRPr="004E2A59">
        <w:rPr>
          <w:rFonts w:ascii="Times New Roman" w:eastAsia="Times New Roman" w:hAnsi="Times New Roman" w:cs="Times New Roman"/>
          <w:color w:val="000000"/>
          <w:sz w:val="26"/>
          <w:szCs w:val="26"/>
        </w:rPr>
        <w:t>) – (10</w:t>
      </w:r>
      <w:r w:rsidRPr="004E2A59">
        <w:rPr>
          <w:rFonts w:ascii="Times New Roman" w:eastAsia="Times New Roman" w:hAnsi="Times New Roman" w:cs="Times New Roman"/>
          <w:color w:val="000000"/>
          <w:sz w:val="26"/>
          <w:szCs w:val="26"/>
          <w:vertAlign w:val="superscript"/>
        </w:rPr>
        <w:t>8</w:t>
      </w:r>
      <w:r w:rsidRPr="004E2A59">
        <w:rPr>
          <w:rFonts w:ascii="Times New Roman" w:eastAsia="Times New Roman" w:hAnsi="Times New Roman" w:cs="Times New Roman"/>
          <w:color w:val="000000"/>
          <w:sz w:val="26"/>
          <w:szCs w:val="26"/>
        </w:rPr>
        <w:t>), cu următorul cuprins:</w:t>
      </w:r>
    </w:p>
    <w:p w14:paraId="7281EEDA"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„(10</w:t>
      </w:r>
      <w:r w:rsidRPr="004E2A59">
        <w:rPr>
          <w:rFonts w:ascii="Times New Roman" w:eastAsia="Times New Roman" w:hAnsi="Times New Roman" w:cs="Times New Roman"/>
          <w:sz w:val="26"/>
          <w:szCs w:val="26"/>
          <w:vertAlign w:val="superscript"/>
        </w:rPr>
        <w:t>5</w:t>
      </w:r>
      <w:r w:rsidRPr="004E2A59">
        <w:rPr>
          <w:rFonts w:ascii="Times New Roman" w:eastAsia="Times New Roman" w:hAnsi="Times New Roman" w:cs="Times New Roman"/>
          <w:sz w:val="26"/>
          <w:szCs w:val="26"/>
        </w:rPr>
        <w:t>) Se sancționează cu retragerea dreptului de a difuza sau publica informații despre reflectarea alegerilor sau referendumurilor, pe o perioadă de până la 3 zile, furnizorul de servicii media care reflectă evenimentele din perioada sau campania electorală fără a obține acest drept sau care adoptă tratamente privilegiate față de unele grupuri de inițiativă, partide politice, participanți la referendum sau unii concurenți electorali, în virtutea statutului social și/sau a funcțiilor pe care le dețin candidații acestora, a relațiilor de rudenie sau afiliere de natură privată.</w:t>
      </w:r>
    </w:p>
    <w:p w14:paraId="7DB51D7F"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(10</w:t>
      </w:r>
      <w:r w:rsidRPr="004E2A59">
        <w:rPr>
          <w:rFonts w:ascii="Times New Roman" w:eastAsia="Times New Roman" w:hAnsi="Times New Roman" w:cs="Times New Roman"/>
          <w:sz w:val="26"/>
          <w:szCs w:val="26"/>
          <w:vertAlign w:val="superscript"/>
        </w:rPr>
        <w:t>6</w:t>
      </w:r>
      <w:r w:rsidRPr="004E2A59">
        <w:rPr>
          <w:rFonts w:ascii="Times New Roman" w:eastAsia="Times New Roman" w:hAnsi="Times New Roman" w:cs="Times New Roman"/>
          <w:sz w:val="26"/>
          <w:szCs w:val="26"/>
        </w:rPr>
        <w:t>) Se sancționează cu amendă de la 70000 de lei la 100000 de lei furnizorii de servicii media care încalcă principiile generale și particularitățile de reflectare a alegerilor sau referendumurilor stabilite în Codul electoral.</w:t>
      </w:r>
    </w:p>
    <w:p w14:paraId="28399E87"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(10</w:t>
      </w:r>
      <w:r w:rsidRPr="004E2A59">
        <w:rPr>
          <w:rFonts w:ascii="Times New Roman" w:eastAsia="Times New Roman" w:hAnsi="Times New Roman" w:cs="Times New Roman"/>
          <w:sz w:val="26"/>
          <w:szCs w:val="26"/>
          <w:vertAlign w:val="superscript"/>
        </w:rPr>
        <w:t>7</w:t>
      </w:r>
      <w:r w:rsidRPr="004E2A59">
        <w:rPr>
          <w:rFonts w:ascii="Times New Roman" w:eastAsia="Times New Roman" w:hAnsi="Times New Roman" w:cs="Times New Roman"/>
          <w:sz w:val="26"/>
          <w:szCs w:val="26"/>
        </w:rPr>
        <w:t>) Se sancționează cu retragerea dreptului de a difuza sau publica publicitate comercială sau electorală contra plată pe o perioadă de până la 7 zile furnizorul de servicii media care a admis repetat încălcările prevăzute la art.84 alin.(10</w:t>
      </w:r>
      <w:r w:rsidRPr="004E2A59">
        <w:rPr>
          <w:rFonts w:ascii="Times New Roman" w:eastAsia="Times New Roman" w:hAnsi="Times New Roman" w:cs="Times New Roman"/>
          <w:sz w:val="26"/>
          <w:szCs w:val="26"/>
          <w:vertAlign w:val="superscript"/>
        </w:rPr>
        <w:t>5</w:t>
      </w:r>
      <w:r w:rsidRPr="004E2A59">
        <w:rPr>
          <w:rFonts w:ascii="Times New Roman" w:eastAsia="Times New Roman" w:hAnsi="Times New Roman" w:cs="Times New Roman"/>
          <w:sz w:val="26"/>
          <w:szCs w:val="26"/>
        </w:rPr>
        <w:t>) și (10</w:t>
      </w:r>
      <w:r w:rsidRPr="004E2A59">
        <w:rPr>
          <w:rFonts w:ascii="Times New Roman" w:eastAsia="Times New Roman" w:hAnsi="Times New Roman" w:cs="Times New Roman"/>
          <w:sz w:val="26"/>
          <w:szCs w:val="26"/>
          <w:vertAlign w:val="superscript"/>
        </w:rPr>
        <w:t>6</w:t>
      </w:r>
      <w:r w:rsidRPr="004E2A59">
        <w:rPr>
          <w:rFonts w:ascii="Times New Roman" w:eastAsia="Times New Roman" w:hAnsi="Times New Roman" w:cs="Times New Roman"/>
          <w:sz w:val="26"/>
          <w:szCs w:val="26"/>
        </w:rPr>
        <w:t>).</w:t>
      </w:r>
    </w:p>
    <w:p w14:paraId="45837197" w14:textId="77777777" w:rsidR="004E2A59" w:rsidRPr="004E2A59" w:rsidRDefault="004E2A59" w:rsidP="004E2A59">
      <w:pPr>
        <w:shd w:val="clear" w:color="auto" w:fill="FFFFFF"/>
        <w:spacing w:after="0" w:line="276" w:lineRule="auto"/>
        <w:ind w:left="0" w:firstLine="709"/>
        <w:jc w:val="both"/>
        <w:rPr>
          <w:rFonts w:ascii="Times New Roman" w:eastAsia="Times New Roman" w:hAnsi="Times New Roman" w:cs="Times New Roman"/>
          <w:sz w:val="26"/>
          <w:szCs w:val="26"/>
        </w:rPr>
      </w:pPr>
      <w:r w:rsidRPr="004E2A59">
        <w:rPr>
          <w:rFonts w:ascii="Times New Roman" w:eastAsia="Times New Roman" w:hAnsi="Times New Roman" w:cs="Times New Roman"/>
          <w:sz w:val="26"/>
          <w:szCs w:val="26"/>
        </w:rPr>
        <w:t>(10</w:t>
      </w:r>
      <w:r w:rsidRPr="004E2A59">
        <w:rPr>
          <w:rFonts w:ascii="Times New Roman" w:eastAsia="Times New Roman" w:hAnsi="Times New Roman" w:cs="Times New Roman"/>
          <w:sz w:val="26"/>
          <w:szCs w:val="26"/>
          <w:vertAlign w:val="superscript"/>
        </w:rPr>
        <w:t>8</w:t>
      </w:r>
      <w:r w:rsidRPr="004E2A59">
        <w:rPr>
          <w:rFonts w:ascii="Times New Roman" w:eastAsia="Times New Roman" w:hAnsi="Times New Roman" w:cs="Times New Roman"/>
          <w:sz w:val="26"/>
          <w:szCs w:val="26"/>
        </w:rPr>
        <w:t>) Se sancționează cu retragerea dreptului de a reflecta evenimentele din perioada sau campania electorală furnizorul de servicii media care se sustrage de la executarea sancțiunii prevăzute la art. 84 alin. (10</w:t>
      </w:r>
      <w:r w:rsidRPr="004E2A59">
        <w:rPr>
          <w:rFonts w:ascii="Times New Roman" w:eastAsia="Times New Roman" w:hAnsi="Times New Roman" w:cs="Times New Roman"/>
          <w:sz w:val="26"/>
          <w:szCs w:val="26"/>
          <w:vertAlign w:val="superscript"/>
        </w:rPr>
        <w:t>7</w:t>
      </w:r>
      <w:r w:rsidRPr="004E2A59">
        <w:rPr>
          <w:rFonts w:ascii="Times New Roman" w:eastAsia="Times New Roman" w:hAnsi="Times New Roman" w:cs="Times New Roman"/>
          <w:sz w:val="26"/>
          <w:szCs w:val="26"/>
        </w:rPr>
        <w:t>) sau care a admis încălcarea repetată a prevederilor Codului electoral pentru care a fost sancționat în conformitate cu prevederile art. 84 alin.(10</w:t>
      </w:r>
      <w:r w:rsidRPr="004E2A59">
        <w:rPr>
          <w:rFonts w:ascii="Times New Roman" w:eastAsia="Times New Roman" w:hAnsi="Times New Roman" w:cs="Times New Roman"/>
          <w:sz w:val="26"/>
          <w:szCs w:val="26"/>
          <w:vertAlign w:val="superscript"/>
        </w:rPr>
        <w:t>6</w:t>
      </w:r>
      <w:r w:rsidRPr="004E2A59">
        <w:rPr>
          <w:rFonts w:ascii="Times New Roman" w:eastAsia="Times New Roman" w:hAnsi="Times New Roman" w:cs="Times New Roman"/>
          <w:sz w:val="26"/>
          <w:szCs w:val="26"/>
        </w:rPr>
        <w:t>).”</w:t>
      </w:r>
    </w:p>
    <w:p w14:paraId="2A4B97E1"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r w:rsidRPr="004E2A59">
        <w:rPr>
          <w:rFonts w:ascii="Times New Roman" w:eastAsia="Calibri" w:hAnsi="Times New Roman" w:cs="Times New Roman"/>
          <w:b/>
          <w:sz w:val="26"/>
          <w:szCs w:val="26"/>
        </w:rPr>
        <w:t xml:space="preserve">Art. XVII. – </w:t>
      </w:r>
      <w:r w:rsidRPr="004E2A59">
        <w:rPr>
          <w:rFonts w:ascii="Times New Roman" w:eastAsia="Calibri" w:hAnsi="Times New Roman" w:cs="Times New Roman"/>
          <w:sz w:val="26"/>
          <w:szCs w:val="26"/>
        </w:rPr>
        <w:t>Legea nr. 270/2018  privind sistemul unitar de salarizare în sectorul bugetar (Monitorul Oficial al Republicii Moldova, 2018, nr. 441-447, art. 715), cu modificările ulterioare, se modifică după cum urmează:</w:t>
      </w:r>
    </w:p>
    <w:p w14:paraId="310E58DF"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Anexa nr. 3:</w:t>
      </w:r>
    </w:p>
    <w:p w14:paraId="0E743D74"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în Tabelul 1„Funcțiile de demnitate publică (A1)”:</w:t>
      </w:r>
    </w:p>
    <w:p w14:paraId="1C6647D6"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la compartimentul „Denumirea funcției”, după cuvintele „Curtea de Conturi și Consiliul Concurenței” se introduc cuvintele „Comisia Electorală Centrală”;</w:t>
      </w:r>
    </w:p>
    <w:p w14:paraId="1ADE952A"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poziția A1009, la compartimentul „Denumirea funcției”, se introduce textul „  , Secretar al Comisiei Electorale Centrale”;</w:t>
      </w:r>
    </w:p>
    <w:p w14:paraId="680D3D7A"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în Tabelul 2,</w:t>
      </w:r>
      <w:r w:rsidRPr="004E2A59">
        <w:rPr>
          <w:rFonts w:ascii="Times New Roman" w:eastAsia="Calibri" w:hAnsi="Times New Roman" w:cs="Times New Roman"/>
          <w:b/>
          <w:color w:val="000000"/>
          <w:sz w:val="26"/>
          <w:szCs w:val="26"/>
        </w:rPr>
        <w:t xml:space="preserve"> </w:t>
      </w:r>
      <w:r w:rsidRPr="004E2A59">
        <w:rPr>
          <w:rFonts w:ascii="Times New Roman" w:eastAsia="Calibri" w:hAnsi="Times New Roman" w:cs="Times New Roman"/>
          <w:color w:val="000000"/>
          <w:sz w:val="26"/>
          <w:szCs w:val="26"/>
        </w:rPr>
        <w:t>compartimentul „Autorități publice Autonome”:</w:t>
      </w:r>
    </w:p>
    <w:p w14:paraId="5EFC6DA0"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rPr>
        <w:t xml:space="preserve">poziția  </w:t>
      </w:r>
    </w:p>
    <w:tbl>
      <w:tblPr>
        <w:tblStyle w:val="TableGrid1"/>
        <w:tblpPr w:leftFromText="180" w:rightFromText="180" w:vertAnchor="text" w:horzAnchor="page" w:tblpX="2361" w:tblpY="94"/>
        <w:tblW w:w="0" w:type="auto"/>
        <w:tblInd w:w="0" w:type="dxa"/>
        <w:tblLayout w:type="fixed"/>
        <w:tblLook w:val="04A0" w:firstRow="1" w:lastRow="0" w:firstColumn="1" w:lastColumn="0" w:noHBand="0" w:noVBand="1"/>
      </w:tblPr>
      <w:tblGrid>
        <w:gridCol w:w="988"/>
        <w:gridCol w:w="4110"/>
        <w:gridCol w:w="1380"/>
        <w:gridCol w:w="1260"/>
      </w:tblGrid>
      <w:tr w:rsidR="004E2A59" w:rsidRPr="004E2A59" w14:paraId="2ABDDEED" w14:textId="77777777" w:rsidTr="004E2A59">
        <w:trPr>
          <w:trHeight w:val="540"/>
        </w:trPr>
        <w:tc>
          <w:tcPr>
            <w:tcW w:w="988" w:type="dxa"/>
            <w:tcBorders>
              <w:top w:val="single" w:sz="4" w:space="0" w:color="auto"/>
              <w:left w:val="single" w:sz="4" w:space="0" w:color="auto"/>
              <w:bottom w:val="single" w:sz="4" w:space="0" w:color="auto"/>
              <w:right w:val="single" w:sz="4" w:space="0" w:color="auto"/>
            </w:tcBorders>
            <w:vAlign w:val="center"/>
            <w:hideMark/>
          </w:tcPr>
          <w:p w14:paraId="15067A14" w14:textId="77777777" w:rsidR="004E2A59" w:rsidRPr="004E2A59" w:rsidRDefault="004E2A59" w:rsidP="004E2A59">
            <w:pPr>
              <w:spacing w:after="0" w:line="276" w:lineRule="auto"/>
              <w:ind w:left="0"/>
              <w:jc w:val="both"/>
              <w:rPr>
                <w:rFonts w:ascii="Times New Roman" w:eastAsia="Times New Roman" w:hAnsi="Times New Roman"/>
                <w:b/>
                <w:color w:val="000000"/>
                <w:sz w:val="26"/>
                <w:szCs w:val="26"/>
                <w:lang w:eastAsia="ru-RU"/>
              </w:rPr>
            </w:pPr>
            <w:r w:rsidRPr="004E2A59">
              <w:rPr>
                <w:rFonts w:ascii="Times New Roman" w:hAnsi="Times New Roman"/>
                <w:color w:val="000000"/>
                <w:sz w:val="26"/>
                <w:szCs w:val="26"/>
                <w:lang w:eastAsia="ro-RO"/>
              </w:rPr>
              <w:t>A2021</w:t>
            </w:r>
          </w:p>
        </w:tc>
        <w:tc>
          <w:tcPr>
            <w:tcW w:w="4110" w:type="dxa"/>
            <w:tcBorders>
              <w:top w:val="single" w:sz="4" w:space="0" w:color="auto"/>
              <w:left w:val="single" w:sz="4" w:space="0" w:color="auto"/>
              <w:bottom w:val="single" w:sz="4" w:space="0" w:color="auto"/>
              <w:right w:val="single" w:sz="4" w:space="0" w:color="auto"/>
            </w:tcBorders>
            <w:vAlign w:val="center"/>
            <w:hideMark/>
          </w:tcPr>
          <w:p w14:paraId="34861AC5" w14:textId="77777777" w:rsidR="004E2A59" w:rsidRPr="004E2A59" w:rsidRDefault="004E2A59" w:rsidP="004E2A59">
            <w:pPr>
              <w:spacing w:after="0" w:line="276" w:lineRule="auto"/>
              <w:ind w:left="0"/>
              <w:jc w:val="both"/>
              <w:rPr>
                <w:rFonts w:ascii="Times New Roman" w:eastAsia="Times New Roman" w:hAnsi="Times New Roman"/>
                <w:b/>
                <w:color w:val="000000"/>
                <w:sz w:val="26"/>
                <w:szCs w:val="26"/>
                <w:lang w:eastAsia="ru-RU"/>
              </w:rPr>
            </w:pPr>
            <w:r w:rsidRPr="004E2A59">
              <w:rPr>
                <w:rFonts w:ascii="Times New Roman" w:hAnsi="Times New Roman"/>
                <w:color w:val="000000"/>
                <w:sz w:val="26"/>
                <w:szCs w:val="26"/>
                <w:lang w:eastAsia="ro-RO"/>
              </w:rPr>
              <w:t>Şef al aparatului Comisiei Electorale Centrale</w:t>
            </w:r>
          </w:p>
        </w:tc>
        <w:tc>
          <w:tcPr>
            <w:tcW w:w="1380" w:type="dxa"/>
            <w:tcBorders>
              <w:top w:val="single" w:sz="4" w:space="0" w:color="auto"/>
              <w:left w:val="single" w:sz="4" w:space="0" w:color="auto"/>
              <w:bottom w:val="single" w:sz="4" w:space="0" w:color="auto"/>
              <w:right w:val="single" w:sz="4" w:space="0" w:color="auto"/>
            </w:tcBorders>
            <w:vAlign w:val="center"/>
            <w:hideMark/>
          </w:tcPr>
          <w:p w14:paraId="17BDD8AD" w14:textId="77777777" w:rsidR="004E2A59" w:rsidRPr="004E2A59" w:rsidRDefault="004E2A59" w:rsidP="004E2A59">
            <w:pPr>
              <w:spacing w:after="0" w:line="276" w:lineRule="auto"/>
              <w:ind w:left="0" w:firstLine="369"/>
              <w:jc w:val="both"/>
              <w:rPr>
                <w:rFonts w:ascii="Times New Roman" w:eastAsia="Times New Roman" w:hAnsi="Times New Roman"/>
                <w:b/>
                <w:color w:val="000000"/>
                <w:sz w:val="26"/>
                <w:szCs w:val="26"/>
                <w:lang w:eastAsia="ru-RU"/>
              </w:rPr>
            </w:pPr>
            <w:r w:rsidRPr="004E2A59">
              <w:rPr>
                <w:rFonts w:ascii="Times New Roman" w:hAnsi="Times New Roman"/>
                <w:color w:val="000000"/>
                <w:sz w:val="26"/>
                <w:szCs w:val="26"/>
                <w:lang w:eastAsia="ro-RO"/>
              </w:rPr>
              <w:t>102</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92E27E8" w14:textId="77777777" w:rsidR="004E2A59" w:rsidRPr="004E2A59" w:rsidRDefault="004E2A59" w:rsidP="004E2A59">
            <w:pPr>
              <w:spacing w:after="0" w:line="276" w:lineRule="auto"/>
              <w:ind w:left="0" w:firstLine="224"/>
              <w:jc w:val="both"/>
              <w:rPr>
                <w:rFonts w:ascii="Times New Roman" w:eastAsia="Times New Roman" w:hAnsi="Times New Roman"/>
                <w:b/>
                <w:color w:val="000000"/>
                <w:sz w:val="26"/>
                <w:szCs w:val="26"/>
                <w:lang w:eastAsia="ru-RU"/>
              </w:rPr>
            </w:pPr>
            <w:r w:rsidRPr="004E2A59">
              <w:rPr>
                <w:rFonts w:ascii="Times New Roman" w:hAnsi="Times New Roman"/>
                <w:color w:val="000000"/>
                <w:sz w:val="26"/>
                <w:szCs w:val="26"/>
                <w:lang w:eastAsia="ro-RO"/>
              </w:rPr>
              <w:t>8,26</w:t>
            </w:r>
          </w:p>
        </w:tc>
      </w:tr>
    </w:tbl>
    <w:p w14:paraId="511DF64D"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lang w:eastAsia="ro-RO"/>
        </w:rPr>
      </w:pPr>
      <w:r w:rsidRPr="004E2A59">
        <w:rPr>
          <w:rFonts w:ascii="Times New Roman" w:eastAsia="Calibri" w:hAnsi="Times New Roman" w:cs="Times New Roman"/>
          <w:color w:val="000000"/>
          <w:sz w:val="26"/>
          <w:szCs w:val="26"/>
        </w:rPr>
        <w:t xml:space="preserve">   </w:t>
      </w:r>
      <w:r w:rsidRPr="004E2A59">
        <w:rPr>
          <w:rFonts w:ascii="Times New Roman" w:eastAsia="Calibri" w:hAnsi="Times New Roman" w:cs="Times New Roman"/>
          <w:color w:val="000000"/>
          <w:sz w:val="26"/>
          <w:szCs w:val="26"/>
          <w:lang w:eastAsia="ro-RO"/>
        </w:rPr>
        <w:t xml:space="preserve">„                          </w:t>
      </w:r>
    </w:p>
    <w:p w14:paraId="057EB767"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lang w:eastAsia="ro-RO"/>
        </w:rPr>
      </w:pPr>
    </w:p>
    <w:p w14:paraId="694E8C35" w14:textId="77777777" w:rsidR="004E2A59" w:rsidRPr="004E2A59" w:rsidRDefault="004E2A59" w:rsidP="004E2A59">
      <w:pPr>
        <w:spacing w:after="0" w:line="276" w:lineRule="auto"/>
        <w:ind w:left="0" w:firstLine="709"/>
        <w:jc w:val="both"/>
        <w:rPr>
          <w:rFonts w:ascii="Times New Roman" w:eastAsia="Calibri" w:hAnsi="Times New Roman" w:cs="Times New Roman"/>
          <w:color w:val="000000"/>
          <w:sz w:val="26"/>
          <w:szCs w:val="26"/>
        </w:rPr>
      </w:pPr>
      <w:r w:rsidRPr="004E2A59">
        <w:rPr>
          <w:rFonts w:ascii="Times New Roman" w:eastAsia="Calibri" w:hAnsi="Times New Roman" w:cs="Times New Roman"/>
          <w:color w:val="000000"/>
          <w:sz w:val="26"/>
          <w:szCs w:val="26"/>
          <w:lang w:eastAsia="ro-RO"/>
        </w:rPr>
        <w:t>”, se exclude;</w:t>
      </w:r>
    </w:p>
    <w:p w14:paraId="0565CA63" w14:textId="77777777" w:rsidR="004E2A59" w:rsidRPr="004E2A59" w:rsidRDefault="004E2A59" w:rsidP="004E2A59">
      <w:pPr>
        <w:spacing w:after="0" w:line="276" w:lineRule="auto"/>
        <w:ind w:left="0" w:firstLine="709"/>
        <w:jc w:val="both"/>
        <w:rPr>
          <w:rFonts w:ascii="Times New Roman" w:eastAsia="Times New Roman" w:hAnsi="Times New Roman" w:cs="Times New Roman"/>
          <w:b/>
          <w:color w:val="000000"/>
          <w:sz w:val="26"/>
          <w:szCs w:val="26"/>
          <w:lang w:eastAsia="ru-RU"/>
        </w:rPr>
      </w:pPr>
      <w:r w:rsidRPr="004E2A59">
        <w:rPr>
          <w:rFonts w:ascii="Times New Roman" w:eastAsia="Times New Roman" w:hAnsi="Times New Roman" w:cs="Times New Roman"/>
          <w:b/>
          <w:color w:val="000000"/>
          <w:sz w:val="26"/>
          <w:szCs w:val="26"/>
          <w:lang w:eastAsia="ru-RU"/>
        </w:rPr>
        <w:t xml:space="preserve">  </w:t>
      </w:r>
      <w:r w:rsidRPr="004E2A59">
        <w:rPr>
          <w:rFonts w:ascii="Times New Roman" w:eastAsia="Times New Roman" w:hAnsi="Times New Roman" w:cs="Times New Roman"/>
          <w:color w:val="000000"/>
          <w:sz w:val="26"/>
          <w:szCs w:val="26"/>
          <w:lang w:eastAsia="ru-RU"/>
        </w:rPr>
        <w:t xml:space="preserve">la poziția A2061, compartimentul „Denumirea funcției” se introduce textul „/Președinte </w:t>
      </w:r>
      <w:r w:rsidRPr="004E2A59">
        <w:rPr>
          <w:rFonts w:ascii="Times New Roman" w:eastAsia="Calibri" w:hAnsi="Times New Roman" w:cs="Times New Roman"/>
          <w:bCs/>
          <w:color w:val="000000"/>
          <w:sz w:val="26"/>
          <w:szCs w:val="26"/>
        </w:rPr>
        <w:t>al consiliului electoral de circumscripție de nivelul al doilea</w:t>
      </w:r>
      <w:r w:rsidRPr="004E2A59">
        <w:rPr>
          <w:rFonts w:ascii="Times New Roman" w:eastAsia="Calibri" w:hAnsi="Times New Roman" w:cs="Times New Roman"/>
          <w:bCs/>
          <w:sz w:val="26"/>
          <w:szCs w:val="26"/>
        </w:rPr>
        <w:t>”;</w:t>
      </w:r>
    </w:p>
    <w:p w14:paraId="2D11F87B" w14:textId="579520D1" w:rsidR="004E2A59" w:rsidRDefault="004E2A59" w:rsidP="004E2A59">
      <w:pPr>
        <w:spacing w:after="0" w:line="276" w:lineRule="auto"/>
        <w:ind w:left="0" w:firstLine="709"/>
        <w:jc w:val="both"/>
        <w:rPr>
          <w:rFonts w:ascii="Times New Roman" w:eastAsia="Calibri" w:hAnsi="Times New Roman" w:cs="Times New Roman"/>
          <w:bCs/>
          <w:sz w:val="26"/>
          <w:szCs w:val="26"/>
        </w:rPr>
      </w:pPr>
      <w:r w:rsidRPr="004E2A59">
        <w:rPr>
          <w:rFonts w:ascii="Times New Roman" w:eastAsia="Times New Roman" w:hAnsi="Times New Roman" w:cs="Times New Roman"/>
          <w:color w:val="000000"/>
          <w:sz w:val="26"/>
          <w:szCs w:val="26"/>
          <w:lang w:eastAsia="ru-RU"/>
        </w:rPr>
        <w:t xml:space="preserve"> în note,  punctul 4, se completează cu textul „ , precum și </w:t>
      </w:r>
      <w:r w:rsidRPr="004E2A59">
        <w:rPr>
          <w:rFonts w:ascii="Times New Roman" w:eastAsia="Calibri" w:hAnsi="Times New Roman" w:cs="Times New Roman"/>
          <w:bCs/>
          <w:sz w:val="26"/>
          <w:szCs w:val="26"/>
        </w:rPr>
        <w:t>președintelui consiliului electoral de circumscripție de nivelul al doilea”.</w:t>
      </w:r>
    </w:p>
    <w:p w14:paraId="4A0F1B06" w14:textId="77777777" w:rsidR="004E2A59" w:rsidRPr="004E2A59" w:rsidRDefault="004E2A59" w:rsidP="004E2A59">
      <w:pPr>
        <w:spacing w:after="0" w:line="276" w:lineRule="auto"/>
        <w:ind w:left="0" w:firstLine="709"/>
        <w:jc w:val="both"/>
        <w:rPr>
          <w:rFonts w:ascii="Times New Roman" w:eastAsia="Times New Roman" w:hAnsi="Times New Roman" w:cs="Times New Roman"/>
          <w:color w:val="000000"/>
          <w:sz w:val="26"/>
          <w:szCs w:val="26"/>
          <w:lang w:eastAsia="ru-RU"/>
        </w:rPr>
      </w:pPr>
    </w:p>
    <w:p w14:paraId="789D7041" w14:textId="77777777" w:rsidR="004E2A59" w:rsidRPr="004E2A59" w:rsidRDefault="004E2A59" w:rsidP="004E2A59">
      <w:pPr>
        <w:spacing w:after="0" w:line="276" w:lineRule="auto"/>
        <w:ind w:left="0"/>
        <w:jc w:val="center"/>
        <w:rPr>
          <w:rFonts w:ascii="Times New Roman" w:eastAsia="Calibri" w:hAnsi="Times New Roman" w:cs="Times New Roman"/>
          <w:b/>
          <w:caps/>
          <w:szCs w:val="26"/>
        </w:rPr>
      </w:pPr>
      <w:r w:rsidRPr="004E2A59">
        <w:rPr>
          <w:rFonts w:ascii="Times New Roman" w:eastAsia="Calibri" w:hAnsi="Times New Roman" w:cs="Times New Roman"/>
          <w:b/>
          <w:caps/>
          <w:szCs w:val="26"/>
        </w:rPr>
        <w:t>Notă informativă</w:t>
      </w:r>
    </w:p>
    <w:p w14:paraId="4AE855C3" w14:textId="55DB8379" w:rsidR="004E2A59" w:rsidRDefault="004E2A59" w:rsidP="004E2A59">
      <w:pPr>
        <w:spacing w:after="0" w:line="276" w:lineRule="auto"/>
        <w:ind w:left="0"/>
        <w:jc w:val="center"/>
        <w:rPr>
          <w:rFonts w:ascii="Times New Roman" w:eastAsia="Calibri" w:hAnsi="Times New Roman" w:cs="Times New Roman"/>
          <w:b/>
          <w:szCs w:val="26"/>
        </w:rPr>
      </w:pPr>
      <w:r w:rsidRPr="004E2A59">
        <w:rPr>
          <w:rFonts w:ascii="Times New Roman" w:eastAsia="Calibri" w:hAnsi="Times New Roman" w:cs="Times New Roman"/>
          <w:b/>
          <w:szCs w:val="26"/>
        </w:rPr>
        <w:t xml:space="preserve"> la proiectul de lege pentru modificarea unor acte normative</w:t>
      </w:r>
    </w:p>
    <w:p w14:paraId="614F8C80" w14:textId="2D103501" w:rsidR="008C5BDC" w:rsidRPr="004E2A59" w:rsidRDefault="008C5BDC" w:rsidP="004E2A59">
      <w:pPr>
        <w:spacing w:after="0" w:line="276" w:lineRule="auto"/>
        <w:ind w:left="0"/>
        <w:jc w:val="center"/>
        <w:rPr>
          <w:rFonts w:ascii="Times New Roman" w:eastAsia="Calibri" w:hAnsi="Times New Roman" w:cs="Times New Roman"/>
          <w:bCs/>
          <w:i/>
          <w:iCs/>
          <w:szCs w:val="26"/>
        </w:rPr>
      </w:pPr>
      <w:r w:rsidRPr="008C5BDC">
        <w:rPr>
          <w:rFonts w:ascii="Times New Roman" w:eastAsia="Calibri" w:hAnsi="Times New Roman" w:cs="Times New Roman"/>
          <w:bCs/>
          <w:i/>
          <w:iCs/>
          <w:szCs w:val="26"/>
        </w:rPr>
        <w:t>(cadrul electoral conex)</w:t>
      </w:r>
    </w:p>
    <w:p w14:paraId="4E2F0643" w14:textId="77777777" w:rsidR="004E2A59" w:rsidRPr="004E2A59" w:rsidRDefault="004E2A59" w:rsidP="004E2A59">
      <w:pPr>
        <w:spacing w:after="0" w:line="276" w:lineRule="auto"/>
        <w:ind w:left="0"/>
        <w:rPr>
          <w:rFonts w:ascii="Times New Roman" w:eastAsia="Calibri" w:hAnsi="Times New Roman" w:cs="Times New Roman"/>
        </w:rPr>
      </w:pPr>
    </w:p>
    <w:tbl>
      <w:tblPr>
        <w:tblStyle w:val="TableGrid2"/>
        <w:tblW w:w="9351" w:type="dxa"/>
        <w:tblInd w:w="-289" w:type="dxa"/>
        <w:tblLook w:val="04A0" w:firstRow="1" w:lastRow="0" w:firstColumn="1" w:lastColumn="0" w:noHBand="0" w:noVBand="1"/>
      </w:tblPr>
      <w:tblGrid>
        <w:gridCol w:w="9351"/>
      </w:tblGrid>
      <w:tr w:rsidR="004E2A59" w:rsidRPr="004E2A59" w14:paraId="6BA1EB60"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D100BCE" w14:textId="77777777" w:rsidR="004E2A59" w:rsidRPr="004E2A59" w:rsidRDefault="004E2A59" w:rsidP="004E2A59">
            <w:pPr>
              <w:spacing w:after="0" w:line="276" w:lineRule="auto"/>
              <w:ind w:left="0" w:firstLine="313"/>
              <w:rPr>
                <w:rFonts w:ascii="Times New Roman" w:hAnsi="Times New Roman"/>
                <w:b/>
              </w:rPr>
            </w:pPr>
            <w:r w:rsidRPr="004E2A59">
              <w:rPr>
                <w:rFonts w:ascii="Times New Roman" w:hAnsi="Times New Roman"/>
                <w:b/>
              </w:rPr>
              <w:t>1. Denumirea autorului și, după caz, a participanților la elaborarea proiectului</w:t>
            </w:r>
          </w:p>
        </w:tc>
      </w:tr>
      <w:tr w:rsidR="004E2A59" w:rsidRPr="004E2A59" w14:paraId="19656FA7" w14:textId="77777777" w:rsidTr="004E2A59">
        <w:tc>
          <w:tcPr>
            <w:tcW w:w="9351" w:type="dxa"/>
            <w:tcBorders>
              <w:top w:val="single" w:sz="4" w:space="0" w:color="auto"/>
              <w:left w:val="single" w:sz="4" w:space="0" w:color="auto"/>
              <w:bottom w:val="single" w:sz="4" w:space="0" w:color="auto"/>
              <w:right w:val="single" w:sz="4" w:space="0" w:color="auto"/>
            </w:tcBorders>
          </w:tcPr>
          <w:p w14:paraId="3DCFA05C" w14:textId="77777777" w:rsidR="004E2A59" w:rsidRPr="004E2A59" w:rsidRDefault="004E2A59" w:rsidP="004E2A59">
            <w:pPr>
              <w:spacing w:after="0" w:line="240" w:lineRule="auto"/>
              <w:ind w:left="0" w:firstLine="606"/>
              <w:jc w:val="both"/>
              <w:rPr>
                <w:rFonts w:ascii="Times New Roman" w:hAnsi="Times New Roman"/>
              </w:rPr>
            </w:pPr>
            <w:r w:rsidRPr="004E2A59">
              <w:rPr>
                <w:rFonts w:ascii="Times New Roman" w:hAnsi="Times New Roman"/>
              </w:rPr>
              <w:t xml:space="preserve">Proiectul de lege a fost elaborat de Comisia Electorală Centrală, având drept scop perfecționarea și ajustarea cadrului normativ conex celui electoral. În vederea realizării acestui scop, prin Dispoziția președintelui CEC nr. 51-a din 8 octombrie 2021, în cadrul Comisiei Electorale Centrale a fost constituit </w:t>
            </w:r>
            <w:r w:rsidRPr="004E2A59">
              <w:rPr>
                <w:rFonts w:ascii="Times New Roman" w:hAnsi="Times New Roman"/>
                <w:b/>
                <w:i/>
              </w:rPr>
              <w:t>Grupul de lucru</w:t>
            </w:r>
            <w:r w:rsidRPr="004E2A59">
              <w:rPr>
                <w:rFonts w:ascii="Times New Roman" w:hAnsi="Times New Roman"/>
              </w:rPr>
              <w:t xml:space="preserve"> pentru revizuirea Codului electoral și a legislației conexe.</w:t>
            </w:r>
          </w:p>
          <w:p w14:paraId="6147C535" w14:textId="77777777" w:rsidR="004E2A59" w:rsidRPr="004E2A59" w:rsidRDefault="004E2A59" w:rsidP="004E2A59">
            <w:pPr>
              <w:spacing w:after="0" w:line="240" w:lineRule="auto"/>
              <w:ind w:left="0" w:firstLine="606"/>
              <w:jc w:val="both"/>
              <w:rPr>
                <w:rFonts w:ascii="Times New Roman" w:hAnsi="Times New Roman"/>
                <w:highlight w:val="yellow"/>
              </w:rPr>
            </w:pPr>
          </w:p>
        </w:tc>
      </w:tr>
      <w:tr w:rsidR="004E2A59" w:rsidRPr="004E2A59" w14:paraId="3719892E"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37914A2" w14:textId="77777777" w:rsidR="004E2A59" w:rsidRPr="004E2A59" w:rsidRDefault="004E2A59" w:rsidP="004E2A59">
            <w:pPr>
              <w:spacing w:after="0" w:line="276" w:lineRule="auto"/>
              <w:ind w:left="0" w:firstLine="313"/>
              <w:jc w:val="both"/>
              <w:rPr>
                <w:rFonts w:ascii="Times New Roman" w:hAnsi="Times New Roman"/>
                <w:b/>
              </w:rPr>
            </w:pPr>
            <w:r w:rsidRPr="004E2A59">
              <w:rPr>
                <w:rFonts w:ascii="Times New Roman" w:hAnsi="Times New Roman"/>
                <w:b/>
              </w:rPr>
              <w:t>2. Condițiile ce au impus elaborarea proiectului de act normativ și finalitățile urmărite</w:t>
            </w:r>
          </w:p>
        </w:tc>
      </w:tr>
      <w:tr w:rsidR="004E2A59" w:rsidRPr="004E2A59" w14:paraId="762C6EE6" w14:textId="77777777" w:rsidTr="004E2A59">
        <w:tc>
          <w:tcPr>
            <w:tcW w:w="9351" w:type="dxa"/>
            <w:tcBorders>
              <w:top w:val="single" w:sz="4" w:space="0" w:color="auto"/>
              <w:left w:val="single" w:sz="4" w:space="0" w:color="auto"/>
              <w:bottom w:val="single" w:sz="4" w:space="0" w:color="auto"/>
              <w:right w:val="single" w:sz="4" w:space="0" w:color="auto"/>
            </w:tcBorders>
          </w:tcPr>
          <w:p w14:paraId="69B08CFD" w14:textId="77777777" w:rsidR="004E2A59" w:rsidRPr="004E2A59" w:rsidRDefault="004E2A59" w:rsidP="004E2A59">
            <w:pPr>
              <w:spacing w:after="0" w:line="240" w:lineRule="auto"/>
              <w:ind w:left="0" w:firstLine="716"/>
              <w:jc w:val="both"/>
              <w:rPr>
                <w:rFonts w:ascii="Times New Roman" w:hAnsi="Times New Roman"/>
                <w:szCs w:val="26"/>
              </w:rPr>
            </w:pPr>
            <w:r w:rsidRPr="004E2A59">
              <w:rPr>
                <w:rFonts w:ascii="Times New Roman" w:hAnsi="Times New Roman"/>
                <w:szCs w:val="26"/>
              </w:rPr>
              <w:t>Proiectul de lege a fost elaborat în temeiul art. 22 alin. (1) lit. a) și b) din Codul electoral, potrivit cărora, în calitate de organ specializat în domeniul electoral, Comisia Electorală Centrală studiază modalitatea organizării și desfășurării alegerilor cu scopul de a perfecționa legislația și procedurile electorale, precum și înaintează Guvernului și Parlamentului propuneri cu privire la oportunitatea operării unor modificări în legislația electorală.</w:t>
            </w:r>
          </w:p>
          <w:p w14:paraId="351DB99A" w14:textId="77777777" w:rsidR="004E2A59" w:rsidRPr="004E2A59" w:rsidRDefault="004E2A59" w:rsidP="004E2A59">
            <w:pPr>
              <w:spacing w:after="0" w:line="240" w:lineRule="auto"/>
              <w:ind w:left="0" w:firstLine="714"/>
              <w:jc w:val="both"/>
              <w:rPr>
                <w:rFonts w:ascii="Times New Roman" w:hAnsi="Times New Roman"/>
                <w:szCs w:val="26"/>
              </w:rPr>
            </w:pPr>
            <w:r w:rsidRPr="004E2A59">
              <w:rPr>
                <w:rFonts w:ascii="Times New Roman" w:hAnsi="Times New Roman"/>
                <w:szCs w:val="26"/>
              </w:rPr>
              <w:t>Scopul proiectului de lege este perfecționarea procedurilor electorale prin modificarea ajustarea actelor normative ce conțin dispoziții referitoare la alegeri, astfel în cât să corespundă tendințelor de adoptare a noului Cod electoral (la fel propus de grupul de lucru).</w:t>
            </w:r>
          </w:p>
          <w:p w14:paraId="50660DCE" w14:textId="77777777" w:rsidR="004E2A59" w:rsidRPr="004E2A59" w:rsidRDefault="004E2A59" w:rsidP="004E2A59">
            <w:pPr>
              <w:spacing w:after="0" w:line="276" w:lineRule="auto"/>
              <w:ind w:left="0" w:firstLine="716"/>
              <w:jc w:val="both"/>
              <w:rPr>
                <w:rFonts w:ascii="Times New Roman" w:hAnsi="Times New Roman"/>
                <w:color w:val="FF0000"/>
                <w:lang w:val="ro-MD"/>
              </w:rPr>
            </w:pPr>
          </w:p>
        </w:tc>
      </w:tr>
      <w:tr w:rsidR="004E2A59" w:rsidRPr="004E2A59" w14:paraId="2F8C38D4"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1A7704F" w14:textId="77777777" w:rsidR="004E2A59" w:rsidRPr="004E2A59" w:rsidRDefault="004E2A59" w:rsidP="004E2A59">
            <w:pPr>
              <w:spacing w:after="0" w:line="276" w:lineRule="auto"/>
              <w:ind w:left="0" w:firstLine="313"/>
              <w:rPr>
                <w:rFonts w:ascii="Times New Roman" w:hAnsi="Times New Roman"/>
                <w:b/>
              </w:rPr>
            </w:pPr>
            <w:r w:rsidRPr="004E2A59">
              <w:rPr>
                <w:rFonts w:ascii="Times New Roman" w:hAnsi="Times New Roman"/>
                <w:b/>
              </w:rPr>
              <w:t>3. Principalele prevederi ale proiectului și evidențierea elementelor noi</w:t>
            </w:r>
          </w:p>
        </w:tc>
      </w:tr>
      <w:tr w:rsidR="004E2A59" w:rsidRPr="004E2A59" w14:paraId="50DCD85A" w14:textId="77777777" w:rsidTr="004E2A59">
        <w:tc>
          <w:tcPr>
            <w:tcW w:w="9351" w:type="dxa"/>
            <w:tcBorders>
              <w:top w:val="single" w:sz="4" w:space="0" w:color="auto"/>
              <w:left w:val="single" w:sz="4" w:space="0" w:color="auto"/>
              <w:bottom w:val="single" w:sz="4" w:space="0" w:color="auto"/>
              <w:right w:val="single" w:sz="4" w:space="0" w:color="auto"/>
            </w:tcBorders>
          </w:tcPr>
          <w:p w14:paraId="316CE459" w14:textId="77777777" w:rsidR="004E2A59" w:rsidRPr="004E2A59" w:rsidRDefault="004E2A59" w:rsidP="004E2A59">
            <w:pPr>
              <w:spacing w:after="0" w:line="240" w:lineRule="auto"/>
              <w:ind w:left="0" w:firstLine="601"/>
              <w:jc w:val="both"/>
              <w:rPr>
                <w:rFonts w:ascii="Times New Roman" w:hAnsi="Times New Roman"/>
                <w:color w:val="000000"/>
              </w:rPr>
            </w:pPr>
            <w:r w:rsidRPr="004E2A59">
              <w:rPr>
                <w:rFonts w:ascii="Times New Roman" w:hAnsi="Times New Roman"/>
                <w:color w:val="000000"/>
              </w:rPr>
              <w:t xml:space="preserve">Autorul proiectului de lege propune să fie modificate 15 acte normative ale căror prevederi interacționează cu cele ale legislației electorale și cu domeniul de activitate al Comisiei Electorale Centrale. Unele modificări au ca scop corelarea actelor normative cu propunerile noi de modificare a Codului electoral. </w:t>
            </w:r>
          </w:p>
          <w:p w14:paraId="3981012D" w14:textId="77777777" w:rsidR="004E2A59" w:rsidRPr="004E2A59" w:rsidRDefault="004E2A59" w:rsidP="004E2A59">
            <w:pPr>
              <w:spacing w:after="0" w:line="240" w:lineRule="auto"/>
              <w:ind w:left="0" w:firstLine="601"/>
              <w:jc w:val="both"/>
              <w:rPr>
                <w:rFonts w:ascii="Times New Roman" w:hAnsi="Times New Roman"/>
                <w:color w:val="000000"/>
              </w:rPr>
            </w:pPr>
            <w:r w:rsidRPr="004E2A59">
              <w:rPr>
                <w:rFonts w:ascii="Times New Roman" w:hAnsi="Times New Roman"/>
                <w:color w:val="000000"/>
              </w:rPr>
              <w:t>Amendamentele incluse în proiectul de lege vizează următoarele acte normative:</w:t>
            </w:r>
          </w:p>
          <w:p w14:paraId="2516E2D5" w14:textId="77777777" w:rsidR="004E2A59" w:rsidRPr="004E2A59" w:rsidRDefault="004E2A59" w:rsidP="004E2A59">
            <w:pPr>
              <w:spacing w:after="0" w:line="240" w:lineRule="auto"/>
              <w:ind w:left="0" w:firstLine="601"/>
              <w:jc w:val="both"/>
              <w:rPr>
                <w:rFonts w:ascii="Times New Roman" w:hAnsi="Times New Roman"/>
                <w:color w:val="000000"/>
              </w:rPr>
            </w:pPr>
            <w:r w:rsidRPr="004E2A59">
              <w:rPr>
                <w:rFonts w:ascii="Times New Roman" w:hAnsi="Times New Roman"/>
                <w:color w:val="000000"/>
              </w:rPr>
              <w:t>- Legea nr. 797/1996 pentru adoptarea Regulamentului Parlamentului;</w:t>
            </w:r>
          </w:p>
          <w:p w14:paraId="7A08C3CA"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color w:val="000000"/>
              </w:rPr>
              <w:t xml:space="preserve">- </w:t>
            </w:r>
            <w:r w:rsidRPr="004E2A59">
              <w:rPr>
                <w:rFonts w:ascii="Times New Roman" w:hAnsi="Times New Roman"/>
              </w:rPr>
              <w:t>Legea</w:t>
            </w:r>
            <w:r w:rsidRPr="004E2A59">
              <w:rPr>
                <w:rFonts w:ascii="Times New Roman" w:hAnsi="Times New Roman"/>
                <w:spacing w:val="1"/>
              </w:rPr>
              <w:t xml:space="preserve"> </w:t>
            </w:r>
            <w:r w:rsidRPr="004E2A59">
              <w:rPr>
                <w:rFonts w:ascii="Times New Roman" w:hAnsi="Times New Roman"/>
              </w:rPr>
              <w:t>nr.</w:t>
            </w:r>
            <w:r w:rsidRPr="004E2A59">
              <w:rPr>
                <w:rFonts w:ascii="Times New Roman" w:hAnsi="Times New Roman"/>
                <w:spacing w:val="1"/>
              </w:rPr>
              <w:t xml:space="preserve"> </w:t>
            </w:r>
            <w:r w:rsidRPr="004E2A59">
              <w:rPr>
                <w:rFonts w:ascii="Times New Roman" w:hAnsi="Times New Roman"/>
              </w:rPr>
              <w:t>768/2000</w:t>
            </w:r>
            <w:r w:rsidRPr="004E2A59">
              <w:rPr>
                <w:rFonts w:ascii="Times New Roman" w:hAnsi="Times New Roman"/>
                <w:spacing w:val="1"/>
              </w:rPr>
              <w:t xml:space="preserve"> </w:t>
            </w:r>
            <w:r w:rsidRPr="004E2A59">
              <w:rPr>
                <w:rFonts w:ascii="Times New Roman" w:hAnsi="Times New Roman"/>
              </w:rPr>
              <w:t>privind</w:t>
            </w:r>
            <w:r w:rsidRPr="004E2A59">
              <w:rPr>
                <w:rFonts w:ascii="Times New Roman" w:hAnsi="Times New Roman"/>
                <w:spacing w:val="1"/>
              </w:rPr>
              <w:t xml:space="preserve"> </w:t>
            </w:r>
            <w:r w:rsidRPr="004E2A59">
              <w:rPr>
                <w:rFonts w:ascii="Times New Roman" w:hAnsi="Times New Roman"/>
              </w:rPr>
              <w:t>statutul</w:t>
            </w:r>
            <w:r w:rsidRPr="004E2A59">
              <w:rPr>
                <w:rFonts w:ascii="Times New Roman" w:hAnsi="Times New Roman"/>
                <w:spacing w:val="1"/>
              </w:rPr>
              <w:t xml:space="preserve"> </w:t>
            </w:r>
            <w:r w:rsidRPr="004E2A59">
              <w:rPr>
                <w:rFonts w:ascii="Times New Roman" w:hAnsi="Times New Roman"/>
              </w:rPr>
              <w:t>alesului</w:t>
            </w:r>
            <w:r w:rsidRPr="004E2A59">
              <w:rPr>
                <w:rFonts w:ascii="Times New Roman" w:hAnsi="Times New Roman"/>
                <w:spacing w:val="1"/>
              </w:rPr>
              <w:t xml:space="preserve"> </w:t>
            </w:r>
            <w:r w:rsidRPr="004E2A59">
              <w:rPr>
                <w:rFonts w:ascii="Times New Roman" w:hAnsi="Times New Roman"/>
              </w:rPr>
              <w:t>local;</w:t>
            </w:r>
          </w:p>
          <w:p w14:paraId="3D4C2859"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Codul penal;</w:t>
            </w:r>
          </w:p>
          <w:p w14:paraId="2DB4C3DC"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Codul muncii;</w:t>
            </w:r>
          </w:p>
          <w:p w14:paraId="0ACAAD7C"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Codul contravențional;</w:t>
            </w:r>
          </w:p>
          <w:p w14:paraId="1C6E2A5E"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Codul serviciilor media audiovizuale;</w:t>
            </w:r>
          </w:p>
          <w:p w14:paraId="495C1417"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Legea nr. 212/2004 privind regimul stării de urgență, de asediu și de război;</w:t>
            </w:r>
          </w:p>
          <w:p w14:paraId="6C7B9C2E"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Legea nr. 436/2006 privind administrația publică locală;</w:t>
            </w:r>
          </w:p>
          <w:p w14:paraId="5D238B24"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color w:val="000000"/>
              </w:rPr>
              <w:t xml:space="preserve">- </w:t>
            </w:r>
            <w:r w:rsidRPr="004E2A59">
              <w:rPr>
                <w:rFonts w:ascii="Times New Roman" w:hAnsi="Times New Roman"/>
              </w:rPr>
              <w:t>Legea</w:t>
            </w:r>
            <w:r w:rsidRPr="004E2A59">
              <w:rPr>
                <w:rFonts w:ascii="Times New Roman" w:hAnsi="Times New Roman"/>
                <w:spacing w:val="-2"/>
              </w:rPr>
              <w:t xml:space="preserve"> </w:t>
            </w:r>
            <w:r w:rsidRPr="004E2A59">
              <w:rPr>
                <w:rFonts w:ascii="Times New Roman" w:hAnsi="Times New Roman"/>
              </w:rPr>
              <w:t>nr.</w:t>
            </w:r>
            <w:r w:rsidRPr="004E2A59">
              <w:rPr>
                <w:rFonts w:ascii="Times New Roman" w:hAnsi="Times New Roman"/>
                <w:spacing w:val="-2"/>
              </w:rPr>
              <w:t xml:space="preserve"> </w:t>
            </w:r>
            <w:r w:rsidRPr="004E2A59">
              <w:rPr>
                <w:rFonts w:ascii="Times New Roman" w:hAnsi="Times New Roman"/>
              </w:rPr>
              <w:t>294/2007</w:t>
            </w:r>
            <w:r w:rsidRPr="004E2A59">
              <w:rPr>
                <w:rFonts w:ascii="Times New Roman" w:hAnsi="Times New Roman"/>
                <w:spacing w:val="-3"/>
              </w:rPr>
              <w:t xml:space="preserve"> </w:t>
            </w:r>
            <w:r w:rsidRPr="004E2A59">
              <w:rPr>
                <w:rFonts w:ascii="Times New Roman" w:hAnsi="Times New Roman"/>
              </w:rPr>
              <w:t>privind</w:t>
            </w:r>
            <w:r w:rsidRPr="004E2A59">
              <w:rPr>
                <w:rFonts w:ascii="Times New Roman" w:hAnsi="Times New Roman"/>
                <w:spacing w:val="-2"/>
              </w:rPr>
              <w:t xml:space="preserve"> </w:t>
            </w:r>
            <w:r w:rsidRPr="004E2A59">
              <w:rPr>
                <w:rFonts w:ascii="Times New Roman" w:hAnsi="Times New Roman"/>
              </w:rPr>
              <w:t>partidele politice;</w:t>
            </w:r>
          </w:p>
          <w:p w14:paraId="379DDCCA"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Legea nr. 158/2008 cu privire la funcția publică și statutul funcționarului</w:t>
            </w:r>
            <w:r w:rsidRPr="004E2A59">
              <w:rPr>
                <w:rFonts w:ascii="Times New Roman" w:hAnsi="Times New Roman"/>
                <w:spacing w:val="1"/>
              </w:rPr>
              <w:t xml:space="preserve"> </w:t>
            </w:r>
            <w:r w:rsidRPr="004E2A59">
              <w:rPr>
                <w:rFonts w:ascii="Times New Roman" w:hAnsi="Times New Roman"/>
              </w:rPr>
              <w:t>public;</w:t>
            </w:r>
          </w:p>
          <w:p w14:paraId="3E2BFCC3"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Legea</w:t>
            </w:r>
            <w:r w:rsidRPr="004E2A59">
              <w:rPr>
                <w:rFonts w:ascii="Times New Roman" w:hAnsi="Times New Roman"/>
                <w:spacing w:val="65"/>
              </w:rPr>
              <w:t xml:space="preserve"> </w:t>
            </w:r>
            <w:r w:rsidRPr="004E2A59">
              <w:rPr>
                <w:rFonts w:ascii="Times New Roman" w:hAnsi="Times New Roman"/>
              </w:rPr>
              <w:t>nr.</w:t>
            </w:r>
            <w:r w:rsidRPr="004E2A59">
              <w:rPr>
                <w:rFonts w:ascii="Times New Roman" w:hAnsi="Times New Roman"/>
                <w:spacing w:val="65"/>
              </w:rPr>
              <w:t xml:space="preserve"> </w:t>
            </w:r>
            <w:r w:rsidRPr="004E2A59">
              <w:rPr>
                <w:rFonts w:ascii="Times New Roman" w:hAnsi="Times New Roman"/>
              </w:rPr>
              <w:t>199/2010</w:t>
            </w:r>
            <w:r w:rsidRPr="004E2A59">
              <w:rPr>
                <w:rFonts w:ascii="Times New Roman" w:hAnsi="Times New Roman"/>
                <w:spacing w:val="65"/>
              </w:rPr>
              <w:t xml:space="preserve"> </w:t>
            </w:r>
            <w:r w:rsidRPr="004E2A59">
              <w:rPr>
                <w:rFonts w:ascii="Times New Roman" w:hAnsi="Times New Roman"/>
              </w:rPr>
              <w:t>cu</w:t>
            </w:r>
            <w:r w:rsidRPr="004E2A59">
              <w:rPr>
                <w:rFonts w:ascii="Times New Roman" w:hAnsi="Times New Roman"/>
                <w:spacing w:val="65"/>
              </w:rPr>
              <w:t xml:space="preserve"> </w:t>
            </w:r>
            <w:r w:rsidRPr="004E2A59">
              <w:rPr>
                <w:rFonts w:ascii="Times New Roman" w:hAnsi="Times New Roman"/>
              </w:rPr>
              <w:t>privire</w:t>
            </w:r>
            <w:r w:rsidRPr="004E2A59">
              <w:rPr>
                <w:rFonts w:ascii="Times New Roman" w:hAnsi="Times New Roman"/>
                <w:spacing w:val="65"/>
              </w:rPr>
              <w:t xml:space="preserve"> </w:t>
            </w:r>
            <w:r w:rsidRPr="004E2A59">
              <w:rPr>
                <w:rFonts w:ascii="Times New Roman" w:hAnsi="Times New Roman"/>
              </w:rPr>
              <w:t>la</w:t>
            </w:r>
            <w:r w:rsidRPr="004E2A59">
              <w:rPr>
                <w:rFonts w:ascii="Times New Roman" w:hAnsi="Times New Roman"/>
                <w:spacing w:val="65"/>
              </w:rPr>
              <w:t xml:space="preserve"> </w:t>
            </w:r>
            <w:r w:rsidRPr="004E2A59">
              <w:rPr>
                <w:rFonts w:ascii="Times New Roman" w:hAnsi="Times New Roman"/>
              </w:rPr>
              <w:t>statutul</w:t>
            </w:r>
            <w:r w:rsidRPr="004E2A59">
              <w:rPr>
                <w:rFonts w:ascii="Times New Roman" w:hAnsi="Times New Roman"/>
                <w:spacing w:val="65"/>
              </w:rPr>
              <w:t xml:space="preserve"> </w:t>
            </w:r>
            <w:r w:rsidRPr="004E2A59">
              <w:rPr>
                <w:rFonts w:ascii="Times New Roman" w:hAnsi="Times New Roman"/>
              </w:rPr>
              <w:t>persoanelor</w:t>
            </w:r>
            <w:r w:rsidRPr="004E2A59">
              <w:rPr>
                <w:rFonts w:ascii="Times New Roman" w:hAnsi="Times New Roman"/>
                <w:spacing w:val="1"/>
              </w:rPr>
              <w:t xml:space="preserve"> </w:t>
            </w:r>
            <w:r w:rsidRPr="004E2A59">
              <w:rPr>
                <w:rFonts w:ascii="Times New Roman" w:hAnsi="Times New Roman"/>
              </w:rPr>
              <w:t>cu funcții de demnitate publică;</w:t>
            </w:r>
          </w:p>
          <w:p w14:paraId="388C9457"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Legea nr. 155/2011 pentru aprobarea Clasificatorului unic al</w:t>
            </w:r>
            <w:r w:rsidRPr="004E2A59">
              <w:rPr>
                <w:rFonts w:ascii="Times New Roman" w:hAnsi="Times New Roman"/>
                <w:spacing w:val="1"/>
              </w:rPr>
              <w:t xml:space="preserve"> </w:t>
            </w:r>
            <w:r w:rsidRPr="004E2A59">
              <w:rPr>
                <w:rFonts w:ascii="Times New Roman" w:hAnsi="Times New Roman"/>
              </w:rPr>
              <w:t>funcțiilor publice;</w:t>
            </w:r>
          </w:p>
          <w:p w14:paraId="04239CBC"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Legea</w:t>
            </w:r>
            <w:r w:rsidRPr="004E2A59">
              <w:rPr>
                <w:rFonts w:ascii="Times New Roman" w:hAnsi="Times New Roman"/>
                <w:spacing w:val="-2"/>
              </w:rPr>
              <w:t xml:space="preserve"> </w:t>
            </w:r>
            <w:r w:rsidRPr="004E2A59">
              <w:rPr>
                <w:rFonts w:ascii="Times New Roman" w:hAnsi="Times New Roman"/>
              </w:rPr>
              <w:t>nr.</w:t>
            </w:r>
            <w:r w:rsidRPr="004E2A59">
              <w:rPr>
                <w:rFonts w:ascii="Times New Roman" w:hAnsi="Times New Roman"/>
                <w:spacing w:val="-2"/>
              </w:rPr>
              <w:t xml:space="preserve"> </w:t>
            </w:r>
            <w:r w:rsidRPr="004E2A59">
              <w:rPr>
                <w:rFonts w:ascii="Times New Roman" w:hAnsi="Times New Roman"/>
              </w:rPr>
              <w:t>133/2016</w:t>
            </w:r>
            <w:r w:rsidRPr="004E2A59">
              <w:rPr>
                <w:rFonts w:ascii="Times New Roman" w:hAnsi="Times New Roman"/>
                <w:spacing w:val="-2"/>
              </w:rPr>
              <w:t xml:space="preserve"> </w:t>
            </w:r>
            <w:r w:rsidRPr="004E2A59">
              <w:rPr>
                <w:rFonts w:ascii="Times New Roman" w:hAnsi="Times New Roman"/>
              </w:rPr>
              <w:t>privind</w:t>
            </w:r>
            <w:r w:rsidRPr="004E2A59">
              <w:rPr>
                <w:rFonts w:ascii="Times New Roman" w:hAnsi="Times New Roman"/>
                <w:spacing w:val="-2"/>
              </w:rPr>
              <w:t xml:space="preserve"> </w:t>
            </w:r>
            <w:r w:rsidRPr="004E2A59">
              <w:rPr>
                <w:rFonts w:ascii="Times New Roman" w:hAnsi="Times New Roman"/>
              </w:rPr>
              <w:t>declararea</w:t>
            </w:r>
            <w:r w:rsidRPr="004E2A59">
              <w:rPr>
                <w:rFonts w:ascii="Times New Roman" w:hAnsi="Times New Roman"/>
                <w:spacing w:val="-3"/>
              </w:rPr>
              <w:t xml:space="preserve"> </w:t>
            </w:r>
            <w:r w:rsidRPr="004E2A59">
              <w:rPr>
                <w:rFonts w:ascii="Times New Roman" w:hAnsi="Times New Roman"/>
              </w:rPr>
              <w:t>averii</w:t>
            </w:r>
            <w:r w:rsidRPr="004E2A59">
              <w:rPr>
                <w:rFonts w:ascii="Times New Roman" w:hAnsi="Times New Roman"/>
                <w:spacing w:val="-2"/>
              </w:rPr>
              <w:t xml:space="preserve"> </w:t>
            </w:r>
            <w:r w:rsidRPr="004E2A59">
              <w:rPr>
                <w:rFonts w:ascii="Times New Roman" w:hAnsi="Times New Roman"/>
              </w:rPr>
              <w:t>și</w:t>
            </w:r>
            <w:r w:rsidRPr="004E2A59">
              <w:rPr>
                <w:rFonts w:ascii="Times New Roman" w:hAnsi="Times New Roman"/>
                <w:spacing w:val="-2"/>
              </w:rPr>
              <w:t xml:space="preserve"> </w:t>
            </w:r>
            <w:r w:rsidRPr="004E2A59">
              <w:rPr>
                <w:rFonts w:ascii="Times New Roman" w:hAnsi="Times New Roman"/>
              </w:rPr>
              <w:t>a</w:t>
            </w:r>
            <w:r w:rsidRPr="004E2A59">
              <w:rPr>
                <w:rFonts w:ascii="Times New Roman" w:hAnsi="Times New Roman"/>
                <w:spacing w:val="-62"/>
              </w:rPr>
              <w:t xml:space="preserve">    </w:t>
            </w:r>
            <w:r w:rsidRPr="004E2A59">
              <w:rPr>
                <w:rFonts w:ascii="Times New Roman" w:hAnsi="Times New Roman"/>
              </w:rPr>
              <w:t>intereselor personale;</w:t>
            </w:r>
          </w:p>
          <w:p w14:paraId="65408494"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Legea</w:t>
            </w:r>
            <w:r w:rsidRPr="004E2A59">
              <w:rPr>
                <w:rFonts w:ascii="Times New Roman" w:hAnsi="Times New Roman"/>
                <w:spacing w:val="32"/>
              </w:rPr>
              <w:t xml:space="preserve"> </w:t>
            </w:r>
            <w:r w:rsidRPr="004E2A59">
              <w:rPr>
                <w:rFonts w:ascii="Times New Roman" w:hAnsi="Times New Roman"/>
              </w:rPr>
              <w:t>nr.</w:t>
            </w:r>
            <w:r w:rsidRPr="004E2A59">
              <w:rPr>
                <w:rFonts w:ascii="Times New Roman" w:hAnsi="Times New Roman"/>
                <w:spacing w:val="32"/>
              </w:rPr>
              <w:t xml:space="preserve"> </w:t>
            </w:r>
            <w:r w:rsidRPr="004E2A59">
              <w:rPr>
                <w:rFonts w:ascii="Times New Roman" w:hAnsi="Times New Roman"/>
              </w:rPr>
              <w:t>100/2017</w:t>
            </w:r>
            <w:r w:rsidRPr="004E2A59">
              <w:rPr>
                <w:rFonts w:ascii="Times New Roman" w:hAnsi="Times New Roman"/>
                <w:spacing w:val="30"/>
              </w:rPr>
              <w:t xml:space="preserve"> </w:t>
            </w:r>
            <w:r w:rsidRPr="004E2A59">
              <w:rPr>
                <w:rFonts w:ascii="Times New Roman" w:hAnsi="Times New Roman"/>
              </w:rPr>
              <w:t>cu</w:t>
            </w:r>
            <w:r w:rsidRPr="004E2A59">
              <w:rPr>
                <w:rFonts w:ascii="Times New Roman" w:hAnsi="Times New Roman"/>
                <w:spacing w:val="32"/>
              </w:rPr>
              <w:t xml:space="preserve"> </w:t>
            </w:r>
            <w:r w:rsidRPr="004E2A59">
              <w:rPr>
                <w:rFonts w:ascii="Times New Roman" w:hAnsi="Times New Roman"/>
              </w:rPr>
              <w:t>privire</w:t>
            </w:r>
            <w:r w:rsidRPr="004E2A59">
              <w:rPr>
                <w:rFonts w:ascii="Times New Roman" w:hAnsi="Times New Roman"/>
                <w:spacing w:val="30"/>
              </w:rPr>
              <w:t xml:space="preserve"> </w:t>
            </w:r>
            <w:r w:rsidRPr="004E2A59">
              <w:rPr>
                <w:rFonts w:ascii="Times New Roman" w:hAnsi="Times New Roman"/>
              </w:rPr>
              <w:t>la</w:t>
            </w:r>
            <w:r w:rsidRPr="004E2A59">
              <w:rPr>
                <w:rFonts w:ascii="Times New Roman" w:hAnsi="Times New Roman"/>
                <w:spacing w:val="31"/>
              </w:rPr>
              <w:t xml:space="preserve"> </w:t>
            </w:r>
            <w:r w:rsidRPr="004E2A59">
              <w:rPr>
                <w:rFonts w:ascii="Times New Roman" w:hAnsi="Times New Roman"/>
              </w:rPr>
              <w:t>actele</w:t>
            </w:r>
            <w:r w:rsidRPr="004E2A59">
              <w:rPr>
                <w:rFonts w:ascii="Times New Roman" w:hAnsi="Times New Roman"/>
                <w:spacing w:val="32"/>
              </w:rPr>
              <w:t xml:space="preserve"> </w:t>
            </w:r>
            <w:r w:rsidRPr="004E2A59">
              <w:rPr>
                <w:rFonts w:ascii="Times New Roman" w:hAnsi="Times New Roman"/>
              </w:rPr>
              <w:t>normative;</w:t>
            </w:r>
          </w:p>
          <w:p w14:paraId="772B0904" w14:textId="77777777" w:rsidR="004E2A59" w:rsidRPr="004E2A59" w:rsidRDefault="004E2A59" w:rsidP="004E2A59">
            <w:pPr>
              <w:spacing w:after="0" w:line="240" w:lineRule="auto"/>
              <w:ind w:left="0" w:firstLine="601"/>
              <w:jc w:val="both"/>
              <w:rPr>
                <w:rFonts w:ascii="Times New Roman" w:hAnsi="Times New Roman"/>
              </w:rPr>
            </w:pPr>
            <w:r w:rsidRPr="004E2A59">
              <w:rPr>
                <w:rFonts w:ascii="Times New Roman" w:hAnsi="Times New Roman"/>
              </w:rPr>
              <w:t>- Legea</w:t>
            </w:r>
            <w:r w:rsidRPr="004E2A59">
              <w:rPr>
                <w:rFonts w:ascii="Times New Roman" w:hAnsi="Times New Roman"/>
                <w:spacing w:val="-14"/>
              </w:rPr>
              <w:t xml:space="preserve"> </w:t>
            </w:r>
            <w:r w:rsidRPr="004E2A59">
              <w:rPr>
                <w:rFonts w:ascii="Times New Roman" w:hAnsi="Times New Roman"/>
              </w:rPr>
              <w:t>nr.</w:t>
            </w:r>
            <w:r w:rsidRPr="004E2A59">
              <w:rPr>
                <w:rFonts w:ascii="Times New Roman" w:hAnsi="Times New Roman"/>
                <w:spacing w:val="-15"/>
              </w:rPr>
              <w:t xml:space="preserve"> </w:t>
            </w:r>
            <w:r w:rsidRPr="004E2A59">
              <w:rPr>
                <w:rFonts w:ascii="Times New Roman" w:hAnsi="Times New Roman"/>
              </w:rPr>
              <w:t>270/2018</w:t>
            </w:r>
            <w:r w:rsidRPr="004E2A59">
              <w:rPr>
                <w:rFonts w:ascii="Times New Roman" w:hAnsi="Times New Roman"/>
                <w:spacing w:val="35"/>
              </w:rPr>
              <w:t xml:space="preserve"> </w:t>
            </w:r>
            <w:r w:rsidRPr="004E2A59">
              <w:rPr>
                <w:rFonts w:ascii="Times New Roman" w:hAnsi="Times New Roman"/>
              </w:rPr>
              <w:t>privind</w:t>
            </w:r>
            <w:r w:rsidRPr="004E2A59">
              <w:rPr>
                <w:rFonts w:ascii="Times New Roman" w:hAnsi="Times New Roman"/>
                <w:spacing w:val="-15"/>
              </w:rPr>
              <w:t xml:space="preserve"> </w:t>
            </w:r>
            <w:r w:rsidRPr="004E2A59">
              <w:rPr>
                <w:rFonts w:ascii="Times New Roman" w:hAnsi="Times New Roman"/>
              </w:rPr>
              <w:t>sistemul</w:t>
            </w:r>
            <w:r w:rsidRPr="004E2A59">
              <w:rPr>
                <w:rFonts w:ascii="Times New Roman" w:hAnsi="Times New Roman"/>
                <w:spacing w:val="-15"/>
              </w:rPr>
              <w:t xml:space="preserve"> </w:t>
            </w:r>
            <w:r w:rsidRPr="004E2A59">
              <w:rPr>
                <w:rFonts w:ascii="Times New Roman" w:hAnsi="Times New Roman"/>
              </w:rPr>
              <w:t>unitar</w:t>
            </w:r>
            <w:r w:rsidRPr="004E2A59">
              <w:rPr>
                <w:rFonts w:ascii="Times New Roman" w:hAnsi="Times New Roman"/>
                <w:spacing w:val="-15"/>
              </w:rPr>
              <w:t xml:space="preserve"> </w:t>
            </w:r>
            <w:r w:rsidRPr="004E2A59">
              <w:rPr>
                <w:rFonts w:ascii="Times New Roman" w:hAnsi="Times New Roman"/>
              </w:rPr>
              <w:t>de</w:t>
            </w:r>
            <w:r w:rsidRPr="004E2A59">
              <w:rPr>
                <w:rFonts w:ascii="Times New Roman" w:hAnsi="Times New Roman"/>
                <w:spacing w:val="-12"/>
              </w:rPr>
              <w:t xml:space="preserve"> </w:t>
            </w:r>
            <w:r w:rsidRPr="004E2A59">
              <w:rPr>
                <w:rFonts w:ascii="Times New Roman" w:hAnsi="Times New Roman"/>
              </w:rPr>
              <w:t>salarizare</w:t>
            </w:r>
            <w:r w:rsidRPr="004E2A59">
              <w:rPr>
                <w:rFonts w:ascii="Times New Roman" w:hAnsi="Times New Roman"/>
                <w:spacing w:val="-12"/>
              </w:rPr>
              <w:t xml:space="preserve"> </w:t>
            </w:r>
            <w:r w:rsidRPr="004E2A59">
              <w:rPr>
                <w:rFonts w:ascii="Times New Roman" w:hAnsi="Times New Roman"/>
              </w:rPr>
              <w:t>în</w:t>
            </w:r>
            <w:r w:rsidRPr="004E2A59">
              <w:rPr>
                <w:rFonts w:ascii="Times New Roman" w:hAnsi="Times New Roman"/>
                <w:spacing w:val="-15"/>
              </w:rPr>
              <w:t xml:space="preserve"> </w:t>
            </w:r>
            <w:r w:rsidRPr="004E2A59">
              <w:rPr>
                <w:rFonts w:ascii="Times New Roman" w:hAnsi="Times New Roman"/>
              </w:rPr>
              <w:t>sectorul</w:t>
            </w:r>
            <w:r w:rsidRPr="004E2A59">
              <w:rPr>
                <w:rFonts w:ascii="Times New Roman" w:hAnsi="Times New Roman"/>
                <w:spacing w:val="-16"/>
              </w:rPr>
              <w:t xml:space="preserve"> </w:t>
            </w:r>
            <w:r w:rsidRPr="004E2A59">
              <w:rPr>
                <w:rFonts w:ascii="Times New Roman" w:hAnsi="Times New Roman"/>
              </w:rPr>
              <w:t>bugetar.</w:t>
            </w:r>
          </w:p>
          <w:p w14:paraId="4905C3D5" w14:textId="77777777" w:rsidR="004E2A59" w:rsidRPr="004E2A59" w:rsidRDefault="004E2A59" w:rsidP="004E2A59">
            <w:pPr>
              <w:spacing w:after="0" w:line="240" w:lineRule="auto"/>
              <w:ind w:left="0" w:firstLine="606"/>
              <w:jc w:val="both"/>
              <w:rPr>
                <w:rFonts w:ascii="Times New Roman" w:hAnsi="Times New Roman"/>
                <w:color w:val="000000"/>
                <w:shd w:val="clear" w:color="auto" w:fill="FFFFFF"/>
              </w:rPr>
            </w:pPr>
            <w:r w:rsidRPr="004E2A59">
              <w:rPr>
                <w:rFonts w:ascii="Times New Roman" w:hAnsi="Times New Roman"/>
                <w:color w:val="000000"/>
              </w:rPr>
              <w:t xml:space="preserve">În continuare se prezintă succint principalele modificări și necesitatea operării acestora, structurate pe domenii în succesiune logică. </w:t>
            </w:r>
          </w:p>
          <w:p w14:paraId="7D369313"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 xml:space="preserve">1) La Codul muncii și Legea nr. 158/2008 </w:t>
            </w:r>
            <w:r w:rsidRPr="004E2A59">
              <w:rPr>
                <w:rFonts w:ascii="Times New Roman" w:hAnsi="Times New Roman"/>
                <w:color w:val="000000"/>
                <w:lang w:eastAsia="ro-RO"/>
              </w:rPr>
              <w:t>cu privire la funcția publică și statutul funcționarului public se propun modificări</w:t>
            </w:r>
            <w:r w:rsidRPr="004E2A59">
              <w:rPr>
                <w:rFonts w:ascii="Times New Roman" w:hAnsi="Times New Roman"/>
                <w:color w:val="000000"/>
              </w:rPr>
              <w:t xml:space="preserve"> prin stabilirea noțiunii și procedurii clare de degrevare a funcționarilor electorali de atribuțiile de la locul de muncă și de convocare a acestora, inclusiv introducerea unor garanții pentru funcționarii electorali în cazul participării lor în activitatea organelor electorale. În prezent, termenul de degrevare este întrebuințat doar în legea electorală și actele normative ale comisiei, legislația muncii și cea cu privire la  funcționarii </w:t>
            </w:r>
            <w:r w:rsidRPr="004E2A59">
              <w:rPr>
                <w:rFonts w:ascii="Times New Roman" w:hAnsi="Times New Roman"/>
                <w:color w:val="000000"/>
              </w:rPr>
              <w:lastRenderedPageBreak/>
              <w:t>publici nu stabilesc garanții clare pentru salariați în cazul în care aceștia sunt antrenați în calitate de membri ai organelor electorale inferioare și funcționari ai aparatelor acestora. În perioada electorală, Comisia Electorală Centrală este deseori sesizată în legătură cu regimul degrevării, modul de beneficiere de acest drept, obligativitatea angajatorului de a permite degrevarea de atribuțiile de la locul de muncă permanent. Având în vedere că la un scrutin național sunt antrenați în medie pentru o perioadă de cca 50 de zile mai mult de 20 mii de persoane angajate atât în sistemul public, bugetar, cât și în cel privat, considerăm absolut necesar de a oferi garanții legale acestora. Or, în  funcție de calitatea prestației acestora în organele electorale, organizațiile internaționale și naționale vor califica și nivelul de organizare și desfășurare a alegerilor.</w:t>
            </w:r>
          </w:p>
          <w:p w14:paraId="31B531CB"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2) Propunerile ce vizează Legea nr. 199/2010 cu privire la statutul persoanelor</w:t>
            </w:r>
            <w:r w:rsidRPr="004E2A59">
              <w:rPr>
                <w:rFonts w:ascii="Times New Roman" w:hAnsi="Times New Roman"/>
                <w:color w:val="000000"/>
              </w:rPr>
              <w:br/>
              <w:t>cu funcții de demnitate publică, Legea nr. 155/2011 pentru aprobarea Clasificatorului unic al funcțiilor publice, Legea nr. 133/2016</w:t>
            </w:r>
            <w:r w:rsidRPr="004E2A59">
              <w:rPr>
                <w:rFonts w:ascii="Times New Roman" w:hAnsi="Times New Roman"/>
                <w:color w:val="000000"/>
                <w:lang w:eastAsia="ro-RO"/>
              </w:rPr>
              <w:t xml:space="preserve"> </w:t>
            </w:r>
            <w:r w:rsidRPr="004E2A59">
              <w:rPr>
                <w:rFonts w:ascii="Times New Roman" w:hAnsi="Times New Roman"/>
                <w:color w:val="000000"/>
              </w:rPr>
              <w:t>privind declararea averii şi a intereselor personale și  Legea nr. 270/2018 privind sistemul unitar de salarizare în sectorul bugetar au fost identificate în contextul corelării prevederilor existente cu prevederile proiectului de lege de modificare a Codului electoral. Potrivit conceptului modificărilor la cod, toți membrii Comisiei Electorale Centrale vor avea un statut permanent, funcțiile acestora fiind de demnitate publică, cu atribuții și responsabilități individualizate pe domeniile de activitate ale comisiei. La fel, în scopul realizării activității strategice a comisiei, s-a propus instituirea consiliilor electorale de nivelul al doilea cu statut permanent în persoana președintelui consiliului. Acest fapt ar conjuga și mai mult eforturile comisiei pe segmentele supravegherii și controlului finanțării a partidelor politice și a campaniei electorale, al instruirii subiecților interesați, educării electorale și civice. În consecință, un rezultat pozitiv va avea și conlucrarea reprezentantului comisiei cu organele administrației publice locale, pe domeniul ridicării și atribuirii mandatelor de consilier etc.</w:t>
            </w:r>
          </w:p>
          <w:p w14:paraId="0F44162F"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 xml:space="preserve">3) Amendamentele la </w:t>
            </w:r>
            <w:r w:rsidRPr="004E2A59">
              <w:rPr>
                <w:rFonts w:ascii="Times New Roman" w:eastAsia="Times New Roman" w:hAnsi="Times New Roman"/>
                <w:color w:val="000000"/>
              </w:rPr>
              <w:t>Legea nr. 768</w:t>
            </w:r>
            <w:r w:rsidRPr="004E2A59">
              <w:rPr>
                <w:rFonts w:ascii="Times New Roman" w:hAnsi="Times New Roman"/>
                <w:color w:val="000000"/>
              </w:rPr>
              <w:t xml:space="preserve">/2000 privind statutul alesului local și </w:t>
            </w:r>
            <w:r w:rsidRPr="004E2A59">
              <w:rPr>
                <w:rFonts w:ascii="Times New Roman" w:eastAsia="Times New Roman" w:hAnsi="Times New Roman"/>
                <w:color w:val="000000"/>
              </w:rPr>
              <w:t>Legea nr. 436</w:t>
            </w:r>
            <w:r w:rsidRPr="004E2A59">
              <w:rPr>
                <w:rFonts w:ascii="Times New Roman" w:hAnsi="Times New Roman"/>
                <w:color w:val="000000"/>
              </w:rPr>
              <w:t>/2006 privind administrația publică locală au ca scop uniformizarea prevederilor. În prezent, ambele legi au reglementări similare privind temeiurile de încetare a mandatului de primar, consilier ș.a., precum și instituțiile cu atribuții de constatare a acestor circumstanțe. Astfel, pentru optimizarea reglementărilor în domeniu, pe motiv că termenul de ales local cuprinde subiecții cărora li se aplică ambele legi, se consideră oportun, pentru o mai bună aplicare, de a fi reglementate printr-o lege. În același timp, amendamentele vin să clarifice modalitatea de notificare a Comisiei în cazul existenței circumstanțelor pentru stabilirea alegerilor locale noi. Spre exemplu, în prezent legea stabilește că primarul constată dizolvarea de drept a consiliului local și notifică acest fapt comisiei, pe când nu este clar prin ce modalitate se constată – fie prin emiterea unei dispoziții, fie printr-o notificare. De menționat că în practică comisia a întâlnit ambele cazuri. Mai mult, în cazul în care primarul nu are posibilitatea să-și exercite atribuțiile, inclusiv pe motiv de boală, comisia era pusă în situația de a constata acest fapt, iar prin proiectul înaintat se propune ca sarcina să-i revină oficiului teritorial al Cancelariei de Stat.</w:t>
            </w:r>
          </w:p>
          <w:p w14:paraId="4213CFF5"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 xml:space="preserve">O altă modificare importantă la Legea nr. 436/2006 vine să excludă normele privind alegerea primarilor și consiliilor de sector, care, potrivit legii, urmează a fi puse în aplicare din anul 2023. </w:t>
            </w:r>
          </w:p>
          <w:p w14:paraId="0D1DBD67"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 xml:space="preserve">4) În vederea disciplinării partidelor politice și asigurării transparenței în finanțarea acestora, se propune modificarea atât a Legii nr. 294/2007 privind partidele politice, cât și a Codului contravențional prin stabilirea obligației da a ține evidența contabilă în conformitate cu Legea contabilității și raportării financiare nr. 287/2017, cu standardele naționale de contabilitate și cu ordinele ministrului finanțelor. </w:t>
            </w:r>
          </w:p>
          <w:p w14:paraId="48F7D243"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 xml:space="preserve">O altă propunere este posibilitatea radierii partidului politic din Registrul de stat al persoanelor juridice, pentru neprezentarea rapoartelor anuale timp de 2 ani consecutiv. În argumentarea necesității normei, menționăm că există partide care nu își mai desfășoară activitatea, din diferite motive, fie din cauza decesului conducătorului, fie din cauza reducerii numărului de membri, neputând fi asigurat cvorumul pentru organizarea Adunării generale, unde să se decidă dizolvarea partidului politic etc. Aceste partide nu depun la comisie rapoarte financiare și nu participă la alegeri mai mult de 5 ani, însă pentru a fi lichidate în condițiile legii </w:t>
            </w:r>
            <w:r w:rsidRPr="004E2A59">
              <w:rPr>
                <w:rFonts w:ascii="Times New Roman" w:hAnsi="Times New Roman"/>
                <w:color w:val="000000"/>
              </w:rPr>
              <w:lastRenderedPageBreak/>
              <w:t xml:space="preserve">actuale este necesară parcurgerea anumitor proceduri în timp, ceea ce într-un final nu este eficace. </w:t>
            </w:r>
          </w:p>
          <w:p w14:paraId="664A36DE"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De asemenea, se propune completarea prevederilor ce vizează finanțarea privată a partidelor politice, cum ar fi:</w:t>
            </w:r>
          </w:p>
          <w:p w14:paraId="4827DD61"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 reglementarea aspectelor ce vizează cotizațiile achitate de membrul de partid;</w:t>
            </w:r>
          </w:p>
          <w:p w14:paraId="3C64C04F"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 xml:space="preserve">- efectuarea donațiilor de către persoane fizice, prin instituirea unei norme care să permite donațiile în favoarea unui sau mai multor partide politice din sursele provenite din burse și pensii, stabilind în acest sens și un plafon maxim (un salariu mediu lunar pe economie pentru anul respectiv); </w:t>
            </w:r>
          </w:p>
          <w:p w14:paraId="00326A06"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Totodată, în vederea asigurării posibilității finanțării partidelor politice în mod egal de către toți cetățenii, se propune excluderea plafonului de 3 salarii medii pe economie stabilite pentru anul respectiv în cazul persoanelor cu venituri obținute în afara țării.</w:t>
            </w:r>
          </w:p>
          <w:p w14:paraId="291A1B0F"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 xml:space="preserve">În altă ordine de idei, menționăm că printre propunerile înaintate este și lărgirea spectrului de cheltuieli pe care partidul politic le poate efectua din subvențiile alocate de la bugetul de stat. </w:t>
            </w:r>
          </w:p>
          <w:p w14:paraId="698CCEBD"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Referitor la propunerile ce vizează Codul contravențional, acestea vin să stabilească o mai bună claritate în aplicarea contravențiilor, pornind de la practica comisiei de a întocmi procese-verbale cu privire la contravenție începând cu anul 2016. Un alt aspect vizează delegarea competenței de examinare a contravențiilor și aplicare a sancțiunilor către Comisia Electorală Centrală.</w:t>
            </w:r>
          </w:p>
          <w:p w14:paraId="59E40B0A" w14:textId="77777777" w:rsidR="004E2A59" w:rsidRPr="004E2A59" w:rsidRDefault="004E2A59" w:rsidP="004E2A59">
            <w:pPr>
              <w:tabs>
                <w:tab w:val="left" w:pos="1377"/>
              </w:tabs>
              <w:spacing w:after="0" w:line="240" w:lineRule="auto"/>
              <w:ind w:left="0" w:firstLine="626"/>
              <w:jc w:val="both"/>
              <w:rPr>
                <w:rFonts w:ascii="Times New Roman" w:hAnsi="Times New Roman"/>
                <w:color w:val="000000"/>
              </w:rPr>
            </w:pPr>
            <w:r w:rsidRPr="004E2A59">
              <w:rPr>
                <w:rFonts w:ascii="Times New Roman" w:hAnsi="Times New Roman"/>
                <w:color w:val="000000"/>
              </w:rPr>
              <w:t>5) La Codul serviciilor media audiovizuale, în scopul responsabilizării subiecților, se propune instituirea unor sancțiuni juridice graduale, iar în cazul neconformării furnizorilor va fi posibil de aplicat sancțiuni pecuniare. În această privință a se vedea și pct. 12 din Nota informativă.</w:t>
            </w:r>
          </w:p>
          <w:p w14:paraId="1C886B6E" w14:textId="77777777" w:rsidR="004E2A59" w:rsidRPr="004E2A59" w:rsidRDefault="004E2A59" w:rsidP="004E2A59">
            <w:pPr>
              <w:shd w:val="clear" w:color="auto" w:fill="FFFFFF"/>
              <w:spacing w:after="0" w:line="240" w:lineRule="auto"/>
              <w:ind w:left="0" w:firstLine="626"/>
              <w:jc w:val="both"/>
              <w:rPr>
                <w:rFonts w:ascii="Times New Roman" w:eastAsia="Times New Roman" w:hAnsi="Times New Roman"/>
                <w:color w:val="000000"/>
              </w:rPr>
            </w:pPr>
            <w:r w:rsidRPr="004E2A59">
              <w:rPr>
                <w:rFonts w:ascii="Times New Roman" w:hAnsi="Times New Roman"/>
                <w:color w:val="000000"/>
              </w:rPr>
              <w:t xml:space="preserve">6) Se propune modificarea legislației penale prin modificarea laturii obiective de la art. 182 din Codul penal, și anume completarea acestuia cu un nou alineat care să prevadă pedeapsă pentru acțiunea de  determinare a alegătorului </w:t>
            </w:r>
            <w:r w:rsidRPr="004E2A59">
              <w:rPr>
                <w:rFonts w:ascii="Times New Roman" w:eastAsia="Times New Roman" w:hAnsi="Times New Roman"/>
                <w:color w:val="000000"/>
              </w:rPr>
              <w:t>de a-i permite unei alte persoane să voteze în locul său ori pentru fapta de a vota în locul unei alte persoane. </w:t>
            </w:r>
          </w:p>
          <w:p w14:paraId="388E2AE9" w14:textId="77777777" w:rsidR="004E2A59" w:rsidRPr="004E2A59" w:rsidRDefault="004E2A59" w:rsidP="004E2A59">
            <w:pPr>
              <w:shd w:val="clear" w:color="auto" w:fill="FFFFFF"/>
              <w:spacing w:after="0" w:line="240" w:lineRule="auto"/>
              <w:ind w:left="0" w:firstLine="626"/>
              <w:jc w:val="both"/>
              <w:rPr>
                <w:rFonts w:ascii="Times New Roman" w:eastAsia="Times New Roman" w:hAnsi="Times New Roman"/>
                <w:color w:val="000000"/>
              </w:rPr>
            </w:pPr>
            <w:r w:rsidRPr="004E2A59">
              <w:rPr>
                <w:rFonts w:ascii="Times New Roman" w:eastAsia="Times New Roman" w:hAnsi="Times New Roman"/>
                <w:color w:val="000000"/>
              </w:rPr>
              <w:t>7) Având în vedere interdicția de a organiza alegeri în perioada stării de urgență de asediu  și de război, precum și ținând cont de situația actuală determinată de aplicarea tot mai des a prevederilor Legii nr. 212/2004, se propune completarea art. 4 din lege, prin instituirea unei excepții care ar permite organizarea și desfășurarea scrutinelor, dacă acest fapt va fi stabilit expres de Parlament în hotărârea sa. Necesitatea acestei excepții rezultă din importanța asigurării funcționării continue a autorităților administrației publice locale.</w:t>
            </w:r>
          </w:p>
          <w:p w14:paraId="4110FF37" w14:textId="77777777" w:rsidR="004E2A59" w:rsidRPr="004E2A59" w:rsidRDefault="004E2A59" w:rsidP="004E2A59">
            <w:pPr>
              <w:shd w:val="clear" w:color="auto" w:fill="FFFFFF"/>
              <w:spacing w:after="0" w:line="240" w:lineRule="auto"/>
              <w:ind w:left="0" w:firstLine="626"/>
              <w:jc w:val="both"/>
              <w:rPr>
                <w:rFonts w:ascii="Times New Roman" w:eastAsia="Times New Roman" w:hAnsi="Times New Roman"/>
                <w:color w:val="000000"/>
              </w:rPr>
            </w:pPr>
            <w:r w:rsidRPr="004E2A59">
              <w:rPr>
                <w:rFonts w:ascii="Times New Roman" w:eastAsia="Times New Roman" w:hAnsi="Times New Roman"/>
                <w:color w:val="000000"/>
              </w:rPr>
              <w:t xml:space="preserve">8) De asemenea, se propune abrogarea Legii nr. 1234/2000 cu privire la procedura de alegere a Președintelui Republicii Moldova și a Legii nr. 387/2001 cu privire la inițiativa populară de revizuire a Constituției, întrucât aspectele reglementate de legile respective se regăsesc și în Codul electoral. </w:t>
            </w:r>
          </w:p>
          <w:p w14:paraId="441BC143" w14:textId="77777777" w:rsidR="004E2A59" w:rsidRPr="004E2A59" w:rsidRDefault="004E2A59" w:rsidP="004E2A59">
            <w:pPr>
              <w:shd w:val="clear" w:color="auto" w:fill="FFFFFF"/>
              <w:spacing w:after="0" w:line="240" w:lineRule="auto"/>
              <w:ind w:left="0" w:firstLine="626"/>
              <w:jc w:val="both"/>
              <w:rPr>
                <w:rFonts w:ascii="Times New Roman" w:eastAsia="Times New Roman" w:hAnsi="Times New Roman"/>
                <w:color w:val="000000"/>
              </w:rPr>
            </w:pPr>
            <w:r w:rsidRPr="004E2A59">
              <w:rPr>
                <w:rFonts w:ascii="Times New Roman" w:eastAsia="Times New Roman" w:hAnsi="Times New Roman"/>
                <w:color w:val="000000"/>
              </w:rPr>
              <w:t>9) Se propune modificarea art. 143 și art. 144 din legea nr. 797/1996, în vederea ajustării normelor respective la mecanismul de alegere a Președintelui Republicii Moldova direct de către popor.</w:t>
            </w:r>
          </w:p>
          <w:p w14:paraId="77D210D6" w14:textId="77777777" w:rsidR="004E2A59" w:rsidRPr="004E2A59" w:rsidRDefault="004E2A59" w:rsidP="004E2A59">
            <w:pPr>
              <w:tabs>
                <w:tab w:val="left" w:pos="1377"/>
              </w:tabs>
              <w:spacing w:after="0" w:line="240" w:lineRule="auto"/>
              <w:ind w:left="0" w:firstLine="606"/>
              <w:jc w:val="both"/>
              <w:rPr>
                <w:rFonts w:ascii="Times New Roman" w:hAnsi="Times New Roman"/>
              </w:rPr>
            </w:pPr>
          </w:p>
        </w:tc>
      </w:tr>
      <w:tr w:rsidR="004E2A59" w:rsidRPr="004E2A59" w14:paraId="106D8BC0"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364E337" w14:textId="77777777" w:rsidR="004E2A59" w:rsidRPr="004E2A59" w:rsidRDefault="004E2A59" w:rsidP="004E2A59">
            <w:pPr>
              <w:spacing w:after="0" w:line="276" w:lineRule="auto"/>
              <w:ind w:left="0" w:firstLine="313"/>
              <w:rPr>
                <w:rFonts w:ascii="Times New Roman" w:hAnsi="Times New Roman"/>
                <w:b/>
              </w:rPr>
            </w:pPr>
            <w:r w:rsidRPr="004E2A59">
              <w:rPr>
                <w:rFonts w:ascii="Times New Roman" w:hAnsi="Times New Roman"/>
                <w:b/>
              </w:rPr>
              <w:lastRenderedPageBreak/>
              <w:t>4. Avizarea și consultarea publică a proiectului</w:t>
            </w:r>
          </w:p>
        </w:tc>
      </w:tr>
      <w:tr w:rsidR="004E2A59" w:rsidRPr="004E2A59" w14:paraId="077D17CB" w14:textId="77777777" w:rsidTr="004E2A59">
        <w:tc>
          <w:tcPr>
            <w:tcW w:w="9351" w:type="dxa"/>
            <w:tcBorders>
              <w:top w:val="single" w:sz="4" w:space="0" w:color="auto"/>
              <w:left w:val="single" w:sz="4" w:space="0" w:color="auto"/>
              <w:bottom w:val="single" w:sz="4" w:space="0" w:color="auto"/>
              <w:right w:val="single" w:sz="4" w:space="0" w:color="auto"/>
            </w:tcBorders>
            <w:hideMark/>
          </w:tcPr>
          <w:p w14:paraId="55970543" w14:textId="77777777" w:rsidR="004E2A59" w:rsidRPr="004E2A59" w:rsidRDefault="004E2A59" w:rsidP="004E2A59">
            <w:pPr>
              <w:tabs>
                <w:tab w:val="left" w:pos="5396"/>
              </w:tabs>
              <w:spacing w:after="0" w:line="240" w:lineRule="auto"/>
              <w:ind w:left="0" w:firstLine="716"/>
              <w:jc w:val="both"/>
              <w:rPr>
                <w:rFonts w:ascii="Times New Roman" w:eastAsia="Times New Roman" w:hAnsi="Times New Roman"/>
                <w:color w:val="000000"/>
                <w:lang w:val="ro-MD"/>
              </w:rPr>
            </w:pPr>
            <w:r w:rsidRPr="004E2A59">
              <w:rPr>
                <w:rFonts w:ascii="Times New Roman" w:eastAsia="Times New Roman" w:hAnsi="Times New Roman"/>
                <w:color w:val="000000"/>
                <w:lang w:val="ro-MD"/>
              </w:rPr>
              <w:t>Ca urmare a activităților desfășurate de către grupul de lucru, creat prin Dispoziția președintelui CEC nr.51-a din 8 octombrie 2021, și în temeiul art. 9 alin.(1) din Legea nr. 239/2008 privind transparența în procesul decizional, Comisia Electorală Centrală </w:t>
            </w:r>
            <w:hyperlink r:id="rId11" w:tgtFrame="_blank" w:history="1">
              <w:r w:rsidRPr="004E2A59">
                <w:rPr>
                  <w:rFonts w:ascii="Times New Roman" w:eastAsia="Times New Roman" w:hAnsi="Times New Roman"/>
                  <w:color w:val="000000"/>
                  <w:lang w:val="ro-MD"/>
                </w:rPr>
                <w:t>a anunțat</w:t>
              </w:r>
            </w:hyperlink>
            <w:r w:rsidRPr="004E2A59">
              <w:rPr>
                <w:rFonts w:ascii="Times New Roman" w:eastAsia="Times New Roman" w:hAnsi="Times New Roman"/>
                <w:color w:val="000000"/>
                <w:lang w:val="ro-MD"/>
              </w:rPr>
              <w:t> despre inițierea elaborării proiectului de hotărâre „Cu privire la înaintarea propunerilor de modificare a Codului electoral”, începând cu data de 3 februarie 2022</w:t>
            </w:r>
            <w:r w:rsidRPr="004E2A59">
              <w:rPr>
                <w:rFonts w:ascii="Times New Roman" w:eastAsia="Times New Roman" w:hAnsi="Times New Roman"/>
                <w:color w:val="000000"/>
                <w:vertAlign w:val="superscript"/>
                <w:lang w:val="ro-MD"/>
              </w:rPr>
              <w:footnoteReference w:id="1"/>
            </w:r>
            <w:r w:rsidRPr="004E2A59">
              <w:rPr>
                <w:rFonts w:ascii="Times New Roman" w:eastAsia="Times New Roman" w:hAnsi="Times New Roman"/>
                <w:color w:val="000000"/>
                <w:lang w:val="ro-MD"/>
              </w:rPr>
              <w:t xml:space="preserve">. Tot atunci, în cadrul </w:t>
            </w:r>
            <w:r w:rsidRPr="004E2A59">
              <w:rPr>
                <w:rFonts w:ascii="Times New Roman" w:eastAsia="Times New Roman" w:hAnsi="Times New Roman"/>
                <w:color w:val="000000"/>
                <w:lang w:val="ro-MD"/>
              </w:rPr>
              <w:lastRenderedPageBreak/>
              <w:t>unui eveniment public, organizat în parteneriat cu Asociația Promo-LEX, a fost prezentată “Concepția de modificare a legislației electorale și conexe”</w:t>
            </w:r>
            <w:r w:rsidRPr="004E2A59">
              <w:rPr>
                <w:rFonts w:ascii="Times New Roman" w:eastAsia="Times New Roman" w:hAnsi="Times New Roman"/>
                <w:color w:val="000000"/>
                <w:vertAlign w:val="superscript"/>
                <w:lang w:val="ro-MD"/>
              </w:rPr>
              <w:footnoteReference w:id="2"/>
            </w:r>
            <w:r w:rsidRPr="004E2A59">
              <w:rPr>
                <w:rFonts w:ascii="Times New Roman" w:eastAsia="Times New Roman" w:hAnsi="Times New Roman"/>
                <w:color w:val="000000"/>
                <w:lang w:val="ro-MD"/>
              </w:rPr>
              <w:t xml:space="preserve"> </w:t>
            </w:r>
            <w:r w:rsidRPr="004E2A59">
              <w:rPr>
                <w:rFonts w:ascii="Times New Roman" w:eastAsia="Times New Roman" w:hAnsi="Times New Roman"/>
                <w:color w:val="000000"/>
                <w:vertAlign w:val="superscript"/>
                <w:lang w:val="ro-MD"/>
              </w:rPr>
              <w:footnoteReference w:id="3"/>
            </w:r>
            <w:r w:rsidRPr="004E2A59">
              <w:rPr>
                <w:rFonts w:ascii="Times New Roman" w:eastAsia="Times New Roman" w:hAnsi="Times New Roman"/>
                <w:color w:val="000000"/>
                <w:lang w:val="ro-MD"/>
              </w:rPr>
              <w:t xml:space="preserve">. </w:t>
            </w:r>
          </w:p>
          <w:p w14:paraId="1DB1C43E" w14:textId="77777777" w:rsidR="004E2A59" w:rsidRPr="004E2A59" w:rsidRDefault="004E2A59" w:rsidP="004E2A59">
            <w:pPr>
              <w:spacing w:after="0" w:line="240" w:lineRule="auto"/>
              <w:ind w:left="0" w:firstLine="716"/>
              <w:jc w:val="both"/>
              <w:rPr>
                <w:rFonts w:ascii="Times New Roman" w:eastAsia="Times New Roman" w:hAnsi="Times New Roman"/>
                <w:color w:val="000000"/>
                <w:lang w:val="ro-MD"/>
              </w:rPr>
            </w:pPr>
            <w:r w:rsidRPr="004E2A59">
              <w:rPr>
                <w:rFonts w:ascii="Times New Roman" w:eastAsia="Times New Roman" w:hAnsi="Times New Roman"/>
                <w:color w:val="000000"/>
                <w:lang w:val="ro-MD"/>
              </w:rPr>
              <w:t>Totodată, Comisia Electorală Centrală a inițiat, începând cu data de 9 februarie 2022, </w:t>
            </w:r>
            <w:hyperlink r:id="rId12" w:tgtFrame="_blank" w:history="1">
              <w:r w:rsidRPr="004E2A59">
                <w:rPr>
                  <w:rFonts w:ascii="Times New Roman" w:eastAsia="Times New Roman" w:hAnsi="Times New Roman"/>
                  <w:color w:val="000000"/>
                  <w:lang w:val="ro-MD"/>
                </w:rPr>
                <w:t>consultarea publică</w:t>
              </w:r>
            </w:hyperlink>
            <w:r w:rsidRPr="004E2A59">
              <w:rPr>
                <w:rFonts w:ascii="Times New Roman" w:eastAsia="Times New Roman" w:hAnsi="Times New Roman"/>
                <w:color w:val="000000"/>
                <w:lang w:val="ro-MD"/>
              </w:rPr>
              <w:t> a proiectului de hotărâre „Cu privire la înaintarea propunerilor de modificare a Codului electoral și a legislației conexe”.</w:t>
            </w:r>
          </w:p>
          <w:p w14:paraId="47C23D63" w14:textId="77777777" w:rsidR="004E2A59" w:rsidRPr="004E2A59" w:rsidRDefault="004E2A59" w:rsidP="004E2A59">
            <w:pPr>
              <w:spacing w:after="0" w:line="240" w:lineRule="auto"/>
              <w:ind w:left="0" w:firstLine="716"/>
              <w:jc w:val="both"/>
              <w:rPr>
                <w:rFonts w:ascii="Times New Roman" w:eastAsia="Times New Roman" w:hAnsi="Times New Roman"/>
                <w:color w:val="000000"/>
                <w:lang w:val="ro-MD"/>
              </w:rPr>
            </w:pPr>
            <w:r w:rsidRPr="004E2A59">
              <w:rPr>
                <w:rFonts w:ascii="Times New Roman" w:eastAsia="Times New Roman" w:hAnsi="Times New Roman"/>
                <w:color w:val="000000"/>
                <w:lang w:val="ro-MD"/>
              </w:rPr>
              <w:t xml:space="preserve"> Ulterior, în perioada 18 martie – 7 aprilie 2022, în parteneriat cu Asociația Promo-LEX, au fost organizate șapte ateliere de discuții, în format on-line, pe marginea propunerilor de modificare și îmbunătățire a legislației electorale și conexe. La acestea au participat subiecții electorali interesați de necesitatea revizuirii și îmbunătățirii Codului electoral și a legislației conexe, precum: partide politice, autorități ale administrației publice centrale și locale, societatea civilă, parteneri de dezvoltare. La discuțiile din cadrul atelierelor au participat circa 440 de persoane.</w:t>
            </w:r>
          </w:p>
          <w:p w14:paraId="01B9E805" w14:textId="77777777" w:rsidR="004E2A59" w:rsidRPr="004E2A59" w:rsidRDefault="004E2A59" w:rsidP="004E2A59">
            <w:pPr>
              <w:spacing w:after="0" w:line="240" w:lineRule="auto"/>
              <w:ind w:left="0" w:firstLine="716"/>
              <w:jc w:val="both"/>
              <w:rPr>
                <w:rFonts w:ascii="Times New Roman" w:eastAsia="Times New Roman" w:hAnsi="Times New Roman"/>
                <w:color w:val="000000"/>
                <w:lang w:val="ro-MD"/>
              </w:rPr>
            </w:pPr>
            <w:r w:rsidRPr="004E2A59">
              <w:rPr>
                <w:rFonts w:ascii="Times New Roman" w:eastAsia="Times New Roman" w:hAnsi="Times New Roman"/>
                <w:color w:val="000000"/>
                <w:lang w:val="ro-MD"/>
              </w:rPr>
              <w:t>Informații în acest sens, precum și sinteza exhaustivă a celor peste 400 de propuneri înaintate de părțile interesate, se regăsesc la compartimentul „Cadrul normativ”, rubrica „Transparență decizională”, subrubrica „Procesul decizional”, poziția</w:t>
            </w:r>
            <w:bookmarkStart w:id="1" w:name="_ftnref1"/>
            <w:r w:rsidRPr="004E2A59">
              <w:rPr>
                <w:rFonts w:ascii="Times New Roman" w:eastAsia="Times New Roman" w:hAnsi="Times New Roman"/>
                <w:color w:val="000000"/>
                <w:lang w:val="ro-MD"/>
              </w:rPr>
              <w:fldChar w:fldCharType="begin"/>
            </w:r>
            <w:r w:rsidRPr="004E2A59">
              <w:rPr>
                <w:rFonts w:ascii="Times New Roman" w:eastAsia="Times New Roman" w:hAnsi="Times New Roman"/>
                <w:color w:val="000000"/>
                <w:lang w:val="ro-MD"/>
              </w:rPr>
              <w:instrText xml:space="preserve"> HYPERLINK "https://mail.cec.md/" \l "_ftn1" </w:instrText>
            </w:r>
            <w:r w:rsidRPr="004E2A59">
              <w:rPr>
                <w:rFonts w:ascii="Times New Roman" w:eastAsia="Times New Roman" w:hAnsi="Times New Roman"/>
                <w:color w:val="000000"/>
                <w:lang w:val="ro-MD"/>
              </w:rPr>
              <w:fldChar w:fldCharType="separate"/>
            </w:r>
            <w:r w:rsidRPr="004E2A59">
              <w:rPr>
                <w:rFonts w:ascii="Times New Roman" w:eastAsia="Times New Roman" w:hAnsi="Times New Roman"/>
                <w:b/>
                <w:bCs/>
                <w:color w:val="000000"/>
                <w:vertAlign w:val="superscript"/>
                <w:lang w:val="ro-MD"/>
              </w:rPr>
              <w:t>[1]</w:t>
            </w:r>
            <w:bookmarkEnd w:id="1"/>
            <w:r w:rsidRPr="004E2A59">
              <w:rPr>
                <w:rFonts w:ascii="Times New Roman" w:eastAsia="Times New Roman" w:hAnsi="Times New Roman"/>
                <w:color w:val="000000"/>
                <w:lang w:val="ro-MD"/>
              </w:rPr>
              <w:fldChar w:fldCharType="end"/>
            </w:r>
            <w:r w:rsidRPr="004E2A59">
              <w:rPr>
                <w:rFonts w:ascii="Times New Roman" w:eastAsia="Times New Roman" w:hAnsi="Times New Roman"/>
                <w:color w:val="000000"/>
                <w:lang w:val="ro-MD"/>
              </w:rPr>
              <w:t> nr. 1 (anul 2022).</w:t>
            </w:r>
          </w:p>
          <w:p w14:paraId="5406AE41" w14:textId="77777777" w:rsidR="004E2A59" w:rsidRPr="004E2A59" w:rsidRDefault="004E2A59" w:rsidP="004E2A59">
            <w:pPr>
              <w:spacing w:after="0" w:line="240" w:lineRule="auto"/>
              <w:ind w:left="0" w:firstLine="716"/>
              <w:jc w:val="both"/>
              <w:rPr>
                <w:rFonts w:ascii="Times New Roman" w:eastAsia="Times New Roman" w:hAnsi="Times New Roman"/>
                <w:color w:val="000000"/>
                <w:lang w:val="ro-MD"/>
              </w:rPr>
            </w:pPr>
            <w:r w:rsidRPr="004E2A59">
              <w:rPr>
                <w:rFonts w:ascii="Times New Roman" w:eastAsia="Times New Roman" w:hAnsi="Times New Roman"/>
                <w:color w:val="000000"/>
                <w:lang w:val="ro-MD"/>
              </w:rPr>
              <w:t>Procesul de consultări publice a inclus ședințe de lucru, discuții cu reprezentanți ai instituțiilor statului (Consiliul Audiovizualului</w:t>
            </w:r>
            <w:r w:rsidRPr="004E2A59">
              <w:rPr>
                <w:rFonts w:ascii="Times New Roman" w:eastAsia="Times New Roman" w:hAnsi="Times New Roman"/>
                <w:color w:val="000000"/>
                <w:vertAlign w:val="superscript"/>
                <w:lang w:val="ro-MD"/>
              </w:rPr>
              <w:footnoteReference w:id="4"/>
            </w:r>
            <w:r w:rsidRPr="004E2A59">
              <w:rPr>
                <w:rFonts w:ascii="Times New Roman" w:eastAsia="Times New Roman" w:hAnsi="Times New Roman"/>
                <w:color w:val="000000"/>
                <w:lang w:val="ro-MD"/>
              </w:rPr>
              <w:t xml:space="preserve"> </w:t>
            </w:r>
            <w:r w:rsidRPr="004E2A59">
              <w:rPr>
                <w:rFonts w:ascii="Times New Roman" w:eastAsia="Times New Roman" w:hAnsi="Times New Roman"/>
                <w:color w:val="000000"/>
                <w:vertAlign w:val="superscript"/>
                <w:lang w:val="ro-MD"/>
              </w:rPr>
              <w:footnoteReference w:id="5"/>
            </w:r>
            <w:r w:rsidRPr="004E2A59">
              <w:rPr>
                <w:rFonts w:ascii="Times New Roman" w:eastAsia="Times New Roman" w:hAnsi="Times New Roman"/>
                <w:color w:val="000000"/>
                <w:lang w:val="ro-MD"/>
              </w:rPr>
              <w:t>), instanțelor de judecată, autorităților electorale din străinătate (Autoritatea Electorală Permanentă din România</w:t>
            </w:r>
            <w:r w:rsidRPr="004E2A59">
              <w:rPr>
                <w:rFonts w:ascii="Times New Roman" w:eastAsia="Times New Roman" w:hAnsi="Times New Roman"/>
                <w:color w:val="000000"/>
                <w:vertAlign w:val="superscript"/>
                <w:lang w:val="ro-MD"/>
              </w:rPr>
              <w:footnoteReference w:id="6"/>
            </w:r>
            <w:r w:rsidRPr="004E2A59">
              <w:rPr>
                <w:rFonts w:ascii="Times New Roman" w:eastAsia="Times New Roman" w:hAnsi="Times New Roman"/>
                <w:color w:val="000000"/>
                <w:lang w:val="ro-MD"/>
              </w:rPr>
              <w:t>, Consiliul Electoral Suprem al Republicii Turcia</w:t>
            </w:r>
            <w:r w:rsidRPr="004E2A59">
              <w:rPr>
                <w:rFonts w:ascii="Times New Roman" w:eastAsia="Times New Roman" w:hAnsi="Times New Roman"/>
                <w:color w:val="000000"/>
                <w:vertAlign w:val="superscript"/>
                <w:lang w:val="ro-MD"/>
              </w:rPr>
              <w:footnoteReference w:id="7"/>
            </w:r>
            <w:r w:rsidRPr="004E2A59">
              <w:rPr>
                <w:rFonts w:ascii="Times New Roman" w:eastAsia="Times New Roman" w:hAnsi="Times New Roman"/>
                <w:color w:val="000000"/>
                <w:lang w:val="ro-MD"/>
              </w:rPr>
              <w:t>, Comitetul Electoral Național din Estonia,</w:t>
            </w:r>
            <w:r w:rsidRPr="004E2A59">
              <w:rPr>
                <w:rFonts w:ascii="Times New Roman" w:eastAsia="Times New Roman" w:hAnsi="Times New Roman"/>
                <w:color w:val="000000"/>
                <w:vertAlign w:val="superscript"/>
                <w:lang w:val="ro-MD"/>
              </w:rPr>
              <w:footnoteReference w:id="8"/>
            </w:r>
            <w:r w:rsidRPr="004E2A59">
              <w:rPr>
                <w:rFonts w:ascii="Times New Roman" w:eastAsia="Times New Roman" w:hAnsi="Times New Roman"/>
                <w:color w:val="000000"/>
                <w:vertAlign w:val="superscript"/>
                <w:lang w:val="ro-MD"/>
              </w:rPr>
              <w:t xml:space="preserve"> </w:t>
            </w:r>
            <w:r w:rsidRPr="004E2A59">
              <w:rPr>
                <w:rFonts w:ascii="Times New Roman" w:eastAsia="Times New Roman" w:hAnsi="Times New Roman"/>
                <w:color w:val="000000"/>
                <w:lang w:val="ro-MD"/>
              </w:rPr>
              <w:t>Comisia Electorală Centrală din Republica Letonă</w:t>
            </w:r>
            <w:r w:rsidRPr="004E2A59">
              <w:rPr>
                <w:rFonts w:ascii="Times New Roman" w:eastAsia="Times New Roman" w:hAnsi="Times New Roman"/>
                <w:color w:val="000000"/>
                <w:vertAlign w:val="superscript"/>
                <w:lang w:val="ro-MD"/>
              </w:rPr>
              <w:footnoteReference w:id="9"/>
            </w:r>
            <w:r w:rsidRPr="004E2A59">
              <w:rPr>
                <w:rFonts w:ascii="Times New Roman" w:eastAsia="Times New Roman" w:hAnsi="Times New Roman"/>
                <w:color w:val="000000"/>
                <w:lang w:val="ro-MD"/>
              </w:rPr>
              <w:t>), participarea la evenimente organizate de societatea civilă</w:t>
            </w:r>
            <w:r w:rsidRPr="004E2A59">
              <w:rPr>
                <w:rFonts w:ascii="Times New Roman" w:eastAsia="Times New Roman" w:hAnsi="Times New Roman"/>
                <w:color w:val="000000"/>
                <w:vertAlign w:val="superscript"/>
                <w:lang w:val="ro-MD"/>
              </w:rPr>
              <w:footnoteReference w:id="10"/>
            </w:r>
            <w:r w:rsidRPr="004E2A59">
              <w:rPr>
                <w:rFonts w:ascii="Times New Roman" w:eastAsia="Times New Roman" w:hAnsi="Times New Roman"/>
                <w:color w:val="000000"/>
                <w:lang w:val="ro-MD"/>
              </w:rPr>
              <w:t xml:space="preserve"> </w:t>
            </w:r>
            <w:r w:rsidRPr="004E2A59">
              <w:rPr>
                <w:rFonts w:ascii="Times New Roman" w:eastAsia="Times New Roman" w:hAnsi="Times New Roman"/>
                <w:color w:val="000000"/>
                <w:vertAlign w:val="superscript"/>
                <w:lang w:val="ro-MD"/>
              </w:rPr>
              <w:footnoteReference w:id="11"/>
            </w:r>
            <w:r w:rsidRPr="004E2A59">
              <w:rPr>
                <w:rFonts w:ascii="Times New Roman" w:eastAsia="Times New Roman" w:hAnsi="Times New Roman"/>
                <w:color w:val="000000"/>
                <w:lang w:val="ro-MD"/>
              </w:rPr>
              <w:t>. Partenerii de dezvoltare ai CEC, Consiliul Europei</w:t>
            </w:r>
            <w:r w:rsidRPr="004E2A59">
              <w:rPr>
                <w:rFonts w:ascii="Times New Roman" w:eastAsia="Times New Roman" w:hAnsi="Times New Roman"/>
                <w:color w:val="000000"/>
                <w:vertAlign w:val="superscript"/>
                <w:lang w:val="ro-MD"/>
              </w:rPr>
              <w:footnoteReference w:id="12"/>
            </w:r>
            <w:r w:rsidRPr="004E2A59">
              <w:rPr>
                <w:rFonts w:ascii="Times New Roman" w:eastAsia="Times New Roman" w:hAnsi="Times New Roman"/>
                <w:color w:val="000000"/>
                <w:lang w:val="ro-MD"/>
              </w:rPr>
              <w:t xml:space="preserve"> și OSCE/ODIHR</w:t>
            </w:r>
            <w:r w:rsidRPr="004E2A59">
              <w:rPr>
                <w:rFonts w:ascii="Times New Roman" w:eastAsia="Times New Roman" w:hAnsi="Times New Roman"/>
                <w:color w:val="000000"/>
                <w:vertAlign w:val="superscript"/>
                <w:lang w:val="ro-MD"/>
              </w:rPr>
              <w:footnoteReference w:id="13"/>
            </w:r>
            <w:r w:rsidRPr="004E2A59">
              <w:rPr>
                <w:rFonts w:ascii="Times New Roman" w:eastAsia="Times New Roman" w:hAnsi="Times New Roman"/>
                <w:color w:val="000000"/>
                <w:lang w:val="ro-MD"/>
              </w:rPr>
              <w:t xml:space="preserve">, au salutat inițiativa de reformă electorală și și-au reconfirmat sprijinul în susținerea și promovarea democrației participative în țara noastră. </w:t>
            </w:r>
          </w:p>
          <w:p w14:paraId="1F57D46D" w14:textId="77777777" w:rsidR="004E2A59" w:rsidRPr="004E2A59" w:rsidRDefault="004E2A59" w:rsidP="004E2A59">
            <w:pPr>
              <w:spacing w:after="0" w:line="240" w:lineRule="auto"/>
              <w:ind w:left="0" w:firstLine="716"/>
              <w:jc w:val="both"/>
              <w:rPr>
                <w:rFonts w:ascii="Times New Roman" w:hAnsi="Times New Roman"/>
                <w:color w:val="FF0000"/>
              </w:rPr>
            </w:pPr>
            <w:r w:rsidRPr="004E2A59">
              <w:rPr>
                <w:rFonts w:ascii="Times New Roman" w:eastAsia="Times New Roman" w:hAnsi="Times New Roman"/>
                <w:color w:val="000000"/>
                <w:lang w:val="ro-MD"/>
              </w:rPr>
              <w:t>Pe 9 iunie 2022, comisia a publicat versiunea redactată a propunerilor pentru un nou Cod electoral</w:t>
            </w:r>
            <w:r w:rsidRPr="004E2A59">
              <w:rPr>
                <w:rFonts w:ascii="Times New Roman" w:eastAsia="Times New Roman" w:hAnsi="Times New Roman"/>
                <w:color w:val="000000"/>
                <w:vertAlign w:val="superscript"/>
                <w:lang w:val="ro-MD"/>
              </w:rPr>
              <w:footnoteReference w:id="14"/>
            </w:r>
            <w:r w:rsidRPr="004E2A59">
              <w:rPr>
                <w:rFonts w:ascii="Times New Roman" w:eastAsia="Times New Roman" w:hAnsi="Times New Roman"/>
                <w:color w:val="000000"/>
                <w:lang w:val="ro-MD"/>
              </w:rPr>
              <w:t xml:space="preserve"> </w:t>
            </w:r>
            <w:r w:rsidRPr="004E2A59">
              <w:rPr>
                <w:rFonts w:ascii="Times New Roman" w:eastAsia="Times New Roman" w:hAnsi="Times New Roman"/>
                <w:color w:val="000000"/>
                <w:vertAlign w:val="superscript"/>
                <w:lang w:val="ro-MD"/>
              </w:rPr>
              <w:footnoteReference w:id="15"/>
            </w:r>
            <w:r w:rsidRPr="004E2A59">
              <w:rPr>
                <w:rFonts w:ascii="Times New Roman" w:eastAsia="Times New Roman" w:hAnsi="Times New Roman"/>
                <w:color w:val="000000"/>
                <w:lang w:val="ro-MD"/>
              </w:rPr>
              <w:t>.</w:t>
            </w:r>
          </w:p>
        </w:tc>
      </w:tr>
      <w:tr w:rsidR="004E2A59" w:rsidRPr="004E2A59" w14:paraId="432CFE28"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067114" w14:textId="77777777" w:rsidR="004E2A59" w:rsidRPr="004E2A59" w:rsidRDefault="004E2A59" w:rsidP="004E2A59">
            <w:pPr>
              <w:spacing w:after="0" w:line="276" w:lineRule="auto"/>
              <w:ind w:left="0" w:firstLine="313"/>
              <w:rPr>
                <w:rFonts w:ascii="Times New Roman" w:hAnsi="Times New Roman"/>
                <w:b/>
              </w:rPr>
            </w:pPr>
            <w:r w:rsidRPr="004E2A59">
              <w:rPr>
                <w:rFonts w:ascii="Times New Roman" w:hAnsi="Times New Roman"/>
                <w:b/>
              </w:rPr>
              <w:lastRenderedPageBreak/>
              <w:t>5. Modul de încorporare a actului în cadrul normativ în vigoare</w:t>
            </w:r>
          </w:p>
        </w:tc>
      </w:tr>
      <w:tr w:rsidR="004E2A59" w:rsidRPr="004E2A59" w14:paraId="3566EDFA" w14:textId="77777777" w:rsidTr="004E2A59">
        <w:tc>
          <w:tcPr>
            <w:tcW w:w="9351" w:type="dxa"/>
            <w:tcBorders>
              <w:top w:val="single" w:sz="4" w:space="0" w:color="auto"/>
              <w:left w:val="single" w:sz="4" w:space="0" w:color="auto"/>
              <w:bottom w:val="single" w:sz="4" w:space="0" w:color="auto"/>
              <w:right w:val="single" w:sz="4" w:space="0" w:color="auto"/>
            </w:tcBorders>
            <w:hideMark/>
          </w:tcPr>
          <w:p w14:paraId="301F21F8" w14:textId="77777777" w:rsidR="004E2A59" w:rsidRPr="004E2A59" w:rsidRDefault="004E2A59" w:rsidP="004E2A59">
            <w:pPr>
              <w:spacing w:after="0" w:line="240" w:lineRule="auto"/>
              <w:ind w:left="0" w:firstLine="716"/>
              <w:jc w:val="both"/>
              <w:rPr>
                <w:rFonts w:ascii="Times New Roman" w:hAnsi="Times New Roman"/>
              </w:rPr>
            </w:pPr>
            <w:r w:rsidRPr="004E2A59">
              <w:rPr>
                <w:rFonts w:ascii="Times New Roman" w:hAnsi="Times New Roman"/>
              </w:rPr>
              <w:t>Modificările propuse nu afectează concepția generală ori caracterul unitar al actelor normative amendate.</w:t>
            </w:r>
          </w:p>
        </w:tc>
      </w:tr>
      <w:tr w:rsidR="004E2A59" w:rsidRPr="004E2A59" w14:paraId="311F1531"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8C46337" w14:textId="77777777" w:rsidR="004E2A59" w:rsidRPr="004E2A59" w:rsidRDefault="004E2A59" w:rsidP="004E2A59">
            <w:pPr>
              <w:spacing w:after="0" w:line="276" w:lineRule="auto"/>
              <w:ind w:left="0" w:firstLine="266"/>
              <w:rPr>
                <w:rFonts w:ascii="Times New Roman" w:hAnsi="Times New Roman"/>
                <w:b/>
              </w:rPr>
            </w:pPr>
            <w:r w:rsidRPr="004E2A59">
              <w:rPr>
                <w:rFonts w:ascii="Times New Roman" w:hAnsi="Times New Roman"/>
                <w:b/>
              </w:rPr>
              <w:t>6. Fundamentarea economico-financiară</w:t>
            </w:r>
          </w:p>
        </w:tc>
      </w:tr>
      <w:tr w:rsidR="004E2A59" w:rsidRPr="004E2A59" w14:paraId="1B376277" w14:textId="77777777" w:rsidTr="004E2A59">
        <w:tc>
          <w:tcPr>
            <w:tcW w:w="9351" w:type="dxa"/>
            <w:tcBorders>
              <w:top w:val="single" w:sz="4" w:space="0" w:color="auto"/>
              <w:left w:val="single" w:sz="4" w:space="0" w:color="auto"/>
              <w:bottom w:val="single" w:sz="4" w:space="0" w:color="auto"/>
              <w:right w:val="single" w:sz="4" w:space="0" w:color="auto"/>
            </w:tcBorders>
            <w:hideMark/>
          </w:tcPr>
          <w:p w14:paraId="107CB4F9" w14:textId="77777777" w:rsidR="004E2A59" w:rsidRPr="004E2A59" w:rsidRDefault="004E2A59" w:rsidP="004E2A59">
            <w:pPr>
              <w:spacing w:after="0" w:line="240" w:lineRule="auto"/>
              <w:ind w:left="0" w:firstLine="716"/>
              <w:jc w:val="both"/>
              <w:rPr>
                <w:rFonts w:ascii="Times New Roman" w:hAnsi="Times New Roman"/>
              </w:rPr>
            </w:pPr>
            <w:r w:rsidRPr="004E2A59">
              <w:rPr>
                <w:rFonts w:ascii="Times New Roman" w:hAnsi="Times New Roman"/>
              </w:rPr>
              <w:t>Proiect de lege prevede cheltuieli bugetare doar după adoptarea proiectului Codului electoral, însă acestea nu pot fi evaluate la etapa consultărilor publice, ci doar după aprobarea Codul electoral de către legislativ. Respectiv, acest lucru urmează a fi examinat în mod prioritar în procesul de elaborare și aprobare a cadrului bugetar pe termen mediu pentru anii 2023-2025, ceea ce va permite asigurarea mijloacelor financiare necesare.</w:t>
            </w:r>
          </w:p>
        </w:tc>
      </w:tr>
      <w:tr w:rsidR="004E2A59" w:rsidRPr="004E2A59" w14:paraId="604D6882"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6C936F0" w14:textId="77777777" w:rsidR="004E2A59" w:rsidRPr="004E2A59" w:rsidRDefault="004E2A59" w:rsidP="004E2A59">
            <w:pPr>
              <w:spacing w:after="0" w:line="276" w:lineRule="auto"/>
              <w:ind w:left="0" w:firstLine="716"/>
              <w:rPr>
                <w:rFonts w:ascii="Times New Roman" w:hAnsi="Times New Roman"/>
                <w:b/>
              </w:rPr>
            </w:pPr>
            <w:r w:rsidRPr="004E2A59">
              <w:rPr>
                <w:rFonts w:ascii="Times New Roman" w:hAnsi="Times New Roman"/>
                <w:b/>
              </w:rPr>
              <w:lastRenderedPageBreak/>
              <w:t>7. Constatările expertizei anticorupție</w:t>
            </w:r>
          </w:p>
        </w:tc>
      </w:tr>
      <w:tr w:rsidR="004E2A59" w:rsidRPr="004E2A59" w14:paraId="1CE3E7E2" w14:textId="77777777" w:rsidTr="004E2A59">
        <w:tc>
          <w:tcPr>
            <w:tcW w:w="9351" w:type="dxa"/>
            <w:tcBorders>
              <w:top w:val="single" w:sz="4" w:space="0" w:color="auto"/>
              <w:left w:val="single" w:sz="4" w:space="0" w:color="auto"/>
              <w:bottom w:val="single" w:sz="4" w:space="0" w:color="auto"/>
              <w:right w:val="single" w:sz="4" w:space="0" w:color="auto"/>
            </w:tcBorders>
            <w:hideMark/>
          </w:tcPr>
          <w:p w14:paraId="14AF1C78" w14:textId="77777777" w:rsidR="004E2A59" w:rsidRPr="004E2A59" w:rsidRDefault="004E2A59" w:rsidP="004E2A59">
            <w:pPr>
              <w:spacing w:after="0" w:line="240" w:lineRule="auto"/>
              <w:ind w:left="0" w:firstLine="716"/>
              <w:jc w:val="both"/>
              <w:rPr>
                <w:rFonts w:ascii="Times New Roman" w:hAnsi="Times New Roman"/>
              </w:rPr>
            </w:pPr>
            <w:r w:rsidRPr="004E2A59">
              <w:rPr>
                <w:rFonts w:ascii="Times New Roman" w:hAnsi="Times New Roman"/>
              </w:rPr>
              <w:t>Proiectul va fi supus expertizei anticorupție în conformitate cu art. 35 din Legea nr. 100/2017, fiind solicitată efectuarea expertizei anticorupție de către Centrul Național Anticorupție. Informația privind rezultatele expertizei anticorupție va fi inclusă după recepționarea raportului de expertiză anticorupție în sinteza obiecțiilor și propunerilor / recomandărilor la proiectul de lege.</w:t>
            </w:r>
          </w:p>
        </w:tc>
      </w:tr>
      <w:tr w:rsidR="004E2A59" w:rsidRPr="004E2A59" w14:paraId="32EE9350"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E439D18" w14:textId="77777777" w:rsidR="004E2A59" w:rsidRPr="004E2A59" w:rsidRDefault="004E2A59" w:rsidP="004E2A59">
            <w:pPr>
              <w:spacing w:after="0" w:line="276" w:lineRule="auto"/>
              <w:ind w:left="0" w:firstLine="716"/>
              <w:rPr>
                <w:rFonts w:ascii="Times New Roman" w:hAnsi="Times New Roman"/>
                <w:b/>
              </w:rPr>
            </w:pPr>
            <w:r w:rsidRPr="004E2A59">
              <w:rPr>
                <w:rFonts w:ascii="Times New Roman" w:hAnsi="Times New Roman"/>
                <w:b/>
              </w:rPr>
              <w:t>8. Constatările expertizei juridice</w:t>
            </w:r>
          </w:p>
        </w:tc>
      </w:tr>
      <w:tr w:rsidR="004E2A59" w:rsidRPr="004E2A59" w14:paraId="6C2E427D" w14:textId="77777777" w:rsidTr="004E2A59">
        <w:tc>
          <w:tcPr>
            <w:tcW w:w="9351" w:type="dxa"/>
            <w:tcBorders>
              <w:top w:val="single" w:sz="4" w:space="0" w:color="auto"/>
              <w:left w:val="single" w:sz="4" w:space="0" w:color="auto"/>
              <w:bottom w:val="single" w:sz="4" w:space="0" w:color="auto"/>
              <w:right w:val="single" w:sz="4" w:space="0" w:color="auto"/>
            </w:tcBorders>
            <w:hideMark/>
          </w:tcPr>
          <w:p w14:paraId="059625A1" w14:textId="77777777" w:rsidR="004E2A59" w:rsidRPr="004E2A59" w:rsidRDefault="004E2A59" w:rsidP="004E2A59">
            <w:pPr>
              <w:spacing w:after="0" w:line="276" w:lineRule="auto"/>
              <w:ind w:left="0" w:firstLine="716"/>
              <w:jc w:val="both"/>
              <w:rPr>
                <w:rFonts w:ascii="Times New Roman" w:hAnsi="Times New Roman"/>
              </w:rPr>
            </w:pPr>
            <w:r w:rsidRPr="004E2A59">
              <w:rPr>
                <w:rFonts w:ascii="Times New Roman" w:hAnsi="Times New Roman"/>
              </w:rPr>
              <w:t>Proiectul de lege urmează a fi supus expertizei juridice în procesul de avizare în corespundere cu art. 37 din Legea nr.100/2017 cu privire la actele normative.</w:t>
            </w:r>
          </w:p>
        </w:tc>
      </w:tr>
      <w:tr w:rsidR="004E2A59" w:rsidRPr="004E2A59" w14:paraId="7F48677D" w14:textId="77777777" w:rsidTr="004E2A59">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5B9ADAC" w14:textId="77777777" w:rsidR="004E2A59" w:rsidRPr="004E2A59" w:rsidRDefault="004E2A59" w:rsidP="004E2A59">
            <w:pPr>
              <w:spacing w:after="0" w:line="276" w:lineRule="auto"/>
              <w:ind w:left="0" w:firstLine="716"/>
              <w:jc w:val="both"/>
              <w:rPr>
                <w:rFonts w:ascii="Times New Roman" w:hAnsi="Times New Roman"/>
                <w:b/>
              </w:rPr>
            </w:pPr>
            <w:r w:rsidRPr="004E2A59">
              <w:rPr>
                <w:rFonts w:ascii="Times New Roman" w:hAnsi="Times New Roman"/>
                <w:b/>
              </w:rPr>
              <w:t>9. Descrierea gradului de compatibilitate pentru proiectele care au ca scop armonizarea legislației naționale cu legislația Uniunii Europene</w:t>
            </w:r>
          </w:p>
        </w:tc>
      </w:tr>
      <w:tr w:rsidR="004E2A59" w:rsidRPr="004E2A59" w14:paraId="65C4A410" w14:textId="77777777" w:rsidTr="004E2A59">
        <w:tc>
          <w:tcPr>
            <w:tcW w:w="9351" w:type="dxa"/>
            <w:tcBorders>
              <w:top w:val="single" w:sz="4" w:space="0" w:color="auto"/>
              <w:left w:val="single" w:sz="4" w:space="0" w:color="auto"/>
              <w:bottom w:val="single" w:sz="4" w:space="0" w:color="auto"/>
              <w:right w:val="single" w:sz="4" w:space="0" w:color="auto"/>
            </w:tcBorders>
            <w:hideMark/>
          </w:tcPr>
          <w:p w14:paraId="17B7159B" w14:textId="77777777" w:rsidR="004E2A59" w:rsidRPr="004E2A59" w:rsidRDefault="004E2A59" w:rsidP="004E2A59">
            <w:pPr>
              <w:spacing w:after="0" w:line="276" w:lineRule="auto"/>
              <w:ind w:left="0" w:firstLine="716"/>
              <w:jc w:val="both"/>
              <w:rPr>
                <w:rFonts w:ascii="Times New Roman" w:hAnsi="Times New Roman"/>
              </w:rPr>
            </w:pPr>
            <w:r w:rsidRPr="004E2A59">
              <w:rPr>
                <w:rFonts w:ascii="Times New Roman" w:hAnsi="Times New Roman"/>
              </w:rPr>
              <w:t>Proiectul nu conține norme de armonizare a legislației naționale cu legislația Uniunii Europene. Cu toate acestea, proiectul a ținut cont și a luat în considerare recomandările conținute în documentele Comisiei de le Veneția.</w:t>
            </w:r>
          </w:p>
        </w:tc>
      </w:tr>
    </w:tbl>
    <w:p w14:paraId="43D6E1F7" w14:textId="77777777" w:rsidR="004E2A59" w:rsidRPr="004E2A59" w:rsidRDefault="004E2A59" w:rsidP="004E2A59">
      <w:pPr>
        <w:spacing w:after="0" w:line="276" w:lineRule="auto"/>
        <w:ind w:left="0"/>
        <w:rPr>
          <w:rFonts w:ascii="Times New Roman" w:eastAsia="Calibri" w:hAnsi="Times New Roman" w:cs="Times New Roman"/>
        </w:rPr>
      </w:pPr>
    </w:p>
    <w:p w14:paraId="25764939" w14:textId="77777777" w:rsidR="004E2A59" w:rsidRPr="004E2A59" w:rsidRDefault="004E2A59" w:rsidP="004E2A59">
      <w:pPr>
        <w:spacing w:after="0" w:line="276" w:lineRule="auto"/>
        <w:ind w:left="0" w:firstLine="709"/>
        <w:jc w:val="both"/>
        <w:rPr>
          <w:rFonts w:ascii="Times New Roman" w:eastAsia="Calibri" w:hAnsi="Times New Roman" w:cs="Times New Roman"/>
          <w:sz w:val="26"/>
          <w:szCs w:val="26"/>
        </w:rPr>
      </w:pPr>
    </w:p>
    <w:p w14:paraId="45E3CE92" w14:textId="275C9A78" w:rsidR="004E2A59" w:rsidRPr="004E2A59" w:rsidRDefault="008C5BDC" w:rsidP="004E2A59">
      <w:pPr>
        <w:spacing w:after="0" w:line="276" w:lineRule="auto"/>
        <w:ind w:left="0" w:firstLine="709"/>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Deputați în Parlament</w:t>
      </w:r>
    </w:p>
    <w:p w14:paraId="4F78A017" w14:textId="77777777" w:rsidR="004E2A59" w:rsidRPr="004E2A59" w:rsidRDefault="004E2A59" w:rsidP="004E2A59">
      <w:pPr>
        <w:spacing w:after="0" w:line="240" w:lineRule="auto"/>
        <w:ind w:left="0" w:firstLine="709"/>
        <w:jc w:val="both"/>
        <w:rPr>
          <w:rFonts w:ascii="Times New Roman" w:eastAsia="Calibri" w:hAnsi="Times New Roman" w:cs="Times New Roman"/>
        </w:rPr>
      </w:pPr>
    </w:p>
    <w:p w14:paraId="61A25F28" w14:textId="77777777" w:rsidR="004E2A59" w:rsidRPr="004E2A59" w:rsidRDefault="004E2A59" w:rsidP="004E2A59">
      <w:pPr>
        <w:spacing w:after="0" w:line="240" w:lineRule="auto"/>
        <w:ind w:left="0" w:firstLine="709"/>
        <w:jc w:val="both"/>
        <w:rPr>
          <w:rFonts w:ascii="Times New Roman" w:eastAsia="Calibri" w:hAnsi="Times New Roman" w:cs="Times New Roman"/>
        </w:rPr>
      </w:pPr>
    </w:p>
    <w:p w14:paraId="2D296257" w14:textId="77777777" w:rsidR="004E2A59" w:rsidRPr="004E2A59" w:rsidRDefault="004E2A59" w:rsidP="004E2A59">
      <w:pPr>
        <w:spacing w:after="0" w:line="240" w:lineRule="auto"/>
        <w:ind w:left="0" w:firstLine="709"/>
        <w:jc w:val="both"/>
        <w:rPr>
          <w:rFonts w:ascii="Times New Roman" w:eastAsia="Calibri" w:hAnsi="Times New Roman" w:cs="Times New Roman"/>
        </w:rPr>
      </w:pPr>
    </w:p>
    <w:p w14:paraId="27AE7128" w14:textId="77777777" w:rsidR="004E2A59" w:rsidRPr="004E2A59" w:rsidRDefault="004E2A59" w:rsidP="004E2A59">
      <w:pPr>
        <w:spacing w:after="0" w:line="256" w:lineRule="auto"/>
        <w:ind w:left="0" w:firstLine="709"/>
        <w:jc w:val="both"/>
        <w:rPr>
          <w:rFonts w:ascii="Times New Roman" w:eastAsia="Calibri" w:hAnsi="Times New Roman" w:cs="Times New Roman"/>
        </w:rPr>
      </w:pPr>
    </w:p>
    <w:p w14:paraId="6A37E54B" w14:textId="77777777" w:rsidR="004E2A59" w:rsidRPr="004E2A59" w:rsidRDefault="004E2A59" w:rsidP="004E2A59">
      <w:pPr>
        <w:spacing w:after="0" w:line="256" w:lineRule="auto"/>
        <w:ind w:left="0" w:firstLine="709"/>
        <w:jc w:val="both"/>
        <w:rPr>
          <w:rFonts w:ascii="Times New Roman" w:eastAsia="Calibri" w:hAnsi="Times New Roman" w:cs="Times New Roman"/>
        </w:rPr>
      </w:pPr>
    </w:p>
    <w:p w14:paraId="7D645F4F" w14:textId="77777777" w:rsidR="004E2A59" w:rsidRPr="004E2A59" w:rsidRDefault="004E2A59" w:rsidP="004E2A59">
      <w:pPr>
        <w:spacing w:after="0" w:line="256" w:lineRule="auto"/>
        <w:ind w:left="0" w:firstLine="709"/>
        <w:jc w:val="both"/>
        <w:rPr>
          <w:rFonts w:ascii="Times New Roman" w:eastAsia="Calibri" w:hAnsi="Times New Roman" w:cs="Times New Roman"/>
        </w:rPr>
      </w:pPr>
    </w:p>
    <w:p w14:paraId="0EA95D94" w14:textId="77777777" w:rsidR="004E2A59" w:rsidRPr="004E2A59" w:rsidRDefault="004E2A59" w:rsidP="004E2A59">
      <w:pPr>
        <w:spacing w:after="0" w:line="256" w:lineRule="auto"/>
        <w:ind w:left="0" w:firstLine="709"/>
        <w:jc w:val="both"/>
        <w:rPr>
          <w:rFonts w:ascii="Times New Roman" w:eastAsia="Calibri" w:hAnsi="Times New Roman" w:cs="Times New Roman"/>
        </w:rPr>
      </w:pPr>
    </w:p>
    <w:p w14:paraId="12779E42" w14:textId="77777777" w:rsidR="004E2A59" w:rsidRPr="004E2A59" w:rsidRDefault="004E2A59" w:rsidP="004E2A59">
      <w:pPr>
        <w:spacing w:after="160" w:line="256" w:lineRule="auto"/>
        <w:ind w:left="0" w:firstLine="709"/>
        <w:rPr>
          <w:rFonts w:ascii="Calibri" w:eastAsia="Calibri" w:hAnsi="Calibri" w:cs="Times New Roman"/>
          <w:sz w:val="22"/>
          <w:szCs w:val="22"/>
        </w:rPr>
      </w:pPr>
    </w:p>
    <w:bookmarkEnd w:id="0"/>
    <w:permEnd w:id="353706593"/>
    <w:p w14:paraId="0339E3D5" w14:textId="77777777" w:rsidR="003B0A5F" w:rsidRPr="003B0A5F" w:rsidRDefault="003B0A5F" w:rsidP="004E2A59">
      <w:pPr>
        <w:widowControl w:val="0"/>
        <w:tabs>
          <w:tab w:val="left" w:pos="993"/>
        </w:tabs>
        <w:autoSpaceDE w:val="0"/>
        <w:autoSpaceDN w:val="0"/>
        <w:adjustRightInd w:val="0"/>
        <w:spacing w:after="0" w:line="240" w:lineRule="auto"/>
        <w:ind w:left="0" w:firstLine="567"/>
        <w:jc w:val="right"/>
        <w:rPr>
          <w:rFonts w:ascii="Times New Roman" w:eastAsia="Times New Roman" w:hAnsi="Times New Roman" w:cs="Times New Roman"/>
          <w:sz w:val="28"/>
          <w:szCs w:val="28"/>
          <w:lang w:eastAsia="ro-RO"/>
        </w:rPr>
      </w:pPr>
    </w:p>
    <w:sectPr w:rsidR="003B0A5F" w:rsidRPr="003B0A5F" w:rsidSect="003B0A5F">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BE41A" w14:textId="77777777" w:rsidR="00B667C4" w:rsidRPr="00150C8A" w:rsidRDefault="00B667C4" w:rsidP="00764062">
      <w:r w:rsidRPr="00150C8A">
        <w:separator/>
      </w:r>
    </w:p>
  </w:endnote>
  <w:endnote w:type="continuationSeparator" w:id="0">
    <w:p w14:paraId="2695337C" w14:textId="77777777" w:rsidR="00B667C4" w:rsidRPr="00150C8A" w:rsidRDefault="00B667C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C9626D">
          <w:rPr>
            <w:noProof/>
          </w:rPr>
          <w:t>9</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82350" w14:textId="77777777" w:rsidR="00B667C4" w:rsidRPr="00150C8A" w:rsidRDefault="00B667C4" w:rsidP="00764062">
      <w:r w:rsidRPr="00150C8A">
        <w:separator/>
      </w:r>
    </w:p>
  </w:footnote>
  <w:footnote w:type="continuationSeparator" w:id="0">
    <w:p w14:paraId="7878B609" w14:textId="77777777" w:rsidR="00B667C4" w:rsidRPr="00150C8A" w:rsidRDefault="00B667C4" w:rsidP="00764062">
      <w:r w:rsidRPr="00150C8A">
        <w:continuationSeparator/>
      </w:r>
    </w:p>
  </w:footnote>
  <w:footnote w:id="1">
    <w:p w14:paraId="25A786A4" w14:textId="77777777" w:rsidR="004E2A59" w:rsidRDefault="004E2A59" w:rsidP="004E2A59">
      <w:pPr>
        <w:pStyle w:val="FootnoteText"/>
        <w:rPr>
          <w:lang w:val="fr-FR"/>
        </w:rPr>
      </w:pPr>
    </w:p>
    <w:p w14:paraId="26E5071D" w14:textId="77777777" w:rsidR="004E2A59" w:rsidRDefault="004E2A59" w:rsidP="004E2A59">
      <w:pPr>
        <w:pStyle w:val="FootnoteText"/>
        <w:rPr>
          <w:rFonts w:ascii="Times New Roman" w:hAnsi="Times New Roman"/>
          <w:lang w:val="fr-FR"/>
        </w:rPr>
      </w:pPr>
      <w:r>
        <w:rPr>
          <w:rStyle w:val="FootnoteReference"/>
        </w:rPr>
        <w:footnoteRef/>
      </w:r>
      <w:r>
        <w:rPr>
          <w:lang w:val="fr-FR"/>
        </w:rPr>
        <w:t xml:space="preserve"> </w:t>
      </w:r>
      <w:hyperlink r:id="rId1" w:history="1">
        <w:r>
          <w:rPr>
            <w:rStyle w:val="Hyperlink"/>
            <w:rFonts w:ascii="Times New Roman" w:hAnsi="Times New Roman"/>
            <w:lang w:val="fr-FR"/>
          </w:rPr>
          <w:t>Comisia Electorală Centrală inițiază consultări publice cu privire la înaintarea propunerilor de modificare a Codului electoral și a legislației conexe |</w:t>
        </w:r>
      </w:hyperlink>
      <w:r>
        <w:rPr>
          <w:rFonts w:ascii="Times New Roman" w:hAnsi="Times New Roman"/>
          <w:lang w:val="fr-FR"/>
        </w:rPr>
        <w:t xml:space="preserve"> </w:t>
      </w:r>
    </w:p>
  </w:footnote>
  <w:footnote w:id="2">
    <w:p w14:paraId="3B4EAC97" w14:textId="77777777" w:rsidR="004E2A59" w:rsidRDefault="004E2A59" w:rsidP="004E2A59">
      <w:pPr>
        <w:pStyle w:val="FootnoteText"/>
        <w:rPr>
          <w:rFonts w:ascii="Times New Roman" w:hAnsi="Times New Roman"/>
        </w:rPr>
      </w:pPr>
      <w:r>
        <w:rPr>
          <w:rStyle w:val="FootnoteReference"/>
          <w:rFonts w:ascii="Times New Roman" w:hAnsi="Times New Roman"/>
        </w:rPr>
        <w:footnoteRef/>
      </w:r>
      <w:r>
        <w:rPr>
          <w:rFonts w:ascii="Times New Roman" w:hAnsi="Times New Roman"/>
          <w:lang w:val="fr-FR"/>
        </w:rPr>
        <w:t xml:space="preserve"> </w:t>
      </w:r>
      <w:hyperlink r:id="rId2" w:history="1">
        <w:r>
          <w:rPr>
            <w:rStyle w:val="Hyperlink"/>
            <w:rFonts w:ascii="Times New Roman" w:hAnsi="Times New Roman"/>
            <w:lang w:val="fr-FR"/>
          </w:rPr>
          <w:t>https://a.cec.md/ro/comisia-electorala-centrala-a-prezentat-viziunea-conceptuala-de-modificare-2781_101143.html</w:t>
        </w:r>
      </w:hyperlink>
      <w:r>
        <w:rPr>
          <w:rFonts w:ascii="Times New Roman" w:hAnsi="Times New Roman"/>
          <w:lang w:val="fr-FR"/>
        </w:rPr>
        <w:t xml:space="preserve"> </w:t>
      </w:r>
    </w:p>
  </w:footnote>
  <w:footnote w:id="3">
    <w:p w14:paraId="543FFA84" w14:textId="77777777" w:rsidR="004E2A59" w:rsidRDefault="004E2A59" w:rsidP="004E2A59">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hyperlink r:id="rId3" w:history="1">
        <w:r>
          <w:rPr>
            <w:rStyle w:val="Hyperlink"/>
            <w:rFonts w:ascii="Times New Roman" w:hAnsi="Times New Roman"/>
          </w:rPr>
          <w:t>https://www.privesc.eu/arhiva/98048/Evenimentul--Conceptia-de-modificare-a-legislatiei-electorale-si-conexe--organizat-de-catre-Comisia-Electorala-Centrala-in-parteneriat-cu-Asociatia-Pr</w:t>
        </w:r>
      </w:hyperlink>
    </w:p>
  </w:footnote>
  <w:footnote w:id="4">
    <w:p w14:paraId="357A75BE" w14:textId="77777777" w:rsidR="004E2A59" w:rsidRDefault="004E2A59" w:rsidP="004E2A59">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hyperlink r:id="rId4" w:history="1">
        <w:r>
          <w:rPr>
            <w:rStyle w:val="Hyperlink"/>
            <w:rFonts w:ascii="Times New Roman" w:hAnsi="Times New Roman"/>
          </w:rPr>
          <w:t>https://a.cec.md/ro/reprezentantii-comisiei-electorale-centrale-cec-au-avut-o-prima-intrevedere-cu-n-2781_101162.html</w:t>
        </w:r>
      </w:hyperlink>
      <w:r>
        <w:rPr>
          <w:rFonts w:ascii="Times New Roman" w:hAnsi="Times New Roman"/>
        </w:rPr>
        <w:t xml:space="preserve"> </w:t>
      </w:r>
    </w:p>
  </w:footnote>
  <w:footnote w:id="5">
    <w:p w14:paraId="3603C10E"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5" w:history="1">
        <w:r>
          <w:rPr>
            <w:rStyle w:val="Hyperlink"/>
            <w:rFonts w:ascii="Times New Roman" w:hAnsi="Times New Roman"/>
            <w:lang w:val="fr-FR"/>
          </w:rPr>
          <w:t>Continuă consultările pe marginea propunerilor de modificare a Codului electoral și a legislației conexe. | (cec.md)</w:t>
        </w:r>
      </w:hyperlink>
      <w:r>
        <w:rPr>
          <w:rFonts w:ascii="Times New Roman" w:hAnsi="Times New Roman"/>
          <w:lang w:val="fr-FR"/>
        </w:rPr>
        <w:t xml:space="preserve"> </w:t>
      </w:r>
    </w:p>
  </w:footnote>
  <w:footnote w:id="6">
    <w:p w14:paraId="4912176B"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6" w:history="1">
        <w:r>
          <w:rPr>
            <w:rStyle w:val="Hyperlink"/>
            <w:rFonts w:ascii="Times New Roman" w:hAnsi="Times New Roman"/>
            <w:lang w:val="fr-FR"/>
          </w:rPr>
          <w:t>https://a.cec.md/ro/o-delegatie-a-comisiei-electorale-centrale-a-republicii-moldova-2781_100947.html</w:t>
        </w:r>
      </w:hyperlink>
      <w:r>
        <w:rPr>
          <w:rFonts w:ascii="Times New Roman" w:hAnsi="Times New Roman"/>
          <w:lang w:val="fr-FR"/>
        </w:rPr>
        <w:t xml:space="preserve"> </w:t>
      </w:r>
    </w:p>
  </w:footnote>
  <w:footnote w:id="7">
    <w:p w14:paraId="56193BD6"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7" w:history="1">
        <w:r>
          <w:rPr>
            <w:rStyle w:val="Hyperlink"/>
            <w:rFonts w:ascii="Times New Roman" w:hAnsi="Times New Roman"/>
            <w:lang w:val="fr-FR"/>
          </w:rPr>
          <w:t>https://a.cec.md/ro/cec-a-semnat-un-memorandum-de-intelegere-cu-consiliul-2781_100998.html</w:t>
        </w:r>
      </w:hyperlink>
      <w:r>
        <w:rPr>
          <w:rFonts w:ascii="Times New Roman" w:hAnsi="Times New Roman"/>
          <w:lang w:val="fr-FR"/>
        </w:rPr>
        <w:t xml:space="preserve"> </w:t>
      </w:r>
    </w:p>
  </w:footnote>
  <w:footnote w:id="8">
    <w:p w14:paraId="21196406"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8" w:history="1">
        <w:r>
          <w:rPr>
            <w:rStyle w:val="Hyperlink"/>
            <w:rFonts w:ascii="Times New Roman" w:hAnsi="Times New Roman"/>
            <w:lang w:val="fr-FR"/>
          </w:rPr>
          <w:t>https://a.cec.md/ro/o-delegatie-a-comisiei-electorale-centrale-se-afla-intr-2781_100957.html</w:t>
        </w:r>
      </w:hyperlink>
      <w:r>
        <w:rPr>
          <w:rFonts w:ascii="Times New Roman" w:hAnsi="Times New Roman"/>
          <w:lang w:val="fr-FR"/>
        </w:rPr>
        <w:t xml:space="preserve"> </w:t>
      </w:r>
    </w:p>
  </w:footnote>
  <w:footnote w:id="9">
    <w:p w14:paraId="661F0781"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9" w:history="1">
        <w:r>
          <w:rPr>
            <w:rStyle w:val="Hyperlink"/>
            <w:rFonts w:ascii="Times New Roman" w:hAnsi="Times New Roman"/>
            <w:lang w:val="fr-FR"/>
          </w:rPr>
          <w:t>https://a.cec.md/ro/autoritatile-electorale-din-republica-moldova-si-republica-letona-au-2781_101164.html</w:t>
        </w:r>
      </w:hyperlink>
      <w:r>
        <w:rPr>
          <w:rFonts w:ascii="Times New Roman" w:hAnsi="Times New Roman"/>
          <w:lang w:val="fr-FR"/>
        </w:rPr>
        <w:t xml:space="preserve"> </w:t>
      </w:r>
    </w:p>
  </w:footnote>
  <w:footnote w:id="10">
    <w:p w14:paraId="4F6FCB16"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10" w:history="1">
        <w:r>
          <w:rPr>
            <w:rStyle w:val="Hyperlink"/>
            <w:rFonts w:ascii="Times New Roman" w:hAnsi="Times New Roman"/>
            <w:lang w:val="fr-FR"/>
          </w:rPr>
          <w:t>https://ipre.md/2021/12/20/eudebatescafe-reforma-codului-electoral-prioritati-si-arii-de-interventie/?fbclid=IwAR0x6GdCpQgl5fcB3VbttJiRZI-SMnSjDZvXtGprSGfwjiV7adnSO1hTYnk</w:t>
        </w:r>
      </w:hyperlink>
      <w:r>
        <w:rPr>
          <w:rFonts w:ascii="Times New Roman" w:hAnsi="Times New Roman"/>
          <w:lang w:val="fr-FR"/>
        </w:rPr>
        <w:t xml:space="preserve"> </w:t>
      </w:r>
    </w:p>
  </w:footnote>
  <w:footnote w:id="11">
    <w:p w14:paraId="0ECEE210"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11" w:history="1">
        <w:r>
          <w:rPr>
            <w:rStyle w:val="Hyperlink"/>
            <w:rFonts w:ascii="Times New Roman" w:hAnsi="Times New Roman"/>
            <w:lang w:val="fr-FR"/>
          </w:rPr>
          <w:t>https://www.facebook.com/watch/live/?ref=watch_permalink&amp;v=321427209650015</w:t>
        </w:r>
      </w:hyperlink>
      <w:r>
        <w:rPr>
          <w:rFonts w:ascii="Times New Roman" w:hAnsi="Times New Roman"/>
          <w:lang w:val="fr-FR"/>
        </w:rPr>
        <w:t xml:space="preserve"> </w:t>
      </w:r>
    </w:p>
  </w:footnote>
  <w:footnote w:id="12">
    <w:p w14:paraId="31C335D6"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12" w:history="1">
        <w:r>
          <w:rPr>
            <w:rStyle w:val="Hyperlink"/>
            <w:rFonts w:ascii="Times New Roman" w:hAnsi="Times New Roman"/>
            <w:lang w:val="fr-FR"/>
          </w:rPr>
          <w:t>Conducerea CEC a avut o întrevedere cu șeful Oficiului Consiliului Europei la Chișinău, William Massolin |</w:t>
        </w:r>
      </w:hyperlink>
      <w:r>
        <w:rPr>
          <w:rFonts w:ascii="Times New Roman" w:hAnsi="Times New Roman"/>
          <w:lang w:val="fr-FR"/>
        </w:rPr>
        <w:t xml:space="preserve"> </w:t>
      </w:r>
    </w:p>
  </w:footnote>
  <w:footnote w:id="13">
    <w:p w14:paraId="28F52B29"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13" w:history="1">
        <w:r>
          <w:rPr>
            <w:rStyle w:val="Hyperlink"/>
            <w:rFonts w:ascii="Times New Roman" w:hAnsi="Times New Roman"/>
            <w:lang w:val="fr-FR"/>
          </w:rPr>
          <w:t>Reforma electorală a fost tema discuțiilor purtate de către directorul Biroului OSCE/ODIHR, Matteo Mecacci și conducerea CEC |</w:t>
        </w:r>
      </w:hyperlink>
      <w:r>
        <w:rPr>
          <w:rFonts w:ascii="Times New Roman" w:hAnsi="Times New Roman"/>
          <w:lang w:val="fr-FR"/>
        </w:rPr>
        <w:t xml:space="preserve"> </w:t>
      </w:r>
    </w:p>
  </w:footnote>
  <w:footnote w:id="14">
    <w:p w14:paraId="60858442" w14:textId="77777777" w:rsidR="004E2A59" w:rsidRDefault="004E2A59" w:rsidP="004E2A59">
      <w:pPr>
        <w:pStyle w:val="FootnoteText"/>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hyperlink r:id="rId14" w:history="1">
        <w:r>
          <w:rPr>
            <w:rStyle w:val="Hyperlink"/>
            <w:rFonts w:ascii="Times New Roman" w:hAnsi="Times New Roman"/>
            <w:lang w:val="fr-FR"/>
          </w:rPr>
          <w:t>Comisia Electorală Centrală a publicat versiunea redactată a propunerilor pentru un nou Cod electoral | (cec.md)</w:t>
        </w:r>
      </w:hyperlink>
      <w:r>
        <w:rPr>
          <w:rFonts w:ascii="Times New Roman" w:hAnsi="Times New Roman"/>
          <w:lang w:val="fr-FR"/>
        </w:rPr>
        <w:t xml:space="preserve"> </w:t>
      </w:r>
    </w:p>
  </w:footnote>
  <w:footnote w:id="15">
    <w:p w14:paraId="7D2FB2F0" w14:textId="77777777" w:rsidR="004E2A59" w:rsidRDefault="004E2A59" w:rsidP="004E2A59">
      <w:pPr>
        <w:pStyle w:val="FootnoteText"/>
      </w:pPr>
      <w:r>
        <w:rPr>
          <w:rStyle w:val="FootnoteReference"/>
          <w:rFonts w:ascii="Times New Roman" w:hAnsi="Times New Roman"/>
        </w:rPr>
        <w:footnoteRef/>
      </w:r>
      <w:r>
        <w:rPr>
          <w:rFonts w:ascii="Times New Roman" w:hAnsi="Times New Roman"/>
        </w:rPr>
        <w:t xml:space="preserve"> </w:t>
      </w:r>
      <w:hyperlink r:id="rId15" w:history="1">
        <w:r>
          <w:rPr>
            <w:rStyle w:val="Hyperlink"/>
            <w:rFonts w:ascii="Times New Roman" w:hAnsi="Times New Roman"/>
          </w:rPr>
          <w:t>Codul electoral(1).pdf (cec.md)</w:t>
        </w:r>
      </w:hyperlink>
      <w:r>
        <w:t xml:space="preserve"> </w:t>
      </w:r>
    </w:p>
    <w:p w14:paraId="29F08EA9" w14:textId="77777777" w:rsidR="004E2A59" w:rsidRDefault="004E2A59" w:rsidP="004E2A5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15:restartNumberingAfterBreak="0">
    <w:nsid w:val="251554FC"/>
    <w:multiLevelType w:val="hybridMultilevel"/>
    <w:tmpl w:val="2922856A"/>
    <w:lvl w:ilvl="0" w:tplc="1766028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1"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5"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D921C4E"/>
    <w:multiLevelType w:val="hybridMultilevel"/>
    <w:tmpl w:val="6A081932"/>
    <w:lvl w:ilvl="0" w:tplc="877E8D3A">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5"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6"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25669613">
    <w:abstractNumId w:val="5"/>
  </w:num>
  <w:num w:numId="2" w16cid:durableId="1562642652">
    <w:abstractNumId w:val="20"/>
  </w:num>
  <w:num w:numId="3" w16cid:durableId="2050644295">
    <w:abstractNumId w:val="19"/>
  </w:num>
  <w:num w:numId="4" w16cid:durableId="14157087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89509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392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66646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861540">
    <w:abstractNumId w:val="1"/>
  </w:num>
  <w:num w:numId="9" w16cid:durableId="1846944122">
    <w:abstractNumId w:val="29"/>
  </w:num>
  <w:num w:numId="10" w16cid:durableId="476456246">
    <w:abstractNumId w:val="9"/>
  </w:num>
  <w:num w:numId="11" w16cid:durableId="1657340963">
    <w:abstractNumId w:val="7"/>
  </w:num>
  <w:num w:numId="12" w16cid:durableId="1093472168">
    <w:abstractNumId w:val="4"/>
  </w:num>
  <w:num w:numId="13" w16cid:durableId="1653369970">
    <w:abstractNumId w:val="2"/>
  </w:num>
  <w:num w:numId="14" w16cid:durableId="1226062773">
    <w:abstractNumId w:val="25"/>
  </w:num>
  <w:num w:numId="15" w16cid:durableId="97261894">
    <w:abstractNumId w:val="11"/>
  </w:num>
  <w:num w:numId="16" w16cid:durableId="1891726531">
    <w:abstractNumId w:val="24"/>
  </w:num>
  <w:num w:numId="17" w16cid:durableId="1311057122">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16cid:durableId="188416918">
    <w:abstractNumId w:val="27"/>
  </w:num>
  <w:num w:numId="19" w16cid:durableId="38089655">
    <w:abstractNumId w:val="21"/>
  </w:num>
  <w:num w:numId="20" w16cid:durableId="394472268">
    <w:abstractNumId w:val="15"/>
  </w:num>
  <w:num w:numId="21" w16cid:durableId="1313873610">
    <w:abstractNumId w:val="26"/>
  </w:num>
  <w:num w:numId="22" w16cid:durableId="1815021052">
    <w:abstractNumId w:val="13"/>
  </w:num>
  <w:num w:numId="23" w16cid:durableId="1628122185">
    <w:abstractNumId w:val="3"/>
  </w:num>
  <w:num w:numId="24" w16cid:durableId="108429113">
    <w:abstractNumId w:val="23"/>
  </w:num>
  <w:num w:numId="25" w16cid:durableId="1275212278">
    <w:abstractNumId w:val="28"/>
  </w:num>
  <w:num w:numId="26" w16cid:durableId="716392798">
    <w:abstractNumId w:val="14"/>
  </w:num>
  <w:num w:numId="27" w16cid:durableId="551624576">
    <w:abstractNumId w:val="10"/>
  </w:num>
  <w:num w:numId="28" w16cid:durableId="46413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446377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93716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79959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22B"/>
    <w:rsid w:val="00016470"/>
    <w:rsid w:val="000265DE"/>
    <w:rsid w:val="000E7772"/>
    <w:rsid w:val="000F1809"/>
    <w:rsid w:val="00117A96"/>
    <w:rsid w:val="00136EBA"/>
    <w:rsid w:val="00150C8A"/>
    <w:rsid w:val="00292A2A"/>
    <w:rsid w:val="002A4704"/>
    <w:rsid w:val="002C68A5"/>
    <w:rsid w:val="002E0911"/>
    <w:rsid w:val="0030625D"/>
    <w:rsid w:val="003341D8"/>
    <w:rsid w:val="003B0A5F"/>
    <w:rsid w:val="003C1380"/>
    <w:rsid w:val="003E3923"/>
    <w:rsid w:val="003F2516"/>
    <w:rsid w:val="003F6102"/>
    <w:rsid w:val="00400697"/>
    <w:rsid w:val="00402A12"/>
    <w:rsid w:val="00416C17"/>
    <w:rsid w:val="004641A6"/>
    <w:rsid w:val="00475CD7"/>
    <w:rsid w:val="004E2A59"/>
    <w:rsid w:val="00521F95"/>
    <w:rsid w:val="005573AE"/>
    <w:rsid w:val="00593A5F"/>
    <w:rsid w:val="005A0291"/>
    <w:rsid w:val="005B2345"/>
    <w:rsid w:val="005B30B5"/>
    <w:rsid w:val="0060542C"/>
    <w:rsid w:val="0066558D"/>
    <w:rsid w:val="0068447D"/>
    <w:rsid w:val="00764062"/>
    <w:rsid w:val="0076676E"/>
    <w:rsid w:val="007A1FDD"/>
    <w:rsid w:val="007C7A42"/>
    <w:rsid w:val="0080031B"/>
    <w:rsid w:val="008123BE"/>
    <w:rsid w:val="0084441E"/>
    <w:rsid w:val="008C5BDC"/>
    <w:rsid w:val="009072B4"/>
    <w:rsid w:val="00937F72"/>
    <w:rsid w:val="009845B0"/>
    <w:rsid w:val="009A0925"/>
    <w:rsid w:val="009A621E"/>
    <w:rsid w:val="00A13FF5"/>
    <w:rsid w:val="00A5720D"/>
    <w:rsid w:val="00A705EF"/>
    <w:rsid w:val="00A804FA"/>
    <w:rsid w:val="00A82404"/>
    <w:rsid w:val="00AC489F"/>
    <w:rsid w:val="00AC5B3E"/>
    <w:rsid w:val="00AD66D2"/>
    <w:rsid w:val="00B02E8A"/>
    <w:rsid w:val="00B26597"/>
    <w:rsid w:val="00B4091E"/>
    <w:rsid w:val="00B667C4"/>
    <w:rsid w:val="00B82575"/>
    <w:rsid w:val="00B876B0"/>
    <w:rsid w:val="00BC41FF"/>
    <w:rsid w:val="00BE0744"/>
    <w:rsid w:val="00BF2ED1"/>
    <w:rsid w:val="00C14D92"/>
    <w:rsid w:val="00C40085"/>
    <w:rsid w:val="00C544A9"/>
    <w:rsid w:val="00C56AC6"/>
    <w:rsid w:val="00C7782B"/>
    <w:rsid w:val="00C95C51"/>
    <w:rsid w:val="00C9626D"/>
    <w:rsid w:val="00CD69F4"/>
    <w:rsid w:val="00CF4BA5"/>
    <w:rsid w:val="00D341A9"/>
    <w:rsid w:val="00D37288"/>
    <w:rsid w:val="00D63C28"/>
    <w:rsid w:val="00D76E2D"/>
    <w:rsid w:val="00D872E8"/>
    <w:rsid w:val="00DF56BE"/>
    <w:rsid w:val="00E67414"/>
    <w:rsid w:val="00E903A8"/>
    <w:rsid w:val="00EB2985"/>
    <w:rsid w:val="00EE7413"/>
    <w:rsid w:val="00F26B54"/>
    <w:rsid w:val="00F35E58"/>
    <w:rsid w:val="00F404FA"/>
    <w:rsid w:val="00F44842"/>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 w:type="table" w:customStyle="1" w:styleId="TableGrid1">
    <w:name w:val="Table Grid1"/>
    <w:basedOn w:val="TableNormal"/>
    <w:next w:val="TableGrid"/>
    <w:uiPriority w:val="39"/>
    <w:rsid w:val="004E2A59"/>
    <w:pPr>
      <w:spacing w:after="0" w:line="240" w:lineRule="auto"/>
    </w:pPr>
    <w:rPr>
      <w:rFonts w:ascii="Calibri" w:eastAsia="Calibri" w:hAnsi="Calibri" w:cs="Times New Roman"/>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locked/>
    <w:rsid w:val="004E2A59"/>
    <w:pPr>
      <w:spacing w:after="0" w:line="240" w:lineRule="auto"/>
      <w:ind w:left="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4E2A59"/>
    <w:rPr>
      <w:rFonts w:ascii="Calibri" w:eastAsia="Calibri" w:hAnsi="Calibri" w:cs="Times New Roman"/>
      <w:sz w:val="20"/>
      <w:szCs w:val="20"/>
      <w:lang w:val="ro-RO"/>
    </w:rPr>
  </w:style>
  <w:style w:type="character" w:styleId="FootnoteReference">
    <w:name w:val="footnote reference"/>
    <w:basedOn w:val="DefaultParagraphFont"/>
    <w:uiPriority w:val="99"/>
    <w:semiHidden/>
    <w:unhideWhenUsed/>
    <w:locked/>
    <w:rsid w:val="004E2A59"/>
    <w:rPr>
      <w:vertAlign w:val="superscript"/>
    </w:rPr>
  </w:style>
  <w:style w:type="table" w:customStyle="1" w:styleId="TableGrid2">
    <w:name w:val="Table Grid2"/>
    <w:basedOn w:val="TableNormal"/>
    <w:next w:val="TableGrid"/>
    <w:uiPriority w:val="39"/>
    <w:rsid w:val="004E2A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72687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ec.md/storage/ckfinder/files/anun%C8%9B_consultare_Codul%20electoral_%281%29.pdf"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ec.md/storage/ckfinder/files/Anun%C8%9B.pdf"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cec.md/ro/o-delegatie-a-comisiei-electorale-centrale-se-afla-intr-2781_100957.html" TargetMode="External"/><Relationship Id="rId13" Type="http://schemas.openxmlformats.org/officeDocument/2006/relationships/hyperlink" Target="https://a.cec.md/ro/reforma-electorala-a-fost-tema-discutiilor-purtate-de-catre-2781_101905.html" TargetMode="External"/><Relationship Id="rId3" Type="http://schemas.openxmlformats.org/officeDocument/2006/relationships/hyperlink" Target="https://www.privesc.eu/arhiva/98048/Evenimentul--Conceptia-de-modificare-a-legislatiei-electorale-si-conexe--organizat-de-catre-Comisia-Electorala-Centrala-in-parteneriat-cu-Asociatia-Pr" TargetMode="External"/><Relationship Id="rId7" Type="http://schemas.openxmlformats.org/officeDocument/2006/relationships/hyperlink" Target="https://a.cec.md/ro/cec-a-semnat-un-memorandum-de-intelegere-cu-consiliul-2781_100998.html" TargetMode="External"/><Relationship Id="rId12" Type="http://schemas.openxmlformats.org/officeDocument/2006/relationships/hyperlink" Target="https://a.cec.md/ro/conducerea-cec-a-avut-o-intrevedere-cu-seful-oficiului-2781_101218.html" TargetMode="External"/><Relationship Id="rId2" Type="http://schemas.openxmlformats.org/officeDocument/2006/relationships/hyperlink" Target="https://a.cec.md/ro/comisia-electorala-centrala-a-prezentat-viziunea-conceptuala-de-modificare-2781_101143.html" TargetMode="External"/><Relationship Id="rId1" Type="http://schemas.openxmlformats.org/officeDocument/2006/relationships/hyperlink" Target="https://a.cec.md/ro/comisia-electorala-centrala-initiaza-consultari-publice-cu-privire-la-2781_101168.html" TargetMode="External"/><Relationship Id="rId6" Type="http://schemas.openxmlformats.org/officeDocument/2006/relationships/hyperlink" Target="https://a.cec.md/ro/o-delegatie-a-comisiei-electorale-centrale-a-republicii-moldova-2781_100947.html" TargetMode="External"/><Relationship Id="rId11" Type="http://schemas.openxmlformats.org/officeDocument/2006/relationships/hyperlink" Target="https://www.facebook.com/watch/live/?ref=watch_permalink&amp;v=321427209650015" TargetMode="External"/><Relationship Id="rId5" Type="http://schemas.openxmlformats.org/officeDocument/2006/relationships/hyperlink" Target="https://a.cec.md/ro/continua-consultarile-pe-marginea-propunerilor-de-modificare-a-codului-2781_101191.html" TargetMode="External"/><Relationship Id="rId15" Type="http://schemas.openxmlformats.org/officeDocument/2006/relationships/hyperlink" Target="https://a.cec.md/storage/ckfinder/files/Codul%20electoral(1).pdf?fbclid=IwAR2LEGcBZAmaEDl2XFPyiNKnliqug7GH1n41W6K-Sic-CJrKC8bX1cgWfJ0" TargetMode="External"/><Relationship Id="rId10" Type="http://schemas.openxmlformats.org/officeDocument/2006/relationships/hyperlink" Target="https://ipre.md/2021/12/20/eudebatescafe-reforma-codului-electoral-prioritati-si-arii-de-interventie/?fbclid=IwAR0x6GdCpQgl5fcB3VbttJiRZI-SMnSjDZvXtGprSGfwjiV7adnSO1hTYnk" TargetMode="External"/><Relationship Id="rId4" Type="http://schemas.openxmlformats.org/officeDocument/2006/relationships/hyperlink" Target="https://a.cec.md/ro/reprezentantii-comisiei-electorale-centrale-cec-au-avut-o-prima-intrevedere-cu-n-2781_101162.html" TargetMode="External"/><Relationship Id="rId9" Type="http://schemas.openxmlformats.org/officeDocument/2006/relationships/hyperlink" Target="https://a.cec.md/ro/autoritatile-electorale-din-republica-moldova-si-republica-letona-au-2781_101164.html" TargetMode="External"/><Relationship Id="rId14" Type="http://schemas.openxmlformats.org/officeDocument/2006/relationships/hyperlink" Target="https://a.cec.md/ro/comisia-electorala-centrala-a-publicat-versiunea-redactata-a-propunerilor-2781_101986.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8506D3B-DAFC-481A-A277-50A189685811}"/>
</file>

<file path=customXml/itemProps2.xml><?xml version="1.0" encoding="utf-8"?>
<ds:datastoreItem xmlns:ds="http://schemas.openxmlformats.org/officeDocument/2006/customXml" ds:itemID="{556FB964-EF26-4558-AE65-A8E8370D6C2B}"/>
</file>

<file path=customXml/itemProps3.xml><?xml version="1.0" encoding="utf-8"?>
<ds:datastoreItem xmlns:ds="http://schemas.openxmlformats.org/officeDocument/2006/customXml" ds:itemID="{2B319390-F22B-422B-8D12-8B6D2CF7A61C}"/>
</file>

<file path=customXml/itemProps4.xml><?xml version="1.0" encoding="utf-8"?>
<ds:datastoreItem xmlns:ds="http://schemas.openxmlformats.org/officeDocument/2006/customXml" ds:itemID="{F4731F62-3A66-4AE5-B7E0-BB8C8AAAD493}"/>
</file>

<file path=docProps/app.xml><?xml version="1.0" encoding="utf-8"?>
<Properties xmlns="http://schemas.openxmlformats.org/officeDocument/2006/extended-properties" xmlns:vt="http://schemas.openxmlformats.org/officeDocument/2006/docPropsVTypes">
  <Template>Normal</Template>
  <TotalTime>29</TotalTime>
  <Pages>23</Pages>
  <Words>9573</Words>
  <Characters>54570</Characters>
  <Application>Microsoft Office Word</Application>
  <DocSecurity>8</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289.2022.ro</dc:title>
  <dc:subject/>
  <dc:creator>Sorin</dc:creator>
  <cp:keywords/>
  <dc:description/>
  <cp:lastModifiedBy>Alexandru Curtean</cp:lastModifiedBy>
  <cp:revision>6</cp:revision>
  <cp:lastPrinted>2021-11-16T07:28:00Z</cp:lastPrinted>
  <dcterms:created xsi:type="dcterms:W3CDTF">2021-11-15T13:22:00Z</dcterms:created>
  <dcterms:modified xsi:type="dcterms:W3CDTF">2022-07-13T12:58:00Z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