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83B62" w:rsidRDefault="00783B62" w:rsidP="00783B62">
      <w:pPr>
        <w:spacing w:after="0" w:line="276" w:lineRule="auto"/>
        <w:jc w:val="both"/>
        <w:rPr>
          <w:rFonts w:ascii="Times New Roman" w:hAnsi="Times New Roman"/>
          <w:sz w:val="24"/>
          <w:szCs w:val="24"/>
        </w:rPr>
      </w:pPr>
      <w:bookmarkStart w:id="0" w:name="_GoBack"/>
      <w:bookmarkEnd w:id="0"/>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8"/>
          <w:szCs w:val="28"/>
        </w:rPr>
      </w:pPr>
    </w:p>
    <w:p w:rsidR="00783B62" w:rsidRDefault="00783B62" w:rsidP="00783B62">
      <w:pPr>
        <w:spacing w:after="0" w:line="276" w:lineRule="auto"/>
        <w:jc w:val="right"/>
        <w:outlineLvl w:val="0"/>
        <w:rPr>
          <w:rFonts w:ascii="Times New Roman" w:hAnsi="Times New Roman"/>
          <w:b/>
          <w:sz w:val="28"/>
          <w:szCs w:val="28"/>
        </w:rPr>
      </w:pPr>
      <w:r>
        <w:rPr>
          <w:rFonts w:ascii="Times New Roman" w:hAnsi="Times New Roman"/>
          <w:b/>
          <w:sz w:val="28"/>
          <w:szCs w:val="28"/>
        </w:rPr>
        <w:t xml:space="preserve">Biroului Permanent </w:t>
      </w:r>
    </w:p>
    <w:p w:rsidR="00783B62" w:rsidRDefault="00783B62" w:rsidP="00783B62">
      <w:pPr>
        <w:spacing w:after="0" w:line="276" w:lineRule="auto"/>
        <w:jc w:val="right"/>
        <w:rPr>
          <w:rFonts w:ascii="Times New Roman" w:hAnsi="Times New Roman"/>
          <w:b/>
          <w:sz w:val="28"/>
          <w:szCs w:val="28"/>
        </w:rPr>
      </w:pPr>
      <w:r>
        <w:rPr>
          <w:rFonts w:ascii="Times New Roman" w:hAnsi="Times New Roman"/>
          <w:b/>
          <w:sz w:val="28"/>
          <w:szCs w:val="28"/>
        </w:rPr>
        <w:t>al Parlamentului Republicii Moldova</w:t>
      </w:r>
    </w:p>
    <w:p w:rsidR="00783B62" w:rsidRDefault="00783B62" w:rsidP="00783B62">
      <w:pPr>
        <w:spacing w:after="0" w:line="276" w:lineRule="auto"/>
        <w:jc w:val="both"/>
        <w:rPr>
          <w:rFonts w:ascii="Times New Roman" w:hAnsi="Times New Roman"/>
          <w:sz w:val="28"/>
          <w:szCs w:val="28"/>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8"/>
          <w:szCs w:val="28"/>
        </w:rPr>
      </w:pPr>
    </w:p>
    <w:p w:rsidR="00783B62" w:rsidRDefault="00783B62" w:rsidP="00783B62">
      <w:pPr>
        <w:spacing w:after="0" w:line="276" w:lineRule="auto"/>
        <w:jc w:val="both"/>
        <w:rPr>
          <w:rFonts w:ascii="Times New Roman" w:hAnsi="Times New Roman"/>
          <w:sz w:val="28"/>
          <w:szCs w:val="28"/>
        </w:rPr>
      </w:pPr>
    </w:p>
    <w:p w:rsidR="00783B62" w:rsidRDefault="00783B62" w:rsidP="00783B62">
      <w:pPr>
        <w:pStyle w:val="ac"/>
        <w:spacing w:line="276" w:lineRule="auto"/>
        <w:jc w:val="both"/>
        <w:rPr>
          <w:rFonts w:ascii="Times New Roman" w:hAnsi="Times New Roman"/>
          <w:sz w:val="28"/>
          <w:szCs w:val="28"/>
        </w:rPr>
      </w:pPr>
      <w:r>
        <w:rPr>
          <w:rFonts w:ascii="Times New Roman" w:hAnsi="Times New Roman"/>
          <w:sz w:val="28"/>
          <w:szCs w:val="28"/>
        </w:rPr>
        <w:tab/>
        <w:t xml:space="preserve">În conformitate cu prevederile art. 73 din Constituția Republicii Moldova și art. 47 din Regulamentul Parlamentului, se înaintează cu titlul de inițiativă legislativă proiectul de Lege privind modificarea și completarea </w:t>
      </w:r>
      <w:r>
        <w:rPr>
          <w:rFonts w:ascii="Times New Roman" w:hAnsi="Times New Roman"/>
          <w:color w:val="000000"/>
          <w:sz w:val="28"/>
          <w:szCs w:val="28"/>
        </w:rPr>
        <w:t xml:space="preserve">unor acte legislative. </w:t>
      </w:r>
      <w:r>
        <w:rPr>
          <w:rFonts w:ascii="Times New Roman" w:hAnsi="Times New Roman"/>
          <w:sz w:val="28"/>
          <w:szCs w:val="28"/>
        </w:rPr>
        <w:br/>
      </w: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i/>
          <w:sz w:val="24"/>
          <w:szCs w:val="24"/>
        </w:rPr>
      </w:pPr>
      <w:r>
        <w:rPr>
          <w:rFonts w:ascii="Times New Roman" w:hAnsi="Times New Roman"/>
          <w:sz w:val="24"/>
          <w:szCs w:val="24"/>
        </w:rPr>
        <w:tab/>
      </w:r>
      <w:r>
        <w:rPr>
          <w:rFonts w:ascii="Times New Roman" w:hAnsi="Times New Roman"/>
          <w:i/>
          <w:sz w:val="24"/>
          <w:szCs w:val="24"/>
        </w:rPr>
        <w:t>Anexe:</w:t>
      </w:r>
    </w:p>
    <w:p w:rsidR="00783B62" w:rsidRDefault="00783B62" w:rsidP="00783B62">
      <w:pPr>
        <w:spacing w:after="0" w:line="276" w:lineRule="auto"/>
        <w:jc w:val="both"/>
        <w:rPr>
          <w:rFonts w:ascii="Times New Roman" w:hAnsi="Times New Roman"/>
          <w:i/>
          <w:sz w:val="24"/>
          <w:szCs w:val="24"/>
        </w:rPr>
      </w:pPr>
      <w:r>
        <w:rPr>
          <w:rFonts w:ascii="Times New Roman" w:hAnsi="Times New Roman"/>
          <w:i/>
          <w:sz w:val="24"/>
          <w:szCs w:val="24"/>
        </w:rPr>
        <w:tab/>
        <w:t>1. Proiectul de lege</w:t>
      </w:r>
    </w:p>
    <w:p w:rsidR="00783B62" w:rsidRDefault="00783B62" w:rsidP="00783B62">
      <w:pPr>
        <w:spacing w:after="0" w:line="276" w:lineRule="auto"/>
        <w:jc w:val="both"/>
        <w:rPr>
          <w:rFonts w:ascii="Times New Roman" w:hAnsi="Times New Roman"/>
          <w:i/>
          <w:sz w:val="24"/>
          <w:szCs w:val="24"/>
        </w:rPr>
      </w:pPr>
      <w:r>
        <w:rPr>
          <w:rFonts w:ascii="Times New Roman" w:hAnsi="Times New Roman"/>
          <w:i/>
          <w:sz w:val="24"/>
          <w:szCs w:val="24"/>
        </w:rPr>
        <w:tab/>
        <w:t>2. Nota Informativă</w:t>
      </w:r>
    </w:p>
    <w:p w:rsidR="00783B62" w:rsidRDefault="00783B62" w:rsidP="00783B62">
      <w:pPr>
        <w:spacing w:line="276" w:lineRule="auto"/>
        <w:rPr>
          <w:rFonts w:ascii="Times New Roman" w:hAnsi="Times New Roman"/>
          <w:sz w:val="24"/>
          <w:szCs w:val="24"/>
        </w:rPr>
      </w:pPr>
    </w:p>
    <w:p w:rsidR="00783B62" w:rsidRDefault="00783B62" w:rsidP="00783B62">
      <w:pPr>
        <w:spacing w:line="276" w:lineRule="auto"/>
        <w:rPr>
          <w:rFonts w:ascii="Times New Roman" w:hAnsi="Times New Roman"/>
          <w:sz w:val="24"/>
          <w:szCs w:val="24"/>
        </w:rPr>
      </w:pPr>
    </w:p>
    <w:p w:rsidR="00783B62" w:rsidRDefault="00783B62" w:rsidP="00783B62">
      <w:pPr>
        <w:spacing w:line="276" w:lineRule="auto"/>
        <w:rPr>
          <w:rFonts w:ascii="Times New Roman" w:hAnsi="Times New Roman"/>
          <w:sz w:val="24"/>
          <w:szCs w:val="24"/>
        </w:rPr>
      </w:pPr>
    </w:p>
    <w:p w:rsidR="00783B62" w:rsidRDefault="00783B62" w:rsidP="00783B62">
      <w:pPr>
        <w:spacing w:line="276" w:lineRule="auto"/>
        <w:rPr>
          <w:rFonts w:ascii="Times New Roman" w:hAnsi="Times New Roman"/>
          <w:sz w:val="24"/>
          <w:szCs w:val="24"/>
        </w:rPr>
      </w:pPr>
    </w:p>
    <w:p w:rsidR="00783B62" w:rsidRDefault="00783B62" w:rsidP="00783B62">
      <w:pPr>
        <w:spacing w:line="276" w:lineRule="auto"/>
        <w:rPr>
          <w:rFonts w:ascii="Times New Roman" w:hAnsi="Times New Roman"/>
          <w:sz w:val="24"/>
          <w:szCs w:val="24"/>
        </w:rPr>
      </w:pPr>
    </w:p>
    <w:p w:rsidR="00783B62" w:rsidRDefault="00783B62" w:rsidP="00783B62">
      <w:pPr>
        <w:spacing w:line="276" w:lineRule="auto"/>
        <w:jc w:val="right"/>
        <w:outlineLvl w:val="0"/>
        <w:rPr>
          <w:rFonts w:ascii="Times New Roman" w:hAnsi="Times New Roman"/>
          <w:b/>
          <w:sz w:val="28"/>
          <w:szCs w:val="28"/>
        </w:rPr>
      </w:pPr>
      <w:r>
        <w:rPr>
          <w:rFonts w:ascii="Times New Roman" w:hAnsi="Times New Roman"/>
          <w:b/>
          <w:sz w:val="28"/>
          <w:szCs w:val="28"/>
        </w:rPr>
        <w:t>Deputații în Parlament:</w:t>
      </w: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after="0" w:line="276" w:lineRule="auto"/>
        <w:jc w:val="both"/>
        <w:rPr>
          <w:rFonts w:ascii="Times New Roman" w:hAnsi="Times New Roman"/>
          <w:sz w:val="24"/>
          <w:szCs w:val="24"/>
        </w:rPr>
      </w:pPr>
    </w:p>
    <w:p w:rsidR="00783B62" w:rsidRDefault="00783B62" w:rsidP="00783B62">
      <w:pPr>
        <w:spacing w:line="276" w:lineRule="auto"/>
        <w:jc w:val="right"/>
        <w:outlineLvl w:val="0"/>
        <w:rPr>
          <w:rFonts w:ascii="Times New Roman" w:hAnsi="Times New Roman"/>
          <w:b/>
          <w:i/>
          <w:sz w:val="24"/>
          <w:szCs w:val="24"/>
        </w:rPr>
      </w:pPr>
      <w:r>
        <w:rPr>
          <w:rFonts w:ascii="Times New Roman" w:hAnsi="Times New Roman"/>
          <w:sz w:val="24"/>
          <w:szCs w:val="24"/>
        </w:rPr>
        <w:br w:type="page"/>
      </w:r>
      <w:r>
        <w:rPr>
          <w:rFonts w:ascii="Times New Roman" w:hAnsi="Times New Roman"/>
          <w:b/>
          <w:i/>
          <w:sz w:val="24"/>
          <w:szCs w:val="24"/>
        </w:rPr>
        <w:lastRenderedPageBreak/>
        <w:t>Proiect</w:t>
      </w:r>
    </w:p>
    <w:p w:rsidR="00783B62" w:rsidRDefault="00783B62" w:rsidP="00783B62">
      <w:pPr>
        <w:spacing w:after="0" w:line="276" w:lineRule="auto"/>
        <w:jc w:val="right"/>
        <w:rPr>
          <w:rFonts w:ascii="Times New Roman" w:hAnsi="Times New Roman"/>
          <w:b/>
          <w:i/>
          <w:sz w:val="24"/>
          <w:szCs w:val="24"/>
        </w:rPr>
      </w:pPr>
    </w:p>
    <w:p w:rsidR="00783B62" w:rsidRDefault="00783B62" w:rsidP="00783B62">
      <w:pPr>
        <w:spacing w:after="0" w:line="276" w:lineRule="auto"/>
        <w:jc w:val="right"/>
        <w:rPr>
          <w:rFonts w:ascii="Times New Roman" w:hAnsi="Times New Roman"/>
          <w:b/>
          <w:i/>
          <w:sz w:val="24"/>
          <w:szCs w:val="24"/>
        </w:rPr>
      </w:pPr>
    </w:p>
    <w:p w:rsidR="00783B62" w:rsidRDefault="00783B62" w:rsidP="00783B62">
      <w:pPr>
        <w:spacing w:after="0" w:line="276" w:lineRule="auto"/>
        <w:jc w:val="center"/>
        <w:outlineLvl w:val="0"/>
        <w:rPr>
          <w:rFonts w:ascii="Times New Roman" w:hAnsi="Times New Roman"/>
          <w:b/>
          <w:sz w:val="24"/>
          <w:szCs w:val="24"/>
        </w:rPr>
      </w:pPr>
      <w:r>
        <w:rPr>
          <w:rFonts w:ascii="Times New Roman" w:hAnsi="Times New Roman"/>
          <w:b/>
          <w:sz w:val="24"/>
          <w:szCs w:val="24"/>
        </w:rPr>
        <w:t>PARLAMENTUL REPUBLICII MOLDOVA</w:t>
      </w:r>
    </w:p>
    <w:p w:rsidR="00783B62" w:rsidRDefault="00783B62" w:rsidP="00783B62">
      <w:pPr>
        <w:spacing w:after="0" w:line="276" w:lineRule="auto"/>
        <w:jc w:val="center"/>
        <w:rPr>
          <w:rFonts w:ascii="Times New Roman" w:hAnsi="Times New Roman"/>
          <w:b/>
          <w:sz w:val="24"/>
          <w:szCs w:val="24"/>
        </w:rPr>
      </w:pPr>
    </w:p>
    <w:p w:rsidR="00783B62" w:rsidRDefault="00783B62" w:rsidP="00783B62">
      <w:pPr>
        <w:spacing w:after="0" w:line="276" w:lineRule="auto"/>
        <w:jc w:val="center"/>
        <w:rPr>
          <w:rFonts w:ascii="Times New Roman" w:hAnsi="Times New Roman"/>
          <w:b/>
          <w:sz w:val="28"/>
          <w:szCs w:val="28"/>
        </w:rPr>
      </w:pPr>
    </w:p>
    <w:p w:rsidR="00783B62" w:rsidRDefault="00783B62" w:rsidP="00783B62">
      <w:pPr>
        <w:spacing w:after="0" w:line="276" w:lineRule="auto"/>
        <w:jc w:val="center"/>
        <w:outlineLvl w:val="0"/>
        <w:rPr>
          <w:rFonts w:ascii="Times New Roman" w:hAnsi="Times New Roman"/>
          <w:b/>
          <w:sz w:val="28"/>
          <w:szCs w:val="28"/>
        </w:rPr>
      </w:pPr>
      <w:r>
        <w:rPr>
          <w:rFonts w:ascii="Times New Roman" w:hAnsi="Times New Roman"/>
          <w:b/>
          <w:sz w:val="28"/>
          <w:szCs w:val="28"/>
        </w:rPr>
        <w:t xml:space="preserve">LEGE </w:t>
      </w:r>
    </w:p>
    <w:p w:rsidR="00783B62" w:rsidRDefault="00783B62" w:rsidP="00783B62">
      <w:pPr>
        <w:spacing w:after="0" w:line="276" w:lineRule="auto"/>
        <w:jc w:val="center"/>
        <w:rPr>
          <w:rFonts w:ascii="Times New Roman" w:hAnsi="Times New Roman"/>
          <w:b/>
          <w:sz w:val="28"/>
          <w:szCs w:val="28"/>
        </w:rPr>
      </w:pPr>
    </w:p>
    <w:p w:rsidR="00783B62" w:rsidRDefault="00783B62" w:rsidP="00783B62">
      <w:pPr>
        <w:spacing w:after="0" w:line="276" w:lineRule="auto"/>
        <w:jc w:val="center"/>
        <w:rPr>
          <w:rFonts w:ascii="Times New Roman" w:hAnsi="Times New Roman"/>
          <w:b/>
          <w:sz w:val="28"/>
          <w:szCs w:val="28"/>
        </w:rPr>
      </w:pPr>
      <w:r>
        <w:rPr>
          <w:rFonts w:ascii="Times New Roman" w:hAnsi="Times New Roman"/>
          <w:b/>
          <w:sz w:val="28"/>
          <w:szCs w:val="28"/>
        </w:rPr>
        <w:t>privind modificarea și completarea unor acte legislative.</w:t>
      </w:r>
    </w:p>
    <w:p w:rsidR="00783B62" w:rsidRDefault="00783B62" w:rsidP="00783B62">
      <w:pPr>
        <w:ind w:firstLine="700"/>
        <w:jc w:val="both"/>
        <w:rPr>
          <w:rFonts w:ascii="Times New Roman" w:eastAsia="Times New Roman" w:hAnsi="Times New Roman"/>
          <w:sz w:val="28"/>
          <w:szCs w:val="28"/>
        </w:rPr>
      </w:pPr>
    </w:p>
    <w:p w:rsidR="00783B62" w:rsidRDefault="00783B62" w:rsidP="00783B62">
      <w:pPr>
        <w:outlineLvl w:val="0"/>
        <w:rPr>
          <w:rFonts w:ascii="Times New Roman" w:eastAsia="Times New Roman" w:hAnsi="Times New Roman"/>
          <w:sz w:val="28"/>
          <w:szCs w:val="28"/>
        </w:rPr>
      </w:pPr>
      <w:r>
        <w:rPr>
          <w:rFonts w:ascii="Times New Roman" w:eastAsia="Times New Roman" w:hAnsi="Times New Roman"/>
          <w:sz w:val="28"/>
          <w:szCs w:val="28"/>
        </w:rPr>
        <w:t>Parlamentul adoptă prezenta lege organică.</w:t>
      </w:r>
    </w:p>
    <w:p w:rsidR="00783B62" w:rsidRDefault="00783B62" w:rsidP="00783B62">
      <w:pPr>
        <w:jc w:val="both"/>
        <w:rPr>
          <w:rFonts w:ascii="Times New Roman" w:eastAsia="Times New Roman" w:hAnsi="Times New Roman"/>
          <w:sz w:val="28"/>
          <w:szCs w:val="28"/>
        </w:rPr>
      </w:pPr>
    </w:p>
    <w:p w:rsidR="00783B62" w:rsidRDefault="00783B62" w:rsidP="00783B62">
      <w:pPr>
        <w:ind w:firstLine="708"/>
        <w:jc w:val="both"/>
        <w:rPr>
          <w:rFonts w:ascii="Times New Roman" w:hAnsi="Times New Roman"/>
          <w:sz w:val="28"/>
          <w:szCs w:val="28"/>
          <w:lang w:val="it-IT" w:eastAsia="ru-RU"/>
        </w:rPr>
      </w:pPr>
      <w:r>
        <w:rPr>
          <w:rFonts w:ascii="Times New Roman" w:hAnsi="Times New Roman"/>
          <w:b/>
          <w:sz w:val="28"/>
          <w:szCs w:val="28"/>
          <w:lang w:val="it-IT" w:eastAsia="ru-RU"/>
        </w:rPr>
        <w:t xml:space="preserve">Art. I. </w:t>
      </w:r>
      <w:r>
        <w:rPr>
          <w:rFonts w:ascii="Times New Roman" w:hAnsi="Times New Roman"/>
          <w:sz w:val="28"/>
          <w:szCs w:val="28"/>
          <w:lang w:val="it-IT" w:eastAsia="ru-RU"/>
        </w:rPr>
        <w:t>– Legea privind siguran</w:t>
      </w:r>
      <w:r>
        <w:rPr>
          <w:rFonts w:ascii="Times New Roman" w:hAnsi="Times New Roman"/>
          <w:sz w:val="28"/>
          <w:szCs w:val="28"/>
          <w:lang w:eastAsia="ru-RU"/>
        </w:rPr>
        <w:t>ța traficului rutier</w:t>
      </w:r>
      <w:r>
        <w:rPr>
          <w:rFonts w:ascii="Times New Roman" w:hAnsi="Times New Roman"/>
          <w:sz w:val="28"/>
          <w:szCs w:val="28"/>
          <w:lang w:val="it-IT" w:eastAsia="ru-RU"/>
        </w:rPr>
        <w:t xml:space="preserve"> nr. 131-XVI  din  07.06.2007 </w:t>
      </w:r>
      <w:r>
        <w:rPr>
          <w:rFonts w:ascii="Times New Roman" w:hAnsi="Times New Roman"/>
          <w:sz w:val="28"/>
          <w:szCs w:val="28"/>
          <w:lang w:eastAsia="ru-RU"/>
        </w:rPr>
        <w:t xml:space="preserve">(Republicată în Monitorul Oficial al Republicii Moldova din 23.01.2015, nr.11-21/6), </w:t>
      </w:r>
      <w:r>
        <w:rPr>
          <w:rFonts w:ascii="Times New Roman" w:hAnsi="Times New Roman"/>
          <w:sz w:val="28"/>
          <w:szCs w:val="28"/>
          <w:lang w:val="it-IT" w:eastAsia="ru-RU"/>
        </w:rPr>
        <w:t>cu modificările şi completările ulterioare, se modifică şi se completează după cum urmează:</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val="it-IT" w:eastAsia="ru-RU"/>
        </w:rPr>
        <w:t>1. Articolul 2, dup</w:t>
      </w:r>
      <w:r>
        <w:rPr>
          <w:rFonts w:ascii="Times New Roman" w:hAnsi="Times New Roman"/>
          <w:sz w:val="28"/>
          <w:szCs w:val="28"/>
          <w:lang w:eastAsia="ru-RU"/>
        </w:rPr>
        <w:t>ă noţiunea „</w:t>
      </w:r>
      <w:r>
        <w:rPr>
          <w:rFonts w:ascii="Times New Roman" w:hAnsi="Times New Roman"/>
          <w:i/>
          <w:sz w:val="28"/>
          <w:szCs w:val="28"/>
          <w:lang w:eastAsia="ru-RU"/>
        </w:rPr>
        <w:t>evaluare de impact asupra siguranţei rutiere</w:t>
      </w:r>
      <w:r>
        <w:rPr>
          <w:rFonts w:ascii="Times New Roman" w:hAnsi="Times New Roman"/>
          <w:sz w:val="28"/>
          <w:szCs w:val="28"/>
          <w:lang w:eastAsia="ru-RU"/>
        </w:rPr>
        <w:t>”, se introduce noţiunea „</w:t>
      </w:r>
      <w:r>
        <w:rPr>
          <w:rFonts w:ascii="Times New Roman" w:hAnsi="Times New Roman"/>
          <w:i/>
          <w:sz w:val="28"/>
          <w:szCs w:val="28"/>
          <w:lang w:eastAsia="ru-RU"/>
        </w:rPr>
        <w:t>folosirea telefoanelor mobile sau a dispozitivelor similare</w:t>
      </w:r>
      <w:r>
        <w:rPr>
          <w:rFonts w:ascii="Times New Roman" w:hAnsi="Times New Roman"/>
          <w:sz w:val="28"/>
          <w:szCs w:val="28"/>
          <w:lang w:eastAsia="ru-RU"/>
        </w:rPr>
        <w:t xml:space="preserve">” cu următorul conţinut: </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w:t>
      </w:r>
      <w:r>
        <w:rPr>
          <w:rFonts w:ascii="Times New Roman" w:hAnsi="Times New Roman"/>
          <w:i/>
          <w:sz w:val="28"/>
          <w:szCs w:val="28"/>
          <w:lang w:eastAsia="ru-RU"/>
        </w:rPr>
        <w:t xml:space="preserve">folosirea telefoanelor mobile sau a dispozitivelor similare – </w:t>
      </w:r>
      <w:r>
        <w:rPr>
          <w:rFonts w:ascii="Times New Roman" w:hAnsi="Times New Roman"/>
          <w:sz w:val="28"/>
          <w:szCs w:val="28"/>
          <w:lang w:eastAsia="ru-RU"/>
        </w:rPr>
        <w:t>acţiuni ce implică utilizarea prin contact direct a telefoanelor mobile şi</w:t>
      </w:r>
      <w:r>
        <w:rPr>
          <w:rFonts w:ascii="Times New Roman" w:hAnsi="Times New Roman"/>
          <w:sz w:val="28"/>
          <w:szCs w:val="28"/>
          <w:lang w:val="en-US" w:eastAsia="ru-RU"/>
        </w:rPr>
        <w:t>/</w:t>
      </w:r>
      <w:r>
        <w:rPr>
          <w:rFonts w:ascii="Times New Roman" w:hAnsi="Times New Roman"/>
          <w:sz w:val="28"/>
          <w:szCs w:val="28"/>
          <w:lang w:eastAsia="ru-RU"/>
        </w:rPr>
        <w:t>sau a dispozitivelor portabile similare, inclusiv prin convorbiri telefonice, citirea şi scrierea de texte, navigarea pe platforme web, utilizarea aplicaţiilor mobile, camerelor foto/ video;”</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 xml:space="preserve">2. Articolul 33 </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val="it-IT" w:eastAsia="ru-RU"/>
        </w:rPr>
        <w:t xml:space="preserve">la alineatul (3), după cuvântul </w:t>
      </w:r>
      <w:r>
        <w:rPr>
          <w:rFonts w:ascii="Times New Roman" w:hAnsi="Times New Roman"/>
          <w:sz w:val="28"/>
          <w:szCs w:val="28"/>
          <w:lang w:eastAsia="ru-RU"/>
        </w:rPr>
        <w:t>„autovehicul” se introduce textul</w:t>
      </w:r>
      <w:r>
        <w:rPr>
          <w:rFonts w:ascii="Times New Roman" w:hAnsi="Times New Roman"/>
          <w:sz w:val="28"/>
          <w:szCs w:val="28"/>
          <w:lang w:val="en-US" w:eastAsia="ru-RU"/>
        </w:rPr>
        <w:t xml:space="preserve"> </w:t>
      </w:r>
      <w:r>
        <w:rPr>
          <w:rFonts w:ascii="Times New Roman" w:hAnsi="Times New Roman"/>
          <w:sz w:val="28"/>
          <w:szCs w:val="28"/>
          <w:lang w:eastAsia="ru-RU"/>
        </w:rPr>
        <w:t>„,ciclomotor sau de motocicletă”</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 xml:space="preserve">la litera d) textul </w:t>
      </w:r>
      <w:r>
        <w:rPr>
          <w:rFonts w:ascii="Times New Roman" w:hAnsi="Times New Roman"/>
          <w:sz w:val="28"/>
          <w:szCs w:val="28"/>
          <w:lang w:eastAsia="ru-RU"/>
        </w:rPr>
        <w:t>„</w:t>
      </w:r>
      <w:r>
        <w:rPr>
          <w:rFonts w:ascii="Times New Roman" w:hAnsi="Times New Roman"/>
          <w:i/>
          <w:sz w:val="28"/>
          <w:szCs w:val="28"/>
          <w:lang w:val="it-IT" w:eastAsia="ru-RU"/>
        </w:rPr>
        <w:t>să aplice în trafic norme de conducere preventivă şi</w:t>
      </w:r>
      <w:r>
        <w:rPr>
          <w:rFonts w:ascii="Times New Roman" w:hAnsi="Times New Roman"/>
          <w:sz w:val="28"/>
          <w:szCs w:val="28"/>
          <w:lang w:val="it-IT" w:eastAsia="ru-RU"/>
        </w:rPr>
        <w:t>” se exclude;</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val="it-IT" w:eastAsia="ru-RU"/>
        </w:rPr>
        <w:t>se completea</w:t>
      </w:r>
      <w:r>
        <w:rPr>
          <w:rFonts w:ascii="Times New Roman" w:hAnsi="Times New Roman"/>
          <w:sz w:val="28"/>
          <w:szCs w:val="28"/>
          <w:lang w:eastAsia="ru-RU"/>
        </w:rPr>
        <w:t>ză cu litera e), cu următorul conținut:</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eastAsia="ru-RU"/>
        </w:rPr>
        <w:t xml:space="preserve">e) </w:t>
      </w:r>
      <w:r>
        <w:rPr>
          <w:rFonts w:ascii="Times New Roman" w:hAnsi="Times New Roman"/>
          <w:sz w:val="28"/>
          <w:szCs w:val="28"/>
          <w:lang w:val="it-IT" w:eastAsia="ru-RU"/>
        </w:rPr>
        <w:t xml:space="preserve">să aplice în trafic norme de conducere preventivă și să nu desfășoare </w:t>
      </w:r>
      <w:r>
        <w:rPr>
          <w:rFonts w:ascii="Times New Roman" w:hAnsi="Times New Roman"/>
          <w:sz w:val="28"/>
          <w:szCs w:val="28"/>
          <w:lang w:eastAsia="ru-RU"/>
        </w:rPr>
        <w:t xml:space="preserve">în timpul mersului </w:t>
      </w:r>
      <w:r>
        <w:rPr>
          <w:rFonts w:ascii="Times New Roman" w:hAnsi="Times New Roman"/>
          <w:sz w:val="28"/>
          <w:szCs w:val="28"/>
          <w:lang w:val="it-IT" w:eastAsia="ru-RU"/>
        </w:rPr>
        <w:t>activități ce le distrag atenţia de la condus, manifestate inclusiv prin folosirea telefoanelor mobile sau a dispozitivelor similare, cu exceptia apelurilor telefonice prin dispozitive tip “mâini libere” fără fir integrate ale vehiculelor, cu excep</w:t>
      </w:r>
      <w:r>
        <w:rPr>
          <w:rFonts w:ascii="Times New Roman" w:hAnsi="Times New Roman"/>
          <w:sz w:val="28"/>
          <w:szCs w:val="28"/>
          <w:lang w:eastAsia="ru-RU"/>
        </w:rPr>
        <w:t xml:space="preserve">ția </w:t>
      </w:r>
      <w:r>
        <w:rPr>
          <w:rFonts w:ascii="Times New Roman" w:hAnsi="Times New Roman"/>
          <w:sz w:val="28"/>
          <w:szCs w:val="28"/>
          <w:lang w:val="it-IT" w:eastAsia="ru-RU"/>
        </w:rPr>
        <w:t>folosirii telefoanelor mobile sau a dispozitivelor similare în scopul utilizării sistemelor de navigație GPS şi cu excepţia apelurilor telefonice efectuate la serviciile de urgențe, într-o situație de urgență reală.</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3. Articolul 36 se completează cu un nou alineat (2</w:t>
      </w:r>
      <w:r>
        <w:rPr>
          <w:rFonts w:ascii="Times New Roman" w:hAnsi="Times New Roman"/>
          <w:sz w:val="28"/>
          <w:szCs w:val="28"/>
          <w:vertAlign w:val="superscript"/>
          <w:lang w:val="it-IT" w:eastAsia="ru-RU"/>
        </w:rPr>
        <w:t>1</w:t>
      </w:r>
      <w:r>
        <w:rPr>
          <w:rFonts w:ascii="Times New Roman" w:hAnsi="Times New Roman"/>
          <w:sz w:val="28"/>
          <w:szCs w:val="28"/>
          <w:lang w:val="it-IT" w:eastAsia="ru-RU"/>
        </w:rPr>
        <w:t>), cu următorul conţinut:</w:t>
      </w:r>
    </w:p>
    <w:p w:rsidR="00783B62" w:rsidRDefault="00783B62" w:rsidP="00783B62">
      <w:pPr>
        <w:ind w:firstLine="708"/>
        <w:jc w:val="both"/>
        <w:rPr>
          <w:rFonts w:ascii="Times New Roman" w:hAnsi="Times New Roman"/>
          <w:b/>
          <w:sz w:val="28"/>
          <w:szCs w:val="28"/>
          <w:lang w:val="it-IT" w:eastAsia="ru-RU"/>
        </w:rPr>
      </w:pPr>
      <w:r>
        <w:rPr>
          <w:rFonts w:ascii="Times New Roman" w:hAnsi="Times New Roman"/>
          <w:sz w:val="28"/>
          <w:szCs w:val="28"/>
          <w:lang w:val="it-IT" w:eastAsia="ru-RU"/>
        </w:rPr>
        <w:lastRenderedPageBreak/>
        <w:t>(2</w:t>
      </w:r>
      <w:r>
        <w:rPr>
          <w:rFonts w:ascii="Times New Roman" w:hAnsi="Times New Roman"/>
          <w:sz w:val="28"/>
          <w:szCs w:val="28"/>
          <w:vertAlign w:val="superscript"/>
          <w:lang w:val="it-IT" w:eastAsia="ru-RU"/>
        </w:rPr>
        <w:t>1</w:t>
      </w:r>
      <w:r>
        <w:rPr>
          <w:rFonts w:ascii="Times New Roman" w:hAnsi="Times New Roman"/>
          <w:sz w:val="28"/>
          <w:szCs w:val="28"/>
          <w:lang w:val="it-IT" w:eastAsia="ru-RU"/>
        </w:rPr>
        <w:t xml:space="preserve">) Pe lângă reglementările prevăzute de Regulamentului circulaţiei rutiere, bicicliştii, conducătorii de vehicule cu tracţiune animală şi pietonii cu cărucioare manuale sînt obligaţi să nu desfășoare </w:t>
      </w:r>
      <w:r>
        <w:rPr>
          <w:rFonts w:ascii="Times New Roman" w:hAnsi="Times New Roman"/>
          <w:sz w:val="28"/>
          <w:szCs w:val="28"/>
          <w:lang w:eastAsia="ru-RU"/>
        </w:rPr>
        <w:t xml:space="preserve">în timpul mersului </w:t>
      </w:r>
      <w:r>
        <w:rPr>
          <w:rFonts w:ascii="Times New Roman" w:hAnsi="Times New Roman"/>
          <w:sz w:val="28"/>
          <w:szCs w:val="28"/>
          <w:lang w:val="it-IT" w:eastAsia="ru-RU"/>
        </w:rPr>
        <w:t>activități ce le distrag atenţia, activități manifestate inclusiv prin folosirea telefoanelor mobile sau a dispozitivelor similare.;</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b/>
          <w:sz w:val="28"/>
          <w:szCs w:val="28"/>
          <w:lang w:val="it-IT" w:eastAsia="ru-RU"/>
        </w:rPr>
        <w:t xml:space="preserve">Art. II. – </w:t>
      </w:r>
      <w:r>
        <w:rPr>
          <w:rFonts w:ascii="Times New Roman" w:hAnsi="Times New Roman"/>
          <w:sz w:val="28"/>
          <w:szCs w:val="28"/>
          <w:lang w:val="it-IT" w:eastAsia="ru-RU"/>
        </w:rPr>
        <w:t>Codul contravenţional al Republicii Moldova nr.218-XVI din 24 octombrie 2008 (Monitorul Oficial al Republicii Moldova, 2009, nr.3–6, art.15), cu modificările ulterioare, se modifică şi se completează după cum urmează:</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1. La articolul 238,</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 xml:space="preserve"> alineatul (3) va avea urm</w:t>
      </w:r>
      <w:r>
        <w:rPr>
          <w:rFonts w:ascii="Times New Roman" w:hAnsi="Times New Roman"/>
          <w:sz w:val="28"/>
          <w:szCs w:val="28"/>
          <w:lang w:eastAsia="ru-RU"/>
        </w:rPr>
        <w:t>ă</w:t>
      </w:r>
      <w:r>
        <w:rPr>
          <w:rFonts w:ascii="Times New Roman" w:hAnsi="Times New Roman"/>
          <w:sz w:val="28"/>
          <w:szCs w:val="28"/>
          <w:lang w:val="it-IT" w:eastAsia="ru-RU"/>
        </w:rPr>
        <w:t>torul conţinut:</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(3) Neacordarea priorităţii de trecere pietonilor şi bicicliştilor angajaţi în traversarea regulamentară a drumului public prin locurile special amenajate şi semnalizate, aflaţi pe sensul de deplasare a autovehiculului</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se sancţionează cu amendă de la 12 la 24 unităţi convenţionale cu aplicarea a 3 puncte de penalizare.</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val="it-IT" w:eastAsia="ru-RU"/>
        </w:rPr>
        <w:t>se completea</w:t>
      </w:r>
      <w:r>
        <w:rPr>
          <w:rFonts w:ascii="Times New Roman" w:hAnsi="Times New Roman"/>
          <w:sz w:val="28"/>
          <w:szCs w:val="28"/>
          <w:lang w:eastAsia="ru-RU"/>
        </w:rPr>
        <w:t>ză cu un nou alinat (4), cu următorul conţinut:</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(4) Săvârșirea repetată, în cursul aceluiaşi an calendaristic, a contravenţiei prevăzute la alin.(3) de către o persoană sancţionată deja pentru această contravenţie</w:t>
      </w:r>
    </w:p>
    <w:p w:rsidR="00783B62" w:rsidRDefault="00783B62" w:rsidP="00783B62">
      <w:pPr>
        <w:ind w:firstLine="708"/>
        <w:jc w:val="both"/>
        <w:rPr>
          <w:rFonts w:ascii="Times New Roman" w:hAnsi="Times New Roman"/>
          <w:sz w:val="28"/>
          <w:szCs w:val="28"/>
          <w:lang w:val="it-IT" w:eastAsia="ru-RU"/>
        </w:rPr>
      </w:pPr>
      <w:r>
        <w:rPr>
          <w:rFonts w:ascii="Times New Roman" w:eastAsia="Times New Roman" w:hAnsi="Times New Roman"/>
          <w:sz w:val="28"/>
          <w:szCs w:val="28"/>
          <w:lang w:eastAsia="ro-RO"/>
        </w:rPr>
        <w:t xml:space="preserve">se sancţionează cu amendă de la 40 la 60 de unităţi convenţionale cu </w:t>
      </w:r>
      <w:r>
        <w:rPr>
          <w:rFonts w:ascii="Times New Roman" w:hAnsi="Times New Roman"/>
          <w:sz w:val="28"/>
          <w:szCs w:val="28"/>
          <w:lang w:val="it-IT" w:eastAsia="ru-RU"/>
        </w:rPr>
        <w:t>aplicarea a 6 puncte de penalizare.</w:t>
      </w:r>
    </w:p>
    <w:p w:rsidR="00783B62" w:rsidRDefault="00783B62" w:rsidP="00783B62">
      <w:pPr>
        <w:ind w:firstLine="708"/>
        <w:jc w:val="both"/>
        <w:rPr>
          <w:rFonts w:ascii="Times New Roman" w:hAnsi="Times New Roman"/>
          <w:bCs/>
          <w:sz w:val="28"/>
          <w:szCs w:val="28"/>
        </w:rPr>
      </w:pPr>
      <w:r>
        <w:rPr>
          <w:rFonts w:ascii="Times New Roman" w:hAnsi="Times New Roman"/>
          <w:sz w:val="28"/>
          <w:szCs w:val="28"/>
          <w:lang w:val="it-IT" w:eastAsia="ru-RU"/>
        </w:rPr>
        <w:t xml:space="preserve">2. La articolul </w:t>
      </w:r>
      <w:r>
        <w:rPr>
          <w:rFonts w:ascii="Times New Roman" w:hAnsi="Times New Roman"/>
          <w:bCs/>
          <w:sz w:val="28"/>
          <w:szCs w:val="28"/>
        </w:rPr>
        <w:t>241</w:t>
      </w:r>
      <w:r>
        <w:rPr>
          <w:rFonts w:ascii="Times New Roman" w:hAnsi="Times New Roman"/>
          <w:bCs/>
          <w:sz w:val="28"/>
          <w:szCs w:val="28"/>
          <w:vertAlign w:val="superscript"/>
        </w:rPr>
        <w:t>1</w:t>
      </w:r>
      <w:r>
        <w:rPr>
          <w:rFonts w:ascii="Times New Roman" w:hAnsi="Times New Roman"/>
          <w:bCs/>
          <w:sz w:val="28"/>
          <w:szCs w:val="28"/>
        </w:rPr>
        <w:t>,</w:t>
      </w:r>
    </w:p>
    <w:p w:rsidR="00783B62" w:rsidRDefault="00783B62" w:rsidP="00783B62">
      <w:pPr>
        <w:ind w:firstLine="708"/>
        <w:jc w:val="both"/>
        <w:rPr>
          <w:rFonts w:ascii="Times New Roman" w:hAnsi="Times New Roman"/>
          <w:bCs/>
          <w:sz w:val="28"/>
          <w:szCs w:val="28"/>
        </w:rPr>
      </w:pPr>
      <w:r>
        <w:rPr>
          <w:rFonts w:ascii="Times New Roman" w:hAnsi="Times New Roman"/>
          <w:bCs/>
          <w:sz w:val="28"/>
          <w:szCs w:val="28"/>
        </w:rPr>
        <w:t>din titlul articolului, textul „sau a normelor de conducere preventivă” se exclude;</w:t>
      </w:r>
    </w:p>
    <w:p w:rsidR="00783B62" w:rsidRDefault="00783B62" w:rsidP="00783B62">
      <w:pPr>
        <w:ind w:firstLine="708"/>
        <w:jc w:val="both"/>
        <w:rPr>
          <w:rFonts w:ascii="Times New Roman" w:hAnsi="Times New Roman"/>
          <w:bCs/>
          <w:sz w:val="28"/>
          <w:szCs w:val="28"/>
        </w:rPr>
      </w:pPr>
      <w:r>
        <w:rPr>
          <w:rFonts w:ascii="Times New Roman" w:hAnsi="Times New Roman"/>
          <w:sz w:val="28"/>
          <w:szCs w:val="28"/>
          <w:lang w:eastAsia="ru-RU"/>
        </w:rPr>
        <w:t xml:space="preserve">la alineatul (1), </w:t>
      </w:r>
      <w:r>
        <w:rPr>
          <w:rFonts w:ascii="Times New Roman" w:hAnsi="Times New Roman"/>
          <w:bCs/>
          <w:sz w:val="28"/>
          <w:szCs w:val="28"/>
        </w:rPr>
        <w:t>textul „sau a normelor de conducere preventivă,” se exclude.</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3. se completează cu un nou articol 241</w:t>
      </w:r>
      <w:r>
        <w:rPr>
          <w:rFonts w:ascii="Times New Roman" w:hAnsi="Times New Roman"/>
          <w:sz w:val="28"/>
          <w:szCs w:val="28"/>
          <w:vertAlign w:val="superscript"/>
          <w:lang w:eastAsia="ru-RU"/>
        </w:rPr>
        <w:t>2</w:t>
      </w:r>
      <w:r>
        <w:rPr>
          <w:rFonts w:ascii="Times New Roman" w:hAnsi="Times New Roman"/>
          <w:sz w:val="28"/>
          <w:szCs w:val="28"/>
          <w:lang w:eastAsia="ru-RU"/>
        </w:rPr>
        <w:t>,  cu următorul conţinut:</w:t>
      </w:r>
    </w:p>
    <w:p w:rsidR="00783B62" w:rsidRDefault="00783B62" w:rsidP="00783B62">
      <w:pPr>
        <w:ind w:firstLine="708"/>
        <w:jc w:val="both"/>
        <w:rPr>
          <w:rFonts w:ascii="Times New Roman" w:hAnsi="Times New Roman"/>
          <w:sz w:val="28"/>
          <w:szCs w:val="28"/>
        </w:rPr>
      </w:pPr>
      <w:r>
        <w:rPr>
          <w:rFonts w:ascii="Times New Roman" w:hAnsi="Times New Roman"/>
          <w:sz w:val="28"/>
          <w:szCs w:val="28"/>
          <w:lang w:eastAsia="ru-RU"/>
        </w:rPr>
        <w:t>„Articolul 241</w:t>
      </w:r>
      <w:r>
        <w:rPr>
          <w:rFonts w:ascii="Times New Roman" w:hAnsi="Times New Roman"/>
          <w:sz w:val="28"/>
          <w:szCs w:val="28"/>
          <w:vertAlign w:val="superscript"/>
          <w:lang w:eastAsia="ru-RU"/>
        </w:rPr>
        <w:t xml:space="preserve">2 </w:t>
      </w:r>
      <w:r>
        <w:rPr>
          <w:rFonts w:ascii="Times New Roman" w:hAnsi="Times New Roman"/>
          <w:sz w:val="28"/>
          <w:szCs w:val="28"/>
        </w:rPr>
        <w:t>Încălcarea de către conducătorii de vehicule a</w:t>
      </w:r>
      <w:r>
        <w:t xml:space="preserve"> </w:t>
      </w:r>
      <w:r>
        <w:rPr>
          <w:rFonts w:ascii="Times New Roman" w:hAnsi="Times New Roman"/>
          <w:sz w:val="28"/>
          <w:szCs w:val="28"/>
        </w:rPr>
        <w:t xml:space="preserve"> normelor de conducere preventivă </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rPr>
        <w:t xml:space="preserve">(1) Încălcarea de către conducătorul de vehicul a normelor de conducere preventivă conform prevederilor Legii </w:t>
      </w:r>
      <w:r>
        <w:rPr>
          <w:rFonts w:ascii="Times New Roman" w:hAnsi="Times New Roman"/>
          <w:sz w:val="28"/>
          <w:szCs w:val="28"/>
          <w:lang w:val="it-IT" w:eastAsia="ru-RU"/>
        </w:rPr>
        <w:t>privind siguran</w:t>
      </w:r>
      <w:r>
        <w:rPr>
          <w:rFonts w:ascii="Times New Roman" w:hAnsi="Times New Roman"/>
          <w:sz w:val="28"/>
          <w:szCs w:val="28"/>
          <w:lang w:eastAsia="ru-RU"/>
        </w:rPr>
        <w:t>ța traficului rutier,</w:t>
      </w:r>
    </w:p>
    <w:p w:rsidR="00783B62" w:rsidRDefault="00783B62" w:rsidP="00783B62">
      <w:pPr>
        <w:ind w:firstLine="708"/>
        <w:jc w:val="both"/>
        <w:rPr>
          <w:rFonts w:ascii="Times New Roman" w:hAnsi="Times New Roman"/>
          <w:sz w:val="28"/>
          <w:szCs w:val="28"/>
          <w:lang w:val="it-IT" w:eastAsia="ru-RU"/>
        </w:rPr>
      </w:pPr>
      <w:r>
        <w:rPr>
          <w:rFonts w:ascii="Times New Roman" w:hAnsi="Times New Roman"/>
          <w:sz w:val="28"/>
          <w:szCs w:val="28"/>
          <w:lang w:val="it-IT" w:eastAsia="ru-RU"/>
        </w:rPr>
        <w:t>se sancţionează cu amendă de la 12 la 24 unităţi convenţionale cu aplicarea a 3 puncte de penalizare.</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(2) Săvârșirea repetată, în cursul aceluiaşi an calendaristic, a contravenţiei prevăzute la alin.(1) de către o persoană sancţionată deja pentru această contravenţie,</w:t>
      </w:r>
    </w:p>
    <w:p w:rsidR="00783B62" w:rsidRDefault="00783B62" w:rsidP="00783B62">
      <w:pPr>
        <w:ind w:firstLine="708"/>
        <w:jc w:val="both"/>
        <w:rPr>
          <w:rFonts w:ascii="Times New Roman" w:hAnsi="Times New Roman"/>
          <w:sz w:val="28"/>
          <w:szCs w:val="28"/>
          <w:lang w:eastAsia="ru-RU"/>
        </w:rPr>
      </w:pPr>
      <w:r>
        <w:rPr>
          <w:rFonts w:ascii="Times New Roman" w:eastAsia="Times New Roman" w:hAnsi="Times New Roman"/>
          <w:sz w:val="28"/>
          <w:szCs w:val="28"/>
          <w:lang w:eastAsia="ro-RO"/>
        </w:rPr>
        <w:lastRenderedPageBreak/>
        <w:t xml:space="preserve">se sancţionează cu amendă de la 40 la 60 de unităţi convenţionale </w:t>
      </w:r>
      <w:r>
        <w:rPr>
          <w:rFonts w:ascii="Times New Roman" w:hAnsi="Times New Roman"/>
          <w:sz w:val="28"/>
          <w:szCs w:val="28"/>
          <w:lang w:val="it-IT" w:eastAsia="ru-RU"/>
        </w:rPr>
        <w:t>cu aplicarea a 6 puncte de penalizare.</w:t>
      </w:r>
      <w:r>
        <w:rPr>
          <w:rFonts w:ascii="Times New Roman" w:hAnsi="Times New Roman"/>
          <w:sz w:val="28"/>
          <w:szCs w:val="28"/>
          <w:lang w:eastAsia="ru-RU"/>
        </w:rPr>
        <w:t>”</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4. Articolul 245 se completează cu alineatele (3), şi (4) cu următorul conţinut:</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 xml:space="preserve">„(4) </w:t>
      </w:r>
      <w:r>
        <w:rPr>
          <w:rFonts w:ascii="Times New Roman" w:eastAsia="Times New Roman" w:hAnsi="Times New Roman"/>
          <w:sz w:val="28"/>
          <w:szCs w:val="28"/>
          <w:lang w:eastAsia="ro-RO"/>
        </w:rPr>
        <w:t xml:space="preserve">Deplasarea pe drumuri a motocicliştilor, conducătorilor de ciclomotoare, bicicliştilor şi vizitiilor </w:t>
      </w:r>
      <w:r>
        <w:rPr>
          <w:rFonts w:ascii="Times New Roman" w:hAnsi="Times New Roman"/>
          <w:sz w:val="28"/>
          <w:szCs w:val="28"/>
          <w:lang w:val="it-IT" w:eastAsia="ru-RU"/>
        </w:rPr>
        <w:t>în timp ce desfășoară activități ce le distrag atenţia, activități manifestate inclusiv prin folosirea telefoanelor mobile sau dispozitivelor similare,</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se sancţionează cu amendă de la 3 la 6 unităţi convenţionale.</w:t>
      </w:r>
    </w:p>
    <w:p w:rsidR="00783B62" w:rsidRDefault="00783B62" w:rsidP="00783B62">
      <w:pPr>
        <w:ind w:firstLine="708"/>
        <w:jc w:val="both"/>
        <w:rPr>
          <w:rFonts w:ascii="Times New Roman" w:hAnsi="Times New Roman"/>
          <w:sz w:val="28"/>
          <w:szCs w:val="28"/>
          <w:lang w:eastAsia="ru-RU"/>
        </w:rPr>
      </w:pPr>
      <w:r>
        <w:rPr>
          <w:rFonts w:ascii="Times New Roman" w:hAnsi="Times New Roman"/>
          <w:sz w:val="28"/>
          <w:szCs w:val="28"/>
          <w:lang w:eastAsia="ru-RU"/>
        </w:rPr>
        <w:t>(5) Săvârșirea repetată, în cursul aceluiaşi an calendaristic, a contravenţiilor prevăzute la aliniatele (1), (3) şi (4) de către o persoană sancţionată deja pentru această contravenţie,</w:t>
      </w:r>
    </w:p>
    <w:p w:rsidR="00783B62" w:rsidRDefault="00783B62" w:rsidP="00783B62">
      <w:pPr>
        <w:ind w:firstLine="708"/>
        <w:jc w:val="both"/>
        <w:rPr>
          <w:rFonts w:ascii="Times New Roman" w:hAnsi="Times New Roman"/>
          <w:sz w:val="28"/>
          <w:szCs w:val="28"/>
          <w:lang w:eastAsia="ru-RU"/>
        </w:rPr>
      </w:pPr>
      <w:r>
        <w:rPr>
          <w:rFonts w:ascii="Times New Roman" w:eastAsia="Times New Roman" w:hAnsi="Times New Roman"/>
          <w:sz w:val="28"/>
          <w:szCs w:val="28"/>
          <w:lang w:eastAsia="ro-RO"/>
        </w:rPr>
        <w:t>se sancţionează cu amendă de la 9 la 12 de unităţi convenţionale</w:t>
      </w:r>
      <w:r>
        <w:rPr>
          <w:rFonts w:ascii="Times New Roman" w:hAnsi="Times New Roman"/>
          <w:sz w:val="28"/>
          <w:szCs w:val="28"/>
          <w:lang w:val="it-IT" w:eastAsia="ru-RU"/>
        </w:rPr>
        <w:t>.</w:t>
      </w:r>
      <w:r>
        <w:rPr>
          <w:rFonts w:ascii="Times New Roman" w:hAnsi="Times New Roman"/>
          <w:sz w:val="28"/>
          <w:szCs w:val="28"/>
          <w:lang w:eastAsia="ru-RU"/>
        </w:rPr>
        <w:t>”</w:t>
      </w:r>
    </w:p>
    <w:p w:rsidR="00783B62" w:rsidRDefault="00783B62" w:rsidP="00783B62">
      <w:pPr>
        <w:pStyle w:val="a5"/>
        <w:spacing w:before="240" w:after="0"/>
        <w:ind w:firstLine="700"/>
        <w:jc w:val="both"/>
        <w:outlineLvl w:val="0"/>
        <w:rPr>
          <w:rFonts w:eastAsia="Times New Roman"/>
          <w:color w:val="000000"/>
          <w:sz w:val="28"/>
          <w:szCs w:val="28"/>
          <w:lang w:eastAsia="ro-RO"/>
        </w:rPr>
      </w:pPr>
      <w:r>
        <w:rPr>
          <w:b/>
          <w:sz w:val="28"/>
          <w:szCs w:val="28"/>
          <w:lang w:val="it-IT" w:eastAsia="ru-RU"/>
        </w:rPr>
        <w:t xml:space="preserve">Art. III. </w:t>
      </w:r>
      <w:r>
        <w:rPr>
          <w:rFonts w:eastAsia="Times New Roman"/>
          <w:b/>
          <w:bCs/>
          <w:color w:val="000000"/>
          <w:sz w:val="28"/>
          <w:szCs w:val="28"/>
          <w:lang w:eastAsia="ro-RO"/>
        </w:rPr>
        <w:t>-  </w:t>
      </w:r>
      <w:r>
        <w:rPr>
          <w:rFonts w:eastAsia="Times New Roman"/>
          <w:color w:val="000000"/>
          <w:sz w:val="28"/>
          <w:szCs w:val="28"/>
          <w:lang w:eastAsia="ro-RO"/>
        </w:rPr>
        <w:t>Dispoziţii finale şi tranzitorii</w:t>
      </w:r>
    </w:p>
    <w:p w:rsidR="00783B62" w:rsidRDefault="00783B62" w:rsidP="00783B62">
      <w:pPr>
        <w:spacing w:before="240"/>
        <w:ind w:firstLine="708"/>
        <w:jc w:val="both"/>
        <w:rPr>
          <w:rFonts w:ascii="Times New Roman" w:hAnsi="Times New Roman"/>
          <w:sz w:val="28"/>
          <w:szCs w:val="28"/>
          <w:lang w:eastAsia="ru-RU"/>
        </w:rPr>
      </w:pPr>
      <w:r>
        <w:rPr>
          <w:rFonts w:ascii="Times New Roman" w:eastAsia="Times New Roman" w:hAnsi="Times New Roman"/>
          <w:color w:val="000000"/>
          <w:sz w:val="28"/>
          <w:szCs w:val="28"/>
          <w:lang w:eastAsia="ro-RO"/>
        </w:rPr>
        <w:t>Guvernul, în termen de 3 luni de la data intrării în vigoare a prezentei legi, va aduce actele sale normative în concordanţă cu prezenta lege.</w:t>
      </w:r>
    </w:p>
    <w:p w:rsidR="00783B62" w:rsidRDefault="00783B62" w:rsidP="00783B62">
      <w:pPr>
        <w:rPr>
          <w:rFonts w:ascii="Times New Roman" w:eastAsia="Times New Roman" w:hAnsi="Times New Roman"/>
          <w:b/>
          <w:bCs/>
          <w:color w:val="000000"/>
          <w:sz w:val="24"/>
          <w:szCs w:val="24"/>
          <w:lang w:eastAsia="ro-RO"/>
        </w:rPr>
      </w:pPr>
    </w:p>
    <w:p w:rsidR="00783B62" w:rsidRDefault="00783B62" w:rsidP="00783B62">
      <w:pPr>
        <w:rPr>
          <w:rFonts w:ascii="Times New Roman" w:eastAsia="Times New Roman" w:hAnsi="Times New Roman"/>
          <w:b/>
          <w:bCs/>
          <w:color w:val="000000"/>
          <w:sz w:val="24"/>
          <w:szCs w:val="24"/>
          <w:lang w:eastAsia="ro-RO"/>
        </w:rPr>
      </w:pPr>
    </w:p>
    <w:p w:rsidR="00783B62" w:rsidRDefault="00783B62" w:rsidP="00783B62"/>
    <w:p w:rsidR="00783B62" w:rsidRDefault="00783B62" w:rsidP="00783B62"/>
    <w:p w:rsidR="00783B62" w:rsidRDefault="00783B62" w:rsidP="00783B62">
      <w:pPr>
        <w:jc w:val="center"/>
        <w:outlineLvl w:val="0"/>
        <w:rPr>
          <w:rFonts w:ascii="Times New Roman" w:hAnsi="Times New Roman"/>
          <w:b/>
          <w:sz w:val="28"/>
          <w:szCs w:val="28"/>
        </w:rPr>
      </w:pPr>
      <w:r>
        <w:rPr>
          <w:rFonts w:ascii="Times New Roman" w:hAnsi="Times New Roman"/>
          <w:b/>
          <w:sz w:val="28"/>
          <w:szCs w:val="28"/>
        </w:rPr>
        <w:t>PREȘEDINTELE PARLAMENTULUI</w:t>
      </w: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jc w:val="center"/>
        <w:outlineLvl w:val="0"/>
        <w:rPr>
          <w:rFonts w:ascii="Times New Roman" w:hAnsi="Times New Roman"/>
          <w:b/>
          <w:sz w:val="28"/>
          <w:szCs w:val="28"/>
        </w:rPr>
      </w:pPr>
      <w:r>
        <w:rPr>
          <w:rFonts w:ascii="Times New Roman" w:hAnsi="Times New Roman"/>
          <w:b/>
          <w:sz w:val="28"/>
          <w:szCs w:val="28"/>
        </w:rPr>
        <w:lastRenderedPageBreak/>
        <w:t>NOTĂ INFORMATIVĂ</w:t>
      </w:r>
    </w:p>
    <w:p w:rsidR="00783B62" w:rsidRDefault="00783B62" w:rsidP="00783B62">
      <w:pPr>
        <w:spacing w:after="0" w:line="276" w:lineRule="auto"/>
        <w:jc w:val="center"/>
        <w:rPr>
          <w:rFonts w:ascii="Times New Roman" w:hAnsi="Times New Roman"/>
          <w:b/>
          <w:sz w:val="28"/>
          <w:szCs w:val="28"/>
        </w:rPr>
      </w:pPr>
      <w:r>
        <w:rPr>
          <w:rFonts w:ascii="Times New Roman" w:hAnsi="Times New Roman"/>
          <w:b/>
          <w:sz w:val="28"/>
          <w:szCs w:val="28"/>
        </w:rPr>
        <w:t>la proiectul de lege privind modificarea și completarea unor acte legislative.</w:t>
      </w:r>
    </w:p>
    <w:p w:rsidR="00783B62" w:rsidRDefault="00783B62" w:rsidP="00783B62">
      <w:pPr>
        <w:spacing w:line="276" w:lineRule="auto"/>
        <w:jc w:val="center"/>
        <w:rPr>
          <w:rFonts w:ascii="Times New Roman" w:hAnsi="Times New Roman"/>
          <w:b/>
          <w:sz w:val="28"/>
          <w:szCs w:val="28"/>
        </w:rPr>
      </w:pPr>
    </w:p>
    <w:p w:rsidR="00783B62" w:rsidRDefault="00783B62" w:rsidP="00783B62">
      <w:pPr>
        <w:spacing w:line="276" w:lineRule="auto"/>
        <w:ind w:firstLine="708"/>
        <w:jc w:val="both"/>
        <w:outlineLvl w:val="0"/>
        <w:rPr>
          <w:rFonts w:ascii="Times New Roman" w:hAnsi="Times New Roman"/>
          <w:b/>
          <w:sz w:val="28"/>
          <w:szCs w:val="28"/>
        </w:rPr>
      </w:pPr>
      <w:r>
        <w:rPr>
          <w:rFonts w:ascii="Times New Roman" w:hAnsi="Times New Roman"/>
          <w:b/>
          <w:sz w:val="28"/>
          <w:szCs w:val="28"/>
        </w:rPr>
        <w:t>Temeiul juridic</w:t>
      </w:r>
    </w:p>
    <w:p w:rsidR="00783B62" w:rsidRDefault="00783B62" w:rsidP="00783B62">
      <w:pPr>
        <w:spacing w:line="276" w:lineRule="auto"/>
        <w:ind w:firstLine="708"/>
        <w:jc w:val="both"/>
        <w:rPr>
          <w:rFonts w:ascii="Times New Roman" w:hAnsi="Times New Roman"/>
          <w:sz w:val="28"/>
          <w:szCs w:val="28"/>
        </w:rPr>
      </w:pPr>
      <w:r>
        <w:rPr>
          <w:rFonts w:ascii="Times New Roman" w:hAnsi="Times New Roman"/>
          <w:sz w:val="28"/>
          <w:szCs w:val="28"/>
        </w:rPr>
        <w:t xml:space="preserve">Prezentul proiect de lege pentru modificarea şi completarea unor acte legislative este elaborat şi înaintat în temeiul art. 73 din Constituţia Republicii Moldova şi art. 47 din Legea nr. 797 din 02.04.1996 pentru adoptarea Regulamentului Parlamentului, acte care stabilesc dreptul de iniţiativă legislativă a Deputatului în Parlamentul Republicii Moldova. Proiectul este elaborat în conformitate cu Legea nr. 780-XV din 27.12.2001 privind actele legislative. </w:t>
      </w:r>
    </w:p>
    <w:p w:rsidR="00783B62" w:rsidRDefault="00783B62" w:rsidP="00783B62">
      <w:pPr>
        <w:spacing w:line="276" w:lineRule="auto"/>
        <w:ind w:firstLine="708"/>
        <w:jc w:val="both"/>
        <w:outlineLvl w:val="0"/>
        <w:rPr>
          <w:rFonts w:ascii="Times New Roman" w:hAnsi="Times New Roman"/>
          <w:b/>
          <w:sz w:val="28"/>
          <w:szCs w:val="28"/>
        </w:rPr>
      </w:pPr>
      <w:r>
        <w:rPr>
          <w:rFonts w:ascii="Times New Roman" w:hAnsi="Times New Roman"/>
          <w:b/>
          <w:sz w:val="28"/>
          <w:szCs w:val="28"/>
        </w:rPr>
        <w:t>Condiţiile ce au impus elaborarea actului</w:t>
      </w:r>
    </w:p>
    <w:p w:rsidR="00783B62" w:rsidRDefault="00783B62" w:rsidP="00783B62">
      <w:pPr>
        <w:spacing w:line="276" w:lineRule="auto"/>
        <w:ind w:firstLine="708"/>
        <w:jc w:val="both"/>
        <w:rPr>
          <w:rFonts w:ascii="Times New Roman" w:hAnsi="Times New Roman"/>
          <w:i/>
          <w:sz w:val="28"/>
          <w:szCs w:val="28"/>
        </w:rPr>
      </w:pPr>
      <w:r>
        <w:rPr>
          <w:rFonts w:ascii="Times New Roman" w:hAnsi="Times New Roman"/>
          <w:sz w:val="28"/>
          <w:szCs w:val="28"/>
        </w:rPr>
        <w:t>Conform notei informative a Inspectoratului național de patrulare privind situaţia accidentară, pentru perioada 2017,  au avut loc 2512 accidente, în care 273 persoane au decedat, iar altele 2846 au suferit diferite traumatisme, iar printre principalele cauze generatoare de accidente au fost</w:t>
      </w:r>
      <w:r>
        <w:t>:</w:t>
      </w:r>
      <w:r>
        <w:rPr>
          <w:rFonts w:ascii="Times New Roman" w:hAnsi="Times New Roman"/>
          <w:sz w:val="28"/>
          <w:szCs w:val="28"/>
        </w:rPr>
        <w:t xml:space="preserve"> </w:t>
      </w:r>
      <w:r>
        <w:rPr>
          <w:rFonts w:ascii="Times New Roman" w:hAnsi="Times New Roman"/>
          <w:i/>
          <w:sz w:val="28"/>
          <w:szCs w:val="28"/>
        </w:rPr>
        <w:t>viteză neadecvată vizibilităţii, condiţiilor, situaţiei rutiere; stare de ebrietate alcoolică; neacordarea priorităţii altor autovehicule</w:t>
      </w:r>
      <w:r>
        <w:rPr>
          <w:rFonts w:ascii="Times New Roman" w:hAnsi="Times New Roman"/>
          <w:sz w:val="28"/>
          <w:szCs w:val="28"/>
        </w:rPr>
        <w:t xml:space="preserve">; </w:t>
      </w:r>
      <w:r>
        <w:rPr>
          <w:rFonts w:ascii="Times New Roman" w:hAnsi="Times New Roman"/>
          <w:i/>
          <w:sz w:val="28"/>
          <w:szCs w:val="28"/>
        </w:rPr>
        <w:t>neacordarea priorităţii pietonilor</w:t>
      </w:r>
      <w:r>
        <w:rPr>
          <w:rFonts w:ascii="Times New Roman" w:hAnsi="Times New Roman"/>
          <w:sz w:val="28"/>
          <w:szCs w:val="28"/>
        </w:rPr>
        <w:t xml:space="preserve">; </w:t>
      </w:r>
      <w:r>
        <w:rPr>
          <w:rFonts w:ascii="Times New Roman" w:hAnsi="Times New Roman"/>
          <w:i/>
          <w:sz w:val="28"/>
          <w:szCs w:val="28"/>
        </w:rPr>
        <w:t>traversarea neregulamentară a drumului de către pietoni</w:t>
      </w:r>
      <w:r>
        <w:t xml:space="preserve"> </w:t>
      </w:r>
      <w:r>
        <w:rPr>
          <w:rFonts w:ascii="Times New Roman" w:hAnsi="Times New Roman"/>
          <w:sz w:val="28"/>
          <w:szCs w:val="28"/>
        </w:rPr>
        <w:t xml:space="preserve">  cât şi </w:t>
      </w:r>
      <w:r>
        <w:rPr>
          <w:rFonts w:ascii="Times New Roman" w:hAnsi="Times New Roman"/>
          <w:i/>
          <w:sz w:val="28"/>
          <w:szCs w:val="28"/>
        </w:rPr>
        <w:t xml:space="preserve">conducerea imprudentă. </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sz w:val="28"/>
          <w:szCs w:val="28"/>
        </w:rPr>
        <w:t xml:space="preserve">Astfel, pe lângă factorii de risc precum viteza, condusul sub influenţa băuturilor alcoolice şi substanţelor sau produselor stupefiante, distragerea atenţiei în timpul condusului este un factor destabilizator asupra comportamentului de conducere. Conform </w:t>
      </w:r>
      <w:hyperlink r:id="rId6" w:history="1">
        <w:r>
          <w:rPr>
            <w:rStyle w:val="a3"/>
            <w:rFonts w:ascii="Times New Roman" w:hAnsi="Times New Roman"/>
            <w:i/>
            <w:color w:val="000000" w:themeColor="text1"/>
            <w:sz w:val="28"/>
            <w:szCs w:val="28"/>
            <w:u w:val="none"/>
          </w:rPr>
          <w:t>studiului Comisiei Europene privind bunele practici de reducere a riscurilor pentru siguranța rutieră cauzate de factori de distragere a atenției participanților la trafic</w:t>
        </w:r>
      </w:hyperlink>
      <w:r>
        <w:rPr>
          <w:rFonts w:ascii="Times New Roman" w:hAnsi="Times New Roman"/>
          <w:i/>
          <w:color w:val="000000" w:themeColor="text1"/>
          <w:sz w:val="28"/>
          <w:szCs w:val="28"/>
        </w:rPr>
        <w:t xml:space="preserve">, </w:t>
      </w:r>
      <w:r>
        <w:rPr>
          <w:rFonts w:ascii="Times New Roman" w:hAnsi="Times New Roman"/>
          <w:color w:val="000000"/>
          <w:sz w:val="28"/>
          <w:szCs w:val="28"/>
          <w:shd w:val="clear" w:color="auto" w:fill="FFFFFF"/>
        </w:rPr>
        <w:t>principalele cauze ale  distragerii atenției sunt provocate de utilizarea telefoanelor mobile şi dispozitivele mobile similare</w:t>
      </w:r>
      <w:r>
        <w:rPr>
          <w:rStyle w:val="ae"/>
          <w:rFonts w:ascii="Times New Roman" w:hAnsi="Times New Roman"/>
          <w:color w:val="000000"/>
          <w:sz w:val="28"/>
          <w:szCs w:val="28"/>
          <w:shd w:val="clear" w:color="auto" w:fill="FFFFFF"/>
        </w:rPr>
        <w:footnoteReference w:id="1"/>
      </w:r>
      <w:r>
        <w:rPr>
          <w:rFonts w:ascii="Times New Roman" w:hAnsi="Times New Roman"/>
          <w:color w:val="000000"/>
          <w:sz w:val="28"/>
          <w:szCs w:val="28"/>
          <w:shd w:val="clear" w:color="auto" w:fill="FFFFFF"/>
        </w:rPr>
        <w:t xml:space="preserve">.  </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Impactul utilizării unui telefon mobil asupra riscului de accident este dificil de determinat, însă studiile efectuate sugerează că şoferii care conduc şi folosesc un dispozitiv mobil sunt de patru ori mai predispuși unui accident cauzat de neatenţie. Totodată, conducătorii de automobile care trimit şi primesc mesaje text sunt distraşi în medie între 4,6 şi 6 secunde pentru aceste activităţi</w:t>
      </w:r>
      <w:r>
        <w:rPr>
          <w:rStyle w:val="ae"/>
          <w:rFonts w:ascii="Times New Roman" w:hAnsi="Times New Roman"/>
          <w:color w:val="000000"/>
          <w:sz w:val="28"/>
          <w:szCs w:val="28"/>
          <w:shd w:val="clear" w:color="auto" w:fill="FFFFFF"/>
        </w:rPr>
        <w:footnoteReference w:id="2"/>
      </w:r>
      <w:r>
        <w:rPr>
          <w:rFonts w:ascii="Times New Roman" w:hAnsi="Times New Roman"/>
          <w:color w:val="000000"/>
          <w:sz w:val="28"/>
          <w:szCs w:val="28"/>
          <w:shd w:val="clear" w:color="auto" w:fill="FFFFFF"/>
        </w:rPr>
        <w:t>, astfel un şofer care  circulă cu o viteză de 50 de km/h, se va deplasa în jur de 70 de metri fără se uite la drum,</w:t>
      </w:r>
      <w:r>
        <w:rPr>
          <w:rFonts w:ascii="Times New Roman" w:hAnsi="Times New Roman"/>
          <w:color w:val="000000"/>
          <w:sz w:val="28"/>
          <w:szCs w:val="28"/>
          <w:shd w:val="clear" w:color="auto" w:fill="FFFFFF"/>
          <w:lang w:val="en-US"/>
        </w:rPr>
        <w:t xml:space="preserve"> </w:t>
      </w:r>
      <w:r>
        <w:rPr>
          <w:rFonts w:ascii="Times New Roman" w:hAnsi="Times New Roman"/>
          <w:color w:val="000000"/>
          <w:sz w:val="28"/>
          <w:szCs w:val="28"/>
          <w:shd w:val="clear" w:color="auto" w:fill="FFFFFF"/>
        </w:rPr>
        <w:t xml:space="preserve">acest tip de distragere având impact major asupra comportamentului de conducere. </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sz w:val="28"/>
          <w:szCs w:val="28"/>
        </w:rPr>
        <w:lastRenderedPageBreak/>
        <w:t xml:space="preserve">Utilizarea din ce în ce mai mare a telefoanelor mobile are un impact semnificativ asupra comportamentului uman, fiind o activitate obișnuită pentru care alocăm o bună parte din timpul dedicat activităţilor zilnice. Se estimează că abonaţii de telefonie mobilă din Europa cuprind 84% din populaţie, </w:t>
      </w:r>
      <w:r>
        <w:rPr>
          <w:rFonts w:ascii="Times New Roman" w:hAnsi="Times New Roman"/>
          <w:color w:val="000000"/>
          <w:sz w:val="28"/>
          <w:szCs w:val="28"/>
          <w:shd w:val="clear" w:color="auto" w:fill="FFFFFF"/>
        </w:rPr>
        <w:t>având cea mai mare rată de penetrare a serviciilor de telefonie mobilă din lume.</w:t>
      </w:r>
      <w:r>
        <w:rPr>
          <w:rStyle w:val="ae"/>
          <w:rFonts w:ascii="Times New Roman" w:hAnsi="Times New Roman"/>
          <w:color w:val="000000"/>
          <w:sz w:val="28"/>
          <w:szCs w:val="28"/>
          <w:shd w:val="clear" w:color="auto" w:fill="FFFFFF"/>
        </w:rPr>
        <w:footnoteReference w:id="3"/>
      </w:r>
      <w:r>
        <w:rPr>
          <w:rFonts w:ascii="Times New Roman" w:hAnsi="Times New Roman"/>
          <w:color w:val="000000"/>
          <w:sz w:val="28"/>
          <w:szCs w:val="28"/>
          <w:shd w:val="clear" w:color="auto" w:fill="FFFFFF"/>
        </w:rPr>
        <w:t xml:space="preserve"> În Republica Moldova, conform datelor Agenţiei Naţionale pentru Reglementare în Comunicaţii Electronice şi Tehnologia Informaţiei (ANRCETI), sunt peste 4,4 milioane de utilizatori activi  (cartele SIM), iar numărul total al utilizatorilor de Internet mobil în bandă largă (în baza tehnologiilor 3G, 4G și prin acces dedicat) este în creştere constantă și a însumat peste 2 mil. 126,9 mii în primul semestru al anului 2017. </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Utilizarea în exces a telefoniei mobile este un subiect actual în cercetările ştiinţifice de profil. Conform studiilor Organizaţiei Mondiale a Sănătăţii  se atestă o creștere semnificativă a utilizării telefoanelor mobile în timpul condusului, aceasta variind între 1% şi 11% şi e în continuă creştere.</w:t>
      </w:r>
      <w:r>
        <w:rPr>
          <w:rStyle w:val="ae"/>
          <w:rFonts w:ascii="Times New Roman" w:hAnsi="Times New Roman"/>
          <w:color w:val="000000"/>
          <w:sz w:val="28"/>
          <w:szCs w:val="28"/>
          <w:shd w:val="clear" w:color="auto" w:fill="FFFFFF"/>
        </w:rPr>
        <w:footnoteReference w:id="4"/>
      </w:r>
      <w:r>
        <w:rPr>
          <w:rFonts w:ascii="Times New Roman" w:hAnsi="Times New Roman"/>
          <w:color w:val="000000"/>
          <w:sz w:val="28"/>
          <w:szCs w:val="28"/>
          <w:shd w:val="clear" w:color="auto" w:fill="FFFFFF"/>
        </w:rPr>
        <w:t xml:space="preserve"> În Republica Moldova amploarea acestei probleme rămâne necunoscută. Atunci când au loc accidente rutiere nu sunt colectate datele despre utilizarea telefonului mobil, ceea ce ar permite estimarea impactului distragerii atenţiei prin utilizarea telefoanelor mobile şi dispozitivelor mobile similare.</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Studiile efectuate în mai multe ţări, care au examinat rolul distragerii atenţiei de la condus raportat la accidentele rutiere, prezintă date alarmante: în Statele Unite ale Americii în anul 2015 au fost înregistrate 3477 de decese și 391 000 de vătămări grave ca urmare a distragerii atenției în timpul conducerii.</w:t>
      </w:r>
      <w:r>
        <w:rPr>
          <w:rStyle w:val="ae"/>
          <w:rFonts w:ascii="Times New Roman" w:hAnsi="Times New Roman"/>
          <w:color w:val="000000"/>
          <w:sz w:val="28"/>
          <w:szCs w:val="28"/>
          <w:shd w:val="clear" w:color="auto" w:fill="FFFFFF"/>
        </w:rPr>
        <w:footnoteReference w:id="5"/>
      </w:r>
      <w:r>
        <w:rPr>
          <w:rFonts w:ascii="Times New Roman" w:hAnsi="Times New Roman"/>
          <w:color w:val="000000"/>
          <w:sz w:val="28"/>
          <w:szCs w:val="28"/>
          <w:shd w:val="clear" w:color="auto" w:fill="FFFFFF"/>
        </w:rPr>
        <w:t xml:space="preserve"> În Spania, aproximativ 37% din accidentele rutiere din 2008 au fost cauzate de distragerea atenţiei în timpul condusului; în Ţările de Jos, utilizarea telefoanelor mobile în timpul conducerii a constituit cauza pentru 8,3% din numărul total al deceselor și victimelor rănite în 2004; în Canada, datele naționale din perioada 2003-2007 arată că 10,7% din toți șoferii uciși sau răniți au fost distrași în momentul accidentului; </w:t>
      </w:r>
      <w:r>
        <w:rPr>
          <w:rFonts w:ascii="Times New Roman" w:hAnsi="Times New Roman"/>
          <w:color w:val="212121"/>
          <w:sz w:val="28"/>
          <w:szCs w:val="28"/>
        </w:rPr>
        <w:t>studiile din Australia au arătat că distragerea atenţiei în timpul condusului contribuie la 14%  din totalul de accidente.</w:t>
      </w:r>
      <w:r>
        <w:rPr>
          <w:rFonts w:ascii="inherit" w:hAnsi="inherit"/>
          <w:color w:val="212121"/>
        </w:rPr>
        <w:t xml:space="preserve"> </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Distragerea atenţiei în timpul condusului unui vehicul reprezintă un factor de risc major pentru siguranţa tuturor participanţilor la trafic şi necesită o implicare activă din partea autorităţilor responsabile. Tot mai multe state reglementează la nivel legislativ măsuri ce au drept scop diminuarea acestui fenomen.  </w:t>
      </w:r>
    </w:p>
    <w:p w:rsidR="00783B62" w:rsidRDefault="00783B62" w:rsidP="00783B62">
      <w:pPr>
        <w:spacing w:line="276"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lastRenderedPageBreak/>
        <w:t xml:space="preserve">Organizaţia Mondială a Sănătăţii a venit cu un şir de recomandări în care se cere guvernelor să fie proactive acum în reducerea distragerii atenţiei de la utilizarea dispozitivelor mobile în rândul șoferilor, inclusiv prin măsuri legislative, în acelaşi timp să monitorizeze şi să evalueze continuu efectele acestor măsuri. </w:t>
      </w:r>
    </w:p>
    <w:p w:rsidR="00783B62" w:rsidRDefault="00783B62" w:rsidP="00783B62">
      <w:pPr>
        <w:ind w:firstLine="700"/>
        <w:jc w:val="both"/>
        <w:rPr>
          <w:rFonts w:ascii="Times New Roman" w:eastAsia="Times New Roman" w:hAnsi="Times New Roman"/>
          <w:b/>
          <w:sz w:val="28"/>
          <w:szCs w:val="28"/>
        </w:rPr>
      </w:pPr>
      <w:r>
        <w:br/>
      </w:r>
      <w:r>
        <w:rPr>
          <w:rFonts w:ascii="Times New Roman" w:hAnsi="Times New Roman"/>
          <w:b/>
          <w:sz w:val="28"/>
          <w:szCs w:val="28"/>
        </w:rPr>
        <w:t xml:space="preserve">Scopul şi </w:t>
      </w:r>
      <w:r>
        <w:rPr>
          <w:rFonts w:ascii="Times New Roman" w:eastAsia="Times New Roman" w:hAnsi="Times New Roman"/>
          <w:b/>
          <w:sz w:val="28"/>
          <w:szCs w:val="28"/>
        </w:rPr>
        <w:t>principalele prevederi ale proiectului</w:t>
      </w:r>
    </w:p>
    <w:p w:rsidR="00783B62" w:rsidRDefault="00783B62" w:rsidP="00783B62">
      <w:pPr>
        <w:spacing w:line="276" w:lineRule="auto"/>
        <w:ind w:firstLine="708"/>
        <w:jc w:val="both"/>
        <w:rPr>
          <w:rFonts w:ascii="Times New Roman" w:hAnsi="Times New Roman"/>
          <w:sz w:val="28"/>
          <w:szCs w:val="28"/>
        </w:rPr>
      </w:pPr>
      <w:r>
        <w:rPr>
          <w:rFonts w:ascii="Times New Roman" w:hAnsi="Times New Roman"/>
          <w:sz w:val="28"/>
          <w:szCs w:val="28"/>
        </w:rPr>
        <w:t xml:space="preserve">Scopul principal urmărit este reglementarea normelor de conducere preventivă aplicată tuturor participanților la trafic, prin  modificarea şi completarea </w:t>
      </w:r>
      <w:r>
        <w:rPr>
          <w:rFonts w:ascii="Times New Roman" w:hAnsi="Times New Roman"/>
          <w:sz w:val="28"/>
          <w:szCs w:val="28"/>
          <w:lang w:val="it-IT" w:eastAsia="ru-RU"/>
        </w:rPr>
        <w:t>Legii privind siguran</w:t>
      </w:r>
      <w:r>
        <w:rPr>
          <w:rFonts w:ascii="Times New Roman" w:hAnsi="Times New Roman"/>
          <w:sz w:val="28"/>
          <w:szCs w:val="28"/>
          <w:lang w:eastAsia="ru-RU"/>
        </w:rPr>
        <w:t xml:space="preserve">ța traficului rutier şi a </w:t>
      </w:r>
      <w:r>
        <w:rPr>
          <w:rFonts w:ascii="Times New Roman" w:hAnsi="Times New Roman"/>
          <w:sz w:val="28"/>
          <w:szCs w:val="28"/>
          <w:lang w:val="it-IT" w:eastAsia="ru-RU"/>
        </w:rPr>
        <w:t xml:space="preserve">Codului contravenţional al Republicii Moldova. </w:t>
      </w:r>
    </w:p>
    <w:p w:rsidR="00783B62" w:rsidRDefault="00783B62" w:rsidP="00783B62">
      <w:pPr>
        <w:spacing w:line="276" w:lineRule="auto"/>
        <w:ind w:firstLine="708"/>
        <w:jc w:val="both"/>
        <w:rPr>
          <w:rFonts w:ascii="Times New Roman" w:hAnsi="Times New Roman"/>
          <w:sz w:val="28"/>
          <w:szCs w:val="28"/>
          <w:lang w:val="it-IT" w:eastAsia="ru-RU"/>
        </w:rPr>
      </w:pPr>
      <w:r>
        <w:rPr>
          <w:rFonts w:ascii="Times New Roman" w:hAnsi="Times New Roman"/>
          <w:sz w:val="28"/>
          <w:szCs w:val="28"/>
        </w:rPr>
        <w:t xml:space="preserve">Se propune  modificarea și completarea </w:t>
      </w:r>
      <w:r>
        <w:rPr>
          <w:rFonts w:ascii="Times New Roman" w:hAnsi="Times New Roman"/>
          <w:i/>
          <w:sz w:val="28"/>
          <w:szCs w:val="28"/>
          <w:lang w:val="it-IT" w:eastAsia="ru-RU"/>
        </w:rPr>
        <w:t>Legii privind siguran</w:t>
      </w:r>
      <w:r>
        <w:rPr>
          <w:rFonts w:ascii="Times New Roman" w:hAnsi="Times New Roman"/>
          <w:i/>
          <w:sz w:val="28"/>
          <w:szCs w:val="28"/>
          <w:lang w:eastAsia="ru-RU"/>
        </w:rPr>
        <w:t xml:space="preserve">ța traficului rutier, </w:t>
      </w:r>
      <w:r>
        <w:rPr>
          <w:rFonts w:ascii="Times New Roman" w:hAnsi="Times New Roman"/>
          <w:sz w:val="28"/>
          <w:szCs w:val="28"/>
          <w:lang w:eastAsia="ru-RU"/>
        </w:rPr>
        <w:t xml:space="preserve">prin reglementarea clară a normelor de conducere preventivă aplicabile conducătorilor de autovehicule, ciclomotor sau de motocicletă prin neadmiterea în timpul mersului a activităţilor ce le pot distrage atenţia, activităţi manifestate </w:t>
      </w:r>
      <w:r>
        <w:rPr>
          <w:rFonts w:ascii="Times New Roman" w:hAnsi="Times New Roman"/>
          <w:sz w:val="28"/>
          <w:szCs w:val="28"/>
          <w:lang w:val="it-IT" w:eastAsia="ru-RU"/>
        </w:rPr>
        <w:t>inclusiv prin folosirea telefoanelor mobile sau a dispozitivelor similare cu exceptia apelurilor telefonice prin dispozitive tip “mâini libere” fără fir integrate ale vehiculelor, cu excep</w:t>
      </w:r>
      <w:r>
        <w:rPr>
          <w:rFonts w:ascii="Times New Roman" w:hAnsi="Times New Roman"/>
          <w:sz w:val="28"/>
          <w:szCs w:val="28"/>
          <w:lang w:eastAsia="ru-RU"/>
        </w:rPr>
        <w:t xml:space="preserve">ția </w:t>
      </w:r>
      <w:r>
        <w:rPr>
          <w:rFonts w:ascii="Times New Roman" w:hAnsi="Times New Roman"/>
          <w:sz w:val="28"/>
          <w:szCs w:val="28"/>
          <w:lang w:val="it-IT" w:eastAsia="ru-RU"/>
        </w:rPr>
        <w:t xml:space="preserve">folosirii telefoanelor mobile sau a dispozitivelor similare în scopul utilizării sistemelor de navigație GPS şi cu excepţia apelurilor telefonice efectuate la serviciile de urgențe, într-o situație de urgență reală. </w:t>
      </w:r>
    </w:p>
    <w:p w:rsidR="00783B62" w:rsidRDefault="00783B62" w:rsidP="00783B62">
      <w:pPr>
        <w:spacing w:line="276" w:lineRule="auto"/>
        <w:ind w:firstLine="708"/>
        <w:jc w:val="both"/>
        <w:rPr>
          <w:rFonts w:ascii="Times New Roman" w:hAnsi="Times New Roman"/>
          <w:sz w:val="28"/>
          <w:szCs w:val="28"/>
          <w:lang w:eastAsia="ru-RU"/>
        </w:rPr>
      </w:pPr>
      <w:r>
        <w:rPr>
          <w:rFonts w:ascii="Times New Roman" w:hAnsi="Times New Roman"/>
          <w:sz w:val="28"/>
          <w:szCs w:val="28"/>
          <w:lang w:val="it-IT" w:eastAsia="ru-RU"/>
        </w:rPr>
        <w:t>Aceste reglementări cu privire la conducerea preven</w:t>
      </w:r>
      <w:r w:rsidR="00811DE0">
        <w:rPr>
          <w:rFonts w:ascii="Times New Roman" w:hAnsi="Times New Roman"/>
          <w:sz w:val="28"/>
          <w:szCs w:val="28"/>
          <w:lang w:val="it-IT" w:eastAsia="ru-RU"/>
        </w:rPr>
        <w:t xml:space="preserve">tivă urmează a fi  aplicate şi </w:t>
      </w:r>
      <w:r>
        <w:rPr>
          <w:rFonts w:ascii="Times New Roman" w:hAnsi="Times New Roman"/>
          <w:sz w:val="28"/>
          <w:szCs w:val="28"/>
          <w:lang w:eastAsia="ru-RU"/>
        </w:rPr>
        <w:t xml:space="preserve">bicicliştilor, conducătorilor de vehicule cu tracţiune animală şi pietonilor cu cărucioare manuale. </w:t>
      </w:r>
    </w:p>
    <w:p w:rsidR="00783B62" w:rsidRDefault="00783B62" w:rsidP="00783B62">
      <w:pPr>
        <w:spacing w:line="276" w:lineRule="auto"/>
        <w:ind w:left="34" w:firstLine="674"/>
        <w:jc w:val="both"/>
        <w:rPr>
          <w:rFonts w:ascii="Times New Roman" w:hAnsi="Times New Roman"/>
          <w:sz w:val="28"/>
          <w:szCs w:val="28"/>
          <w:lang w:val="it-IT" w:eastAsia="ru-RU"/>
        </w:rPr>
      </w:pPr>
      <w:r>
        <w:rPr>
          <w:rFonts w:ascii="Times New Roman" w:hAnsi="Times New Roman"/>
          <w:sz w:val="28"/>
          <w:szCs w:val="28"/>
        </w:rPr>
        <w:t xml:space="preserve">Modificarea şi completarea </w:t>
      </w:r>
      <w:r>
        <w:rPr>
          <w:rFonts w:ascii="Times New Roman" w:hAnsi="Times New Roman"/>
          <w:i/>
          <w:sz w:val="28"/>
          <w:szCs w:val="28"/>
        </w:rPr>
        <w:t>Codului contravenţional</w:t>
      </w:r>
      <w:r>
        <w:rPr>
          <w:rFonts w:ascii="Times New Roman" w:hAnsi="Times New Roman"/>
          <w:sz w:val="28"/>
          <w:szCs w:val="28"/>
        </w:rPr>
        <w:t xml:space="preserve"> urmăreşte ajustarea la normele juridice operate la Legea privind siguranța traficului rutier, cât şi majorarea sancţiunilor contravenţionale pentru neacordarea </w:t>
      </w:r>
      <w:r>
        <w:rPr>
          <w:rFonts w:ascii="Times New Roman" w:hAnsi="Times New Roman"/>
          <w:sz w:val="28"/>
          <w:szCs w:val="28"/>
          <w:lang w:val="it-IT" w:eastAsia="ru-RU"/>
        </w:rPr>
        <w:t xml:space="preserve">priorităţii de trecere pietonilor şi bicicliştilor angajaţi în traversarea regulamentară a drumului public. </w:t>
      </w:r>
    </w:p>
    <w:p w:rsidR="00783B62" w:rsidRDefault="00783B62" w:rsidP="00783B62">
      <w:pPr>
        <w:spacing w:line="276" w:lineRule="auto"/>
        <w:ind w:left="34" w:firstLine="674"/>
        <w:jc w:val="both"/>
        <w:rPr>
          <w:rFonts w:ascii="Times New Roman" w:hAnsi="Times New Roman"/>
          <w:sz w:val="28"/>
          <w:szCs w:val="28"/>
          <w:lang w:eastAsia="ru-RU"/>
        </w:rPr>
      </w:pPr>
      <w:r>
        <w:rPr>
          <w:rFonts w:ascii="Times New Roman" w:hAnsi="Times New Roman"/>
          <w:sz w:val="28"/>
          <w:szCs w:val="28"/>
          <w:lang w:val="it-IT" w:eastAsia="ru-RU"/>
        </w:rPr>
        <w:t xml:space="preserve"> Astfel, Codul contravenţional se completează cu prevederi ce reglementează conducerea preventivă aplicabilă pentru toţi participanţii la trafic, în ideea responsabilizării acestora. Sancţiunile contravenţionale pentru nerespectarea normelor de conducere preventivă şi de înfăptuirea activităţilor ce distrag atenţia în  timpul participarii în traficul rutier se aplică pentru conducătorii de autovehicule, motociclete, ciclomotare, biciclete </w:t>
      </w:r>
      <w:r>
        <w:rPr>
          <w:rFonts w:ascii="Times New Roman" w:hAnsi="Times New Roman"/>
          <w:sz w:val="28"/>
          <w:szCs w:val="28"/>
          <w:lang w:eastAsia="ru-RU"/>
        </w:rPr>
        <w:t>și conducătorilor de vehicule cu tracţiune animală. Totodată se propune o sancţionare graduală a contravenţiilor, în funcţie de săvârșirea repetată în cursul aceluiaşi an calendaristic.</w:t>
      </w:r>
    </w:p>
    <w:p w:rsidR="00783B62" w:rsidRDefault="00783B62" w:rsidP="00783B62">
      <w:pPr>
        <w:pStyle w:val="aa"/>
        <w:spacing w:line="276" w:lineRule="auto"/>
        <w:ind w:left="34" w:right="40"/>
        <w:rPr>
          <w:sz w:val="28"/>
          <w:szCs w:val="28"/>
          <w:lang w:val="it-IT"/>
        </w:rPr>
      </w:pPr>
      <w:r>
        <w:rPr>
          <w:color w:val="auto"/>
          <w:sz w:val="28"/>
          <w:szCs w:val="28"/>
          <w:lang w:eastAsia="ro-RO"/>
        </w:rPr>
        <w:t xml:space="preserve">         Concomitent, având același obiect de reglementare, se propune majorarea sancţiunilor contravenţionale </w:t>
      </w:r>
      <w:r>
        <w:rPr>
          <w:sz w:val="28"/>
          <w:szCs w:val="28"/>
        </w:rPr>
        <w:t xml:space="preserve">pentru neacordarea </w:t>
      </w:r>
      <w:r>
        <w:rPr>
          <w:sz w:val="28"/>
          <w:szCs w:val="28"/>
          <w:lang w:val="it-IT"/>
        </w:rPr>
        <w:t xml:space="preserve">priorităţii de trecere pietonilor şi </w:t>
      </w:r>
      <w:r>
        <w:rPr>
          <w:sz w:val="28"/>
          <w:szCs w:val="28"/>
          <w:lang w:val="it-IT"/>
        </w:rPr>
        <w:lastRenderedPageBreak/>
        <w:t xml:space="preserve">bicicliştilor angajaţi în traversarea regulamentară a drumului public prin locurile special amenajate şi semnalizate, aflaţi pe sensul de deplasare a autovehiculului. La prima abatere sancţiunea va constitui o amendă de la la 12 la 24 unităţi convenţionale cu aplicarea a 3 puncte de penalizare, la momentual actual aceasta constituie amendă de la 3 la 6 unităţi convenţionale cu aplicarea a 2 puncte de penalizare, pentru abaterea repetată a acestei sancţiuni în decursul unui an calendaristic, sancţiunea va constitui </w:t>
      </w:r>
      <w:r>
        <w:rPr>
          <w:sz w:val="28"/>
          <w:szCs w:val="28"/>
          <w:lang w:eastAsia="ro-RO"/>
        </w:rPr>
        <w:t xml:space="preserve">amendă de la 40 la 60 de unităţi convenţionale cu </w:t>
      </w:r>
      <w:r>
        <w:rPr>
          <w:sz w:val="28"/>
          <w:szCs w:val="28"/>
          <w:lang w:val="it-IT"/>
        </w:rPr>
        <w:t>aplicarea a 6 puncte de penalizare.</w:t>
      </w:r>
    </w:p>
    <w:p w:rsidR="00783B62" w:rsidRDefault="00783B62" w:rsidP="00783B62">
      <w:pPr>
        <w:spacing w:line="276" w:lineRule="auto"/>
        <w:jc w:val="both"/>
        <w:rPr>
          <w:rFonts w:ascii="Times New Roman" w:hAnsi="Times New Roman"/>
          <w:sz w:val="28"/>
          <w:szCs w:val="28"/>
        </w:rPr>
      </w:pPr>
    </w:p>
    <w:p w:rsidR="00783B62" w:rsidRDefault="00783B62" w:rsidP="00783B62">
      <w:pPr>
        <w:spacing w:line="276" w:lineRule="auto"/>
        <w:ind w:firstLine="708"/>
        <w:jc w:val="both"/>
        <w:outlineLvl w:val="0"/>
        <w:rPr>
          <w:rFonts w:ascii="Times New Roman" w:hAnsi="Times New Roman"/>
          <w:b/>
          <w:sz w:val="28"/>
          <w:szCs w:val="28"/>
        </w:rPr>
      </w:pPr>
      <w:r>
        <w:rPr>
          <w:rFonts w:ascii="Times New Roman" w:hAnsi="Times New Roman"/>
          <w:b/>
          <w:sz w:val="28"/>
          <w:szCs w:val="28"/>
        </w:rPr>
        <w:t xml:space="preserve">Practica internațională </w:t>
      </w:r>
    </w:p>
    <w:p w:rsidR="00783B62" w:rsidRDefault="00783B62" w:rsidP="00783B62">
      <w:pPr>
        <w:spacing w:line="276" w:lineRule="auto"/>
        <w:ind w:firstLine="708"/>
        <w:jc w:val="both"/>
        <w:rPr>
          <w:rFonts w:ascii="Times New Roman" w:hAnsi="Times New Roman"/>
          <w:sz w:val="28"/>
          <w:szCs w:val="28"/>
        </w:rPr>
      </w:pPr>
      <w:r>
        <w:rPr>
          <w:rFonts w:ascii="Times New Roman" w:hAnsi="Times New Roman"/>
          <w:sz w:val="28"/>
          <w:szCs w:val="28"/>
        </w:rPr>
        <w:t>În procesul de elaborare a prezentului proiect de lege au fost studiate și analizate practicile legislative în domeniul vizat a mai multor state, cât și tratate internaţionale la care Republica Moldova face parte.</w:t>
      </w:r>
    </w:p>
    <w:p w:rsidR="00783B62" w:rsidRDefault="00783B62" w:rsidP="00783B62">
      <w:pPr>
        <w:spacing w:line="276" w:lineRule="auto"/>
        <w:ind w:firstLine="708"/>
        <w:jc w:val="both"/>
        <w:rPr>
          <w:rFonts w:ascii="Times New Roman" w:hAnsi="Times New Roman"/>
          <w:i/>
          <w:color w:val="212121"/>
          <w:sz w:val="28"/>
          <w:szCs w:val="28"/>
          <w:shd w:val="clear" w:color="auto" w:fill="FFFFFF"/>
        </w:rPr>
      </w:pPr>
      <w:r>
        <w:rPr>
          <w:rFonts w:ascii="Times New Roman" w:hAnsi="Times New Roman"/>
          <w:color w:val="000000"/>
          <w:sz w:val="28"/>
          <w:szCs w:val="28"/>
          <w:shd w:val="clear" w:color="auto" w:fill="FFFFFF"/>
        </w:rPr>
        <w:t xml:space="preserve">Făcând referinţă la tratatele internaţionale evidenţiem </w:t>
      </w:r>
      <w:r>
        <w:rPr>
          <w:rFonts w:ascii="Times New Roman" w:hAnsi="Times New Roman"/>
          <w:i/>
          <w:color w:val="000000"/>
          <w:sz w:val="28"/>
          <w:szCs w:val="28"/>
          <w:shd w:val="clear" w:color="auto" w:fill="FFFFFF"/>
        </w:rPr>
        <w:t>Convenţia asupra circulaţiei rutiere</w:t>
      </w:r>
      <w:r>
        <w:rPr>
          <w:rFonts w:ascii="Times New Roman" w:hAnsi="Times New Roman"/>
          <w:color w:val="000000"/>
          <w:sz w:val="28"/>
          <w:szCs w:val="28"/>
          <w:shd w:val="clear" w:color="auto" w:fill="FFFFFF"/>
        </w:rPr>
        <w:t xml:space="preserve">, semnată la Viena (8 noiembrie 1968), la care Republica Moldova este parte. Prin prevederile articolului 8 punctul 6, </w:t>
      </w:r>
      <w:r>
        <w:rPr>
          <w:rFonts w:ascii="Times New Roman" w:hAnsi="Times New Roman"/>
          <w:i/>
          <w:color w:val="212121"/>
          <w:sz w:val="28"/>
          <w:szCs w:val="28"/>
          <w:shd w:val="clear" w:color="auto" w:fill="FFFFFF"/>
        </w:rPr>
        <w:t>Conducătorul vehiculului trebuie să reducă la minimum orice activitate, alta decât condusul. Legislaţia internă trebuie să stabilească norme privind utilizarea telefoanelor de către conducătorii auto.</w:t>
      </w:r>
      <w:r>
        <w:t xml:space="preserve"> </w:t>
      </w:r>
      <w:r>
        <w:rPr>
          <w:rFonts w:ascii="Times New Roman" w:hAnsi="Times New Roman"/>
          <w:i/>
          <w:color w:val="212121"/>
          <w:sz w:val="28"/>
          <w:szCs w:val="28"/>
          <w:shd w:val="clear" w:color="auto" w:fill="FFFFFF"/>
        </w:rPr>
        <w:t xml:space="preserve">În orice caz, legislația trebuie să interzică utilizarea unui telefon mobil în timp ce vehiculul este în mișcare. </w:t>
      </w:r>
    </w:p>
    <w:p w:rsidR="00783B62" w:rsidRDefault="00783B62" w:rsidP="00783B62">
      <w:pPr>
        <w:spacing w:line="276" w:lineRule="auto"/>
        <w:ind w:firstLine="708"/>
        <w:jc w:val="both"/>
      </w:pPr>
      <w:r>
        <w:rPr>
          <w:rFonts w:ascii="Times New Roman" w:hAnsi="Times New Roman"/>
          <w:color w:val="212121"/>
          <w:sz w:val="28"/>
          <w:szCs w:val="28"/>
          <w:shd w:val="clear" w:color="auto" w:fill="FFFFFF"/>
        </w:rPr>
        <w:t>Totodată astfel de reglementări se regăsesc şi în alte state precum:</w:t>
      </w:r>
    </w:p>
    <w:tbl>
      <w:tblPr>
        <w:tblStyle w:val="af0"/>
        <w:tblW w:w="0" w:type="auto"/>
        <w:tblInd w:w="0" w:type="dxa"/>
        <w:tblLook w:val="04A0" w:firstRow="1" w:lastRow="0" w:firstColumn="1" w:lastColumn="0" w:noHBand="0" w:noVBand="1"/>
      </w:tblPr>
      <w:tblGrid>
        <w:gridCol w:w="709"/>
        <w:gridCol w:w="3156"/>
        <w:gridCol w:w="5603"/>
      </w:tblGrid>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spacing w:after="0"/>
              <w:ind w:left="0"/>
              <w:jc w:val="center"/>
              <w:rPr>
                <w:rFonts w:ascii="Times New Roman" w:hAnsi="Times New Roman"/>
                <w:b/>
                <w:sz w:val="28"/>
                <w:szCs w:val="28"/>
                <w:lang w:val="ro-RO"/>
              </w:rPr>
            </w:pPr>
            <w:r>
              <w:rPr>
                <w:rFonts w:ascii="Times New Roman" w:hAnsi="Times New Roman"/>
                <w:b/>
                <w:sz w:val="28"/>
                <w:szCs w:val="28"/>
                <w:lang w:val="ro-RO"/>
              </w:rPr>
              <w:t>n/o</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spacing w:after="0"/>
              <w:ind w:left="0"/>
              <w:jc w:val="center"/>
              <w:rPr>
                <w:rFonts w:ascii="Times New Roman" w:hAnsi="Times New Roman"/>
                <w:b/>
                <w:lang w:val="ro-RO"/>
              </w:rPr>
            </w:pPr>
            <w:r>
              <w:rPr>
                <w:rFonts w:ascii="Times New Roman" w:hAnsi="Times New Roman"/>
                <w:b/>
                <w:lang w:val="ro-RO"/>
              </w:rPr>
              <w:t xml:space="preserve">Statul </w:t>
            </w:r>
          </w:p>
        </w:tc>
        <w:tc>
          <w:tcPr>
            <w:tcW w:w="5603" w:type="dxa"/>
            <w:tcBorders>
              <w:top w:val="single" w:sz="4" w:space="0" w:color="auto"/>
              <w:left w:val="single" w:sz="4" w:space="0" w:color="auto"/>
              <w:bottom w:val="single" w:sz="4" w:space="0" w:color="auto"/>
              <w:right w:val="single" w:sz="4" w:space="0" w:color="auto"/>
            </w:tcBorders>
            <w:hideMark/>
          </w:tcPr>
          <w:p w:rsidR="00783B62" w:rsidRDefault="00783B62">
            <w:pPr>
              <w:pStyle w:val="ad"/>
              <w:spacing w:after="0"/>
              <w:ind w:left="0"/>
              <w:jc w:val="both"/>
              <w:rPr>
                <w:rFonts w:ascii="Times New Roman" w:hAnsi="Times New Roman"/>
                <w:b/>
                <w:sz w:val="28"/>
                <w:szCs w:val="28"/>
                <w:lang w:val="ro-RO"/>
              </w:rPr>
            </w:pPr>
            <w:r>
              <w:rPr>
                <w:rFonts w:ascii="Times New Roman" w:hAnsi="Times New Roman"/>
                <w:b/>
                <w:sz w:val="20"/>
                <w:szCs w:val="20"/>
                <w:lang w:val="ro-RO"/>
              </w:rPr>
              <w:t>Prevederile normative</w:t>
            </w:r>
          </w:p>
        </w:tc>
      </w:tr>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spacing w:after="0"/>
              <w:ind w:left="0"/>
              <w:jc w:val="center"/>
              <w:rPr>
                <w:rFonts w:ascii="Times New Roman" w:hAnsi="Times New Roman"/>
                <w:b/>
                <w:sz w:val="28"/>
                <w:szCs w:val="28"/>
                <w:lang w:val="ro-RO"/>
              </w:rPr>
            </w:pPr>
            <w:r>
              <w:rPr>
                <w:rFonts w:ascii="Times New Roman" w:hAnsi="Times New Roman"/>
                <w:b/>
                <w:sz w:val="28"/>
                <w:szCs w:val="28"/>
                <w:lang w:val="ro-RO"/>
              </w:rPr>
              <w:t>1</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spacing w:after="0"/>
              <w:ind w:left="0"/>
              <w:jc w:val="center"/>
              <w:rPr>
                <w:rFonts w:ascii="Times New Roman" w:hAnsi="Times New Roman"/>
                <w:b/>
                <w:i/>
                <w:lang w:val="ro-RO"/>
              </w:rPr>
            </w:pPr>
            <w:r>
              <w:rPr>
                <w:rFonts w:ascii="Times New Roman" w:hAnsi="Times New Roman"/>
                <w:b/>
                <w:i/>
                <w:lang w:val="ro-RO"/>
              </w:rPr>
              <w:t xml:space="preserve">Statele Unite ale Americii </w:t>
            </w:r>
          </w:p>
        </w:tc>
        <w:tc>
          <w:tcPr>
            <w:tcW w:w="5603" w:type="dxa"/>
            <w:tcBorders>
              <w:top w:val="single" w:sz="4" w:space="0" w:color="auto"/>
              <w:left w:val="single" w:sz="4" w:space="0" w:color="auto"/>
              <w:bottom w:val="single" w:sz="4" w:space="0" w:color="auto"/>
              <w:right w:val="single" w:sz="4" w:space="0" w:color="auto"/>
            </w:tcBorders>
            <w:hideMark/>
          </w:tcPr>
          <w:p w:rsidR="00783B62" w:rsidRDefault="00783B62">
            <w:pPr>
              <w:pStyle w:val="HTML"/>
              <w:shd w:val="clear" w:color="auto" w:fill="FFFFFF"/>
              <w:jc w:val="both"/>
              <w:rPr>
                <w:rFonts w:ascii="Times New Roman" w:hAnsi="Times New Roman" w:cs="Times New Roman"/>
                <w:color w:val="212121"/>
                <w:sz w:val="24"/>
                <w:szCs w:val="24"/>
              </w:rPr>
            </w:pPr>
            <w:r>
              <w:rPr>
                <w:rFonts w:ascii="Times New Roman" w:hAnsi="Times New Roman" w:cs="Times New Roman"/>
                <w:color w:val="212121"/>
                <w:sz w:val="24"/>
                <w:szCs w:val="24"/>
              </w:rPr>
              <w:t xml:space="preserve">28 de state interzic </w:t>
            </w:r>
            <w:r>
              <w:rPr>
                <w:rFonts w:ascii="Times New Roman" w:hAnsi="Times New Roman" w:cs="Times New Roman"/>
                <w:b/>
                <w:color w:val="212121"/>
                <w:sz w:val="24"/>
                <w:szCs w:val="24"/>
              </w:rPr>
              <w:t>utilizarea completă a telefonului mobil</w:t>
            </w:r>
            <w:r>
              <w:rPr>
                <w:rFonts w:ascii="Times New Roman" w:hAnsi="Times New Roman" w:cs="Times New Roman"/>
                <w:color w:val="212121"/>
                <w:sz w:val="24"/>
                <w:szCs w:val="24"/>
              </w:rPr>
              <w:t xml:space="preserve"> (</w:t>
            </w:r>
            <w:r>
              <w:rPr>
                <w:rFonts w:ascii="Times New Roman" w:hAnsi="Times New Roman" w:cs="Times New Roman"/>
                <w:i/>
                <w:color w:val="212121"/>
                <w:sz w:val="24"/>
                <w:szCs w:val="24"/>
              </w:rPr>
              <w:t>hand-held</w:t>
            </w:r>
            <w:r>
              <w:rPr>
                <w:rFonts w:ascii="Times New Roman" w:hAnsi="Times New Roman" w:cs="Times New Roman"/>
                <w:color w:val="212121"/>
                <w:sz w:val="24"/>
                <w:szCs w:val="24"/>
              </w:rPr>
              <w:t xml:space="preserve"> și </w:t>
            </w:r>
            <w:r>
              <w:rPr>
                <w:rFonts w:ascii="Times New Roman" w:hAnsi="Times New Roman" w:cs="Times New Roman"/>
                <w:i/>
                <w:color w:val="212121"/>
                <w:sz w:val="24"/>
                <w:szCs w:val="24"/>
              </w:rPr>
              <w:t>hands-free</w:t>
            </w:r>
            <w:r>
              <w:rPr>
                <w:rFonts w:ascii="Times New Roman" w:hAnsi="Times New Roman" w:cs="Times New Roman"/>
                <w:color w:val="212121"/>
                <w:sz w:val="24"/>
                <w:szCs w:val="24"/>
              </w:rPr>
              <w:t>) pentru şoferii începători;</w:t>
            </w:r>
          </w:p>
          <w:p w:rsidR="00783B62" w:rsidRDefault="00783B62">
            <w:pPr>
              <w:pStyle w:val="HTML"/>
              <w:shd w:val="clear" w:color="auto" w:fill="FFFFFF"/>
              <w:jc w:val="both"/>
              <w:rPr>
                <w:rFonts w:ascii="Times New Roman" w:hAnsi="Times New Roman" w:cs="Times New Roman"/>
                <w:color w:val="212121"/>
                <w:sz w:val="24"/>
                <w:szCs w:val="24"/>
              </w:rPr>
            </w:pPr>
            <w:r>
              <w:rPr>
                <w:rFonts w:ascii="Times New Roman" w:hAnsi="Times New Roman" w:cs="Times New Roman"/>
                <w:color w:val="212121"/>
                <w:sz w:val="24"/>
                <w:szCs w:val="24"/>
              </w:rPr>
              <w:t xml:space="preserve">47 de state interzic </w:t>
            </w:r>
            <w:r>
              <w:rPr>
                <w:rFonts w:ascii="Times New Roman" w:hAnsi="Times New Roman" w:cs="Times New Roman"/>
                <w:b/>
                <w:color w:val="212121"/>
                <w:sz w:val="24"/>
                <w:szCs w:val="24"/>
              </w:rPr>
              <w:t>scrierea şi primirea de mesaje</w:t>
            </w:r>
            <w:r>
              <w:rPr>
                <w:rFonts w:ascii="Times New Roman" w:hAnsi="Times New Roman" w:cs="Times New Roman"/>
                <w:color w:val="212121"/>
                <w:sz w:val="24"/>
                <w:szCs w:val="24"/>
              </w:rPr>
              <w:t xml:space="preserve"> în timpul condusului;</w:t>
            </w:r>
          </w:p>
          <w:p w:rsidR="00783B62" w:rsidRDefault="00783B62">
            <w:pPr>
              <w:pStyle w:val="HTML"/>
              <w:shd w:val="clear" w:color="auto" w:fill="FFFFFF"/>
              <w:jc w:val="both"/>
              <w:rPr>
                <w:rFonts w:ascii="Times New Roman" w:hAnsi="Times New Roman" w:cs="Times New Roman"/>
                <w:color w:val="212121"/>
                <w:sz w:val="24"/>
                <w:szCs w:val="24"/>
              </w:rPr>
            </w:pPr>
            <w:r>
              <w:rPr>
                <w:rFonts w:ascii="Times New Roman" w:hAnsi="Times New Roman" w:cs="Times New Roman"/>
                <w:color w:val="212121"/>
                <w:sz w:val="24"/>
                <w:szCs w:val="24"/>
              </w:rPr>
              <w:t xml:space="preserve">15 state </w:t>
            </w:r>
            <w:r>
              <w:rPr>
                <w:rFonts w:ascii="Times New Roman" w:hAnsi="Times New Roman" w:cs="Times New Roman"/>
                <w:b/>
                <w:color w:val="212121"/>
                <w:sz w:val="24"/>
                <w:szCs w:val="24"/>
              </w:rPr>
              <w:t>interzic utilizarea completă telefonului</w:t>
            </w:r>
            <w:r>
              <w:rPr>
                <w:rFonts w:ascii="Times New Roman" w:hAnsi="Times New Roman" w:cs="Times New Roman"/>
                <w:color w:val="212121"/>
                <w:sz w:val="24"/>
                <w:szCs w:val="24"/>
              </w:rPr>
              <w:t xml:space="preserve"> cu excepţia dispozitivelor</w:t>
            </w:r>
            <w:r>
              <w:rPr>
                <w:rFonts w:ascii="Times New Roman" w:hAnsi="Times New Roman" w:cs="Times New Roman"/>
                <w:i/>
                <w:color w:val="212121"/>
                <w:sz w:val="24"/>
                <w:szCs w:val="24"/>
              </w:rPr>
              <w:t xml:space="preserve"> hands-free.</w:t>
            </w:r>
          </w:p>
        </w:tc>
      </w:tr>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sz w:val="28"/>
                <w:szCs w:val="28"/>
                <w:lang w:val="ro-RO"/>
              </w:rPr>
            </w:pPr>
            <w:r>
              <w:rPr>
                <w:rFonts w:ascii="Times New Roman" w:hAnsi="Times New Roman"/>
                <w:b/>
                <w:sz w:val="28"/>
                <w:szCs w:val="28"/>
                <w:lang w:val="ro-RO"/>
              </w:rPr>
              <w:t>2</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i/>
                <w:lang w:val="ro-RO"/>
              </w:rPr>
            </w:pPr>
            <w:r>
              <w:rPr>
                <w:rFonts w:ascii="Times New Roman" w:hAnsi="Times New Roman"/>
                <w:b/>
                <w:i/>
                <w:lang w:val="ro-RO"/>
              </w:rPr>
              <w:t xml:space="preserve">Irlanda </w:t>
            </w:r>
          </w:p>
        </w:tc>
        <w:tc>
          <w:tcPr>
            <w:tcW w:w="5603" w:type="dxa"/>
            <w:tcBorders>
              <w:top w:val="single" w:sz="4" w:space="0" w:color="auto"/>
              <w:left w:val="single" w:sz="4" w:space="0" w:color="auto"/>
              <w:bottom w:val="single" w:sz="4" w:space="0" w:color="auto"/>
              <w:right w:val="single" w:sz="4" w:space="0" w:color="auto"/>
            </w:tcBorders>
            <w:hideMark/>
          </w:tcPr>
          <w:p w:rsidR="00783B62" w:rsidRDefault="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xml:space="preserve">Scrierea de mesaje in timpul condusului este considerată o infracțiune foarte gravă, fiind similară cu condusul sub influenţa băuturilor alcoolice. </w:t>
            </w:r>
          </w:p>
          <w:p w:rsidR="00783B62" w:rsidRDefault="00783B62">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25"/>
              <w:jc w:val="both"/>
              <w:textAlignment w:val="baseline"/>
              <w:rPr>
                <w:color w:val="333333"/>
              </w:rPr>
            </w:pPr>
            <w:r>
              <w:t xml:space="preserve">Conform </w:t>
            </w:r>
            <w:r>
              <w:rPr>
                <w:rFonts w:eastAsia="Times New Roman"/>
                <w:b/>
                <w:i/>
                <w:color w:val="333333"/>
                <w:lang w:eastAsia="ro-RO"/>
              </w:rPr>
              <w:t xml:space="preserve">Road Traffic Act (1961), </w:t>
            </w:r>
            <w:r>
              <w:rPr>
                <w:rFonts w:eastAsia="Times New Roman"/>
                <w:b/>
                <w:color w:val="333333"/>
                <w:lang w:eastAsia="ro-RO"/>
              </w:rPr>
              <w:t xml:space="preserve">utilizarea telefonului fără dispozitiv </w:t>
            </w:r>
            <w:r>
              <w:rPr>
                <w:b/>
                <w:color w:val="212121"/>
              </w:rPr>
              <w:t xml:space="preserve"> hands-free, scrierea şi primirea de mesaje text, inclusiv E-mail, în timpul mersului</w:t>
            </w:r>
            <w:r>
              <w:rPr>
                <w:i/>
                <w:color w:val="212121"/>
              </w:rPr>
              <w:t xml:space="preserve"> </w:t>
            </w:r>
            <w:r>
              <w:rPr>
                <w:color w:val="212121"/>
              </w:rPr>
              <w:t>se sancţionează gradual: la prima abatere amenda constituie 1000 Euro</w:t>
            </w:r>
            <w:r>
              <w:rPr>
                <w:i/>
                <w:color w:val="212121"/>
              </w:rPr>
              <w:t xml:space="preserve">, </w:t>
            </w:r>
            <w:r>
              <w:rPr>
                <w:color w:val="333333"/>
              </w:rPr>
              <w:t>de la a doua abatere amenda este de 2.000 de euro şi/ sau 3 luni de închisoare pentru abaterea repetată a acestei sancţiuni în decursul unui an calendaristic.</w:t>
            </w:r>
          </w:p>
        </w:tc>
      </w:tr>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sz w:val="28"/>
                <w:szCs w:val="28"/>
                <w:lang w:val="ro-RO"/>
              </w:rPr>
            </w:pPr>
            <w:r>
              <w:rPr>
                <w:rFonts w:ascii="Times New Roman" w:hAnsi="Times New Roman"/>
                <w:b/>
                <w:sz w:val="28"/>
                <w:szCs w:val="28"/>
                <w:lang w:val="ro-RO"/>
              </w:rPr>
              <w:lastRenderedPageBreak/>
              <w:t>3</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i/>
                <w:lang w:val="ro-RO"/>
              </w:rPr>
            </w:pPr>
            <w:r>
              <w:rPr>
                <w:rFonts w:ascii="Times New Roman" w:hAnsi="Times New Roman"/>
                <w:b/>
                <w:i/>
                <w:lang w:val="ro-RO"/>
              </w:rPr>
              <w:t>Canada</w:t>
            </w:r>
          </w:p>
        </w:tc>
        <w:tc>
          <w:tcPr>
            <w:tcW w:w="5603" w:type="dxa"/>
            <w:tcBorders>
              <w:top w:val="single" w:sz="4" w:space="0" w:color="auto"/>
              <w:left w:val="single" w:sz="4" w:space="0" w:color="auto"/>
              <w:bottom w:val="single" w:sz="4" w:space="0" w:color="auto"/>
              <w:right w:val="single" w:sz="4" w:space="0" w:color="auto"/>
            </w:tcBorders>
          </w:tcPr>
          <w:p w:rsidR="00783B62" w:rsidRDefault="00783B62">
            <w:pPr>
              <w:pStyle w:val="HTML"/>
              <w:shd w:val="clear" w:color="auto" w:fill="FFFFFF"/>
              <w:jc w:val="both"/>
              <w:rPr>
                <w:rFonts w:ascii="Times New Roman" w:hAnsi="Times New Roman" w:cs="Times New Roman"/>
                <w:color w:val="212121"/>
                <w:sz w:val="24"/>
                <w:szCs w:val="24"/>
              </w:rPr>
            </w:pPr>
            <w:r>
              <w:rPr>
                <w:rFonts w:ascii="Times New Roman" w:hAnsi="Times New Roman" w:cs="Times New Roman"/>
                <w:color w:val="212121"/>
                <w:sz w:val="24"/>
                <w:szCs w:val="24"/>
              </w:rPr>
              <w:t xml:space="preserve">Cele 10 provincii din Canada au o anumită formă de legislație privind </w:t>
            </w:r>
            <w:r>
              <w:rPr>
                <w:rFonts w:ascii="Times New Roman" w:hAnsi="Times New Roman" w:cs="Times New Roman"/>
                <w:b/>
                <w:color w:val="212121"/>
                <w:sz w:val="24"/>
                <w:szCs w:val="24"/>
              </w:rPr>
              <w:t>utilizarea telefoanele mobile şi</w:t>
            </w:r>
            <w:r>
              <w:rPr>
                <w:rFonts w:ascii="Times New Roman" w:hAnsi="Times New Roman" w:cs="Times New Roman"/>
                <w:b/>
                <w:color w:val="212121"/>
                <w:sz w:val="24"/>
                <w:szCs w:val="24"/>
                <w:lang w:val="en-US"/>
              </w:rPr>
              <w:t xml:space="preserve">/ </w:t>
            </w:r>
            <w:r>
              <w:rPr>
                <w:rFonts w:ascii="Times New Roman" w:hAnsi="Times New Roman" w:cs="Times New Roman"/>
                <w:b/>
                <w:color w:val="212121"/>
                <w:sz w:val="24"/>
                <w:szCs w:val="24"/>
              </w:rPr>
              <w:t xml:space="preserve">sau activităţi de distragere a atenţiei. </w:t>
            </w:r>
            <w:r>
              <w:rPr>
                <w:rFonts w:ascii="Times New Roman" w:hAnsi="Times New Roman" w:cs="Times New Roman"/>
                <w:color w:val="212121"/>
                <w:sz w:val="24"/>
                <w:szCs w:val="24"/>
              </w:rPr>
              <w:t xml:space="preserve">Sancţionarea este una graduală cu aplicarea amenzilor ce ajung până la 1200 de dolari canadieni. </w:t>
            </w:r>
          </w:p>
          <w:p w:rsidR="00783B62" w:rsidRDefault="00783B62">
            <w:pPr>
              <w:pStyle w:val="HTML"/>
              <w:shd w:val="clear" w:color="auto" w:fill="FFFFFF"/>
              <w:jc w:val="both"/>
              <w:rPr>
                <w:rFonts w:ascii="Times New Roman" w:hAnsi="Times New Roman" w:cs="Times New Roman"/>
                <w:color w:val="212121"/>
                <w:sz w:val="24"/>
                <w:szCs w:val="24"/>
              </w:rPr>
            </w:pPr>
          </w:p>
        </w:tc>
      </w:tr>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sz w:val="28"/>
                <w:szCs w:val="28"/>
                <w:lang w:val="ro-RO"/>
              </w:rPr>
            </w:pPr>
            <w:r>
              <w:rPr>
                <w:rFonts w:ascii="Times New Roman" w:hAnsi="Times New Roman"/>
                <w:b/>
                <w:sz w:val="28"/>
                <w:szCs w:val="28"/>
                <w:lang w:val="ro-RO"/>
              </w:rPr>
              <w:t>4</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i/>
                <w:lang w:val="ro-RO"/>
              </w:rPr>
            </w:pPr>
            <w:r>
              <w:rPr>
                <w:rFonts w:ascii="Times New Roman" w:hAnsi="Times New Roman"/>
                <w:b/>
                <w:i/>
                <w:lang w:val="ro-RO"/>
              </w:rPr>
              <w:t>Marea Britanie</w:t>
            </w:r>
          </w:p>
        </w:tc>
        <w:tc>
          <w:tcPr>
            <w:tcW w:w="5603" w:type="dxa"/>
            <w:tcBorders>
              <w:top w:val="single" w:sz="4" w:space="0" w:color="auto"/>
              <w:left w:val="single" w:sz="4" w:space="0" w:color="auto"/>
              <w:bottom w:val="single" w:sz="4" w:space="0" w:color="auto"/>
              <w:right w:val="single" w:sz="4" w:space="0" w:color="auto"/>
            </w:tcBorders>
            <w:hideMark/>
          </w:tcPr>
          <w:p w:rsidR="00783B62" w:rsidRDefault="00783B62">
            <w:pPr>
              <w:pStyle w:val="HTML"/>
              <w:shd w:val="clear" w:color="auto" w:fill="FFFFFF"/>
              <w:jc w:val="both"/>
              <w:rPr>
                <w:rFonts w:ascii="Times New Roman" w:hAnsi="Times New Roman" w:cs="Times New Roman"/>
                <w:i/>
                <w:color w:val="212121"/>
                <w:sz w:val="24"/>
                <w:szCs w:val="24"/>
              </w:rPr>
            </w:pPr>
            <w:r>
              <w:rPr>
                <w:rFonts w:ascii="Times New Roman" w:hAnsi="Times New Roman" w:cs="Times New Roman"/>
                <w:color w:val="212121"/>
                <w:sz w:val="24"/>
                <w:szCs w:val="24"/>
              </w:rPr>
              <w:t xml:space="preserve">Se </w:t>
            </w:r>
            <w:r>
              <w:rPr>
                <w:rFonts w:ascii="Times New Roman" w:hAnsi="Times New Roman" w:cs="Times New Roman"/>
                <w:b/>
                <w:color w:val="212121"/>
                <w:sz w:val="24"/>
                <w:szCs w:val="24"/>
              </w:rPr>
              <w:t>interzice utilizarea unui telefon mobil sau a dispozitivelor GPS</w:t>
            </w:r>
            <w:r>
              <w:rPr>
                <w:rFonts w:ascii="Times New Roman" w:hAnsi="Times New Roman" w:cs="Times New Roman"/>
                <w:color w:val="212121"/>
                <w:sz w:val="24"/>
                <w:szCs w:val="24"/>
              </w:rPr>
              <w:t xml:space="preserve"> în timpul condusului, cu excepţia utilizării dispozitivelor </w:t>
            </w:r>
            <w:r>
              <w:rPr>
                <w:rFonts w:ascii="Times New Roman" w:hAnsi="Times New Roman" w:cs="Times New Roman"/>
                <w:i/>
                <w:color w:val="212121"/>
                <w:sz w:val="24"/>
                <w:szCs w:val="24"/>
              </w:rPr>
              <w:t xml:space="preserve">hands-free, şi cu reglementări asupra poziţionării dispozitivelor permise spre utilizare. </w:t>
            </w:r>
          </w:p>
          <w:p w:rsidR="00783B62" w:rsidRDefault="00783B62">
            <w:pPr>
              <w:pStyle w:val="HTML"/>
              <w:shd w:val="clear" w:color="auto" w:fill="FFFFFF"/>
              <w:jc w:val="both"/>
              <w:rPr>
                <w:rFonts w:ascii="Times New Roman" w:hAnsi="Times New Roman" w:cs="Times New Roman"/>
                <w:color w:val="212121"/>
                <w:sz w:val="24"/>
                <w:szCs w:val="24"/>
              </w:rPr>
            </w:pPr>
            <w:r>
              <w:rPr>
                <w:rFonts w:ascii="Times New Roman" w:hAnsi="Times New Roman" w:cs="Times New Roman"/>
                <w:color w:val="212121"/>
                <w:sz w:val="24"/>
                <w:szCs w:val="24"/>
              </w:rPr>
              <w:t xml:space="preserve">Reglementările se răsfrâng asupra vorbitului la telefon, scrierea şi primirea de mesaje, utilizarea camerelor video şi foto şi alte activităţi ce pot distrage atenţie de la condus. </w:t>
            </w:r>
          </w:p>
          <w:p w:rsidR="00783B62" w:rsidRDefault="00783B62">
            <w:pPr>
              <w:pStyle w:val="HTML"/>
              <w:shd w:val="clear" w:color="auto" w:fill="FFFFFF"/>
              <w:jc w:val="both"/>
              <w:rPr>
                <w:rFonts w:ascii="Times New Roman" w:hAnsi="Times New Roman" w:cs="Times New Roman"/>
                <w:color w:val="212121"/>
                <w:sz w:val="24"/>
                <w:szCs w:val="24"/>
              </w:rPr>
            </w:pPr>
            <w:r>
              <w:rPr>
                <w:rFonts w:ascii="Times New Roman" w:hAnsi="Times New Roman" w:cs="Times New Roman"/>
                <w:color w:val="212121"/>
                <w:sz w:val="24"/>
                <w:szCs w:val="24"/>
              </w:rPr>
              <w:t xml:space="preserve">Penalităţile se aplică gradual cu amenzi ce pornesc de la suma de 200 de Lire sterline şi cu 6 puncte penalizare. Legislaţia Marii Britanii prevede suspendarea permisului de conducere la acumularea a 12 puncte penalizare intr-o perioada de 3 ani. </w:t>
            </w:r>
          </w:p>
          <w:p w:rsidR="00783B62" w:rsidRDefault="00783B62">
            <w:pPr>
              <w:pStyle w:val="HTML"/>
              <w:shd w:val="clear" w:color="auto" w:fill="FFFFFF"/>
              <w:jc w:val="both"/>
              <w:rPr>
                <w:rFonts w:ascii="inherit" w:hAnsi="inherit"/>
                <w:color w:val="212121"/>
              </w:rPr>
            </w:pPr>
            <w:r>
              <w:rPr>
                <w:rFonts w:ascii="inherit" w:hAnsi="inherit"/>
                <w:color w:val="212121"/>
              </w:rPr>
              <w:t xml:space="preserve"> </w:t>
            </w:r>
          </w:p>
        </w:tc>
      </w:tr>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sz w:val="28"/>
                <w:szCs w:val="28"/>
                <w:lang w:val="ro-RO"/>
              </w:rPr>
            </w:pPr>
            <w:r>
              <w:rPr>
                <w:rFonts w:ascii="Times New Roman" w:hAnsi="Times New Roman"/>
                <w:b/>
                <w:sz w:val="28"/>
                <w:szCs w:val="28"/>
                <w:lang w:val="ro-RO"/>
              </w:rPr>
              <w:t xml:space="preserve">5 </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i/>
                <w:sz w:val="24"/>
                <w:szCs w:val="24"/>
                <w:lang w:val="ro-RO"/>
              </w:rPr>
            </w:pPr>
            <w:r>
              <w:rPr>
                <w:rFonts w:ascii="Times New Roman" w:hAnsi="Times New Roman"/>
                <w:b/>
                <w:i/>
                <w:sz w:val="24"/>
                <w:szCs w:val="24"/>
                <w:lang w:val="ro-RO"/>
              </w:rPr>
              <w:t xml:space="preserve">Franţa </w:t>
            </w:r>
          </w:p>
        </w:tc>
        <w:tc>
          <w:tcPr>
            <w:tcW w:w="5603" w:type="dxa"/>
            <w:tcBorders>
              <w:top w:val="single" w:sz="4" w:space="0" w:color="auto"/>
              <w:left w:val="single" w:sz="4" w:space="0" w:color="auto"/>
              <w:bottom w:val="single" w:sz="4" w:space="0" w:color="auto"/>
              <w:right w:val="single" w:sz="4" w:space="0" w:color="auto"/>
            </w:tcBorders>
          </w:tcPr>
          <w:p w:rsidR="00783B62" w:rsidRDefault="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xml:space="preserve">Legislaţia franceză prevede inclusiv </w:t>
            </w:r>
            <w:r>
              <w:rPr>
                <w:rFonts w:ascii="Times New Roman" w:hAnsi="Times New Roman"/>
                <w:b/>
                <w:sz w:val="24"/>
                <w:szCs w:val="24"/>
              </w:rPr>
              <w:t>interzicerea utilizării tuturor dispozitivelor care se află în contact cu urechea.</w:t>
            </w:r>
            <w:r>
              <w:rPr>
                <w:rFonts w:ascii="Times New Roman" w:hAnsi="Times New Roman"/>
                <w:sz w:val="24"/>
                <w:szCs w:val="24"/>
              </w:rPr>
              <w:t xml:space="preserve"> Interdicția se aplică la convorbirile telefonice, dar și la ascultarea de muzică sau a radioului prin intermediul acestor dispozitive.</w:t>
            </w:r>
          </w:p>
          <w:p w:rsidR="00783B62" w:rsidRDefault="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Sancțiunea pentru nerespectarea acestor prevederi ajunge la 135 de Euro și 3 puncte de penalizare. Prevederile se aplică tuturor participanților la trafic  inclusiv persoanelor care conduc  unui autoturism, camion, motocicletă, scuter sau chiar bicicletă.</w:t>
            </w:r>
          </w:p>
          <w:p w:rsidR="00783B62" w:rsidRDefault="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olor w:val="212121"/>
                <w:sz w:val="24"/>
                <w:szCs w:val="24"/>
              </w:rPr>
            </w:pPr>
          </w:p>
        </w:tc>
      </w:tr>
      <w:tr w:rsidR="00783B62" w:rsidTr="00783B62">
        <w:tc>
          <w:tcPr>
            <w:tcW w:w="709"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sz w:val="28"/>
                <w:szCs w:val="28"/>
                <w:lang w:val="ro-RO"/>
              </w:rPr>
            </w:pPr>
            <w:r>
              <w:rPr>
                <w:rFonts w:ascii="Times New Roman" w:hAnsi="Times New Roman"/>
                <w:b/>
                <w:sz w:val="28"/>
                <w:szCs w:val="28"/>
                <w:lang w:val="ro-RO"/>
              </w:rPr>
              <w:t>6</w:t>
            </w: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i/>
                <w:sz w:val="24"/>
                <w:szCs w:val="24"/>
                <w:lang w:val="ro-RO"/>
              </w:rPr>
            </w:pPr>
            <w:r>
              <w:rPr>
                <w:rFonts w:ascii="Times New Roman" w:hAnsi="Times New Roman"/>
                <w:b/>
                <w:i/>
                <w:sz w:val="24"/>
                <w:szCs w:val="24"/>
                <w:lang w:val="ro-RO"/>
              </w:rPr>
              <w:t xml:space="preserve">Germania </w:t>
            </w:r>
          </w:p>
        </w:tc>
        <w:tc>
          <w:tcPr>
            <w:tcW w:w="5603" w:type="dxa"/>
            <w:tcBorders>
              <w:top w:val="single" w:sz="4" w:space="0" w:color="auto"/>
              <w:left w:val="single" w:sz="4" w:space="0" w:color="auto"/>
              <w:bottom w:val="single" w:sz="4" w:space="0" w:color="auto"/>
              <w:right w:val="single" w:sz="4" w:space="0" w:color="auto"/>
            </w:tcBorders>
          </w:tcPr>
          <w:p w:rsidR="00783B62" w:rsidRDefault="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r>
              <w:rPr>
                <w:rFonts w:ascii="Times New Roman" w:hAnsi="Times New Roman"/>
                <w:sz w:val="24"/>
                <w:szCs w:val="24"/>
              </w:rPr>
              <w:t xml:space="preserve">În Germania, șoferilor li se interzice </w:t>
            </w:r>
            <w:r>
              <w:rPr>
                <w:rFonts w:ascii="Times New Roman" w:hAnsi="Times New Roman"/>
                <w:b/>
                <w:sz w:val="24"/>
                <w:szCs w:val="24"/>
              </w:rPr>
              <w:t>de a ridica, de a ține sau de a folosi telefonul</w:t>
            </w:r>
            <w:r>
              <w:rPr>
                <w:rFonts w:ascii="Times New Roman" w:hAnsi="Times New Roman"/>
                <w:sz w:val="24"/>
                <w:szCs w:val="24"/>
              </w:rPr>
              <w:t xml:space="preserve"> în timp ce motorul mașinii este pornit. Sancțiunile prevăd amenzi de cel puțin 100 de Euro, cu posibilitatea de a aplica puncte penalizare. </w:t>
            </w:r>
          </w:p>
          <w:p w:rsidR="00783B62" w:rsidRDefault="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Times New Roman" w:hAnsi="Times New Roman"/>
                <w:sz w:val="24"/>
                <w:szCs w:val="24"/>
              </w:rPr>
            </w:pPr>
          </w:p>
        </w:tc>
      </w:tr>
      <w:tr w:rsidR="00783B62" w:rsidTr="00783B62">
        <w:tc>
          <w:tcPr>
            <w:tcW w:w="709" w:type="dxa"/>
            <w:tcBorders>
              <w:top w:val="single" w:sz="4" w:space="0" w:color="auto"/>
              <w:left w:val="single" w:sz="4" w:space="0" w:color="auto"/>
              <w:bottom w:val="single" w:sz="4" w:space="0" w:color="auto"/>
              <w:right w:val="single" w:sz="4" w:space="0" w:color="auto"/>
            </w:tcBorders>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sz w:val="28"/>
                <w:szCs w:val="28"/>
                <w:lang w:val="ro-RO"/>
              </w:rPr>
            </w:pPr>
          </w:p>
        </w:tc>
        <w:tc>
          <w:tcPr>
            <w:tcW w:w="3156" w:type="dxa"/>
            <w:tcBorders>
              <w:top w:val="single" w:sz="4" w:space="0" w:color="auto"/>
              <w:left w:val="single" w:sz="4" w:space="0" w:color="auto"/>
              <w:bottom w:val="single" w:sz="4" w:space="0" w:color="auto"/>
              <w:right w:val="single" w:sz="4" w:space="0" w:color="auto"/>
            </w:tcBorders>
            <w:hideMark/>
          </w:tcPr>
          <w:p w:rsidR="00783B62" w:rsidRDefault="00783B62">
            <w:pPr>
              <w:pStyle w:val="a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0"/>
              <w:jc w:val="center"/>
              <w:rPr>
                <w:rFonts w:ascii="Times New Roman" w:hAnsi="Times New Roman"/>
                <w:b/>
                <w:i/>
                <w:sz w:val="24"/>
                <w:szCs w:val="24"/>
                <w:lang w:val="ro-RO"/>
              </w:rPr>
            </w:pPr>
            <w:r>
              <w:rPr>
                <w:rFonts w:ascii="Times New Roman" w:hAnsi="Times New Roman"/>
                <w:b/>
                <w:i/>
                <w:sz w:val="24"/>
                <w:szCs w:val="24"/>
                <w:lang w:val="ro-RO"/>
              </w:rPr>
              <w:t xml:space="preserve">Rusia </w:t>
            </w:r>
          </w:p>
        </w:tc>
        <w:tc>
          <w:tcPr>
            <w:tcW w:w="5603" w:type="dxa"/>
            <w:tcBorders>
              <w:top w:val="single" w:sz="4" w:space="0" w:color="auto"/>
              <w:left w:val="single" w:sz="4" w:space="0" w:color="auto"/>
              <w:bottom w:val="single" w:sz="4" w:space="0" w:color="auto"/>
              <w:right w:val="single" w:sz="4" w:space="0" w:color="auto"/>
            </w:tcBorders>
            <w:hideMark/>
          </w:tcPr>
          <w:p w:rsidR="00783B62" w:rsidRDefault="00783B62">
            <w:pPr>
              <w:pStyle w:val="a5"/>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70"/>
              <w:rPr>
                <w:color w:val="555555"/>
              </w:rPr>
            </w:pPr>
            <w:r>
              <w:rPr>
                <w:color w:val="000000" w:themeColor="text1"/>
              </w:rPr>
              <w:t xml:space="preserve">Legislația Rusiei prevede interzicerea </w:t>
            </w:r>
            <w:r>
              <w:rPr>
                <w:b/>
                <w:color w:val="000000" w:themeColor="text1"/>
              </w:rPr>
              <w:t xml:space="preserve">utilizării </w:t>
            </w:r>
            <w:r>
              <w:rPr>
                <w:color w:val="000000" w:themeColor="text1"/>
              </w:rPr>
              <w:t xml:space="preserve">telefonului mobil în timpul condusului, cu excepția cu excepţia dispozitivelor </w:t>
            </w:r>
            <w:r>
              <w:rPr>
                <w:i/>
                <w:color w:val="000000" w:themeColor="text1"/>
              </w:rPr>
              <w:t>hands-free</w:t>
            </w:r>
            <w:r>
              <w:rPr>
                <w:color w:val="000000" w:themeColor="text1"/>
              </w:rPr>
              <w:t xml:space="preserve">. </w:t>
            </w:r>
          </w:p>
        </w:tc>
      </w:tr>
    </w:tbl>
    <w:p w:rsidR="00783B62" w:rsidRDefault="00783B62" w:rsidP="00783B62">
      <w:pPr>
        <w:spacing w:line="276" w:lineRule="auto"/>
        <w:jc w:val="both"/>
        <w:rPr>
          <w:rFonts w:ascii="Times New Roman" w:hAnsi="Times New Roman"/>
          <w:sz w:val="28"/>
          <w:szCs w:val="28"/>
        </w:rPr>
      </w:pPr>
    </w:p>
    <w:p w:rsidR="00783B62" w:rsidRDefault="00783B62" w:rsidP="00783B62">
      <w:pPr>
        <w:spacing w:line="276" w:lineRule="auto"/>
        <w:ind w:firstLine="708"/>
        <w:jc w:val="both"/>
        <w:outlineLvl w:val="0"/>
        <w:rPr>
          <w:rFonts w:ascii="Times New Roman" w:hAnsi="Times New Roman"/>
          <w:sz w:val="28"/>
          <w:szCs w:val="28"/>
        </w:rPr>
      </w:pPr>
      <w:r>
        <w:rPr>
          <w:rFonts w:ascii="Times New Roman" w:hAnsi="Times New Roman"/>
          <w:b/>
          <w:sz w:val="28"/>
          <w:szCs w:val="28"/>
        </w:rPr>
        <w:t>Locul actului în sistemul legislaţiei</w:t>
      </w:r>
    </w:p>
    <w:p w:rsidR="00783B62" w:rsidRDefault="00783B62" w:rsidP="00783B62">
      <w:pPr>
        <w:spacing w:line="276" w:lineRule="auto"/>
        <w:ind w:firstLine="708"/>
        <w:jc w:val="both"/>
        <w:rPr>
          <w:rFonts w:ascii="Times New Roman" w:hAnsi="Times New Roman"/>
          <w:sz w:val="28"/>
          <w:szCs w:val="28"/>
        </w:rPr>
      </w:pPr>
      <w:r>
        <w:rPr>
          <w:rFonts w:ascii="Times New Roman" w:hAnsi="Times New Roman"/>
          <w:sz w:val="28"/>
          <w:szCs w:val="28"/>
        </w:rPr>
        <w:t>Având în vedere conţinutul prezentului proiect şi specificul de reglementare a relaţiilor social-economice, acesta se încadrează în categoria actelor legislative organice.</w:t>
      </w:r>
    </w:p>
    <w:p w:rsidR="00783B62" w:rsidRDefault="00783B62" w:rsidP="00783B62">
      <w:pPr>
        <w:spacing w:line="276" w:lineRule="auto"/>
        <w:ind w:firstLine="708"/>
        <w:jc w:val="both"/>
        <w:outlineLvl w:val="0"/>
        <w:rPr>
          <w:rFonts w:ascii="Times New Roman" w:hAnsi="Times New Roman"/>
          <w:sz w:val="28"/>
          <w:szCs w:val="28"/>
        </w:rPr>
      </w:pPr>
      <w:r>
        <w:rPr>
          <w:rFonts w:ascii="Times New Roman" w:hAnsi="Times New Roman"/>
          <w:b/>
          <w:sz w:val="28"/>
          <w:szCs w:val="28"/>
        </w:rPr>
        <w:lastRenderedPageBreak/>
        <w:t>Fundamentarea economico-financiară</w:t>
      </w:r>
    </w:p>
    <w:p w:rsidR="00783B62" w:rsidRDefault="00783B62" w:rsidP="00783B62">
      <w:pPr>
        <w:spacing w:line="276" w:lineRule="auto"/>
        <w:ind w:firstLine="708"/>
        <w:jc w:val="both"/>
        <w:rPr>
          <w:rFonts w:ascii="Times New Roman" w:hAnsi="Times New Roman"/>
          <w:sz w:val="28"/>
          <w:szCs w:val="28"/>
        </w:rPr>
      </w:pPr>
      <w:r>
        <w:rPr>
          <w:rFonts w:ascii="Times New Roman" w:hAnsi="Times New Roman"/>
          <w:sz w:val="28"/>
          <w:szCs w:val="28"/>
        </w:rPr>
        <w:t>Implementarea proiectului de faţă nu presupune cheltuieli financiare suplimentare din bugetul de stat.</w:t>
      </w:r>
    </w:p>
    <w:p w:rsidR="00783B62" w:rsidRDefault="00783B62" w:rsidP="00783B62">
      <w:pPr>
        <w:spacing w:line="276" w:lineRule="auto"/>
        <w:jc w:val="both"/>
        <w:rPr>
          <w:rFonts w:ascii="Times New Roman" w:hAnsi="Times New Roman"/>
          <w:sz w:val="28"/>
          <w:szCs w:val="28"/>
        </w:rPr>
      </w:pPr>
    </w:p>
    <w:p w:rsidR="00783B62" w:rsidRDefault="00783B62" w:rsidP="00783B62">
      <w:pPr>
        <w:spacing w:line="276" w:lineRule="auto"/>
        <w:jc w:val="both"/>
        <w:rPr>
          <w:rFonts w:ascii="Times New Roman" w:hAnsi="Times New Roman"/>
          <w:sz w:val="28"/>
          <w:szCs w:val="28"/>
        </w:rPr>
      </w:pPr>
    </w:p>
    <w:p w:rsidR="00783B62" w:rsidRDefault="00783B62" w:rsidP="00783B62">
      <w:pPr>
        <w:spacing w:line="276" w:lineRule="auto"/>
        <w:jc w:val="both"/>
        <w:rPr>
          <w:rFonts w:ascii="Times New Roman" w:hAnsi="Times New Roman"/>
          <w:sz w:val="28"/>
          <w:szCs w:val="28"/>
        </w:rPr>
      </w:pPr>
    </w:p>
    <w:p w:rsidR="00783B62" w:rsidRDefault="00783B62" w:rsidP="00783B62">
      <w:pPr>
        <w:spacing w:line="276" w:lineRule="auto"/>
        <w:ind w:firstLine="708"/>
        <w:jc w:val="right"/>
        <w:outlineLvl w:val="0"/>
        <w:rPr>
          <w:rFonts w:ascii="Times New Roman" w:hAnsi="Times New Roman"/>
          <w:b/>
          <w:sz w:val="28"/>
          <w:szCs w:val="28"/>
        </w:rPr>
      </w:pPr>
      <w:r>
        <w:rPr>
          <w:rFonts w:ascii="Times New Roman" w:hAnsi="Times New Roman"/>
          <w:b/>
          <w:sz w:val="28"/>
          <w:szCs w:val="28"/>
        </w:rPr>
        <w:t>DEPUTAȚI ÎN PARLAMENT</w:t>
      </w:r>
    </w:p>
    <w:p w:rsidR="00783B62" w:rsidRDefault="00783B62" w:rsidP="00783B62">
      <w:pPr>
        <w:spacing w:line="276" w:lineRule="auto"/>
        <w:jc w:val="both"/>
        <w:rPr>
          <w:rFonts w:ascii="Times New Roman" w:hAnsi="Times New Roman"/>
          <w:sz w:val="28"/>
          <w:szCs w:val="28"/>
        </w:rPr>
      </w:pPr>
    </w:p>
    <w:p w:rsidR="00783B62" w:rsidRDefault="00783B62" w:rsidP="00783B62"/>
    <w:p w:rsidR="00783B62" w:rsidRDefault="00783B62" w:rsidP="00783B62"/>
    <w:p w:rsidR="00783B62" w:rsidRDefault="00783B62" w:rsidP="00783B62"/>
    <w:p w:rsidR="00FF6637" w:rsidRDefault="005C1B3A"/>
    <w:sectPr w:rsidR="00FF663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1B3A" w:rsidRDefault="005C1B3A" w:rsidP="00783B62">
      <w:pPr>
        <w:spacing w:after="0" w:line="240" w:lineRule="auto"/>
      </w:pPr>
      <w:r>
        <w:separator/>
      </w:r>
    </w:p>
  </w:endnote>
  <w:endnote w:type="continuationSeparator" w:id="0">
    <w:p w:rsidR="005C1B3A" w:rsidRDefault="005C1B3A" w:rsidP="00783B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1B3A" w:rsidRDefault="005C1B3A" w:rsidP="00783B62">
      <w:pPr>
        <w:spacing w:after="0" w:line="240" w:lineRule="auto"/>
      </w:pPr>
      <w:r>
        <w:separator/>
      </w:r>
    </w:p>
  </w:footnote>
  <w:footnote w:type="continuationSeparator" w:id="0">
    <w:p w:rsidR="005C1B3A" w:rsidRDefault="005C1B3A" w:rsidP="00783B62">
      <w:pPr>
        <w:spacing w:after="0" w:line="240" w:lineRule="auto"/>
      </w:pPr>
      <w:r>
        <w:continuationSeparator/>
      </w:r>
    </w:p>
  </w:footnote>
  <w:footnote w:id="1">
    <w:p w:rsidR="00783B62" w:rsidRDefault="00783B62" w:rsidP="00783B62">
      <w:pPr>
        <w:pStyle w:val="a6"/>
      </w:pPr>
      <w:r>
        <w:rPr>
          <w:rStyle w:val="ae"/>
        </w:rPr>
        <w:footnoteRef/>
      </w:r>
      <w:r>
        <w:t xml:space="preserve"> Study on good practices for reducing road safety risks caused by road user distractions, EUROPEAN COMMISSION, 2015</w:t>
      </w:r>
    </w:p>
  </w:footnote>
  <w:footnote w:id="2">
    <w:p w:rsidR="00783B62" w:rsidRDefault="00783B62" w:rsidP="00783B62">
      <w:pPr>
        <w:pStyle w:val="a6"/>
      </w:pPr>
      <w:r>
        <w:rPr>
          <w:rStyle w:val="ae"/>
        </w:rPr>
        <w:footnoteRef/>
      </w:r>
      <w:r>
        <w:t xml:space="preserve"> </w:t>
      </w:r>
      <w:r>
        <w:rPr>
          <w:rStyle w:val="ae"/>
        </w:rPr>
        <w:footnoteRef/>
      </w:r>
      <w:r>
        <w:t xml:space="preserve">  </w:t>
      </w:r>
      <w:r>
        <w:rPr>
          <w:sz w:val="15"/>
          <w:szCs w:val="15"/>
        </w:rPr>
        <w:t xml:space="preserve">Olson, R.L., Hanowski, R.J., Hickman, J.S., &amp; Bocanegra, J. (2009, September). </w:t>
      </w:r>
      <w:r>
        <w:rPr>
          <w:i/>
          <w:iCs/>
          <w:sz w:val="15"/>
          <w:szCs w:val="15"/>
        </w:rPr>
        <w:t>Driver Distraction in Commercial Vehicle Operations</w:t>
      </w:r>
      <w:r>
        <w:rPr>
          <w:sz w:val="15"/>
          <w:szCs w:val="15"/>
        </w:rPr>
        <w:t>. FMCSA RRR 09 042. Washington, DC: Federal Motor Carrier Safety Administration</w:t>
      </w:r>
    </w:p>
  </w:footnote>
  <w:footnote w:id="3">
    <w:p w:rsidR="00783B62" w:rsidRDefault="00783B62" w:rsidP="00783B62">
      <w:pPr>
        <w:pStyle w:val="a6"/>
      </w:pPr>
      <w:r>
        <w:rPr>
          <w:rStyle w:val="ae"/>
        </w:rPr>
        <w:footnoteRef/>
      </w:r>
      <w:r>
        <w:t xml:space="preserve"> The Mobile Economy Europe 2017, </w:t>
      </w:r>
      <w:r>
        <w:rPr>
          <w:rFonts w:ascii="Trebuchet MS" w:hAnsi="Trebuchet MS"/>
          <w:color w:val="333333"/>
          <w:shd w:val="clear" w:color="auto" w:fill="FFFFFF"/>
        </w:rPr>
        <w:t xml:space="preserve">GSMA </w:t>
      </w:r>
    </w:p>
  </w:footnote>
  <w:footnote w:id="4">
    <w:p w:rsidR="00783B62" w:rsidRDefault="00783B62" w:rsidP="00783B62">
      <w:pPr>
        <w:pStyle w:val="a6"/>
      </w:pPr>
      <w:r>
        <w:rPr>
          <w:rStyle w:val="ae"/>
        </w:rPr>
        <w:footnoteRef/>
      </w:r>
      <w:r>
        <w:t xml:space="preserve"> MOBILE PHONE USE: A GROWING PROBLEM OF DRIVER DISTRACTION, Organizația Mondială a Sănătății, 2011 </w:t>
      </w:r>
    </w:p>
  </w:footnote>
  <w:footnote w:id="5">
    <w:p w:rsidR="00783B62" w:rsidRDefault="00783B62" w:rsidP="00783B62">
      <w:pPr>
        <w:pStyle w:val="a6"/>
      </w:pPr>
      <w:r>
        <w:rPr>
          <w:rStyle w:val="ae"/>
        </w:rPr>
        <w:footnoteRef/>
      </w:r>
      <w:r>
        <w:t xml:space="preserve"> TRAFFIC SAFETY FACTS Research Note, National Highway Traffic Safety Administration (NHTSA), U.S. Department of Transportation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F80"/>
    <w:rsid w:val="004879FA"/>
    <w:rsid w:val="004A3EBB"/>
    <w:rsid w:val="005C1B3A"/>
    <w:rsid w:val="00742F80"/>
    <w:rsid w:val="00783B62"/>
    <w:rsid w:val="00811DE0"/>
    <w:rsid w:val="00916864"/>
    <w:rsid w:val="00B60D44"/>
    <w:rsid w:val="00DD3D5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335A1D-150B-4984-B5F7-62060D6D7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83B62"/>
    <w:pPr>
      <w:spacing w:after="160"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783B62"/>
    <w:rPr>
      <w:color w:val="0000FF"/>
      <w:u w:val="single"/>
    </w:rPr>
  </w:style>
  <w:style w:type="paragraph" w:styleId="HTML">
    <w:name w:val="HTML Preformatted"/>
    <w:basedOn w:val="a"/>
    <w:link w:val="HTML0"/>
    <w:uiPriority w:val="99"/>
    <w:unhideWhenUsed/>
    <w:rsid w:val="00783B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o-RO"/>
    </w:rPr>
  </w:style>
  <w:style w:type="character" w:customStyle="1" w:styleId="HTML0">
    <w:name w:val="Стандартный HTML Знак"/>
    <w:basedOn w:val="a0"/>
    <w:link w:val="HTML"/>
    <w:uiPriority w:val="99"/>
    <w:rsid w:val="00783B62"/>
    <w:rPr>
      <w:rFonts w:ascii="Courier New" w:eastAsia="Times New Roman" w:hAnsi="Courier New" w:cs="Courier New"/>
      <w:sz w:val="20"/>
      <w:szCs w:val="20"/>
      <w:lang w:eastAsia="ro-RO"/>
    </w:rPr>
  </w:style>
  <w:style w:type="character" w:customStyle="1" w:styleId="a4">
    <w:name w:val="Обычный (веб) Знак"/>
    <w:link w:val="a5"/>
    <w:uiPriority w:val="99"/>
    <w:locked/>
    <w:rsid w:val="00783B62"/>
    <w:rPr>
      <w:rFonts w:ascii="Times New Roman" w:eastAsia="Calibri" w:hAnsi="Times New Roman" w:cs="Times New Roman"/>
      <w:sz w:val="24"/>
      <w:szCs w:val="24"/>
    </w:rPr>
  </w:style>
  <w:style w:type="paragraph" w:styleId="a5">
    <w:name w:val="Normal (Web)"/>
    <w:basedOn w:val="a"/>
    <w:link w:val="a4"/>
    <w:uiPriority w:val="99"/>
    <w:unhideWhenUsed/>
    <w:rsid w:val="00783B62"/>
    <w:rPr>
      <w:rFonts w:ascii="Times New Roman" w:hAnsi="Times New Roman"/>
      <w:sz w:val="24"/>
      <w:szCs w:val="24"/>
    </w:rPr>
  </w:style>
  <w:style w:type="paragraph" w:styleId="a6">
    <w:name w:val="footnote text"/>
    <w:basedOn w:val="a"/>
    <w:link w:val="a7"/>
    <w:uiPriority w:val="99"/>
    <w:semiHidden/>
    <w:unhideWhenUsed/>
    <w:rsid w:val="00783B62"/>
    <w:pPr>
      <w:spacing w:after="0" w:line="240" w:lineRule="auto"/>
    </w:pPr>
    <w:rPr>
      <w:rFonts w:ascii="Times New Roman" w:eastAsia="Times New Roman" w:hAnsi="Times New Roman"/>
      <w:sz w:val="20"/>
      <w:szCs w:val="20"/>
      <w:lang w:eastAsia="ru-RU"/>
    </w:rPr>
  </w:style>
  <w:style w:type="character" w:customStyle="1" w:styleId="a7">
    <w:name w:val="Текст сноски Знак"/>
    <w:basedOn w:val="a0"/>
    <w:link w:val="a6"/>
    <w:uiPriority w:val="99"/>
    <w:semiHidden/>
    <w:rsid w:val="00783B62"/>
    <w:rPr>
      <w:rFonts w:ascii="Times New Roman" w:eastAsia="Times New Roman" w:hAnsi="Times New Roman" w:cs="Times New Roman"/>
      <w:sz w:val="20"/>
      <w:szCs w:val="20"/>
      <w:lang w:eastAsia="ru-RU"/>
    </w:rPr>
  </w:style>
  <w:style w:type="paragraph" w:styleId="a8">
    <w:name w:val="annotation text"/>
    <w:basedOn w:val="a"/>
    <w:link w:val="a9"/>
    <w:uiPriority w:val="99"/>
    <w:semiHidden/>
    <w:unhideWhenUsed/>
    <w:rsid w:val="00783B62"/>
    <w:pPr>
      <w:spacing w:line="240" w:lineRule="auto"/>
    </w:pPr>
    <w:rPr>
      <w:sz w:val="24"/>
      <w:szCs w:val="24"/>
    </w:rPr>
  </w:style>
  <w:style w:type="character" w:customStyle="1" w:styleId="a9">
    <w:name w:val="Текст примечания Знак"/>
    <w:basedOn w:val="a0"/>
    <w:link w:val="a8"/>
    <w:uiPriority w:val="99"/>
    <w:semiHidden/>
    <w:rsid w:val="00783B62"/>
    <w:rPr>
      <w:rFonts w:ascii="Calibri" w:eastAsia="Calibri" w:hAnsi="Calibri" w:cs="Times New Roman"/>
      <w:sz w:val="24"/>
      <w:szCs w:val="24"/>
    </w:rPr>
  </w:style>
  <w:style w:type="paragraph" w:styleId="aa">
    <w:name w:val="Body Text"/>
    <w:basedOn w:val="a"/>
    <w:link w:val="ab"/>
    <w:uiPriority w:val="99"/>
    <w:semiHidden/>
    <w:unhideWhenUsed/>
    <w:rsid w:val="00783B62"/>
    <w:pPr>
      <w:spacing w:after="0" w:line="240" w:lineRule="auto"/>
      <w:jc w:val="both"/>
    </w:pPr>
    <w:rPr>
      <w:rFonts w:ascii="Times New Roman" w:eastAsia="Times New Roman" w:hAnsi="Times New Roman"/>
      <w:color w:val="000000"/>
      <w:sz w:val="32"/>
      <w:szCs w:val="20"/>
      <w:lang w:eastAsia="ru-RU"/>
    </w:rPr>
  </w:style>
  <w:style w:type="character" w:customStyle="1" w:styleId="ab">
    <w:name w:val="Основной текст Знак"/>
    <w:basedOn w:val="a0"/>
    <w:link w:val="aa"/>
    <w:uiPriority w:val="99"/>
    <w:semiHidden/>
    <w:rsid w:val="00783B62"/>
    <w:rPr>
      <w:rFonts w:ascii="Times New Roman" w:eastAsia="Times New Roman" w:hAnsi="Times New Roman" w:cs="Times New Roman"/>
      <w:color w:val="000000"/>
      <w:sz w:val="32"/>
      <w:szCs w:val="20"/>
      <w:lang w:eastAsia="ru-RU"/>
    </w:rPr>
  </w:style>
  <w:style w:type="paragraph" w:styleId="ac">
    <w:name w:val="No Spacing"/>
    <w:uiPriority w:val="1"/>
    <w:qFormat/>
    <w:rsid w:val="00783B62"/>
    <w:pPr>
      <w:spacing w:after="0" w:line="240" w:lineRule="auto"/>
    </w:pPr>
    <w:rPr>
      <w:rFonts w:ascii="Calibri" w:eastAsia="Calibri" w:hAnsi="Calibri" w:cs="Times New Roman"/>
    </w:rPr>
  </w:style>
  <w:style w:type="paragraph" w:styleId="ad">
    <w:name w:val="List Paragraph"/>
    <w:basedOn w:val="a"/>
    <w:uiPriority w:val="99"/>
    <w:qFormat/>
    <w:rsid w:val="00783B62"/>
    <w:pPr>
      <w:spacing w:after="200" w:line="276" w:lineRule="auto"/>
      <w:ind w:left="720"/>
      <w:contextualSpacing/>
    </w:pPr>
    <w:rPr>
      <w:rFonts w:eastAsia="Times New Roman"/>
      <w:lang w:val="en-US"/>
    </w:rPr>
  </w:style>
  <w:style w:type="character" w:styleId="ae">
    <w:name w:val="footnote reference"/>
    <w:uiPriority w:val="99"/>
    <w:semiHidden/>
    <w:unhideWhenUsed/>
    <w:rsid w:val="00783B62"/>
    <w:rPr>
      <w:vertAlign w:val="superscript"/>
    </w:rPr>
  </w:style>
  <w:style w:type="character" w:styleId="af">
    <w:name w:val="annotation reference"/>
    <w:basedOn w:val="a0"/>
    <w:uiPriority w:val="99"/>
    <w:semiHidden/>
    <w:unhideWhenUsed/>
    <w:rsid w:val="00783B62"/>
    <w:rPr>
      <w:sz w:val="18"/>
      <w:szCs w:val="18"/>
    </w:rPr>
  </w:style>
  <w:style w:type="table" w:styleId="af0">
    <w:name w:val="Table Grid"/>
    <w:basedOn w:val="a1"/>
    <w:uiPriority w:val="59"/>
    <w:rsid w:val="00783B6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Balloon Text"/>
    <w:basedOn w:val="a"/>
    <w:link w:val="af2"/>
    <w:uiPriority w:val="99"/>
    <w:semiHidden/>
    <w:unhideWhenUsed/>
    <w:rsid w:val="00783B62"/>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783B62"/>
    <w:rPr>
      <w:rFonts w:ascii="Tahoma" w:eastAsia="Calibri" w:hAnsi="Tahoma" w:cs="Tahoma"/>
      <w:sz w:val="16"/>
      <w:szCs w:val="16"/>
    </w:rPr>
  </w:style>
  <w:style w:type="paragraph" w:styleId="af3">
    <w:name w:val="header"/>
    <w:basedOn w:val="a"/>
    <w:link w:val="af4"/>
    <w:uiPriority w:val="99"/>
    <w:unhideWhenUsed/>
    <w:rsid w:val="00811DE0"/>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811DE0"/>
    <w:rPr>
      <w:rFonts w:ascii="Calibri" w:eastAsia="Calibri" w:hAnsi="Calibri" w:cs="Times New Roman"/>
    </w:rPr>
  </w:style>
  <w:style w:type="paragraph" w:styleId="af5">
    <w:name w:val="footer"/>
    <w:basedOn w:val="a"/>
    <w:link w:val="af6"/>
    <w:uiPriority w:val="99"/>
    <w:unhideWhenUsed/>
    <w:rsid w:val="00811DE0"/>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811DE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00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transport/road_safety/sites/roadsafety/files/pdf/behavior/distraction_study.pdf" TargetMode="Externa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BE53583-CE93-46EA-9B7F-3716C6F7F194}"/>
</file>

<file path=customXml/itemProps2.xml><?xml version="1.0" encoding="utf-8"?>
<ds:datastoreItem xmlns:ds="http://schemas.openxmlformats.org/officeDocument/2006/customXml" ds:itemID="{F06118E8-522A-48D0-ACA0-2F096A1A7DD8}"/>
</file>

<file path=customXml/itemProps3.xml><?xml version="1.0" encoding="utf-8"?>
<ds:datastoreItem xmlns:ds="http://schemas.openxmlformats.org/officeDocument/2006/customXml" ds:itemID="{982AC94F-FA2E-4C44-BA6A-D7E229F8E153}"/>
</file>

<file path=docProps/app.xml><?xml version="1.0" encoding="utf-8"?>
<Properties xmlns="http://schemas.openxmlformats.org/officeDocument/2006/extended-properties" xmlns:vt="http://schemas.openxmlformats.org/officeDocument/2006/docPropsVTypes">
  <Template>Normal</Template>
  <TotalTime>0</TotalTime>
  <Pages>10</Pages>
  <Words>2614</Words>
  <Characters>14905</Characters>
  <Application>Microsoft Office Word</Application>
  <DocSecurity>0</DocSecurity>
  <Lines>124</Lines>
  <Paragraphs>34</Paragraphs>
  <ScaleCrop>false</ScaleCrop>
  <Company>Hewlett-Packard Company</Company>
  <LinksUpToDate>false</LinksUpToDate>
  <CharactersWithSpaces>17485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139.2018.ro</dc:title>
  <dc:subject/>
  <dc:creator>Mihaela Spatari</dc:creator>
  <cp:keywords/>
  <dc:description/>
  <cp:lastModifiedBy>Asd Asdf</cp:lastModifiedBy>
  <cp:revision>2</cp:revision>
  <dcterms:created xsi:type="dcterms:W3CDTF">2018-06-07T12:02:00Z</dcterms:created>
  <dcterms:modified xsi:type="dcterms:W3CDTF">2018-06-07T12:02:00Z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