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E91D8" w14:textId="77777777" w:rsidR="00E27E06" w:rsidRDefault="00E7030D" w:rsidP="00E27E06">
      <w:pPr>
        <w:pStyle w:val="Titlustinga"/>
        <w:spacing w:after="80" w:line="240" w:lineRule="auto"/>
        <w:rPr>
          <w:noProof/>
          <w:lang w:val="en-US"/>
        </w:rPr>
      </w:pPr>
      <w:bookmarkStart w:id="0" w:name="_Hlk520209304"/>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52D5D2DB" wp14:editId="700706A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6045F61" w14:textId="77777777" w:rsidR="00E7030D" w:rsidRDefault="00E7030D" w:rsidP="00E7030D">
                            <w:pPr>
                              <w:pStyle w:val="nr"/>
                              <w:tabs>
                                <w:tab w:val="left" w:pos="1484"/>
                              </w:tabs>
                              <w:spacing w:after="440"/>
                              <w:rPr>
                                <w:i/>
                                <w:sz w:val="18"/>
                                <w:szCs w:val="18"/>
                              </w:rPr>
                            </w:pPr>
                            <w:permStart w:id="621091421" w:edGrp="everyone"/>
                            <w:r>
                              <w:rPr>
                                <w:i/>
                                <w:sz w:val="18"/>
                                <w:szCs w:val="18"/>
                              </w:rPr>
                              <w:t xml:space="preserve">  </w:t>
                            </w:r>
                          </w:p>
                          <w:p w14:paraId="50CC083E" w14:textId="6B8F6924" w:rsidR="00E7030D" w:rsidRDefault="002F0F92" w:rsidP="00E7030D">
                            <w:pPr>
                              <w:pStyle w:val="nr"/>
                              <w:spacing w:after="160"/>
                            </w:pPr>
                            <w:r>
                              <w:t>FPD2</w:t>
                            </w:r>
                            <w:permEnd w:id="621091421"/>
                            <w:r w:rsidR="00E7030D">
                              <w:t xml:space="preserve"> nr. </w:t>
                            </w:r>
                            <w:r>
                              <w:t>10</w:t>
                            </w:r>
                            <w:r w:rsidR="00E7030D">
                              <w:t xml:space="preserve"> </w:t>
                            </w:r>
                          </w:p>
                          <w:p w14:paraId="3E6523F7" w14:textId="5B44AF37" w:rsidR="00E7030D" w:rsidRDefault="007A21CC" w:rsidP="00E7030D">
                            <w:pPr>
                              <w:pStyle w:val="nr"/>
                            </w:pPr>
                            <w:r>
                              <w:t>24</w:t>
                            </w:r>
                            <w:r w:rsidR="00E7030D">
                              <w:t xml:space="preserve"> iulie 2018</w:t>
                            </w:r>
                          </w:p>
                          <w:p w14:paraId="492194B8" w14:textId="77777777" w:rsidR="00E7030D" w:rsidRDefault="00E7030D" w:rsidP="00E7030D">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D5D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6045F61" w14:textId="77777777" w:rsidR="00E7030D" w:rsidRDefault="00E7030D" w:rsidP="00E7030D">
                      <w:pPr>
                        <w:pStyle w:val="nr"/>
                        <w:tabs>
                          <w:tab w:val="left" w:pos="1484"/>
                        </w:tabs>
                        <w:spacing w:after="440"/>
                        <w:rPr>
                          <w:i/>
                          <w:sz w:val="18"/>
                          <w:szCs w:val="18"/>
                        </w:rPr>
                      </w:pPr>
                      <w:permStart w:id="621091421" w:edGrp="everyone"/>
                      <w:r>
                        <w:rPr>
                          <w:i/>
                          <w:sz w:val="18"/>
                          <w:szCs w:val="18"/>
                        </w:rPr>
                        <w:t xml:space="preserve">  </w:t>
                      </w:r>
                    </w:p>
                    <w:p w14:paraId="50CC083E" w14:textId="6B8F6924" w:rsidR="00E7030D" w:rsidRDefault="002F0F92" w:rsidP="00E7030D">
                      <w:pPr>
                        <w:pStyle w:val="nr"/>
                        <w:spacing w:after="160"/>
                      </w:pPr>
                      <w:r>
                        <w:t>FPD2</w:t>
                      </w:r>
                      <w:permEnd w:id="621091421"/>
                      <w:r w:rsidR="00E7030D">
                        <w:t xml:space="preserve"> nr. </w:t>
                      </w:r>
                      <w:r>
                        <w:t>10</w:t>
                      </w:r>
                      <w:r w:rsidR="00E7030D">
                        <w:t xml:space="preserve"> </w:t>
                      </w:r>
                    </w:p>
                    <w:p w14:paraId="3E6523F7" w14:textId="5B44AF37" w:rsidR="00E7030D" w:rsidRDefault="007A21CC" w:rsidP="00E7030D">
                      <w:pPr>
                        <w:pStyle w:val="nr"/>
                      </w:pPr>
                      <w:r>
                        <w:t>24</w:t>
                      </w:r>
                      <w:r w:rsidR="00E7030D">
                        <w:t xml:space="preserve"> iulie 2018</w:t>
                      </w:r>
                    </w:p>
                    <w:p w14:paraId="492194B8" w14:textId="77777777" w:rsidR="00E7030D" w:rsidRDefault="00E7030D" w:rsidP="00E7030D">
                      <w:pPr>
                        <w:pStyle w:val="nr"/>
                      </w:pPr>
                    </w:p>
                  </w:txbxContent>
                </v:textbox>
                <w10:wrap anchorx="page" anchory="page"/>
              </v:shape>
            </w:pict>
          </mc:Fallback>
        </mc:AlternateContent>
      </w:r>
      <w:r w:rsidRPr="00E903A8">
        <w:rPr>
          <w:noProof/>
          <w:lang w:val="en-US"/>
        </w:rPr>
        <w:t>Deputat în Parlamentul</w:t>
      </w:r>
    </w:p>
    <w:p w14:paraId="7616E044" w14:textId="668CD89B" w:rsidR="00E7030D" w:rsidRPr="00E7030D" w:rsidRDefault="00E7030D" w:rsidP="00E27E06">
      <w:pPr>
        <w:pStyle w:val="Titlustinga"/>
        <w:spacing w:after="80" w:line="240" w:lineRule="auto"/>
        <w:rPr>
          <w:noProof/>
          <w:lang w:val="en-US"/>
        </w:rPr>
      </w:pPr>
      <w:r w:rsidRPr="00B4091E">
        <w:rPr>
          <w:noProof/>
          <w:lang w:val="en-US"/>
        </w:rPr>
        <w:t>Republicii Moldov</w:t>
      </w:r>
      <w:r>
        <w:rPr>
          <w:noProof/>
          <w:lang w:val="en-US"/>
        </w:rPr>
        <w:t>a</w:t>
      </w:r>
    </w:p>
    <w:p w14:paraId="66A6969A" w14:textId="77777777" w:rsidR="00E7030D" w:rsidRDefault="00E7030D" w:rsidP="007B41BC">
      <w:pPr>
        <w:spacing w:after="80" w:line="480" w:lineRule="auto"/>
        <w:jc w:val="right"/>
        <w:rPr>
          <w:rFonts w:ascii="Times New Roman" w:hAnsi="Times New Roman"/>
          <w:b/>
          <w:sz w:val="28"/>
          <w:szCs w:val="28"/>
        </w:rPr>
      </w:pPr>
      <w:bookmarkStart w:id="1" w:name="_Hlk520209401"/>
      <w:r>
        <w:rPr>
          <w:rFonts w:ascii="Times New Roman" w:hAnsi="Times New Roman"/>
          <w:b/>
          <w:sz w:val="28"/>
          <w:szCs w:val="28"/>
        </w:rPr>
        <w:t xml:space="preserve">Biroul Permanent </w:t>
      </w:r>
    </w:p>
    <w:p w14:paraId="1FEC7321" w14:textId="77777777" w:rsidR="00E7030D" w:rsidRDefault="00E7030D" w:rsidP="007B41BC">
      <w:pPr>
        <w:spacing w:after="80" w:line="480" w:lineRule="auto"/>
        <w:jc w:val="right"/>
        <w:rPr>
          <w:rFonts w:ascii="Times New Roman" w:hAnsi="Times New Roman"/>
          <w:b/>
          <w:sz w:val="28"/>
          <w:szCs w:val="28"/>
        </w:rPr>
      </w:pPr>
      <w:r>
        <w:rPr>
          <w:rFonts w:ascii="Times New Roman" w:hAnsi="Times New Roman"/>
          <w:b/>
          <w:sz w:val="28"/>
          <w:szCs w:val="28"/>
        </w:rPr>
        <w:t xml:space="preserve">al Parlamentului Republicii Moldova </w:t>
      </w:r>
    </w:p>
    <w:p w14:paraId="4D098304" w14:textId="77777777" w:rsidR="00E7030D" w:rsidRDefault="00E7030D" w:rsidP="007B41BC">
      <w:pPr>
        <w:spacing w:after="80" w:line="480" w:lineRule="auto"/>
        <w:jc w:val="right"/>
        <w:rPr>
          <w:rFonts w:ascii="Times New Roman" w:hAnsi="Times New Roman"/>
          <w:b/>
          <w:sz w:val="28"/>
          <w:szCs w:val="28"/>
        </w:rPr>
      </w:pPr>
    </w:p>
    <w:p w14:paraId="00F41BFB" w14:textId="77777777" w:rsidR="00E7030D" w:rsidRDefault="00E7030D" w:rsidP="007B41BC">
      <w:pPr>
        <w:spacing w:after="80" w:line="480" w:lineRule="auto"/>
        <w:jc w:val="right"/>
        <w:rPr>
          <w:rFonts w:ascii="Times New Roman" w:hAnsi="Times New Roman"/>
          <w:b/>
          <w:sz w:val="28"/>
          <w:szCs w:val="28"/>
        </w:rPr>
      </w:pPr>
    </w:p>
    <w:p w14:paraId="2FE21266" w14:textId="77777777" w:rsidR="00E7030D" w:rsidRDefault="00E7030D" w:rsidP="007B41BC">
      <w:pPr>
        <w:spacing w:after="80" w:line="480" w:lineRule="auto"/>
        <w:jc w:val="right"/>
        <w:rPr>
          <w:rFonts w:ascii="Times New Roman" w:hAnsi="Times New Roman"/>
          <w:b/>
          <w:sz w:val="28"/>
          <w:szCs w:val="28"/>
        </w:rPr>
      </w:pPr>
    </w:p>
    <w:p w14:paraId="0EE89EF6" w14:textId="77777777" w:rsidR="00E7030D" w:rsidRDefault="00E7030D" w:rsidP="007B41BC">
      <w:pPr>
        <w:spacing w:after="80" w:line="480" w:lineRule="auto"/>
        <w:jc w:val="both"/>
        <w:rPr>
          <w:rFonts w:ascii="Times New Roman" w:hAnsi="Times New Roman"/>
          <w:sz w:val="28"/>
          <w:szCs w:val="28"/>
        </w:rPr>
      </w:pPr>
      <w:r>
        <w:rPr>
          <w:rFonts w:ascii="Times New Roman" w:hAnsi="Times New Roman"/>
          <w:b/>
          <w:sz w:val="28"/>
          <w:szCs w:val="28"/>
        </w:rPr>
        <w:tab/>
      </w:r>
      <w:r>
        <w:rPr>
          <w:rFonts w:ascii="Times New Roman" w:hAnsi="Times New Roman"/>
          <w:sz w:val="28"/>
          <w:szCs w:val="28"/>
        </w:rPr>
        <w:t>În conformitate cu prevederile art. 73 din Constituția Republicii Moldova și art. 47 din Regulamentul Parlamentului Republicii Moldova, se înaintează cu titlu de inițiativă legislativă proiectul de lege pentru modificarea și completarea unor acte legislative.</w:t>
      </w:r>
    </w:p>
    <w:p w14:paraId="0D27026C" w14:textId="77777777" w:rsidR="00E7030D" w:rsidRDefault="00E7030D" w:rsidP="007B41BC">
      <w:pPr>
        <w:spacing w:after="80" w:line="480" w:lineRule="auto"/>
        <w:jc w:val="both"/>
        <w:rPr>
          <w:rFonts w:ascii="Times New Roman" w:hAnsi="Times New Roman"/>
          <w:sz w:val="28"/>
          <w:szCs w:val="28"/>
        </w:rPr>
      </w:pPr>
    </w:p>
    <w:p w14:paraId="2C94AA29" w14:textId="77777777" w:rsidR="00E7030D" w:rsidRDefault="00E7030D" w:rsidP="007B41BC">
      <w:pPr>
        <w:spacing w:after="80" w:line="480" w:lineRule="auto"/>
        <w:jc w:val="both"/>
        <w:rPr>
          <w:rFonts w:ascii="Times New Roman" w:hAnsi="Times New Roman"/>
          <w:b/>
          <w:sz w:val="28"/>
          <w:szCs w:val="28"/>
        </w:rPr>
      </w:pPr>
      <w:r>
        <w:rPr>
          <w:rFonts w:ascii="Times New Roman" w:hAnsi="Times New Roman"/>
          <w:b/>
          <w:sz w:val="28"/>
          <w:szCs w:val="28"/>
        </w:rPr>
        <w:tab/>
        <w:t>Anexă:</w:t>
      </w:r>
    </w:p>
    <w:p w14:paraId="5E50BC93" w14:textId="77777777" w:rsidR="00E7030D" w:rsidRDefault="00E7030D" w:rsidP="007B41BC">
      <w:pPr>
        <w:pStyle w:val="a7"/>
        <w:spacing w:after="80" w:line="480" w:lineRule="auto"/>
        <w:ind w:left="1065"/>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Proiectul de lege</w:t>
      </w:r>
    </w:p>
    <w:p w14:paraId="40F85E60" w14:textId="3996397C" w:rsidR="00E7030D" w:rsidRPr="006E219B" w:rsidRDefault="00E7030D" w:rsidP="006E219B">
      <w:pPr>
        <w:pStyle w:val="a7"/>
        <w:spacing w:after="80" w:line="480" w:lineRule="auto"/>
        <w:ind w:left="1065"/>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Nota informativă</w:t>
      </w:r>
    </w:p>
    <w:p w14:paraId="3733B3B0" w14:textId="104BF1E3" w:rsidR="008611CD" w:rsidRPr="00E7030D" w:rsidRDefault="008611CD" w:rsidP="008611CD">
      <w:pPr>
        <w:pStyle w:val="Titlustinga"/>
        <w:spacing w:after="80" w:line="480" w:lineRule="auto"/>
        <w:ind w:left="0"/>
        <w:jc w:val="right"/>
        <w:rPr>
          <w:noProof/>
        </w:rPr>
        <w:sectPr w:rsidR="008611CD" w:rsidRPr="00E7030D" w:rsidSect="003225D4">
          <w:headerReference w:type="first" r:id="rId7"/>
          <w:footerReference w:type="first" r:id="rId8"/>
          <w:pgSz w:w="11906" w:h="16838" w:code="9"/>
          <w:pgMar w:top="2041" w:right="1021" w:bottom="851" w:left="851" w:header="851" w:footer="482" w:gutter="0"/>
          <w:cols w:space="708"/>
          <w:titlePg/>
          <w:docGrid w:linePitch="360"/>
        </w:sectPr>
      </w:pPr>
      <w:r w:rsidRPr="008611CD">
        <w:rPr>
          <w:noProof/>
        </w:rPr>
        <w:t>Deputați în Parlament</w:t>
      </w:r>
      <w:bookmarkEnd w:id="1"/>
    </w:p>
    <w:bookmarkEnd w:id="0"/>
    <w:p w14:paraId="50655313" w14:textId="77777777" w:rsidR="00CD0E1F" w:rsidRDefault="00CD0E1F" w:rsidP="00CD0E1F">
      <w:pPr>
        <w:spacing w:after="160" w:line="256" w:lineRule="auto"/>
        <w:rPr>
          <w:rFonts w:ascii="Times New Roman" w:eastAsia="Calibri" w:hAnsi="Times New Roman"/>
          <w:b/>
        </w:rPr>
      </w:pPr>
    </w:p>
    <w:p w14:paraId="5A30D3F8" w14:textId="77777777" w:rsidR="00CD0E1F" w:rsidRDefault="00CD0E1F" w:rsidP="00CD0E1F">
      <w:pPr>
        <w:spacing w:after="160" w:line="256" w:lineRule="auto"/>
        <w:jc w:val="right"/>
        <w:rPr>
          <w:rFonts w:eastAsia="Calibri"/>
          <w:b/>
        </w:rPr>
      </w:pPr>
      <w:r>
        <w:rPr>
          <w:rFonts w:eastAsia="Calibri"/>
          <w:b/>
        </w:rPr>
        <w:tab/>
      </w:r>
      <w:r>
        <w:rPr>
          <w:rFonts w:eastAsia="Calibri"/>
          <w:i/>
        </w:rPr>
        <w:t>Proiect</w:t>
      </w:r>
    </w:p>
    <w:p w14:paraId="1E40C9A8" w14:textId="77777777" w:rsidR="00CD0E1F" w:rsidRDefault="00CD0E1F" w:rsidP="00CD0E1F">
      <w:pPr>
        <w:tabs>
          <w:tab w:val="left" w:pos="9639"/>
        </w:tabs>
        <w:spacing w:line="276" w:lineRule="auto"/>
        <w:jc w:val="center"/>
        <w:outlineLvl w:val="0"/>
        <w:rPr>
          <w:rFonts w:eastAsia="Calibri"/>
          <w:b/>
        </w:rPr>
      </w:pPr>
      <w:r>
        <w:rPr>
          <w:rFonts w:eastAsia="Calibri"/>
          <w:b/>
        </w:rPr>
        <w:t>PARLAMENTUL REPUBLICII MOLDOVA</w:t>
      </w:r>
    </w:p>
    <w:p w14:paraId="3684EF79" w14:textId="77777777" w:rsidR="00CD0E1F" w:rsidRDefault="00CD0E1F" w:rsidP="00CD0E1F">
      <w:pPr>
        <w:tabs>
          <w:tab w:val="left" w:pos="9639"/>
        </w:tabs>
        <w:spacing w:line="276" w:lineRule="auto"/>
        <w:jc w:val="center"/>
        <w:rPr>
          <w:rFonts w:eastAsia="Calibri"/>
          <w:b/>
        </w:rPr>
      </w:pPr>
    </w:p>
    <w:p w14:paraId="24E3CCB3" w14:textId="77777777" w:rsidR="00CD0E1F" w:rsidRDefault="00CD0E1F" w:rsidP="00CD0E1F">
      <w:pPr>
        <w:spacing w:line="276" w:lineRule="auto"/>
        <w:jc w:val="center"/>
        <w:outlineLvl w:val="0"/>
        <w:rPr>
          <w:rFonts w:eastAsia="Times New Roman"/>
          <w:b/>
          <w:lang w:eastAsia="ru-RU"/>
        </w:rPr>
      </w:pPr>
      <w:r>
        <w:rPr>
          <w:b/>
          <w:lang w:eastAsia="ru-RU"/>
        </w:rPr>
        <w:t>L E G E</w:t>
      </w:r>
    </w:p>
    <w:p w14:paraId="5230BD67" w14:textId="77777777" w:rsidR="00CD0E1F" w:rsidRDefault="00CD0E1F" w:rsidP="00CD0E1F">
      <w:pPr>
        <w:spacing w:line="276" w:lineRule="auto"/>
        <w:jc w:val="center"/>
        <w:outlineLvl w:val="0"/>
        <w:rPr>
          <w:b/>
          <w:lang w:eastAsia="ru-RU"/>
        </w:rPr>
      </w:pPr>
      <w:r>
        <w:rPr>
          <w:b/>
          <w:lang w:eastAsia="ru-RU"/>
        </w:rPr>
        <w:t>pentru modificarea şi completarea unor acte legislative</w:t>
      </w:r>
    </w:p>
    <w:p w14:paraId="32DEF21C" w14:textId="77777777" w:rsidR="00CD0E1F" w:rsidRDefault="00CD0E1F" w:rsidP="00CD0E1F">
      <w:pPr>
        <w:tabs>
          <w:tab w:val="left" w:pos="9639"/>
        </w:tabs>
        <w:spacing w:line="276" w:lineRule="auto"/>
        <w:ind w:firstLine="720"/>
        <w:jc w:val="both"/>
        <w:rPr>
          <w:rFonts w:eastAsia="Calibri"/>
          <w:b/>
        </w:rPr>
      </w:pPr>
    </w:p>
    <w:p w14:paraId="2DFADFE9" w14:textId="77777777" w:rsidR="00CD0E1F" w:rsidRDefault="00CD0E1F" w:rsidP="00CD0E1F">
      <w:pPr>
        <w:tabs>
          <w:tab w:val="left" w:pos="9639"/>
        </w:tabs>
        <w:spacing w:line="276" w:lineRule="auto"/>
        <w:ind w:firstLine="720"/>
        <w:jc w:val="both"/>
        <w:outlineLvl w:val="0"/>
        <w:rPr>
          <w:rFonts w:eastAsia="Calibri"/>
        </w:rPr>
      </w:pPr>
      <w:r>
        <w:rPr>
          <w:rFonts w:eastAsia="Calibri"/>
        </w:rPr>
        <w:t>Parlamentul adoptă prezenta lege organică.</w:t>
      </w:r>
    </w:p>
    <w:p w14:paraId="0C6CA8EB" w14:textId="77777777" w:rsidR="00CD0E1F" w:rsidRDefault="00CD0E1F" w:rsidP="00CD0E1F">
      <w:pPr>
        <w:tabs>
          <w:tab w:val="left" w:pos="9639"/>
        </w:tabs>
        <w:spacing w:line="276" w:lineRule="auto"/>
        <w:ind w:firstLine="720"/>
        <w:jc w:val="both"/>
        <w:rPr>
          <w:rFonts w:eastAsia="Calibri"/>
        </w:rPr>
      </w:pPr>
    </w:p>
    <w:p w14:paraId="3F98E67C" w14:textId="77777777" w:rsidR="00CD0E1F" w:rsidRDefault="00CD0E1F" w:rsidP="00CD0E1F">
      <w:pPr>
        <w:spacing w:line="276" w:lineRule="auto"/>
        <w:ind w:firstLine="709"/>
        <w:jc w:val="both"/>
        <w:rPr>
          <w:rFonts w:eastAsia="Calibri"/>
        </w:rPr>
      </w:pPr>
      <w:r>
        <w:rPr>
          <w:rFonts w:eastAsia="Calibri"/>
          <w:b/>
        </w:rPr>
        <w:t xml:space="preserve">Art. I. - </w:t>
      </w:r>
      <w:r>
        <w:rPr>
          <w:rFonts w:eastAsia="Calibri"/>
        </w:rPr>
        <w:t>Articolul 251 din Codul fiscal al Republicii Moldova nr. 1163 din 24 aprilie 1997 (republicat în Monitorul Oficial al Republicii Moldova, ediție specială din 8 februarie 2007), cu modificările și completările ulterioare, se modifică și se completează după cum urmează:</w:t>
      </w:r>
    </w:p>
    <w:p w14:paraId="67CEF5D7" w14:textId="77777777" w:rsidR="00CD0E1F" w:rsidRDefault="00CD0E1F" w:rsidP="00CD0E1F">
      <w:pPr>
        <w:tabs>
          <w:tab w:val="left" w:pos="9639"/>
        </w:tabs>
        <w:spacing w:line="276" w:lineRule="auto"/>
        <w:ind w:firstLine="720"/>
        <w:jc w:val="both"/>
        <w:rPr>
          <w:rFonts w:eastAsia="Calibri"/>
        </w:rPr>
      </w:pPr>
      <w:r>
        <w:rPr>
          <w:rFonts w:eastAsia="Calibri"/>
        </w:rPr>
        <w:t>alineatul (2) va avea următorul cuprins:</w:t>
      </w:r>
    </w:p>
    <w:p w14:paraId="09BA2E4C" w14:textId="77777777" w:rsidR="00CD0E1F" w:rsidRDefault="00CD0E1F" w:rsidP="00CD0E1F">
      <w:pPr>
        <w:tabs>
          <w:tab w:val="left" w:pos="9639"/>
        </w:tabs>
        <w:spacing w:line="276" w:lineRule="auto"/>
        <w:ind w:firstLine="720"/>
        <w:jc w:val="both"/>
        <w:rPr>
          <w:rFonts w:eastAsia="Calibri"/>
        </w:rPr>
      </w:pPr>
      <w:r>
        <w:rPr>
          <w:rFonts w:eastAsia="Calibri"/>
        </w:rPr>
        <w:t>„(2) În procesul examinării cazurilor de încălcare fiscală în care se constatată indici de infracţiune, Serviciul Fiscal de Stat adoptă decizia asupra cazului</w:t>
      </w:r>
      <w:r>
        <w:rPr>
          <w:rFonts w:eastAsia="Calibri"/>
          <w:bCs/>
        </w:rPr>
        <w:t xml:space="preserve"> de </w:t>
      </w:r>
      <w:r>
        <w:rPr>
          <w:rFonts w:eastAsia="Calibri"/>
        </w:rPr>
        <w:t>încălcare fiscală</w:t>
      </w:r>
      <w:r>
        <w:rPr>
          <w:rFonts w:eastAsia="Calibri"/>
          <w:bCs/>
        </w:rPr>
        <w:t>,</w:t>
      </w:r>
      <w:r>
        <w:rPr>
          <w:rFonts w:eastAsia="Calibri"/>
        </w:rPr>
        <w:t xml:space="preserve"> în care se indică exact prejudiciul cauzat prin încălcările admise, măsurile de înlăturare a acestor încălcări şi repararea prejudiciului cauzat prin încălcare. Sesizarea organului de urmărire penală cu privire la existența indicilor de infracțiune se face printr-o adresare scrisă, care se transmite acestuia în termen de 5 zile lucrătoare de la data emiterii deciziei cu privire la contestație sau de la data expirării termenului de contestare a deciziei asupra cazului de încălcare fiscală prevăzut la art. 268 alin. (1) sau, după caz, art. 274</w:t>
      </w:r>
      <w:r>
        <w:rPr>
          <w:rFonts w:eastAsia="Calibri"/>
          <w:vertAlign w:val="superscript"/>
        </w:rPr>
        <w:t>1</w:t>
      </w:r>
      <w:r>
        <w:rPr>
          <w:rFonts w:eastAsia="Calibri"/>
        </w:rPr>
        <w:t xml:space="preserve"> alin. (8), în cazul în care aceasta nu a fost contestată.”;</w:t>
      </w:r>
    </w:p>
    <w:p w14:paraId="468ED062" w14:textId="77777777" w:rsidR="00CD0E1F" w:rsidRDefault="00CD0E1F" w:rsidP="00CD0E1F">
      <w:pPr>
        <w:tabs>
          <w:tab w:val="left" w:pos="9639"/>
        </w:tabs>
        <w:spacing w:line="276" w:lineRule="auto"/>
        <w:ind w:firstLine="720"/>
        <w:jc w:val="both"/>
        <w:rPr>
          <w:rFonts w:eastAsia="Calibri"/>
        </w:rPr>
      </w:pPr>
      <w:r>
        <w:rPr>
          <w:rFonts w:eastAsia="Calibri"/>
        </w:rPr>
        <w:t>se completează cu alineatele (3) şi (4) cu următorul cuprins:</w:t>
      </w:r>
    </w:p>
    <w:p w14:paraId="6FDD10F9" w14:textId="77777777" w:rsidR="00CD0E1F" w:rsidRDefault="00CD0E1F" w:rsidP="00CD0E1F">
      <w:pPr>
        <w:tabs>
          <w:tab w:val="left" w:pos="9639"/>
        </w:tabs>
        <w:spacing w:line="276" w:lineRule="auto"/>
        <w:ind w:firstLine="720"/>
        <w:jc w:val="both"/>
        <w:rPr>
          <w:rFonts w:eastAsia="Calibri"/>
        </w:rPr>
      </w:pPr>
      <w:r>
        <w:rPr>
          <w:rFonts w:eastAsia="Calibri"/>
        </w:rPr>
        <w:t>„(3) În cazul prevăzut la alineatul (2), termenul de executare a măsurii de înlăturare a încălcării şi restituire a prejudiciului nu poate depăși 30 de zile.”;</w:t>
      </w:r>
    </w:p>
    <w:p w14:paraId="0EE10457" w14:textId="77777777" w:rsidR="00CD0E1F" w:rsidRDefault="00CD0E1F" w:rsidP="00CD0E1F">
      <w:pPr>
        <w:tabs>
          <w:tab w:val="left" w:pos="9639"/>
        </w:tabs>
        <w:spacing w:line="276" w:lineRule="auto"/>
        <w:ind w:firstLine="720"/>
        <w:jc w:val="both"/>
        <w:rPr>
          <w:rFonts w:eastAsia="Calibri"/>
          <w:b/>
        </w:rPr>
      </w:pPr>
      <w:r>
        <w:rPr>
          <w:rFonts w:eastAsia="Calibri"/>
        </w:rPr>
        <w:t>(4) La sesizarea privind identificarea indicilor unei infracțiuni, în mod obligatoriu, se anexează actul de control, decizia asupra cazului de încălcare fiscală și materialele ce ţin de controlul în cauză. În sesizare se face consemnarea privind executarea sau neexecutarea măsurii de înlăturare a încălcării stabilite și restituirea sau nu a prejudiciului cauzat sau a contravalorii lui.”.</w:t>
      </w:r>
    </w:p>
    <w:p w14:paraId="69703606" w14:textId="77777777" w:rsidR="00CD0E1F" w:rsidRDefault="00CD0E1F" w:rsidP="00CD0E1F">
      <w:pPr>
        <w:tabs>
          <w:tab w:val="left" w:pos="9639"/>
        </w:tabs>
        <w:spacing w:line="276" w:lineRule="auto"/>
        <w:ind w:firstLine="720"/>
        <w:jc w:val="both"/>
        <w:rPr>
          <w:rFonts w:eastAsia="Calibri"/>
          <w:b/>
        </w:rPr>
      </w:pPr>
    </w:p>
    <w:p w14:paraId="10D57BC5" w14:textId="77777777" w:rsidR="00CD0E1F" w:rsidRDefault="00CD0E1F" w:rsidP="00CD0E1F">
      <w:pPr>
        <w:spacing w:line="276" w:lineRule="auto"/>
        <w:ind w:firstLine="720"/>
        <w:jc w:val="both"/>
        <w:rPr>
          <w:rFonts w:eastAsia="Times New Roman"/>
          <w:lang w:eastAsia="ro-RO"/>
        </w:rPr>
      </w:pPr>
      <w:r>
        <w:rPr>
          <w:b/>
        </w:rPr>
        <w:t xml:space="preserve">Art. II. </w:t>
      </w:r>
      <w:r>
        <w:rPr>
          <w:b/>
          <w:lang w:eastAsia="ro-RO"/>
        </w:rPr>
        <w:t xml:space="preserve"> – </w:t>
      </w:r>
      <w:r>
        <w:rPr>
          <w:lang w:eastAsia="ro-RO"/>
        </w:rPr>
        <w:t>Articolul 20 din Legea nr. 192-XIV din 12 noiembrie 1998 privind Comisia Naţională a Pieţei Financiare (republicată în Monitorul Oficial al Republicii Moldova, 2007, nr. 117–126 BIS), cu modificările și completările ulterioare, se completează cu alineatele (3) – (5) cu următorul cuprins:</w:t>
      </w:r>
    </w:p>
    <w:p w14:paraId="68F9E425" w14:textId="77777777" w:rsidR="00CD0E1F" w:rsidRDefault="00CD0E1F" w:rsidP="00CD0E1F">
      <w:pPr>
        <w:spacing w:line="276" w:lineRule="auto"/>
        <w:ind w:firstLine="720"/>
        <w:jc w:val="both"/>
        <w:rPr>
          <w:lang w:eastAsia="ro-RO"/>
        </w:rPr>
      </w:pPr>
      <w:r>
        <w:rPr>
          <w:lang w:eastAsia="ro-RO"/>
        </w:rPr>
        <w:t xml:space="preserve">„(3) În cazul constatării indicilor unei infracțiuni în cadrul exercitării atribuţiilor și drepturilor sale, Comisia Naţională emite o decizie în  care indică </w:t>
      </w:r>
      <w:r>
        <w:rPr>
          <w:lang w:eastAsia="ro-RO"/>
        </w:rPr>
        <w:lastRenderedPageBreak/>
        <w:t>încălcările admise, prescrie înlăturarea acestor încălcări, și dacă există și poate fi constat, indică prejudiciul cauzat prin aceste încălcări, cu sesizarea organului de urmărire penală conform alin. (4). Termenul de executare a prescripţiei în acest caz nu poate depăși 30 de zile.</w:t>
      </w:r>
    </w:p>
    <w:p w14:paraId="55B24664" w14:textId="77777777" w:rsidR="00CD0E1F" w:rsidRDefault="00CD0E1F" w:rsidP="00CD0E1F">
      <w:pPr>
        <w:spacing w:line="276" w:lineRule="auto"/>
        <w:ind w:firstLine="720"/>
        <w:jc w:val="both"/>
        <w:rPr>
          <w:lang w:eastAsia="ro-RO"/>
        </w:rPr>
      </w:pPr>
      <w:r>
        <w:rPr>
          <w:lang w:eastAsia="ro-RO"/>
        </w:rPr>
        <w:t xml:space="preserve">(4) Sesizarea organului de urmărire penală cu privire la existența indicilor de infracțiune se face printr-o adresare scrisă, care se transmite acestuia în termen de 5 zile lucrătoare de la data </w:t>
      </w:r>
      <w:r>
        <w:rPr>
          <w:lang w:val="fr-FR" w:eastAsia="ro-RO"/>
        </w:rPr>
        <w:t xml:space="preserve">emiterii deciziei Comisiei Naționale sau de la data </w:t>
      </w:r>
      <w:r>
        <w:rPr>
          <w:lang w:eastAsia="ro-RO"/>
        </w:rPr>
        <w:t>expirării termenului stabilit pentru executarea prescripţiei. La denunţ se anexează decizia și materialele aferente.</w:t>
      </w:r>
      <w:r>
        <w:rPr>
          <w:lang w:eastAsia="ru-RU"/>
        </w:rPr>
        <w:t xml:space="preserve"> </w:t>
      </w:r>
    </w:p>
    <w:p w14:paraId="33435A32" w14:textId="77777777" w:rsidR="00CD0E1F" w:rsidRDefault="00CD0E1F" w:rsidP="00CD0E1F">
      <w:pPr>
        <w:spacing w:line="276" w:lineRule="auto"/>
        <w:ind w:firstLine="720"/>
        <w:jc w:val="both"/>
        <w:rPr>
          <w:lang w:eastAsia="ro-RO"/>
        </w:rPr>
      </w:pPr>
      <w:r>
        <w:rPr>
          <w:lang w:eastAsia="ro-RO"/>
        </w:rPr>
        <w:t xml:space="preserve">(5) În cazul prevăzut la alin. (3), decizia </w:t>
      </w:r>
      <w:r>
        <w:rPr>
          <w:lang w:val="fr-FR" w:eastAsia="ro-RO"/>
        </w:rPr>
        <w:t>Comisiei Naționale</w:t>
      </w:r>
      <w:r>
        <w:rPr>
          <w:lang w:eastAsia="ro-RO"/>
        </w:rPr>
        <w:t xml:space="preserve"> nu se contestă în instanţa de contencios administrativ.”.</w:t>
      </w:r>
    </w:p>
    <w:p w14:paraId="39E81146" w14:textId="77777777" w:rsidR="00CD0E1F" w:rsidRDefault="00CD0E1F" w:rsidP="00CD0E1F">
      <w:pPr>
        <w:spacing w:line="276" w:lineRule="auto"/>
        <w:ind w:firstLine="720"/>
        <w:jc w:val="both"/>
        <w:rPr>
          <w:b/>
        </w:rPr>
      </w:pPr>
    </w:p>
    <w:p w14:paraId="16EB6D7E" w14:textId="77777777" w:rsidR="00CD0E1F" w:rsidRDefault="00CD0E1F" w:rsidP="00CD0E1F">
      <w:pPr>
        <w:tabs>
          <w:tab w:val="left" w:pos="9639"/>
        </w:tabs>
        <w:spacing w:line="276" w:lineRule="auto"/>
        <w:ind w:firstLine="720"/>
        <w:jc w:val="both"/>
        <w:rPr>
          <w:rFonts w:eastAsia="Calibri"/>
        </w:rPr>
      </w:pPr>
      <w:r>
        <w:rPr>
          <w:rFonts w:eastAsia="Calibri"/>
          <w:b/>
        </w:rPr>
        <w:t>Art. III.</w:t>
      </w:r>
      <w:r>
        <w:t xml:space="preserve"> </w:t>
      </w:r>
      <w:r>
        <w:rPr>
          <w:rFonts w:eastAsia="Calibri"/>
        </w:rPr>
        <w:t>- Legea nr. 753-XIV din 23 decembrie 1999 privind Serviciul de Informaţii şi Securitate al Republicii Moldova (Monitorul Oficial al Republicii Moldova, 1999, nr. 156, art. 764), cu modificările îi și completările ulterioare, se modifică și se completează după cum urmează:</w:t>
      </w:r>
    </w:p>
    <w:p w14:paraId="60D4440D" w14:textId="77777777" w:rsidR="00CD0E1F" w:rsidRDefault="00CD0E1F" w:rsidP="00CD0E1F">
      <w:pPr>
        <w:spacing w:line="276" w:lineRule="auto"/>
        <w:ind w:firstLine="720"/>
        <w:jc w:val="both"/>
        <w:rPr>
          <w:rFonts w:eastAsia="Times New Roman"/>
          <w:b/>
          <w:lang w:eastAsia="ru-RU"/>
        </w:rPr>
      </w:pPr>
    </w:p>
    <w:p w14:paraId="4A43994A" w14:textId="77777777" w:rsidR="00CD0E1F" w:rsidRDefault="00CD0E1F" w:rsidP="00CD0E1F">
      <w:pPr>
        <w:pStyle w:val="a7"/>
        <w:numPr>
          <w:ilvl w:val="0"/>
          <w:numId w:val="2"/>
        </w:numPr>
        <w:spacing w:after="0"/>
        <w:jc w:val="both"/>
        <w:rPr>
          <w:rFonts w:ascii="Times New Roman" w:eastAsia="Times New Roman" w:hAnsi="Times New Roman"/>
          <w:sz w:val="24"/>
          <w:szCs w:val="24"/>
          <w:u w:val="single"/>
          <w:lang w:eastAsia="ru-RU"/>
        </w:rPr>
      </w:pPr>
      <w:r>
        <w:rPr>
          <w:rFonts w:ascii="Times New Roman" w:eastAsia="Times New Roman" w:hAnsi="Times New Roman"/>
          <w:sz w:val="24"/>
          <w:szCs w:val="24"/>
          <w:lang w:eastAsia="ru-RU"/>
        </w:rPr>
        <w:t xml:space="preserve">La articolul 1, alineatul (1) va avea următorul cuprins: </w:t>
      </w:r>
    </w:p>
    <w:p w14:paraId="1E5C7B4F" w14:textId="77777777" w:rsidR="00CD0E1F" w:rsidRDefault="00CD0E1F" w:rsidP="00CD0E1F">
      <w:pPr>
        <w:spacing w:line="276" w:lineRule="auto"/>
        <w:ind w:firstLine="720"/>
        <w:jc w:val="both"/>
        <w:rPr>
          <w:rFonts w:ascii="Times New Roman" w:eastAsia="Times New Roman" w:hAnsi="Times New Roman"/>
          <w:shd w:val="clear" w:color="auto" w:fill="FFFFFF"/>
          <w:lang w:eastAsia="ru-RU"/>
        </w:rPr>
      </w:pPr>
      <w:r>
        <w:rPr>
          <w:lang w:eastAsia="ru-RU"/>
        </w:rPr>
        <w:t xml:space="preserve">„(1) Serviciul de Informaţii şi Securitate al Republicii Moldova (denumit în continuare Serviciu) este organul de stat specializat în domeniul asigurării </w:t>
      </w:r>
      <w:r>
        <w:rPr>
          <w:shd w:val="clear" w:color="auto" w:fill="FFFFFF"/>
          <w:lang w:eastAsia="ru-RU"/>
        </w:rPr>
        <w:t>securității naționale, prin exercitarea tuturor măsurilor adecvate de informaţii și contrainformaţii,</w:t>
      </w:r>
      <w:r>
        <w:rPr>
          <w:lang w:eastAsia="ru-RU"/>
        </w:rPr>
        <w:t xml:space="preserve"> de culegere, prelucrare, verificare s</w:t>
      </w:r>
      <w:r>
        <w:rPr>
          <w:rFonts w:ascii="Times New Roman" w:hAnsi="Times New Roman" w:cs="Times New Roman"/>
          <w:lang w:eastAsia="ru-RU"/>
        </w:rPr>
        <w:t>̧</w:t>
      </w:r>
      <w:r>
        <w:rPr>
          <w:lang w:eastAsia="ru-RU"/>
        </w:rPr>
        <w:t>i valorificare a informat</w:t>
      </w:r>
      <w:r>
        <w:rPr>
          <w:rFonts w:ascii="Times New Roman" w:hAnsi="Times New Roman" w:cs="Times New Roman"/>
          <w:lang w:eastAsia="ru-RU"/>
        </w:rPr>
        <w:t>̧</w:t>
      </w:r>
      <w:r>
        <w:rPr>
          <w:lang w:eastAsia="ru-RU"/>
        </w:rPr>
        <w:t>iilor necesare cunoas</w:t>
      </w:r>
      <w:r>
        <w:rPr>
          <w:rFonts w:ascii="Times New Roman" w:hAnsi="Times New Roman" w:cs="Times New Roman"/>
          <w:lang w:eastAsia="ru-RU"/>
        </w:rPr>
        <w:t>̧</w:t>
      </w:r>
      <w:r>
        <w:rPr>
          <w:lang w:eastAsia="ru-RU"/>
        </w:rPr>
        <w:t>terii, prevenirii s</w:t>
      </w:r>
      <w:r>
        <w:rPr>
          <w:rFonts w:ascii="Times New Roman" w:hAnsi="Times New Roman" w:cs="Times New Roman"/>
          <w:lang w:eastAsia="ru-RU"/>
        </w:rPr>
        <w:t>̧</w:t>
      </w:r>
      <w:r>
        <w:rPr>
          <w:lang w:eastAsia="ru-RU"/>
        </w:rPr>
        <w:t>i contracara</w:t>
      </w:r>
      <w:r>
        <w:rPr>
          <w:rFonts w:cs="Georgia"/>
          <w:lang w:eastAsia="ru-RU"/>
        </w:rPr>
        <w:t>̆</w:t>
      </w:r>
      <w:r>
        <w:rPr>
          <w:lang w:eastAsia="ru-RU"/>
        </w:rPr>
        <w:t>rii orica</w:t>
      </w:r>
      <w:r>
        <w:rPr>
          <w:rFonts w:cs="Georgia"/>
          <w:lang w:eastAsia="ru-RU"/>
        </w:rPr>
        <w:t>̆</w:t>
      </w:r>
      <w:r>
        <w:rPr>
          <w:lang w:eastAsia="ru-RU"/>
        </w:rPr>
        <w:t>ror act</w:t>
      </w:r>
      <w:r>
        <w:rPr>
          <w:rFonts w:ascii="Times New Roman" w:hAnsi="Times New Roman" w:cs="Times New Roman"/>
          <w:lang w:eastAsia="ru-RU"/>
        </w:rPr>
        <w:t>̧</w:t>
      </w:r>
      <w:r>
        <w:rPr>
          <w:lang w:eastAsia="ru-RU"/>
        </w:rPr>
        <w:t>iuni care constituie, potrivit legii, amenin</w:t>
      </w:r>
      <w:r>
        <w:rPr>
          <w:rFonts w:cs="Georgia"/>
          <w:lang w:eastAsia="ru-RU"/>
        </w:rPr>
        <w:t>ț</w:t>
      </w:r>
      <w:r>
        <w:rPr>
          <w:lang w:eastAsia="ru-RU"/>
        </w:rPr>
        <w:t>are intern</w:t>
      </w:r>
      <w:r>
        <w:rPr>
          <w:rFonts w:cs="Georgia"/>
          <w:lang w:eastAsia="ru-RU"/>
        </w:rPr>
        <w:t>ă</w:t>
      </w:r>
      <w:r>
        <w:rPr>
          <w:lang w:eastAsia="ru-RU"/>
        </w:rPr>
        <w:t xml:space="preserve"> sau extern</w:t>
      </w:r>
      <w:r>
        <w:rPr>
          <w:rFonts w:cs="Georgia"/>
          <w:lang w:eastAsia="ru-RU"/>
        </w:rPr>
        <w:t>ă</w:t>
      </w:r>
      <w:r>
        <w:rPr>
          <w:lang w:eastAsia="ru-RU"/>
        </w:rPr>
        <w:t xml:space="preserve">, pentru </w:t>
      </w:r>
      <w:r>
        <w:rPr>
          <w:shd w:val="clear" w:color="auto" w:fill="FFFFFF"/>
          <w:lang w:eastAsia="ru-RU"/>
        </w:rPr>
        <w:t>independenţa, suveranitatea, unitatea, integritatea teritorială, ordinea constituţională, dezvoltarea democratică, securitatea internă, a statului, societății și cetățenilor, statalitatea Republicii Moldova, funcționarea stabilă a ramurilor economiei naționale de importanță vitală, atît pe teritoriul Republicii Moldova, cît și peste hotare.”.</w:t>
      </w:r>
    </w:p>
    <w:p w14:paraId="5CF34DDB" w14:textId="77777777" w:rsidR="00CD0E1F" w:rsidRDefault="00CD0E1F" w:rsidP="00CD0E1F">
      <w:pPr>
        <w:spacing w:line="276" w:lineRule="auto"/>
        <w:ind w:firstLine="720"/>
        <w:jc w:val="both"/>
        <w:rPr>
          <w:lang w:eastAsia="ru-RU"/>
        </w:rPr>
      </w:pPr>
    </w:p>
    <w:p w14:paraId="7CFEA152" w14:textId="77777777" w:rsidR="00CD0E1F" w:rsidRDefault="00CD0E1F" w:rsidP="00CD0E1F">
      <w:pPr>
        <w:pStyle w:val="a7"/>
        <w:numPr>
          <w:ilvl w:val="0"/>
          <w:numId w:val="2"/>
        </w:num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La articolul 7:</w:t>
      </w:r>
    </w:p>
    <w:p w14:paraId="4F7FD407" w14:textId="77777777" w:rsidR="00CD0E1F" w:rsidRDefault="00CD0E1F" w:rsidP="00CD0E1F">
      <w:pPr>
        <w:spacing w:line="276" w:lineRule="auto"/>
        <w:ind w:firstLine="720"/>
        <w:jc w:val="both"/>
        <w:rPr>
          <w:rFonts w:ascii="Times New Roman" w:eastAsia="Times New Roman" w:hAnsi="Times New Roman"/>
          <w:lang w:eastAsia="ru-RU"/>
        </w:rPr>
      </w:pPr>
      <w:r>
        <w:rPr>
          <w:lang w:eastAsia="ru-RU"/>
        </w:rPr>
        <w:t>în partea dispozitivă, după cuvîntul „Serviciului” se completează cu cuvintele „ în exercițiul asigurării securității naționale”;</w:t>
      </w:r>
    </w:p>
    <w:p w14:paraId="75F5F984" w14:textId="77777777" w:rsidR="00CD0E1F" w:rsidRDefault="00CD0E1F" w:rsidP="00CD0E1F">
      <w:pPr>
        <w:spacing w:line="276" w:lineRule="auto"/>
        <w:ind w:firstLine="720"/>
        <w:jc w:val="both"/>
        <w:rPr>
          <w:bCs/>
          <w:lang w:eastAsia="ru-RU"/>
        </w:rPr>
      </w:pPr>
      <w:r>
        <w:rPr>
          <w:bCs/>
          <w:lang w:eastAsia="ru-RU"/>
        </w:rPr>
        <w:t>litera a):</w:t>
      </w:r>
    </w:p>
    <w:p w14:paraId="78722925" w14:textId="77777777" w:rsidR="00CD0E1F" w:rsidRDefault="00CD0E1F" w:rsidP="00CD0E1F">
      <w:pPr>
        <w:spacing w:line="276" w:lineRule="auto"/>
        <w:ind w:firstLine="720"/>
        <w:jc w:val="both"/>
        <w:rPr>
          <w:lang w:eastAsia="ru-RU"/>
        </w:rPr>
      </w:pPr>
      <w:r>
        <w:rPr>
          <w:bCs/>
          <w:lang w:eastAsia="ru-RU"/>
        </w:rPr>
        <w:t>la liniuța a cincea, cuvintele „</w:t>
      </w:r>
      <w:r>
        <w:rPr>
          <w:lang w:val="fr-FR"/>
        </w:rPr>
        <w:t>economice şi cele</w:t>
      </w:r>
      <w:r>
        <w:rPr>
          <w:bCs/>
          <w:lang w:eastAsia="ru-RU"/>
        </w:rPr>
        <w:t>” se exclud;</w:t>
      </w:r>
    </w:p>
    <w:p w14:paraId="4EA17BBC" w14:textId="77777777" w:rsidR="00CD0E1F" w:rsidRDefault="00CD0E1F" w:rsidP="00CD0E1F">
      <w:pPr>
        <w:spacing w:line="276" w:lineRule="auto"/>
        <w:ind w:firstLine="720"/>
        <w:jc w:val="both"/>
        <w:rPr>
          <w:bCs/>
          <w:lang w:eastAsia="ru-RU"/>
        </w:rPr>
      </w:pPr>
      <w:r>
        <w:rPr>
          <w:bCs/>
          <w:lang w:eastAsia="ru-RU"/>
        </w:rPr>
        <w:t>după liniuța a cincea, se completează cu o liniuță nouă cu următorul cuprins:</w:t>
      </w:r>
    </w:p>
    <w:p w14:paraId="2414A88D" w14:textId="77777777" w:rsidR="00CD0E1F" w:rsidRDefault="00CD0E1F" w:rsidP="00CD0E1F">
      <w:pPr>
        <w:spacing w:line="276" w:lineRule="auto"/>
        <w:ind w:firstLine="720"/>
        <w:jc w:val="both"/>
        <w:rPr>
          <w:lang w:eastAsia="ru-RU"/>
        </w:rPr>
      </w:pPr>
      <w:r>
        <w:rPr>
          <w:bCs/>
          <w:lang w:eastAsia="ru-RU"/>
        </w:rPr>
        <w:t>„- acţiunile ce constituie ameninţare externă sau internă la funcţionarea stabilă a ramurilor economiei naţionale de importanţă vitală;”</w:t>
      </w:r>
      <w:r>
        <w:rPr>
          <w:lang w:eastAsia="ru-RU"/>
        </w:rPr>
        <w:t>.</w:t>
      </w:r>
    </w:p>
    <w:p w14:paraId="4792E71D" w14:textId="77777777" w:rsidR="00CD0E1F" w:rsidRDefault="00CD0E1F" w:rsidP="00CD0E1F">
      <w:pPr>
        <w:spacing w:line="276" w:lineRule="auto"/>
        <w:ind w:firstLine="720"/>
        <w:jc w:val="both"/>
        <w:rPr>
          <w:lang w:eastAsia="ru-RU"/>
        </w:rPr>
      </w:pPr>
    </w:p>
    <w:p w14:paraId="69B91EB8" w14:textId="77777777" w:rsidR="00CD0E1F" w:rsidRDefault="00CD0E1F" w:rsidP="00CD0E1F">
      <w:pPr>
        <w:pStyle w:val="a7"/>
        <w:numPr>
          <w:ilvl w:val="0"/>
          <w:numId w:val="2"/>
        </w:num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La articolul 10 alineatul (1):</w:t>
      </w:r>
    </w:p>
    <w:p w14:paraId="7DDC7B37" w14:textId="77777777" w:rsidR="00CD0E1F" w:rsidRDefault="00CD0E1F" w:rsidP="00CD0E1F">
      <w:pPr>
        <w:spacing w:line="276" w:lineRule="auto"/>
        <w:ind w:firstLine="720"/>
        <w:jc w:val="both"/>
        <w:rPr>
          <w:rFonts w:ascii="Times New Roman" w:eastAsia="Times New Roman" w:hAnsi="Times New Roman"/>
          <w:lang w:eastAsia="ru-RU"/>
        </w:rPr>
      </w:pPr>
      <w:r>
        <w:rPr>
          <w:lang w:eastAsia="ru-RU"/>
        </w:rPr>
        <w:lastRenderedPageBreak/>
        <w:t>în partea dispozitivă, după cuvîntul ,,Serviciul” se completează cu cuvintele ,, ,în limitele atribuțiilor,”;</w:t>
      </w:r>
    </w:p>
    <w:p w14:paraId="0E6FEF49" w14:textId="77777777" w:rsidR="00CD0E1F" w:rsidRDefault="00CD0E1F" w:rsidP="00CD0E1F">
      <w:pPr>
        <w:spacing w:line="276" w:lineRule="auto"/>
        <w:ind w:firstLine="720"/>
        <w:jc w:val="both"/>
        <w:rPr>
          <w:lang w:eastAsia="ru-RU"/>
        </w:rPr>
      </w:pPr>
      <w:r>
        <w:rPr>
          <w:lang w:eastAsia="ru-RU"/>
        </w:rPr>
        <w:t>la litera n), cuvintele ,,expertize criminalistice” se substituie</w:t>
      </w:r>
      <w:r>
        <w:rPr>
          <w:b/>
          <w:lang w:eastAsia="ru-RU"/>
        </w:rPr>
        <w:t xml:space="preserve"> </w:t>
      </w:r>
      <w:r>
        <w:rPr>
          <w:lang w:eastAsia="ru-RU"/>
        </w:rPr>
        <w:t>cu cuvintele „constatări tehnico-științifice”.</w:t>
      </w:r>
    </w:p>
    <w:p w14:paraId="773B7232" w14:textId="77777777" w:rsidR="00CD0E1F" w:rsidRDefault="00CD0E1F" w:rsidP="00CD0E1F">
      <w:pPr>
        <w:spacing w:line="276" w:lineRule="auto"/>
        <w:ind w:firstLine="720"/>
        <w:jc w:val="both"/>
        <w:rPr>
          <w:b/>
          <w:lang w:val="fr-FR"/>
        </w:rPr>
      </w:pPr>
    </w:p>
    <w:p w14:paraId="3E98EE96" w14:textId="77777777" w:rsidR="00CD0E1F" w:rsidRDefault="00CD0E1F" w:rsidP="00CD0E1F">
      <w:pPr>
        <w:tabs>
          <w:tab w:val="left" w:pos="1170"/>
        </w:tabs>
        <w:spacing w:line="276" w:lineRule="auto"/>
        <w:ind w:firstLine="720"/>
        <w:jc w:val="both"/>
        <w:rPr>
          <w:lang w:eastAsia="ru-RU"/>
        </w:rPr>
      </w:pPr>
      <w:r>
        <w:rPr>
          <w:b/>
          <w:lang w:eastAsia="ru-RU"/>
        </w:rPr>
        <w:t>Art. I</w:t>
      </w:r>
      <w:r>
        <w:rPr>
          <w:b/>
          <w:bCs/>
          <w:lang w:eastAsia="ro-RO"/>
        </w:rPr>
        <w:t>V.</w:t>
      </w:r>
      <w:r>
        <w:rPr>
          <w:b/>
          <w:lang w:eastAsia="ru-RU"/>
        </w:rPr>
        <w:t xml:space="preserve"> </w:t>
      </w:r>
      <w:r>
        <w:rPr>
          <w:lang w:eastAsia="ru-RU"/>
        </w:rPr>
        <w:t xml:space="preserve"> –</w:t>
      </w:r>
      <w:r>
        <w:rPr>
          <w:b/>
          <w:lang w:eastAsia="ru-RU"/>
        </w:rPr>
        <w:t>-</w:t>
      </w:r>
      <w:r>
        <w:rPr>
          <w:lang w:eastAsia="ru-RU"/>
        </w:rPr>
        <w:t xml:space="preserve"> Codul penal al Republicii Moldova nr. 985-XV din 18 aprilie 2002 (republicat în Monitorul Oficial al Republicii Moldova, 2009, nr. 72-74, art. 195), cu modificările și completările ulterioare, se modifică și se completează după cum urmează:</w:t>
      </w:r>
    </w:p>
    <w:p w14:paraId="0C05C53D" w14:textId="77777777" w:rsidR="00CD0E1F" w:rsidRDefault="00CD0E1F" w:rsidP="00CD0E1F">
      <w:pPr>
        <w:tabs>
          <w:tab w:val="num" w:pos="360"/>
          <w:tab w:val="left" w:pos="1170"/>
        </w:tabs>
        <w:spacing w:line="276" w:lineRule="auto"/>
        <w:ind w:firstLine="720"/>
        <w:jc w:val="both"/>
        <w:rPr>
          <w:lang w:eastAsia="ru-RU"/>
        </w:rPr>
      </w:pPr>
    </w:p>
    <w:p w14:paraId="546C7958" w14:textId="77777777" w:rsidR="00CD0E1F" w:rsidRDefault="00CD0E1F" w:rsidP="00CD0E1F">
      <w:pPr>
        <w:pStyle w:val="a7"/>
        <w:numPr>
          <w:ilvl w:val="0"/>
          <w:numId w:val="4"/>
        </w:numPr>
        <w:tabs>
          <w:tab w:val="num" w:pos="360"/>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La articolul 89, alineatul (2) se completează cu litera b</w:t>
      </w:r>
      <w:r>
        <w:rPr>
          <w:rFonts w:ascii="Times New Roman" w:eastAsia="Times New Roman" w:hAnsi="Times New Roman"/>
          <w:sz w:val="24"/>
          <w:szCs w:val="24"/>
          <w:vertAlign w:val="superscript"/>
          <w:lang w:eastAsia="ru-RU"/>
        </w:rPr>
        <w:t>1</w:t>
      </w:r>
      <w:r>
        <w:rPr>
          <w:rFonts w:ascii="Times New Roman" w:eastAsia="Times New Roman" w:hAnsi="Times New Roman"/>
          <w:sz w:val="24"/>
          <w:szCs w:val="24"/>
          <w:lang w:eastAsia="ru-RU"/>
        </w:rPr>
        <w:t xml:space="preserve">) cu următorul cuprins: </w:t>
      </w:r>
    </w:p>
    <w:p w14:paraId="60780A0C" w14:textId="77777777" w:rsidR="00CD0E1F" w:rsidRDefault="00CD0E1F" w:rsidP="00CD0E1F">
      <w:pPr>
        <w:tabs>
          <w:tab w:val="left" w:pos="1170"/>
        </w:tabs>
        <w:spacing w:line="276" w:lineRule="auto"/>
        <w:jc w:val="both"/>
        <w:rPr>
          <w:rFonts w:ascii="Times New Roman" w:eastAsia="Times New Roman" w:hAnsi="Times New Roman"/>
          <w:lang w:eastAsia="ru-RU"/>
        </w:rPr>
      </w:pPr>
      <w:r>
        <w:rPr>
          <w:lang w:eastAsia="ru-RU"/>
        </w:rPr>
        <w:t>„b</w:t>
      </w:r>
      <w:r>
        <w:rPr>
          <w:vertAlign w:val="superscript"/>
          <w:lang w:eastAsia="ru-RU"/>
        </w:rPr>
        <w:t>1</w:t>
      </w:r>
      <w:r>
        <w:rPr>
          <w:lang w:eastAsia="ru-RU"/>
        </w:rPr>
        <w:t>) liberarea de pedeapsa în cazul săvîrșirii infracțiunii pentru prima oară și reparării prejudiciului”.</w:t>
      </w:r>
    </w:p>
    <w:p w14:paraId="78264978" w14:textId="77777777" w:rsidR="00CD0E1F" w:rsidRDefault="00CD0E1F" w:rsidP="00CD0E1F">
      <w:pPr>
        <w:tabs>
          <w:tab w:val="num" w:pos="360"/>
          <w:tab w:val="left" w:pos="1170"/>
        </w:tabs>
        <w:spacing w:line="276" w:lineRule="auto"/>
        <w:ind w:firstLine="720"/>
        <w:jc w:val="both"/>
        <w:rPr>
          <w:u w:val="single"/>
        </w:rPr>
      </w:pPr>
    </w:p>
    <w:p w14:paraId="6FDD7C00"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Se completează cu articolul 91</w:t>
      </w:r>
      <w:r>
        <w:rPr>
          <w:rFonts w:ascii="Times New Roman" w:eastAsia="Times New Roman" w:hAnsi="Times New Roman"/>
          <w:sz w:val="24"/>
          <w:szCs w:val="24"/>
          <w:vertAlign w:val="superscript"/>
          <w:lang w:eastAsia="ru-RU"/>
        </w:rPr>
        <w:t>1</w:t>
      </w:r>
      <w:r>
        <w:rPr>
          <w:rFonts w:ascii="Times New Roman" w:eastAsia="Times New Roman" w:hAnsi="Times New Roman"/>
          <w:sz w:val="24"/>
          <w:szCs w:val="24"/>
          <w:lang w:eastAsia="ru-RU"/>
        </w:rPr>
        <w:t xml:space="preserve"> cu următorul cuprins:</w:t>
      </w:r>
    </w:p>
    <w:p w14:paraId="1EEAEC23" w14:textId="77777777" w:rsidR="00CD0E1F" w:rsidRDefault="00CD0E1F" w:rsidP="00CD0E1F">
      <w:pPr>
        <w:tabs>
          <w:tab w:val="num" w:pos="360"/>
          <w:tab w:val="left" w:pos="1170"/>
        </w:tabs>
        <w:spacing w:line="276" w:lineRule="auto"/>
        <w:ind w:firstLine="720"/>
        <w:jc w:val="both"/>
        <w:rPr>
          <w:rFonts w:ascii="Times New Roman" w:eastAsia="Times New Roman" w:hAnsi="Times New Roman"/>
          <w:lang w:eastAsia="ru-RU"/>
        </w:rPr>
      </w:pPr>
      <w:r>
        <w:rPr>
          <w:lang w:eastAsia="ru-RU"/>
        </w:rPr>
        <w:t>„Articolul 91</w:t>
      </w:r>
      <w:r>
        <w:rPr>
          <w:vertAlign w:val="superscript"/>
          <w:lang w:eastAsia="ru-RU"/>
        </w:rPr>
        <w:t>1</w:t>
      </w:r>
      <w:r>
        <w:rPr>
          <w:lang w:eastAsia="ru-RU"/>
        </w:rPr>
        <w:t>. Liberarea de pedeapsă penală în cazul săvărșirii infracțiunii pentru prima oară și reparării prejudiciului</w:t>
      </w:r>
    </w:p>
    <w:p w14:paraId="3571AFFD" w14:textId="77777777" w:rsidR="00CD0E1F" w:rsidRDefault="00CD0E1F" w:rsidP="00CD0E1F">
      <w:pPr>
        <w:tabs>
          <w:tab w:val="num" w:pos="360"/>
          <w:tab w:val="left" w:pos="1170"/>
        </w:tabs>
        <w:spacing w:line="276" w:lineRule="auto"/>
        <w:ind w:firstLine="720"/>
        <w:jc w:val="both"/>
        <w:rPr>
          <w:lang w:eastAsia="ru-RU"/>
        </w:rPr>
      </w:pPr>
      <w:r>
        <w:rPr>
          <w:lang w:eastAsia="ru-RU"/>
        </w:rPr>
        <w:t>„(1) Persoana este liberată de pedeapsă penală în cazul săvârșirii unei infracțiuni prevăzute la 241, 242, 244, 244</w:t>
      </w:r>
      <w:r>
        <w:rPr>
          <w:vertAlign w:val="superscript"/>
          <w:lang w:eastAsia="ru-RU"/>
        </w:rPr>
        <w:t>1</w:t>
      </w:r>
      <w:r>
        <w:rPr>
          <w:lang w:eastAsia="ru-RU"/>
        </w:rPr>
        <w:t xml:space="preserve">, </w:t>
      </w:r>
      <w:r>
        <w:rPr>
          <w:bCs/>
          <w:lang w:eastAsia="ru-RU"/>
        </w:rPr>
        <w:t>246, 246</w:t>
      </w:r>
      <w:r>
        <w:rPr>
          <w:bCs/>
          <w:vertAlign w:val="superscript"/>
          <w:lang w:eastAsia="ru-RU"/>
        </w:rPr>
        <w:t>1</w:t>
      </w:r>
      <w:r>
        <w:rPr>
          <w:bCs/>
          <w:lang w:eastAsia="ru-RU"/>
        </w:rPr>
        <w:t xml:space="preserve">, </w:t>
      </w:r>
      <w:r>
        <w:rPr>
          <w:lang w:eastAsia="ru-RU"/>
        </w:rPr>
        <w:t xml:space="preserve">250,  </w:t>
      </w:r>
      <w:r>
        <w:rPr>
          <w:bCs/>
          <w:lang w:eastAsia="ru-RU"/>
        </w:rPr>
        <w:t xml:space="preserve">257, 258, </w:t>
      </w:r>
      <w:r>
        <w:rPr>
          <w:lang w:eastAsia="ru-RU"/>
        </w:rPr>
        <w:t xml:space="preserve"> 262, din Partea specială a prezentului Cod, dacă întrunește cumulativ următoarele condiții:</w:t>
      </w:r>
      <w:r>
        <w:rPr>
          <w:lang w:eastAsia="ru-RU"/>
        </w:rPr>
        <w:tab/>
      </w:r>
    </w:p>
    <w:p w14:paraId="65795C5E" w14:textId="77777777" w:rsidR="00CD0E1F" w:rsidRDefault="00CD0E1F" w:rsidP="00CD0E1F">
      <w:pPr>
        <w:numPr>
          <w:ilvl w:val="0"/>
          <w:numId w:val="6"/>
        </w:numPr>
        <w:tabs>
          <w:tab w:val="num" w:pos="360"/>
          <w:tab w:val="left" w:pos="1170"/>
        </w:tabs>
        <w:spacing w:after="0" w:line="276" w:lineRule="auto"/>
        <w:ind w:left="0" w:firstLine="720"/>
        <w:jc w:val="both"/>
        <w:rPr>
          <w:lang w:eastAsia="ru-RU"/>
        </w:rPr>
      </w:pPr>
      <w:r>
        <w:rPr>
          <w:lang w:eastAsia="ru-RU"/>
        </w:rPr>
        <w:t>anterior persoana nu a fost liberată de pedeapsă penală pentru comiterea aceleiași fapte;</w:t>
      </w:r>
    </w:p>
    <w:p w14:paraId="7BD96BB8" w14:textId="77777777" w:rsidR="00CD0E1F" w:rsidRDefault="00CD0E1F" w:rsidP="00CD0E1F">
      <w:pPr>
        <w:numPr>
          <w:ilvl w:val="0"/>
          <w:numId w:val="6"/>
        </w:numPr>
        <w:tabs>
          <w:tab w:val="num" w:pos="360"/>
          <w:tab w:val="left" w:pos="1170"/>
        </w:tabs>
        <w:spacing w:after="0" w:line="276" w:lineRule="auto"/>
        <w:ind w:left="0" w:firstLine="720"/>
        <w:jc w:val="both"/>
        <w:rPr>
          <w:lang w:eastAsia="ru-RU"/>
        </w:rPr>
      </w:pPr>
      <w:r>
        <w:rPr>
          <w:lang w:eastAsia="ru-RU"/>
        </w:rPr>
        <w:t>persoana a înlăturat încălcările și a reparat prejudiciul cauzat prin infracțiune;</w:t>
      </w:r>
    </w:p>
    <w:p w14:paraId="5F066F6C" w14:textId="77777777" w:rsidR="00CD0E1F" w:rsidRDefault="00CD0E1F" w:rsidP="00CD0E1F">
      <w:pPr>
        <w:numPr>
          <w:ilvl w:val="0"/>
          <w:numId w:val="6"/>
        </w:numPr>
        <w:tabs>
          <w:tab w:val="num" w:pos="360"/>
          <w:tab w:val="left" w:pos="1170"/>
        </w:tabs>
        <w:spacing w:after="0" w:line="276" w:lineRule="auto"/>
        <w:ind w:left="0" w:firstLine="720"/>
        <w:jc w:val="both"/>
        <w:rPr>
          <w:lang w:eastAsia="ru-RU"/>
        </w:rPr>
      </w:pPr>
      <w:r>
        <w:rPr>
          <w:lang w:eastAsia="ru-RU"/>
        </w:rPr>
        <w:t>a achitat la bugetul de stat o sumă egală cu valoarea prejudiciului material cauzat, dar nu mai mică, decât dublul limitei maxime a amenzii prevăzute de sancțiunea articolului corespunzător din Partea specială.</w:t>
      </w:r>
    </w:p>
    <w:p w14:paraId="14ED6C90" w14:textId="77777777" w:rsidR="00CD0E1F" w:rsidRDefault="00CD0E1F" w:rsidP="00CD0E1F">
      <w:pPr>
        <w:tabs>
          <w:tab w:val="num" w:pos="360"/>
          <w:tab w:val="left" w:pos="1170"/>
        </w:tabs>
        <w:spacing w:line="276" w:lineRule="auto"/>
        <w:ind w:firstLine="720"/>
        <w:jc w:val="both"/>
        <w:rPr>
          <w:lang w:eastAsia="ru-RU"/>
        </w:rPr>
      </w:pPr>
      <w:r>
        <w:rPr>
          <w:lang w:eastAsia="ru-RU"/>
        </w:rPr>
        <w:t>(2) Persoana este liberată de pedeapsă penală în condițiile alin. (1) doar dacă fapta nu a fost săvîrșită prin aplicarea constrângerii psihice sau fizice, nu s-a soldat cu cauzarea de prejudicii vieții și sănătății persoanei sau nu a fost săvârșită de un grup criminal organizat sau organizație criminală.”.</w:t>
      </w:r>
    </w:p>
    <w:p w14:paraId="736A7A1F" w14:textId="77777777" w:rsidR="00CD0E1F" w:rsidRDefault="00CD0E1F" w:rsidP="00CD0E1F">
      <w:pPr>
        <w:tabs>
          <w:tab w:val="num" w:pos="360"/>
          <w:tab w:val="left" w:pos="1170"/>
        </w:tabs>
        <w:spacing w:line="276" w:lineRule="auto"/>
        <w:ind w:firstLine="720"/>
        <w:jc w:val="both"/>
        <w:rPr>
          <w:u w:val="single"/>
          <w:lang w:eastAsia="ru-RU"/>
        </w:rPr>
      </w:pPr>
    </w:p>
    <w:p w14:paraId="56DBDEBD" w14:textId="77777777" w:rsidR="00CD0E1F" w:rsidRDefault="00CD0E1F" w:rsidP="00CD0E1F">
      <w:pPr>
        <w:pStyle w:val="a7"/>
        <w:numPr>
          <w:ilvl w:val="0"/>
          <w:numId w:val="4"/>
        </w:numPr>
        <w:spacing w:after="0"/>
        <w:ind w:left="0" w:firstLine="709"/>
        <w:jc w:val="both"/>
        <w:rPr>
          <w:rFonts w:ascii="Times New Roman" w:hAnsi="Times New Roman"/>
          <w:sz w:val="24"/>
          <w:szCs w:val="24"/>
          <w:lang w:val="en-US"/>
        </w:rPr>
      </w:pPr>
      <w:r>
        <w:rPr>
          <w:rFonts w:ascii="Times New Roman" w:hAnsi="Times New Roman"/>
          <w:sz w:val="24"/>
          <w:szCs w:val="24"/>
        </w:rPr>
        <w:t>La articolul 190</w:t>
      </w:r>
    </w:p>
    <w:p w14:paraId="4BFCCCA8" w14:textId="77777777" w:rsidR="00CD0E1F" w:rsidRDefault="00CD0E1F" w:rsidP="00CD0E1F">
      <w:pPr>
        <w:pStyle w:val="a7"/>
        <w:ind w:firstLine="567"/>
        <w:jc w:val="both"/>
        <w:rPr>
          <w:rFonts w:ascii="Times New Roman" w:hAnsi="Times New Roman"/>
          <w:sz w:val="24"/>
          <w:szCs w:val="24"/>
        </w:rPr>
      </w:pPr>
      <w:r>
        <w:rPr>
          <w:rFonts w:ascii="Times New Roman" w:hAnsi="Times New Roman"/>
          <w:sz w:val="24"/>
          <w:szCs w:val="24"/>
        </w:rPr>
        <w:t>expresia “</w:t>
      </w:r>
      <w:r>
        <w:rPr>
          <w:rFonts w:ascii="Times New Roman" w:eastAsia="Times New Roman" w:hAnsi="Times New Roman"/>
          <w:color w:val="000000"/>
          <w:sz w:val="24"/>
          <w:szCs w:val="24"/>
          <w:lang w:eastAsia="ru-RU"/>
        </w:rPr>
        <w:t>înşelăciune sau abuz de încredere”</w:t>
      </w:r>
      <w:r>
        <w:rPr>
          <w:rFonts w:ascii="Times New Roman" w:hAnsi="Times New Roman"/>
          <w:sz w:val="24"/>
          <w:szCs w:val="24"/>
        </w:rPr>
        <w:t xml:space="preserve"> se înlocuiește cu următoarea expresie: “inducerea în eroare a unei sau mai multor persoane prin prezentarea ca adevărată a unei fapte mincinoase sau ca mincinoasă a unei fapte adevărate, în privința naturii, calităților substanțiale ale obiectului, părților (în cazul în care identitatea acestora este motivul determinant al încheierii actului juridic) actului juridic nul sau anulabil, ori dacă încheierea acestuia este determinat de comportamentul dolosiv sau viclean,, care a produs daune considerabile”</w:t>
      </w:r>
    </w:p>
    <w:p w14:paraId="3C441443" w14:textId="77777777" w:rsidR="00CD0E1F" w:rsidRDefault="00CD0E1F" w:rsidP="00CD0E1F">
      <w:pPr>
        <w:pStyle w:val="a7"/>
        <w:ind w:firstLine="709"/>
        <w:jc w:val="both"/>
        <w:rPr>
          <w:rFonts w:ascii="Times New Roman" w:hAnsi="Times New Roman"/>
          <w:sz w:val="24"/>
          <w:szCs w:val="24"/>
        </w:rPr>
      </w:pPr>
      <w:r>
        <w:rPr>
          <w:rFonts w:ascii="Times New Roman" w:hAnsi="Times New Roman"/>
          <w:sz w:val="24"/>
          <w:szCs w:val="24"/>
        </w:rPr>
        <w:t>litera c) se exclude.</w:t>
      </w:r>
    </w:p>
    <w:p w14:paraId="1ACA0FE8" w14:textId="77777777" w:rsidR="00CD0E1F" w:rsidRDefault="00CD0E1F" w:rsidP="00CD0E1F">
      <w:pPr>
        <w:pStyle w:val="a7"/>
        <w:ind w:left="709"/>
        <w:jc w:val="both"/>
        <w:rPr>
          <w:rFonts w:ascii="Times New Roman" w:hAnsi="Times New Roman"/>
          <w:sz w:val="24"/>
          <w:szCs w:val="24"/>
        </w:rPr>
      </w:pPr>
    </w:p>
    <w:p w14:paraId="54D0E849" w14:textId="77777777" w:rsidR="00CD0E1F" w:rsidRDefault="00CD0E1F" w:rsidP="00CD0E1F">
      <w:pPr>
        <w:pStyle w:val="a7"/>
        <w:numPr>
          <w:ilvl w:val="0"/>
          <w:numId w:val="4"/>
        </w:numPr>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La articolul 191 expresia „</w:t>
      </w:r>
      <w:r>
        <w:rPr>
          <w:rFonts w:ascii="Times New Roman" w:eastAsia="Times New Roman" w:hAnsi="Times New Roman"/>
          <w:color w:val="000000"/>
          <w:sz w:val="24"/>
          <w:szCs w:val="24"/>
          <w:lang w:eastAsia="ru-RU"/>
        </w:rPr>
        <w:t>însuşirea ilegală a bunurilor altei persoane, încredinţate în administrarea vinovatului” se înlcuiește cu expresia “</w:t>
      </w:r>
      <w:r>
        <w:rPr>
          <w:rFonts w:ascii="Times New Roman" w:hAnsi="Times New Roman"/>
          <w:sz w:val="24"/>
          <w:szCs w:val="24"/>
        </w:rPr>
        <w:t>însușirea, dispunerea sau folosirea</w:t>
      </w:r>
      <w:r>
        <w:rPr>
          <w:rFonts w:ascii="Times New Roman" w:hAnsi="Times New Roman"/>
          <w:b/>
          <w:sz w:val="24"/>
          <w:szCs w:val="24"/>
          <w:u w:val="single"/>
        </w:rPr>
        <w:t>,</w:t>
      </w:r>
      <w:r>
        <w:rPr>
          <w:rFonts w:ascii="Times New Roman" w:hAnsi="Times New Roman"/>
          <w:sz w:val="24"/>
          <w:szCs w:val="24"/>
        </w:rPr>
        <w:t xml:space="preserve"> ilegală a bunurilor altei sau altor persoane, de către cel căruia i-a fost încredințat în baza unui titlu și cu un anumit scop, ori refuzul de a-l restitui, care a produs daune considerabile”.</w:t>
      </w:r>
    </w:p>
    <w:p w14:paraId="6D6C0A6A" w14:textId="77777777" w:rsidR="00CD0E1F" w:rsidRDefault="00CD0E1F" w:rsidP="00CD0E1F">
      <w:pPr>
        <w:pStyle w:val="a7"/>
        <w:tabs>
          <w:tab w:val="left" w:pos="1170"/>
        </w:tabs>
        <w:jc w:val="both"/>
        <w:rPr>
          <w:rFonts w:ascii="Times New Roman" w:eastAsia="Times New Roman" w:hAnsi="Times New Roman"/>
          <w:sz w:val="24"/>
          <w:szCs w:val="24"/>
          <w:lang w:eastAsia="ru-RU"/>
        </w:rPr>
      </w:pPr>
    </w:p>
    <w:p w14:paraId="64D872CD" w14:textId="77777777" w:rsidR="00CD0E1F" w:rsidRDefault="00CD0E1F" w:rsidP="00CD0E1F">
      <w:pPr>
        <w:pStyle w:val="a7"/>
        <w:rPr>
          <w:rFonts w:ascii="Times New Roman" w:eastAsia="Times New Roman" w:hAnsi="Times New Roman"/>
          <w:sz w:val="24"/>
          <w:szCs w:val="24"/>
          <w:lang w:eastAsia="ru-RU"/>
        </w:rPr>
      </w:pPr>
    </w:p>
    <w:p w14:paraId="5EB90AB2"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Articolul 125 se abrogă.</w:t>
      </w:r>
    </w:p>
    <w:p w14:paraId="7BDC41E7"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p>
    <w:p w14:paraId="4BD922B1"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Articolul 240</w:t>
      </w:r>
      <w:r>
        <w:rPr>
          <w:rFonts w:ascii="Times New Roman" w:eastAsia="Times New Roman" w:hAnsi="Times New Roman"/>
          <w:sz w:val="24"/>
          <w:szCs w:val="24"/>
          <w:vertAlign w:val="superscript"/>
          <w:lang w:eastAsia="ru-RU"/>
        </w:rPr>
        <w:t>1</w:t>
      </w:r>
      <w:r>
        <w:rPr>
          <w:rFonts w:ascii="Times New Roman" w:eastAsia="Times New Roman" w:hAnsi="Times New Roman"/>
          <w:sz w:val="24"/>
          <w:szCs w:val="24"/>
          <w:lang w:eastAsia="ru-RU"/>
        </w:rPr>
        <w:t xml:space="preserve"> se abrogă.</w:t>
      </w:r>
    </w:p>
    <w:p w14:paraId="6414D02B"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p>
    <w:p w14:paraId="0D82E2BB" w14:textId="77777777" w:rsidR="00CD0E1F" w:rsidRDefault="00CD0E1F" w:rsidP="00CD0E1F">
      <w:pPr>
        <w:pStyle w:val="a7"/>
        <w:numPr>
          <w:ilvl w:val="0"/>
          <w:numId w:val="4"/>
        </w:numPr>
        <w:tabs>
          <w:tab w:val="left" w:pos="1170"/>
        </w:tabs>
        <w:spacing w:after="0"/>
        <w:ind w:left="0" w:firstLine="720"/>
        <w:jc w:val="both"/>
        <w:rPr>
          <w:rFonts w:ascii="Times New Roman" w:hAnsi="Times New Roman"/>
          <w:sz w:val="24"/>
          <w:szCs w:val="24"/>
          <w:lang w:val="ro-MD"/>
        </w:rPr>
      </w:pPr>
      <w:r>
        <w:rPr>
          <w:rFonts w:ascii="Times New Roman" w:hAnsi="Times New Roman"/>
          <w:sz w:val="24"/>
          <w:szCs w:val="24"/>
          <w:lang w:val="ro-MD"/>
        </w:rPr>
        <w:t>Articolul 241:</w:t>
      </w:r>
    </w:p>
    <w:p w14:paraId="7140E2FE" w14:textId="77777777" w:rsidR="00CD0E1F" w:rsidRDefault="00CD0E1F" w:rsidP="00CD0E1F">
      <w:pPr>
        <w:tabs>
          <w:tab w:val="left" w:pos="1170"/>
        </w:tabs>
        <w:spacing w:line="276" w:lineRule="auto"/>
        <w:ind w:firstLine="720"/>
        <w:jc w:val="both"/>
        <w:rPr>
          <w:rFonts w:ascii="Times New Roman" w:hAnsi="Times New Roman"/>
          <w:lang w:val="ro-MD"/>
        </w:rPr>
      </w:pPr>
      <w:r>
        <w:rPr>
          <w:rFonts w:eastAsia="Calibri"/>
          <w:bCs/>
        </w:rPr>
        <w:t>alineatul</w:t>
      </w:r>
      <w:r>
        <w:t xml:space="preserve"> (</w:t>
      </w:r>
      <w:r>
        <w:rPr>
          <w:lang w:val="ro-MD"/>
        </w:rPr>
        <w:t>1) va avea următorul cuprins:</w:t>
      </w:r>
    </w:p>
    <w:p w14:paraId="615119EA" w14:textId="77777777" w:rsidR="00CD0E1F" w:rsidRDefault="00CD0E1F" w:rsidP="00CD0E1F">
      <w:pPr>
        <w:tabs>
          <w:tab w:val="left" w:pos="1170"/>
        </w:tabs>
        <w:spacing w:line="276" w:lineRule="auto"/>
        <w:ind w:firstLine="720"/>
        <w:jc w:val="both"/>
        <w:rPr>
          <w:lang w:val="ro-MD"/>
        </w:rPr>
      </w:pPr>
      <w:r>
        <w:rPr>
          <w:lang w:val="ro-MD"/>
        </w:rPr>
        <w:t xml:space="preserve">„(1) Practicarea ilegală a activității de întreprinzător, </w:t>
      </w:r>
      <w:r>
        <w:t>soldată cu obținerea unui profit</w:t>
      </w:r>
      <w:r>
        <w:rPr>
          <w:lang w:val="ro-MD"/>
        </w:rPr>
        <w:t xml:space="preserve"> în proporții mari, săvârșită prin: </w:t>
      </w:r>
    </w:p>
    <w:p w14:paraId="7F5C18B8" w14:textId="77777777" w:rsidR="00CD0E1F" w:rsidRDefault="00CD0E1F" w:rsidP="00CD0E1F">
      <w:pPr>
        <w:numPr>
          <w:ilvl w:val="0"/>
          <w:numId w:val="8"/>
        </w:numPr>
        <w:tabs>
          <w:tab w:val="left" w:pos="1170"/>
        </w:tabs>
        <w:spacing w:after="0" w:line="276" w:lineRule="auto"/>
        <w:ind w:left="0" w:firstLine="720"/>
        <w:contextualSpacing/>
        <w:jc w:val="both"/>
        <w:rPr>
          <w:lang w:val="ro-MD"/>
        </w:rPr>
      </w:pPr>
      <w:r>
        <w:rPr>
          <w:lang w:val="ro-MD"/>
        </w:rPr>
        <w:t>desfășurarea activității fără înregistrarea (reînregistrarea)</w:t>
      </w:r>
      <w:r>
        <w:t>, licență</w:t>
      </w:r>
      <w:r>
        <w:rPr>
          <w:lang w:val="ro-MD"/>
        </w:rPr>
        <w:t xml:space="preserve"> </w:t>
      </w:r>
      <w:r>
        <w:rPr>
          <w:rFonts w:eastAsia="Calibri"/>
          <w:bCs/>
        </w:rPr>
        <w:t>și</w:t>
      </w:r>
      <w:r>
        <w:rPr>
          <w:lang w:val="ro-MD"/>
        </w:rPr>
        <w:t xml:space="preserve"> autorizare, obligatorii potrivit legii pentru desfășurarea activității în cauză;</w:t>
      </w:r>
    </w:p>
    <w:p w14:paraId="0B2D4E92" w14:textId="77777777" w:rsidR="00CD0E1F" w:rsidRDefault="00CD0E1F" w:rsidP="00CD0E1F">
      <w:pPr>
        <w:numPr>
          <w:ilvl w:val="0"/>
          <w:numId w:val="8"/>
        </w:numPr>
        <w:tabs>
          <w:tab w:val="left" w:pos="1170"/>
        </w:tabs>
        <w:spacing w:after="0" w:line="276" w:lineRule="auto"/>
        <w:ind w:left="0" w:firstLine="720"/>
        <w:contextualSpacing/>
        <w:jc w:val="both"/>
        <w:rPr>
          <w:lang w:val="fr-FR"/>
        </w:rPr>
      </w:pPr>
      <w:r>
        <w:rPr>
          <w:lang w:val="ro-MD"/>
        </w:rPr>
        <w:t>desfășurarea unor genuri de activitate interzise de lege</w:t>
      </w:r>
      <w:r>
        <w:t>,</w:t>
      </w:r>
    </w:p>
    <w:p w14:paraId="642BF71A" w14:textId="77777777" w:rsidR="00CD0E1F" w:rsidRDefault="00CD0E1F" w:rsidP="00CD0E1F">
      <w:pPr>
        <w:spacing w:line="276" w:lineRule="auto"/>
        <w:ind w:left="72" w:firstLine="636"/>
        <w:contextualSpacing/>
        <w:jc w:val="both"/>
        <w:rPr>
          <w:lang w:val="ro-MD"/>
        </w:rPr>
      </w:pPr>
      <w:r>
        <w:rPr>
          <w:lang w:val="ro-MD"/>
        </w:rPr>
        <w:t>se pedepsește cu amendă în mărime de la 1350 la 2350 unități convenționale sau cu muncă neremunerată în folosul comunității de pînă la 200 de ore, iar persoana juridică se pedepsește cu amendă în mărime de la 2000 la 4000 unități convenționale cu privarea de dreptul de a exercita o anumită activitate.”;</w:t>
      </w:r>
    </w:p>
    <w:p w14:paraId="05B385E7" w14:textId="77777777" w:rsidR="00CD0E1F" w:rsidRDefault="00CD0E1F" w:rsidP="00CD0E1F">
      <w:pPr>
        <w:tabs>
          <w:tab w:val="left" w:pos="1170"/>
        </w:tabs>
        <w:spacing w:line="276" w:lineRule="auto"/>
        <w:ind w:firstLine="720"/>
        <w:jc w:val="both"/>
        <w:rPr>
          <w:lang w:eastAsia="ru-RU"/>
        </w:rPr>
      </w:pPr>
    </w:p>
    <w:p w14:paraId="5324A025" w14:textId="77777777" w:rsidR="00CD0E1F" w:rsidRDefault="00CD0E1F" w:rsidP="00CD0E1F">
      <w:pPr>
        <w:spacing w:line="276" w:lineRule="auto"/>
        <w:ind w:firstLine="72"/>
        <w:jc w:val="both"/>
        <w:rPr>
          <w:rFonts w:eastAsia="Calibri"/>
          <w:bCs/>
          <w:lang w:val="ro-MD"/>
        </w:rPr>
      </w:pPr>
      <w:r>
        <w:rPr>
          <w:rFonts w:eastAsia="Calibri"/>
          <w:bCs/>
          <w:lang w:val="ro-MD"/>
        </w:rPr>
        <w:t xml:space="preserve">            2) La alineatul (2) sintagma „de la 4000 la 7000” se substituie cu sintagma „de la 4000 la 6000”.</w:t>
      </w:r>
    </w:p>
    <w:p w14:paraId="3F20923E" w14:textId="77777777" w:rsidR="00CD0E1F" w:rsidRDefault="00CD0E1F" w:rsidP="00CD0E1F">
      <w:pPr>
        <w:spacing w:line="276" w:lineRule="auto"/>
        <w:ind w:firstLine="720"/>
        <w:jc w:val="both"/>
        <w:rPr>
          <w:rFonts w:eastAsia="Times New Roman"/>
          <w:lang w:eastAsia="ru-RU"/>
        </w:rPr>
      </w:pPr>
    </w:p>
    <w:p w14:paraId="5F973674"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Articolul 241</w:t>
      </w:r>
      <w:r>
        <w:rPr>
          <w:rFonts w:ascii="Times New Roman" w:eastAsia="Times New Roman" w:hAnsi="Times New Roman"/>
          <w:sz w:val="24"/>
          <w:szCs w:val="24"/>
          <w:vertAlign w:val="superscript"/>
          <w:lang w:eastAsia="ru-RU"/>
        </w:rPr>
        <w:t xml:space="preserve">1 </w:t>
      </w:r>
      <w:r>
        <w:rPr>
          <w:rFonts w:ascii="Times New Roman" w:eastAsia="Times New Roman" w:hAnsi="Times New Roman"/>
          <w:sz w:val="24"/>
          <w:szCs w:val="24"/>
          <w:lang w:eastAsia="ru-RU"/>
        </w:rPr>
        <w:t>:</w:t>
      </w:r>
    </w:p>
    <w:p w14:paraId="4710E97D"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r>
        <w:rPr>
          <w:lang w:eastAsia="ru-RU"/>
        </w:rPr>
        <w:t>din sancțiunea alineatului (1), sintagma „sau cu închisoare de pînă la 3 ani” se exclude, iar sintagma „</w:t>
      </w:r>
      <w:r>
        <w:rPr>
          <w:lang w:val="fr-FR"/>
        </w:rPr>
        <w:t>de la 500 la 750” se substituie cu sintagma „de la 1000 la 1500”</w:t>
      </w:r>
      <w:r>
        <w:rPr>
          <w:lang w:eastAsia="ru-RU"/>
        </w:rPr>
        <w:t>;</w:t>
      </w:r>
    </w:p>
    <w:p w14:paraId="6EDA4915" w14:textId="77777777" w:rsidR="00CD0E1F" w:rsidRDefault="00CD0E1F" w:rsidP="00CD0E1F">
      <w:pPr>
        <w:tabs>
          <w:tab w:val="left" w:pos="1170"/>
        </w:tabs>
        <w:spacing w:line="276" w:lineRule="auto"/>
        <w:ind w:firstLine="720"/>
        <w:jc w:val="both"/>
        <w:rPr>
          <w:lang w:eastAsia="ru-RU"/>
        </w:rPr>
      </w:pPr>
      <w:r>
        <w:rPr>
          <w:lang w:eastAsia="ru-RU"/>
        </w:rPr>
        <w:t>în sancțiunea alineatului (2), sintagma „</w:t>
      </w:r>
      <w:r>
        <w:rPr>
          <w:lang w:val="fr-FR"/>
        </w:rPr>
        <w:t>de la 2 pînă la 6 ani”</w:t>
      </w:r>
      <w:r>
        <w:rPr>
          <w:lang w:eastAsia="ru-RU"/>
        </w:rPr>
        <w:t xml:space="preserve">  se substituie cu sintagma „de la 2 la 5 ani.”, iar sintagma „</w:t>
      </w:r>
      <w:r>
        <w:rPr>
          <w:lang w:val="fr-FR"/>
        </w:rPr>
        <w:t>de la 850 la 1350” se substituie cu sintagma „de la 1700 la 2700”</w:t>
      </w:r>
      <w:r>
        <w:rPr>
          <w:lang w:eastAsia="ru-RU"/>
        </w:rPr>
        <w:t xml:space="preserve">. </w:t>
      </w:r>
    </w:p>
    <w:p w14:paraId="4732A151" w14:textId="77777777" w:rsidR="00CD0E1F" w:rsidRDefault="00CD0E1F" w:rsidP="00CD0E1F">
      <w:pPr>
        <w:tabs>
          <w:tab w:val="left" w:pos="1170"/>
        </w:tabs>
        <w:spacing w:line="276" w:lineRule="auto"/>
        <w:ind w:firstLine="720"/>
        <w:jc w:val="both"/>
        <w:rPr>
          <w:lang w:eastAsia="ru-RU"/>
        </w:rPr>
      </w:pPr>
    </w:p>
    <w:p w14:paraId="7C636F79"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La articolul 242, sintagma „</w:t>
      </w:r>
      <w:r>
        <w:rPr>
          <w:rFonts w:ascii="Times New Roman" w:hAnsi="Times New Roman"/>
          <w:sz w:val="24"/>
          <w:szCs w:val="24"/>
          <w:lang w:val="fr-FR"/>
        </w:rPr>
        <w:t>de la 1350 la 2350” se substituie cu sintagma „de la 2025 la 3525”</w:t>
      </w:r>
      <w:r>
        <w:rPr>
          <w:rFonts w:ascii="Times New Roman" w:eastAsia="Times New Roman" w:hAnsi="Times New Roman"/>
          <w:sz w:val="24"/>
          <w:szCs w:val="24"/>
          <w:lang w:eastAsia="ru-RU"/>
        </w:rPr>
        <w:t>.</w:t>
      </w:r>
    </w:p>
    <w:p w14:paraId="0DB86700"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p>
    <w:p w14:paraId="76543028"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La articolul 242</w:t>
      </w:r>
      <w:r>
        <w:rPr>
          <w:rFonts w:ascii="Times New Roman" w:eastAsia="Times New Roman" w:hAnsi="Times New Roman"/>
          <w:sz w:val="24"/>
          <w:szCs w:val="24"/>
          <w:vertAlign w:val="superscript"/>
          <w:lang w:eastAsia="ru-RU"/>
        </w:rPr>
        <w:t>2</w:t>
      </w:r>
      <w:r>
        <w:rPr>
          <w:rFonts w:ascii="Times New Roman" w:eastAsia="Times New Roman" w:hAnsi="Times New Roman"/>
          <w:sz w:val="24"/>
          <w:szCs w:val="24"/>
          <w:lang w:eastAsia="ru-RU"/>
        </w:rPr>
        <w:t>:</w:t>
      </w:r>
    </w:p>
    <w:p w14:paraId="16C86179"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r>
        <w:rPr>
          <w:lang w:eastAsia="ru-RU"/>
        </w:rPr>
        <w:t>la alineatul (1) sintagma „sau cu închisoare de la 1 la 3 ani” se exclude;</w:t>
      </w:r>
    </w:p>
    <w:p w14:paraId="20502B03" w14:textId="77777777" w:rsidR="00CD0E1F" w:rsidRDefault="00CD0E1F" w:rsidP="00CD0E1F">
      <w:pPr>
        <w:tabs>
          <w:tab w:val="left" w:pos="1170"/>
        </w:tabs>
        <w:spacing w:line="276" w:lineRule="auto"/>
        <w:ind w:firstLine="720"/>
        <w:jc w:val="both"/>
        <w:rPr>
          <w:lang w:eastAsia="ru-RU"/>
        </w:rPr>
      </w:pPr>
      <w:r>
        <w:rPr>
          <w:lang w:eastAsia="ru-RU"/>
        </w:rPr>
        <w:t>la alineatului (2) sintagma ”sau cu închisoare de la 2 la 6 ani” se substituie cu sintagma ”sau cu închisoare până la 3 ani”.</w:t>
      </w:r>
    </w:p>
    <w:p w14:paraId="3E8ED394" w14:textId="77777777" w:rsidR="00CD0E1F" w:rsidRDefault="00CD0E1F" w:rsidP="00CD0E1F">
      <w:pPr>
        <w:tabs>
          <w:tab w:val="left" w:pos="1170"/>
        </w:tabs>
        <w:spacing w:line="276" w:lineRule="auto"/>
        <w:ind w:firstLine="720"/>
        <w:jc w:val="both"/>
        <w:rPr>
          <w:lang w:eastAsia="ru-RU"/>
        </w:rPr>
      </w:pPr>
    </w:p>
    <w:p w14:paraId="0857A52B"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La articolul 244:</w:t>
      </w:r>
    </w:p>
    <w:p w14:paraId="25681247"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r>
        <w:rPr>
          <w:lang w:eastAsia="ru-RU"/>
        </w:rPr>
        <w:t>alineatul (1) va avea următorul cuprins:</w:t>
      </w:r>
    </w:p>
    <w:p w14:paraId="2491F55A" w14:textId="77777777" w:rsidR="00CD0E1F" w:rsidRDefault="00CD0E1F" w:rsidP="00CD0E1F">
      <w:pPr>
        <w:tabs>
          <w:tab w:val="left" w:pos="1170"/>
        </w:tabs>
        <w:spacing w:line="276" w:lineRule="auto"/>
        <w:ind w:firstLine="720"/>
        <w:jc w:val="both"/>
        <w:rPr>
          <w:lang w:eastAsia="ru-RU"/>
        </w:rPr>
      </w:pPr>
      <w:r>
        <w:rPr>
          <w:rFonts w:eastAsia="Calibri"/>
        </w:rPr>
        <w:t xml:space="preserve">„(1) Evaziunea fiscală a întreprinderilor, instituțiilor și organizațiilor prin includerea intenționată </w:t>
      </w:r>
      <w:r>
        <w:rPr>
          <w:rFonts w:eastAsia="Calibri"/>
          <w:iCs/>
        </w:rPr>
        <w:t xml:space="preserve">în documentele contabile, fiscale şi/sau financiare, inclusiv cele electronice, </w:t>
      </w:r>
      <w:r>
        <w:rPr>
          <w:rFonts w:eastAsia="Calibri"/>
        </w:rPr>
        <w:t xml:space="preserve">a unor date vădit denaturate privind veniturile sau cheltuielile care nu au la bază operațiuni reale ori care au la bază operațiuni ce nu au existat, fie prin tăinuirea intenționată a unor obiecte impozabile, acte contabile, fiscale şi financiare, dacă în termen de un an suma impozitului, taxei prevăzute de Codul fiscal, contribuţiei de asigurări sociale sau primei de asigurări medicale care trebuia să fie plătită depășește </w:t>
      </w:r>
      <w:r>
        <w:rPr>
          <w:lang w:eastAsia="ru-RU"/>
        </w:rPr>
        <w:t xml:space="preserve">50 salarii medii lunare pe economie prognozate stabilite prin hot[r\rea de Guvern în vigoare stabilite la momentul săvărșirii faptei, </w:t>
      </w:r>
    </w:p>
    <w:p w14:paraId="0E7E4315" w14:textId="77777777" w:rsidR="00CD0E1F" w:rsidRDefault="00CD0E1F" w:rsidP="00CD0E1F">
      <w:pPr>
        <w:tabs>
          <w:tab w:val="left" w:pos="1170"/>
        </w:tabs>
        <w:spacing w:line="276" w:lineRule="auto"/>
        <w:ind w:firstLine="720"/>
        <w:jc w:val="both"/>
        <w:rPr>
          <w:lang w:eastAsia="ru-RU"/>
        </w:rPr>
      </w:pPr>
      <w:r>
        <w:rPr>
          <w:lang w:eastAsia="ru-RU"/>
        </w:rPr>
        <w:t>se pedepsește cu amendă în mărime de la 3500 la 5000 unități convenționale sau cu închisoare de pînă la 2 ani și 6 luni, cu privarea de dreptul de a ocupa anumite funcții sau de a exercita o anumită activitate pe un termen de pînă la 5 ani, iar persoana juridică se pedepsește cu amendă în mărime de la 5000 la 8000 unități convenționale cu privarea de dreptul de a exercita o anumită activitate.”;</w:t>
      </w:r>
    </w:p>
    <w:p w14:paraId="1CE037C0" w14:textId="77777777" w:rsidR="00CD0E1F" w:rsidRDefault="00CD0E1F" w:rsidP="00CD0E1F">
      <w:pPr>
        <w:tabs>
          <w:tab w:val="left" w:pos="1170"/>
        </w:tabs>
        <w:spacing w:line="276" w:lineRule="auto"/>
        <w:ind w:firstLine="720"/>
        <w:jc w:val="both"/>
        <w:rPr>
          <w:lang w:eastAsia="ru-RU"/>
        </w:rPr>
      </w:pPr>
      <w:r>
        <w:rPr>
          <w:lang w:eastAsia="ru-RU"/>
        </w:rPr>
        <w:t>alineatul (2):</w:t>
      </w:r>
    </w:p>
    <w:p w14:paraId="60C7804A" w14:textId="77777777" w:rsidR="00CD0E1F" w:rsidRDefault="00CD0E1F" w:rsidP="00CD0E1F">
      <w:pPr>
        <w:tabs>
          <w:tab w:val="left" w:pos="1170"/>
        </w:tabs>
        <w:spacing w:line="276" w:lineRule="auto"/>
        <w:ind w:firstLine="720"/>
        <w:jc w:val="both"/>
      </w:pPr>
      <w:r>
        <w:rPr>
          <w:lang w:eastAsia="ru-RU"/>
        </w:rPr>
        <w:t>litera b) se expune în următoarea redacție</w:t>
      </w:r>
    </w:p>
    <w:p w14:paraId="609171EB" w14:textId="77777777" w:rsidR="00CD0E1F" w:rsidRDefault="00CD0E1F" w:rsidP="00CD0E1F">
      <w:pPr>
        <w:tabs>
          <w:tab w:val="left" w:pos="1170"/>
        </w:tabs>
        <w:spacing w:line="276" w:lineRule="auto"/>
        <w:ind w:firstLine="720"/>
        <w:jc w:val="both"/>
        <w:rPr>
          <w:lang w:val="fr-FR"/>
        </w:rPr>
      </w:pPr>
      <w:r>
        <w:t xml:space="preserve">„b) </w:t>
      </w:r>
      <w:r>
        <w:rPr>
          <w:rFonts w:eastAsia="Calibri"/>
        </w:rPr>
        <w:t xml:space="preserve">dacă în termen de un an suma impozitului, taxei prevăzute de Codul fiscal, contribuţiei de asigurări sociale și primei de asigurări medicale care trebuia să fie plătită depășește 100 salarii medii lunare pe economie prognozate, </w:t>
      </w:r>
      <w:r>
        <w:rPr>
          <w:lang w:eastAsia="ru-RU"/>
        </w:rPr>
        <w:t>stabilite prin hotărîrea de Guvern în vigoare stabilite la momentul săvîrșirii faptei”</w:t>
      </w:r>
      <w:r>
        <w:t>;</w:t>
      </w:r>
    </w:p>
    <w:p w14:paraId="46CC38CF" w14:textId="77777777" w:rsidR="00CD0E1F" w:rsidRDefault="00CD0E1F" w:rsidP="00CD0E1F">
      <w:pPr>
        <w:tabs>
          <w:tab w:val="left" w:pos="1170"/>
        </w:tabs>
        <w:spacing w:line="276" w:lineRule="auto"/>
        <w:ind w:firstLine="720"/>
        <w:jc w:val="both"/>
        <w:rPr>
          <w:lang w:eastAsia="ru-RU"/>
        </w:rPr>
      </w:pPr>
      <w:r>
        <w:rPr>
          <w:lang w:eastAsia="ru-RU"/>
        </w:rPr>
        <w:t>sancțiunea va avea următorul cuprins:</w:t>
      </w:r>
    </w:p>
    <w:p w14:paraId="23AC4161" w14:textId="77777777" w:rsidR="00CD0E1F" w:rsidRDefault="00CD0E1F" w:rsidP="00CD0E1F">
      <w:pPr>
        <w:tabs>
          <w:tab w:val="left" w:pos="1170"/>
        </w:tabs>
        <w:spacing w:line="276" w:lineRule="auto"/>
        <w:ind w:firstLine="720"/>
        <w:jc w:val="both"/>
        <w:rPr>
          <w:lang w:eastAsia="ru-RU"/>
        </w:rPr>
      </w:pPr>
      <w:r>
        <w:rPr>
          <w:lang w:eastAsia="ru-RU"/>
        </w:rPr>
        <w:t>„se pedepsește cu amendă în mărime de la 5000 la 7000 unități convenționale sau cu închisoare de pînă la 5 ani cu privarea de dreptul de a ocupa anumite funcții sau de a exercita o anumită activitate pe un termen de la 2 la 5 ani, iar persoana juridică se pedepsește cu amendă în mărime de la 10000 la 16000 unități convenționale cu privarea de dreptul de a exercita o anumită activitate sau cu lichidarea persoanei juridice.”.</w:t>
      </w:r>
    </w:p>
    <w:p w14:paraId="2254FA76" w14:textId="77777777" w:rsidR="00CD0E1F" w:rsidRDefault="00CD0E1F" w:rsidP="00CD0E1F">
      <w:pPr>
        <w:tabs>
          <w:tab w:val="left" w:pos="1170"/>
        </w:tabs>
        <w:spacing w:line="276" w:lineRule="auto"/>
        <w:ind w:firstLine="720"/>
        <w:jc w:val="both"/>
        <w:rPr>
          <w:lang w:eastAsia="ru-RU"/>
        </w:rPr>
      </w:pPr>
    </w:p>
    <w:p w14:paraId="31193AA3"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Articolul 244</w:t>
      </w:r>
      <w:r>
        <w:rPr>
          <w:rFonts w:ascii="Times New Roman" w:eastAsia="Times New Roman" w:hAnsi="Times New Roman"/>
          <w:sz w:val="24"/>
          <w:szCs w:val="24"/>
          <w:vertAlign w:val="superscript"/>
          <w:lang w:eastAsia="ru-RU"/>
        </w:rPr>
        <w:t>1</w:t>
      </w:r>
      <w:r>
        <w:rPr>
          <w:rFonts w:ascii="Times New Roman" w:eastAsia="Times New Roman" w:hAnsi="Times New Roman"/>
          <w:sz w:val="24"/>
          <w:szCs w:val="24"/>
          <w:lang w:eastAsia="ru-RU"/>
        </w:rPr>
        <w:t xml:space="preserve">: </w:t>
      </w:r>
    </w:p>
    <w:p w14:paraId="2FEB5AC7"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r>
        <w:rPr>
          <w:lang w:eastAsia="ru-RU"/>
        </w:rPr>
        <w:t>la alineatul (1), sintagma „ , sau cu închisoare de pînă la 1 an” se exclude;</w:t>
      </w:r>
    </w:p>
    <w:p w14:paraId="73065CC8" w14:textId="77777777" w:rsidR="00CD0E1F" w:rsidRDefault="00CD0E1F" w:rsidP="00CD0E1F">
      <w:pPr>
        <w:tabs>
          <w:tab w:val="left" w:pos="1170"/>
        </w:tabs>
        <w:spacing w:line="276" w:lineRule="auto"/>
        <w:ind w:firstLine="720"/>
        <w:jc w:val="both"/>
        <w:rPr>
          <w:highlight w:val="lightGray"/>
        </w:rPr>
      </w:pPr>
      <w:r>
        <w:rPr>
          <w:lang w:eastAsia="ru-RU"/>
        </w:rPr>
        <w:t xml:space="preserve">la alineatul (2), sintagma „sau cu închisoare de pînă la 3 ani” se substituie cu sintagma „sau cu închisoare de pînă la </w:t>
      </w:r>
      <w:r>
        <w:t>1 an</w:t>
      </w:r>
      <w:r>
        <w:rPr>
          <w:lang w:val="fr-FR"/>
        </w:rPr>
        <w:t>”</w:t>
      </w:r>
      <w:r>
        <w:t>;</w:t>
      </w:r>
    </w:p>
    <w:p w14:paraId="5622525A" w14:textId="77777777" w:rsidR="00CD0E1F" w:rsidRDefault="00CD0E1F" w:rsidP="00CD0E1F">
      <w:pPr>
        <w:tabs>
          <w:tab w:val="left" w:pos="1170"/>
        </w:tabs>
        <w:spacing w:line="276" w:lineRule="auto"/>
        <w:ind w:firstLine="720"/>
        <w:jc w:val="both"/>
        <w:rPr>
          <w:lang w:eastAsia="ru-RU"/>
        </w:rPr>
      </w:pPr>
    </w:p>
    <w:p w14:paraId="7DBE1D89" w14:textId="77777777" w:rsidR="00CD0E1F" w:rsidRDefault="00CD0E1F" w:rsidP="00CD0E1F">
      <w:pPr>
        <w:pStyle w:val="a7"/>
        <w:numPr>
          <w:ilvl w:val="0"/>
          <w:numId w:val="4"/>
        </w:numPr>
        <w:tabs>
          <w:tab w:val="left" w:pos="1170"/>
        </w:tabs>
        <w:autoSpaceDE w:val="0"/>
        <w:autoSpaceDN w:val="0"/>
        <w:adjustRightInd w:val="0"/>
        <w:spacing w:after="0"/>
        <w:ind w:left="0" w:firstLine="720"/>
        <w:jc w:val="both"/>
        <w:rPr>
          <w:rFonts w:ascii="Times New Roman" w:hAnsi="Times New Roman"/>
          <w:sz w:val="24"/>
          <w:szCs w:val="24"/>
          <w:lang w:val="ro-MD"/>
        </w:rPr>
      </w:pPr>
      <w:r>
        <w:rPr>
          <w:rFonts w:ascii="Times New Roman" w:hAnsi="Times New Roman"/>
          <w:sz w:val="24"/>
          <w:szCs w:val="24"/>
          <w:lang w:val="ro-MD"/>
        </w:rPr>
        <w:t xml:space="preserve">Articolul 246 va avea următorul cuprins: </w:t>
      </w:r>
    </w:p>
    <w:p w14:paraId="017FFE9E" w14:textId="77777777" w:rsidR="00CD0E1F" w:rsidRDefault="00CD0E1F" w:rsidP="00CD0E1F">
      <w:pPr>
        <w:tabs>
          <w:tab w:val="left" w:pos="1170"/>
        </w:tabs>
        <w:autoSpaceDE w:val="0"/>
        <w:autoSpaceDN w:val="0"/>
        <w:adjustRightInd w:val="0"/>
        <w:spacing w:line="276" w:lineRule="auto"/>
        <w:ind w:firstLine="720"/>
        <w:jc w:val="both"/>
        <w:rPr>
          <w:rFonts w:ascii="Times New Roman" w:hAnsi="Times New Roman"/>
          <w:lang w:val="ro-MD"/>
        </w:rPr>
      </w:pPr>
      <w:r>
        <w:rPr>
          <w:lang w:val="ro-MD"/>
        </w:rPr>
        <w:t xml:space="preserve">„Articolul 246. Limitarea concurenţei libere </w:t>
      </w:r>
    </w:p>
    <w:p w14:paraId="2657B1F7" w14:textId="77777777" w:rsidR="00CD0E1F" w:rsidRDefault="00CD0E1F" w:rsidP="00CD0E1F">
      <w:pPr>
        <w:tabs>
          <w:tab w:val="left" w:pos="1170"/>
        </w:tabs>
        <w:autoSpaceDE w:val="0"/>
        <w:autoSpaceDN w:val="0"/>
        <w:adjustRightInd w:val="0"/>
        <w:spacing w:line="276" w:lineRule="auto"/>
        <w:ind w:firstLine="720"/>
        <w:jc w:val="both"/>
        <w:rPr>
          <w:lang w:val="ro-MD"/>
        </w:rPr>
      </w:pPr>
      <w:r>
        <w:rPr>
          <w:lang w:val="ro-MD"/>
        </w:rPr>
        <w:t xml:space="preserve">(1) Limitarea concurenţei libere prin încheierea unui acord anticoncurenţial orizontal care constituie un cartel dur interzis de legislaţia din </w:t>
      </w:r>
      <w:r>
        <w:rPr>
          <w:lang w:val="ro-MD"/>
        </w:rPr>
        <w:lastRenderedPageBreak/>
        <w:t xml:space="preserve">domeniul concurenţei, care are ca obiect fixarea preţurilor de vânzare a produselor către terţi, limitarea producţiei sau a vânzărilor, împărţirea pieţelor sau a clienţilor sau participarea cu oferte trucate la licitaţii sau la alte forme de concurs de oferte, dacă prin aceasta a fost obţinut un profit în proporţii deosebit de mari sau au fost cauzate daune în proporţii deosebit de mari unei terţe persoane, </w:t>
      </w:r>
    </w:p>
    <w:p w14:paraId="0D531DE9" w14:textId="77777777" w:rsidR="00CD0E1F" w:rsidRDefault="00CD0E1F" w:rsidP="00CD0E1F">
      <w:pPr>
        <w:tabs>
          <w:tab w:val="left" w:pos="1170"/>
        </w:tabs>
        <w:autoSpaceDE w:val="0"/>
        <w:autoSpaceDN w:val="0"/>
        <w:adjustRightInd w:val="0"/>
        <w:spacing w:line="276" w:lineRule="auto"/>
        <w:ind w:firstLine="720"/>
        <w:jc w:val="both"/>
        <w:rPr>
          <w:lang w:val="ro-MD"/>
        </w:rPr>
      </w:pPr>
      <w:r>
        <w:rPr>
          <w:lang w:val="ro-MD"/>
        </w:rPr>
        <w:t xml:space="preserve">se pedepseşte cu amendă în mărime de la </w:t>
      </w:r>
      <w:r>
        <w:t>3000</w:t>
      </w:r>
      <w:r>
        <w:rPr>
          <w:lang w:val="ro-MD"/>
        </w:rPr>
        <w:t xml:space="preserve"> la </w:t>
      </w:r>
      <w:r>
        <w:t>4000</w:t>
      </w:r>
      <w:r>
        <w:rPr>
          <w:lang w:val="ro-MD"/>
        </w:rPr>
        <w:t xml:space="preserve"> unităţi convenţionale sau cu închisoarea de până la 3 ani</w:t>
      </w:r>
      <w:r>
        <w:t>.</w:t>
      </w:r>
    </w:p>
    <w:p w14:paraId="48AF3611" w14:textId="77777777" w:rsidR="00CD0E1F" w:rsidRDefault="00CD0E1F" w:rsidP="00CD0E1F">
      <w:pPr>
        <w:tabs>
          <w:tab w:val="left" w:pos="1170"/>
        </w:tabs>
        <w:spacing w:line="276" w:lineRule="auto"/>
        <w:ind w:firstLine="720"/>
        <w:jc w:val="both"/>
        <w:rPr>
          <w:lang w:val="ro-MD"/>
        </w:rPr>
      </w:pPr>
      <w:r>
        <w:rPr>
          <w:lang w:val="ro-MD"/>
        </w:rPr>
        <w:t>(2) Persoana este liberată de răspundere penală, în cazul în care aceasta beneficiază de clemenţă conform legislaţiei din domeniul concurenţei</w:t>
      </w:r>
      <w:r>
        <w:rPr>
          <w:lang w:eastAsia="ru-RU"/>
        </w:rPr>
        <w:t>.”.</w:t>
      </w:r>
    </w:p>
    <w:p w14:paraId="04BA1823" w14:textId="77777777" w:rsidR="00CD0E1F" w:rsidRDefault="00CD0E1F" w:rsidP="00CD0E1F">
      <w:pPr>
        <w:tabs>
          <w:tab w:val="left" w:pos="960"/>
          <w:tab w:val="left" w:pos="1170"/>
        </w:tabs>
        <w:spacing w:line="276" w:lineRule="auto"/>
        <w:ind w:firstLine="720"/>
        <w:jc w:val="both"/>
        <w:rPr>
          <w:lang w:val="ro-MD"/>
        </w:rPr>
      </w:pPr>
      <w:r>
        <w:rPr>
          <w:lang w:val="ro-MD"/>
        </w:rPr>
        <w:tab/>
      </w:r>
    </w:p>
    <w:p w14:paraId="723CAC5C"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Articolul 248:</w:t>
      </w:r>
    </w:p>
    <w:p w14:paraId="1CAD47BA"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r>
        <w:rPr>
          <w:lang w:eastAsia="ru-RU"/>
        </w:rPr>
        <w:t xml:space="preserve">la alineatul (1), </w:t>
      </w:r>
    </w:p>
    <w:p w14:paraId="3EA55940" w14:textId="77777777" w:rsidR="00CD0E1F" w:rsidRDefault="00CD0E1F" w:rsidP="00CD0E1F">
      <w:pPr>
        <w:spacing w:line="276" w:lineRule="auto"/>
        <w:ind w:firstLine="708"/>
        <w:rPr>
          <w:lang w:eastAsia="ru-RU"/>
        </w:rPr>
      </w:pPr>
      <w:r>
        <w:rPr>
          <w:lang w:eastAsia="ru-RU"/>
        </w:rPr>
        <w:t>sintagma „</w:t>
      </w:r>
      <w:r>
        <w:rPr>
          <w:color w:val="000000"/>
          <w:lang w:eastAsia="ru-RU"/>
        </w:rPr>
        <w:t>mărfurilor, obiectelor şi a altor valori în proporţii mari</w:t>
      </w:r>
      <w:r>
        <w:rPr>
          <w:lang w:eastAsia="ru-RU"/>
        </w:rPr>
        <w:t xml:space="preserve">” se înlocuiește cu cuvintele „bunurilor </w:t>
      </w:r>
      <w:r>
        <w:rPr>
          <w:rFonts w:eastAsia="Calibri"/>
        </w:rPr>
        <w:t>valoarea carora depășește 100 salarii medii lunare pe economie prognozate, stabilite prin hotărîrea de Guvern în vigoare la momentul săvîrșirii faptei”</w:t>
      </w:r>
    </w:p>
    <w:p w14:paraId="685DCC4E" w14:textId="77777777" w:rsidR="00CD0E1F" w:rsidRDefault="00CD0E1F" w:rsidP="00CD0E1F">
      <w:pPr>
        <w:tabs>
          <w:tab w:val="left" w:pos="1170"/>
        </w:tabs>
        <w:spacing w:line="276" w:lineRule="auto"/>
        <w:ind w:firstLine="720"/>
        <w:jc w:val="both"/>
      </w:pPr>
      <w:r>
        <w:rPr>
          <w:lang w:eastAsia="ru-RU"/>
        </w:rPr>
        <w:t>sintagma „</w:t>
      </w:r>
      <w:r>
        <w:rPr>
          <w:lang w:val="fr-FR"/>
        </w:rPr>
        <w:t xml:space="preserve">de la </w:t>
      </w:r>
      <w:r>
        <w:rPr>
          <w:lang w:val="fr-FR" w:eastAsia="ru-RU"/>
        </w:rPr>
        <w:t>500</w:t>
      </w:r>
      <w:r>
        <w:t xml:space="preserve"> la 650” se substituie cu sintagma „de la 1500 la 2000</w:t>
      </w:r>
      <w:r>
        <w:rPr>
          <w:lang w:val="fr-FR" w:eastAsia="ru-RU"/>
        </w:rPr>
        <w:t>”;</w:t>
      </w:r>
    </w:p>
    <w:p w14:paraId="7173C74A" w14:textId="77777777" w:rsidR="00CD0E1F" w:rsidRDefault="00CD0E1F" w:rsidP="00CD0E1F">
      <w:pPr>
        <w:spacing w:line="276" w:lineRule="auto"/>
        <w:ind w:firstLine="720"/>
        <w:jc w:val="both"/>
        <w:rPr>
          <w:lang w:eastAsia="ru-RU"/>
        </w:rPr>
      </w:pPr>
      <w:r>
        <w:rPr>
          <w:lang w:eastAsia="ru-RU"/>
        </w:rPr>
        <w:t xml:space="preserve">la alineatul (5) lit. d) se expune în următoarea redacție: </w:t>
      </w:r>
    </w:p>
    <w:p w14:paraId="01B164DD" w14:textId="77777777" w:rsidR="00CD0E1F" w:rsidRDefault="00CD0E1F" w:rsidP="00CD0E1F">
      <w:pPr>
        <w:spacing w:line="276" w:lineRule="auto"/>
        <w:jc w:val="both"/>
        <w:rPr>
          <w:lang w:eastAsia="ru-RU"/>
        </w:rPr>
      </w:pPr>
      <w:r>
        <w:rPr>
          <w:lang w:eastAsia="ru-RU"/>
        </w:rPr>
        <w:tab/>
        <w:t xml:space="preserve">„d) în valoare a sumei </w:t>
      </w:r>
      <w:r>
        <w:rPr>
          <w:rFonts w:eastAsia="Calibri"/>
        </w:rPr>
        <w:t>drepturilor de import care depășește 200 salarii medii lunare pe economie prognozate, stabilite prin hotărîrea de Guvern în vigoare la momentul săvîrșirii faptei,”.</w:t>
      </w:r>
    </w:p>
    <w:p w14:paraId="0D7712E2" w14:textId="77777777" w:rsidR="00CD0E1F" w:rsidRDefault="00CD0E1F" w:rsidP="00CD0E1F">
      <w:pPr>
        <w:spacing w:line="276" w:lineRule="auto"/>
        <w:ind w:firstLine="720"/>
        <w:jc w:val="both"/>
        <w:rPr>
          <w:rFonts w:eastAsia="Calibri"/>
        </w:rPr>
      </w:pPr>
      <w:r>
        <w:rPr>
          <w:rFonts w:eastAsia="Calibri"/>
        </w:rPr>
        <w:t xml:space="preserve"> </w:t>
      </w:r>
    </w:p>
    <w:p w14:paraId="2C1C1C1B" w14:textId="77777777" w:rsidR="00CD0E1F" w:rsidRDefault="00CD0E1F" w:rsidP="00CD0E1F">
      <w:pPr>
        <w:spacing w:line="276" w:lineRule="auto"/>
        <w:ind w:firstLine="720"/>
        <w:jc w:val="both"/>
        <w:rPr>
          <w:rFonts w:eastAsia="Calibri"/>
        </w:rPr>
      </w:pPr>
    </w:p>
    <w:p w14:paraId="4D6F0489"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Articolul 249:</w:t>
      </w:r>
    </w:p>
    <w:p w14:paraId="370DD59C"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r>
        <w:rPr>
          <w:lang w:eastAsia="ru-RU"/>
        </w:rPr>
        <w:t>în tot textul articolului cuvintele „plăţilor vamale” se substituie cu cuvintele „drepturilor de import”;</w:t>
      </w:r>
    </w:p>
    <w:p w14:paraId="28C89358" w14:textId="77777777" w:rsidR="00CD0E1F" w:rsidRDefault="00CD0E1F" w:rsidP="00CD0E1F">
      <w:pPr>
        <w:tabs>
          <w:tab w:val="left" w:pos="1170"/>
        </w:tabs>
        <w:spacing w:line="276" w:lineRule="auto"/>
        <w:ind w:firstLine="720"/>
        <w:jc w:val="both"/>
        <w:rPr>
          <w:lang w:eastAsia="ru-RU"/>
        </w:rPr>
      </w:pPr>
      <w:r>
        <w:rPr>
          <w:lang w:eastAsia="ru-RU"/>
        </w:rPr>
        <w:t>la alineatul 1, expresia „în proporții mari” se înlocuiește cu expresia „drepturilor de import care depășește 100 salarii medii lunare pe economie prognozate, stabilite prin hotărîrea de Guvern în vigoare la momentul săvîrșirii faptei”,</w:t>
      </w:r>
    </w:p>
    <w:p w14:paraId="31C9705C" w14:textId="77777777" w:rsidR="00CD0E1F" w:rsidRDefault="00CD0E1F" w:rsidP="00CD0E1F">
      <w:pPr>
        <w:tabs>
          <w:tab w:val="left" w:pos="1170"/>
        </w:tabs>
        <w:spacing w:line="276" w:lineRule="auto"/>
        <w:ind w:firstLine="720"/>
        <w:jc w:val="both"/>
        <w:rPr>
          <w:lang w:eastAsia="ru-RU"/>
        </w:rPr>
      </w:pPr>
      <w:r>
        <w:rPr>
          <w:lang w:eastAsia="ru-RU"/>
        </w:rPr>
        <w:t>la alineatul 3, expresia „în proporții deosebit de mari” se înlocuiește cu expresia „suma drepturilor de import care depășește 200 salarii medii lunare pe economie prognozate, stabilite prin hotărîrea de Guvern în vigoare stabilite la momentul săvîrșirii faptei.”.</w:t>
      </w:r>
    </w:p>
    <w:p w14:paraId="17E847A6" w14:textId="77777777" w:rsidR="00CD0E1F" w:rsidRDefault="00CD0E1F" w:rsidP="00CD0E1F">
      <w:pPr>
        <w:tabs>
          <w:tab w:val="left" w:pos="1170"/>
        </w:tabs>
        <w:spacing w:line="276" w:lineRule="auto"/>
        <w:ind w:firstLine="720"/>
        <w:jc w:val="both"/>
        <w:rPr>
          <w:lang w:eastAsia="ru-RU"/>
        </w:rPr>
      </w:pPr>
      <w:r>
        <w:rPr>
          <w:lang w:eastAsia="ru-RU"/>
        </w:rPr>
        <w:t xml:space="preserve"> </w:t>
      </w:r>
    </w:p>
    <w:p w14:paraId="4511770F" w14:textId="77777777" w:rsidR="00CD0E1F" w:rsidRDefault="00CD0E1F" w:rsidP="00CD0E1F">
      <w:pPr>
        <w:tabs>
          <w:tab w:val="left" w:pos="1170"/>
        </w:tabs>
        <w:spacing w:line="276" w:lineRule="auto"/>
        <w:ind w:firstLine="720"/>
        <w:jc w:val="both"/>
        <w:rPr>
          <w:lang w:eastAsia="ru-RU"/>
        </w:rPr>
      </w:pPr>
    </w:p>
    <w:p w14:paraId="4A11466D"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La articolul 250</w:t>
      </w:r>
      <w:r>
        <w:rPr>
          <w:rFonts w:ascii="Times New Roman" w:eastAsia="Times New Roman" w:hAnsi="Times New Roman"/>
          <w:sz w:val="24"/>
          <w:szCs w:val="24"/>
          <w:vertAlign w:val="superscript"/>
          <w:lang w:eastAsia="ru-RU"/>
        </w:rPr>
        <w:t xml:space="preserve">1 </w:t>
      </w:r>
      <w:r>
        <w:rPr>
          <w:rFonts w:ascii="Times New Roman" w:eastAsia="Times New Roman" w:hAnsi="Times New Roman"/>
          <w:sz w:val="24"/>
          <w:szCs w:val="24"/>
          <w:lang w:eastAsia="ru-RU"/>
        </w:rPr>
        <w:t>alineatul (1), sintagma ”pînă la 5 ani” se substituie cu sintagma „pînă la 3 ani”, iar sintagma „</w:t>
      </w:r>
      <w:r>
        <w:rPr>
          <w:rFonts w:ascii="Times New Roman" w:hAnsi="Times New Roman"/>
          <w:sz w:val="24"/>
          <w:szCs w:val="24"/>
          <w:lang w:val="fr-FR"/>
        </w:rPr>
        <w:t>de la 1350 la 2350” se substituie cu sintagma „de la 2025 la 3525”</w:t>
      </w:r>
      <w:r>
        <w:rPr>
          <w:rFonts w:ascii="Times New Roman" w:eastAsia="Times New Roman" w:hAnsi="Times New Roman"/>
          <w:sz w:val="24"/>
          <w:szCs w:val="24"/>
          <w:lang w:eastAsia="ru-RU"/>
        </w:rPr>
        <w:t>.</w:t>
      </w:r>
    </w:p>
    <w:p w14:paraId="13C7A47C" w14:textId="77777777" w:rsidR="00CD0E1F" w:rsidRDefault="00CD0E1F" w:rsidP="00CD0E1F">
      <w:pPr>
        <w:tabs>
          <w:tab w:val="left" w:pos="1170"/>
        </w:tabs>
        <w:spacing w:line="276" w:lineRule="auto"/>
        <w:ind w:firstLine="720"/>
        <w:jc w:val="both"/>
        <w:rPr>
          <w:rFonts w:ascii="Times New Roman" w:eastAsia="Times New Roman" w:hAnsi="Times New Roman"/>
          <w:lang w:eastAsia="ru-RU"/>
        </w:rPr>
      </w:pPr>
      <w:r>
        <w:rPr>
          <w:lang w:eastAsia="ru-RU"/>
        </w:rPr>
        <w:t xml:space="preserve"> </w:t>
      </w:r>
    </w:p>
    <w:p w14:paraId="6CFDD733" w14:textId="77777777" w:rsidR="00CD0E1F" w:rsidRDefault="00CD0E1F" w:rsidP="00CD0E1F">
      <w:pPr>
        <w:pStyle w:val="a7"/>
        <w:numPr>
          <w:ilvl w:val="0"/>
          <w:numId w:val="4"/>
        </w:numPr>
        <w:tabs>
          <w:tab w:val="left" w:pos="1170"/>
        </w:tabs>
        <w:spacing w:after="0"/>
        <w:ind w:left="0"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Articolul 328 se completează cu alineatul (1</w:t>
      </w:r>
      <w:r>
        <w:rPr>
          <w:rFonts w:ascii="Times New Roman" w:eastAsia="Times New Roman" w:hAnsi="Times New Roman"/>
          <w:sz w:val="24"/>
          <w:szCs w:val="24"/>
          <w:vertAlign w:val="superscript"/>
          <w:lang w:eastAsia="ru-RU"/>
        </w:rPr>
        <w:t>1</w:t>
      </w:r>
      <w:r>
        <w:rPr>
          <w:rFonts w:ascii="Times New Roman" w:eastAsia="Times New Roman" w:hAnsi="Times New Roman"/>
          <w:sz w:val="24"/>
          <w:szCs w:val="24"/>
          <w:lang w:eastAsia="ru-RU"/>
        </w:rPr>
        <w:t>) cu următorul cuprins:</w:t>
      </w:r>
    </w:p>
    <w:p w14:paraId="6135BB88" w14:textId="77777777" w:rsidR="00CD0E1F" w:rsidRDefault="00CD0E1F" w:rsidP="00CD0E1F">
      <w:pPr>
        <w:tabs>
          <w:tab w:val="left" w:pos="270"/>
          <w:tab w:val="left" w:pos="1170"/>
        </w:tabs>
        <w:spacing w:line="276" w:lineRule="auto"/>
        <w:ind w:firstLine="720"/>
        <w:jc w:val="both"/>
        <w:rPr>
          <w:rFonts w:ascii="Times New Roman" w:eastAsia="Times New Roman" w:hAnsi="Times New Roman"/>
          <w:lang w:val="ro-MD"/>
        </w:rPr>
      </w:pPr>
      <w:r>
        <w:rPr>
          <w:lang w:val="ro-MD"/>
        </w:rPr>
        <w:t>„(1</w:t>
      </w:r>
      <w:r>
        <w:rPr>
          <w:vertAlign w:val="superscript"/>
          <w:lang w:val="ro-MD"/>
        </w:rPr>
        <w:t>1</w:t>
      </w:r>
      <w:r>
        <w:rPr>
          <w:lang w:val="ro-MD"/>
        </w:rPr>
        <w:t>)</w:t>
      </w:r>
      <w:r>
        <w:rPr>
          <w:b/>
          <w:lang w:val="ro-MD"/>
        </w:rPr>
        <w:t xml:space="preserve"> </w:t>
      </w:r>
    </w:p>
    <w:p w14:paraId="656841EC" w14:textId="77777777" w:rsidR="00CD0E1F" w:rsidRDefault="00CD0E1F" w:rsidP="00CD0E1F">
      <w:pPr>
        <w:tabs>
          <w:tab w:val="left" w:pos="270"/>
          <w:tab w:val="left" w:pos="1170"/>
        </w:tabs>
        <w:spacing w:line="276" w:lineRule="auto"/>
        <w:ind w:firstLine="720"/>
        <w:jc w:val="both"/>
      </w:pPr>
      <w:r>
        <w:rPr>
          <w:lang w:val="ro-MD"/>
        </w:rPr>
        <w:t>Refuzul neîntemeiat de eliberare a actului permisiv care a condus la restrîngerea dreptului de desfășurare a activității de întreprinzător, inclusiv prin desfășurarea neîntemeiată a unor controale,</w:t>
      </w:r>
      <w:r>
        <w:t xml:space="preserve"> dacă aceasta a cauzat daune drepturilor şi intereselor ocrotite de lege ale persoanelor fizice sau juridice, în valoare de cel puțin 10 salarii medii </w:t>
      </w:r>
      <w:r>
        <w:rPr>
          <w:lang w:eastAsia="ru-RU"/>
        </w:rPr>
        <w:t>lunare pe economie prognozate, stabilite prin hotărîrea de Guvern în vigoare, stabilite la momentul săvîrșirii faptei,</w:t>
      </w:r>
    </w:p>
    <w:p w14:paraId="6BB5DBB0" w14:textId="77777777" w:rsidR="00CD0E1F" w:rsidRDefault="00CD0E1F" w:rsidP="00CD0E1F">
      <w:pPr>
        <w:tabs>
          <w:tab w:val="left" w:pos="270"/>
          <w:tab w:val="left" w:pos="1170"/>
        </w:tabs>
        <w:spacing w:line="276" w:lineRule="auto"/>
        <w:ind w:firstLine="720"/>
        <w:jc w:val="both"/>
        <w:rPr>
          <w:lang w:val="ro-MD"/>
        </w:rPr>
      </w:pPr>
      <w:r>
        <w:rPr>
          <w:lang w:val="ro-MD"/>
        </w:rPr>
        <w:t>se sancționează cu amendă de la 1200 la 4000 de unități convenționale sau cu închisoare de până la 6 luni, în ambele cazuri cu privarea de dreptul de a ocupa anumite funcții sau de a exercita o anumită activitate pe un termen de la 2 până la 5</w:t>
      </w:r>
      <w:r>
        <w:t xml:space="preserve"> ani</w:t>
      </w:r>
      <w:r>
        <w:rPr>
          <w:lang w:val="ro-MD"/>
        </w:rPr>
        <w:t>.”.</w:t>
      </w:r>
    </w:p>
    <w:p w14:paraId="3AB9F0CA" w14:textId="77777777" w:rsidR="00CD0E1F" w:rsidRDefault="00CD0E1F" w:rsidP="00CD0E1F">
      <w:pPr>
        <w:tabs>
          <w:tab w:val="left" w:pos="270"/>
          <w:tab w:val="left" w:pos="1170"/>
        </w:tabs>
        <w:spacing w:line="276" w:lineRule="auto"/>
        <w:ind w:firstLine="720"/>
        <w:jc w:val="both"/>
      </w:pPr>
    </w:p>
    <w:p w14:paraId="0A5746FC" w14:textId="77777777" w:rsidR="00CD0E1F" w:rsidRDefault="00CD0E1F" w:rsidP="00CD0E1F">
      <w:pPr>
        <w:tabs>
          <w:tab w:val="left" w:pos="270"/>
          <w:tab w:val="left" w:pos="1170"/>
        </w:tabs>
        <w:spacing w:line="276" w:lineRule="auto"/>
        <w:ind w:firstLine="720"/>
        <w:jc w:val="both"/>
        <w:rPr>
          <w:lang w:eastAsia="ro-RO"/>
        </w:rPr>
      </w:pPr>
      <w:r>
        <w:rPr>
          <w:b/>
          <w:lang w:eastAsia="ro-RO"/>
        </w:rPr>
        <w:t>Art. V.</w:t>
      </w:r>
      <w:r>
        <w:rPr>
          <w:lang w:eastAsia="ro-RO"/>
        </w:rPr>
        <w:t xml:space="preserve"> - Articolul 27 alineatul (2) din Legea nr. 1104 din 6 iunie 2002 cu privire la Centrul Naţional Anticorupţie (republicată în Monitorul Oficial al Republicii Moldova, 2012, nr. 209–211, art. 683), cu modificările şi completările ulterioare, se completează cu litera j) cu următorul cuprins:</w:t>
      </w:r>
    </w:p>
    <w:p w14:paraId="514ADD9B" w14:textId="77777777" w:rsidR="00CD0E1F" w:rsidRDefault="00CD0E1F" w:rsidP="00CD0E1F">
      <w:pPr>
        <w:tabs>
          <w:tab w:val="left" w:pos="270"/>
          <w:tab w:val="left" w:pos="1170"/>
        </w:tabs>
        <w:spacing w:line="276" w:lineRule="auto"/>
        <w:ind w:firstLine="720"/>
        <w:jc w:val="both"/>
        <w:rPr>
          <w:lang w:eastAsia="ro-RO"/>
        </w:rPr>
      </w:pPr>
      <w:r>
        <w:rPr>
          <w:lang w:eastAsia="ro-RO"/>
        </w:rPr>
        <w:t>„j) impactul acţiunilor sale, în timpul exercitării atribuţiilor, asupra drepturilor și libertăților persoanelor, în vederea atingerii unei eficiențe maxime și a micșorării constante a impactului negativ asupra acestora.”.</w:t>
      </w:r>
    </w:p>
    <w:p w14:paraId="402455A8" w14:textId="77777777" w:rsidR="00CD0E1F" w:rsidRDefault="00CD0E1F" w:rsidP="00CD0E1F">
      <w:pPr>
        <w:tabs>
          <w:tab w:val="left" w:pos="270"/>
          <w:tab w:val="left" w:pos="1170"/>
        </w:tabs>
        <w:spacing w:line="276" w:lineRule="auto"/>
        <w:ind w:firstLine="720"/>
        <w:jc w:val="both"/>
        <w:rPr>
          <w:b/>
          <w:lang w:eastAsia="ru-RU"/>
        </w:rPr>
      </w:pPr>
    </w:p>
    <w:p w14:paraId="4CF6D969" w14:textId="77777777" w:rsidR="00CD0E1F" w:rsidRDefault="00CD0E1F" w:rsidP="00CD0E1F">
      <w:pPr>
        <w:tabs>
          <w:tab w:val="left" w:pos="1170"/>
        </w:tabs>
        <w:spacing w:line="276" w:lineRule="auto"/>
        <w:ind w:firstLine="720"/>
        <w:jc w:val="both"/>
        <w:rPr>
          <w:lang w:eastAsia="ru-RU"/>
        </w:rPr>
      </w:pPr>
      <w:r>
        <w:rPr>
          <w:b/>
          <w:lang w:eastAsia="ru-RU"/>
        </w:rPr>
        <w:t>Art. VI.</w:t>
      </w:r>
      <w:r>
        <w:rPr>
          <w:lang w:eastAsia="ru-RU"/>
        </w:rPr>
        <w:t xml:space="preserve"> - Codul de procedură penală al Republicii Moldova nr.122-XV din 14 martie 2003 (republicat în Monitorul Oficial al Republicii Moldova, 2013, nr.248–251, art.699), cu modificările ulterioare, se modifică şi se completează după cum urmează:</w:t>
      </w:r>
    </w:p>
    <w:p w14:paraId="34FF60A5" w14:textId="77777777" w:rsidR="00CD0E1F" w:rsidRDefault="00CD0E1F" w:rsidP="00CD0E1F">
      <w:pPr>
        <w:tabs>
          <w:tab w:val="left" w:pos="1170"/>
        </w:tabs>
        <w:spacing w:line="276" w:lineRule="auto"/>
        <w:ind w:firstLine="720"/>
        <w:jc w:val="both"/>
        <w:rPr>
          <w:lang w:eastAsia="ru-RU"/>
        </w:rPr>
      </w:pPr>
    </w:p>
    <w:p w14:paraId="442B6911" w14:textId="77777777" w:rsidR="00CD0E1F" w:rsidRDefault="00CD0E1F" w:rsidP="00CD0E1F">
      <w:pPr>
        <w:spacing w:line="276" w:lineRule="auto"/>
        <w:jc w:val="both"/>
        <w:rPr>
          <w:rFonts w:eastAsia="SimSun"/>
          <w:lang w:eastAsia="zh-CN"/>
        </w:rPr>
      </w:pPr>
      <w:r>
        <w:rPr>
          <w:lang w:eastAsia="ru-RU"/>
        </w:rPr>
        <w:t xml:space="preserve">             1. La articolul 42 alineatul (4) cuvintele „</w:t>
      </w:r>
      <w:r>
        <w:rPr>
          <w:rFonts w:eastAsia="SimSun"/>
          <w:lang w:eastAsia="zh-CN"/>
        </w:rPr>
        <w:t>în raza teritorială a căreia a fost terminată urmărirea penală a cauzei” se substituie cu cuvintele „care a fost prima sesizată cu judecarea cauzei”.</w:t>
      </w:r>
    </w:p>
    <w:p w14:paraId="506A83D2" w14:textId="77777777" w:rsidR="00CD0E1F" w:rsidRDefault="00CD0E1F" w:rsidP="00CD0E1F">
      <w:pPr>
        <w:spacing w:line="276" w:lineRule="auto"/>
        <w:ind w:firstLine="720"/>
        <w:jc w:val="both"/>
        <w:rPr>
          <w:rFonts w:eastAsia="Times New Roman"/>
          <w:lang w:eastAsia="ru-RU"/>
        </w:rPr>
      </w:pPr>
    </w:p>
    <w:p w14:paraId="214FF68B" w14:textId="77777777" w:rsidR="00CD0E1F" w:rsidRDefault="00CD0E1F" w:rsidP="00CD0E1F">
      <w:pPr>
        <w:spacing w:line="276" w:lineRule="auto"/>
        <w:ind w:firstLine="720"/>
        <w:jc w:val="both"/>
        <w:rPr>
          <w:bCs/>
          <w:lang w:eastAsia="ru-RU"/>
        </w:rPr>
      </w:pPr>
      <w:r>
        <w:rPr>
          <w:lang w:eastAsia="ru-RU"/>
        </w:rPr>
        <w:t>2. Articolul</w:t>
      </w:r>
      <w:r>
        <w:rPr>
          <w:bCs/>
          <w:lang w:eastAsia="ru-RU"/>
        </w:rPr>
        <w:t xml:space="preserve"> 93:</w:t>
      </w:r>
    </w:p>
    <w:p w14:paraId="13B1F184" w14:textId="77777777" w:rsidR="00CD0E1F" w:rsidRDefault="00CD0E1F" w:rsidP="00CD0E1F">
      <w:pPr>
        <w:pStyle w:val="a7"/>
        <w:tabs>
          <w:tab w:val="left" w:pos="1170"/>
        </w:tabs>
        <w:ind w:firstLine="709"/>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 alineatul (2), punctul 9) se completează</w:t>
      </w:r>
      <w:r>
        <w:rPr>
          <w:rFonts w:ascii="Times New Roman" w:eastAsia="Times New Roman" w:hAnsi="Times New Roman"/>
          <w:sz w:val="24"/>
          <w:szCs w:val="24"/>
          <w:lang w:eastAsia="ru-RU"/>
        </w:rPr>
        <w:t>, la final, cu cuvintele „şi procesele-verbale de consemnare a opiniei organului de control de stat al activităţii de întreprinzător, emisă conform prevederilor art. 276</w:t>
      </w:r>
      <w:r>
        <w:rPr>
          <w:rFonts w:ascii="Times New Roman" w:eastAsia="Times New Roman" w:hAnsi="Times New Roman"/>
          <w:sz w:val="24"/>
          <w:szCs w:val="24"/>
          <w:vertAlign w:val="superscript"/>
          <w:lang w:eastAsia="ru-RU"/>
        </w:rPr>
        <w:t>1</w:t>
      </w:r>
      <w:r>
        <w:rPr>
          <w:rFonts w:ascii="Times New Roman" w:eastAsia="Times New Roman" w:hAnsi="Times New Roman"/>
          <w:sz w:val="24"/>
          <w:szCs w:val="24"/>
          <w:lang w:eastAsia="ru-RU"/>
        </w:rPr>
        <w:t xml:space="preserve"> şi dacă nu a fost expusă într-un proces-verbal de control”; </w:t>
      </w:r>
    </w:p>
    <w:p w14:paraId="2C8AFF37" w14:textId="77777777" w:rsidR="00CD0E1F" w:rsidRDefault="00CD0E1F" w:rsidP="00CD0E1F">
      <w:pPr>
        <w:pStyle w:val="a7"/>
        <w:tabs>
          <w:tab w:val="left" w:pos="1170"/>
        </w:tabs>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se completează cu punctul 10) cu următorul cuprins:</w:t>
      </w:r>
    </w:p>
    <w:p w14:paraId="6B6DA58A" w14:textId="77777777" w:rsidR="00CD0E1F" w:rsidRDefault="00CD0E1F" w:rsidP="00CD0E1F">
      <w:pPr>
        <w:tabs>
          <w:tab w:val="left" w:pos="1170"/>
        </w:tabs>
        <w:spacing w:line="276" w:lineRule="auto"/>
        <w:ind w:firstLine="720"/>
        <w:jc w:val="both"/>
        <w:rPr>
          <w:rFonts w:ascii="Times New Roman" w:eastAsia="Times New Roman" w:hAnsi="Times New Roman"/>
          <w:bCs/>
          <w:lang w:eastAsia="ru-RU"/>
        </w:rPr>
      </w:pPr>
      <w:r>
        <w:rPr>
          <w:bCs/>
          <w:lang w:eastAsia="ru-RU"/>
        </w:rPr>
        <w:t xml:space="preserve"> „10) procesul-verbal de control, întocmit în cadrul controlului de stat asupra activităţii de întreprinzător, un alt act de control cu caracter decizional, întocmit de un organ de control în rezultatul unui control efectuat conform legislației speciale în vigoare;”;</w:t>
      </w:r>
    </w:p>
    <w:p w14:paraId="687480B0" w14:textId="77777777" w:rsidR="00CD0E1F" w:rsidRDefault="00CD0E1F" w:rsidP="00CD0E1F">
      <w:pPr>
        <w:tabs>
          <w:tab w:val="left" w:pos="1170"/>
        </w:tabs>
        <w:spacing w:line="276" w:lineRule="auto"/>
        <w:ind w:firstLine="720"/>
        <w:jc w:val="both"/>
        <w:rPr>
          <w:bCs/>
          <w:lang w:eastAsia="ru-RU"/>
        </w:rPr>
      </w:pPr>
    </w:p>
    <w:p w14:paraId="5879CCF5" w14:textId="77777777" w:rsidR="00CD0E1F" w:rsidRDefault="00CD0E1F" w:rsidP="00CD0E1F">
      <w:pPr>
        <w:spacing w:line="276" w:lineRule="auto"/>
        <w:ind w:firstLine="720"/>
        <w:jc w:val="both"/>
        <w:rPr>
          <w:bCs/>
          <w:lang w:eastAsia="ru-RU"/>
        </w:rPr>
      </w:pPr>
      <w:r>
        <w:rPr>
          <w:bCs/>
          <w:lang w:eastAsia="ru-RU"/>
        </w:rPr>
        <w:lastRenderedPageBreak/>
        <w:t>alineatul (3) după cuvintele „</w:t>
      </w:r>
      <w:r>
        <w:rPr>
          <w:bCs/>
          <w:lang w:val="fr-FR" w:eastAsia="ru-RU"/>
        </w:rPr>
        <w:t xml:space="preserve">au fost dobîndite de” </w:t>
      </w:r>
      <w:r>
        <w:rPr>
          <w:bCs/>
          <w:lang w:eastAsia="ru-RU"/>
        </w:rPr>
        <w:t>se completează cu cuvintele „organele de control de stat,” .</w:t>
      </w:r>
    </w:p>
    <w:p w14:paraId="53B8B7DB" w14:textId="77777777" w:rsidR="00CD0E1F" w:rsidRDefault="00CD0E1F" w:rsidP="00CD0E1F">
      <w:pPr>
        <w:spacing w:line="276" w:lineRule="auto"/>
        <w:ind w:firstLine="720"/>
        <w:jc w:val="both"/>
        <w:rPr>
          <w:bCs/>
          <w:lang w:eastAsia="ru-RU"/>
        </w:rPr>
      </w:pPr>
    </w:p>
    <w:p w14:paraId="70723921" w14:textId="77777777" w:rsidR="00CD0E1F" w:rsidRDefault="00CD0E1F" w:rsidP="00CD0E1F">
      <w:pPr>
        <w:spacing w:line="276" w:lineRule="auto"/>
        <w:ind w:firstLine="720"/>
        <w:jc w:val="both"/>
        <w:rPr>
          <w:bCs/>
          <w:lang w:eastAsia="ru-RU"/>
        </w:rPr>
      </w:pPr>
      <w:r>
        <w:rPr>
          <w:bCs/>
          <w:lang w:eastAsia="ru-RU"/>
        </w:rPr>
        <w:t>3. Articolul 94 alineatul (1) subpunctul 4) se completează cu cuvintele „ , cu derogările care rezultă din prevederile alineatului (3) art. 93”.</w:t>
      </w:r>
    </w:p>
    <w:p w14:paraId="69068865" w14:textId="77777777" w:rsidR="00CD0E1F" w:rsidRDefault="00CD0E1F" w:rsidP="00CD0E1F">
      <w:pPr>
        <w:spacing w:line="276" w:lineRule="auto"/>
        <w:ind w:firstLine="720"/>
        <w:jc w:val="both"/>
        <w:rPr>
          <w:bCs/>
          <w:lang w:eastAsia="ru-RU"/>
        </w:rPr>
      </w:pPr>
    </w:p>
    <w:p w14:paraId="3AAB69A0" w14:textId="77777777" w:rsidR="00CD0E1F" w:rsidRDefault="00CD0E1F" w:rsidP="00CD0E1F">
      <w:pPr>
        <w:tabs>
          <w:tab w:val="left" w:pos="709"/>
        </w:tabs>
        <w:spacing w:line="276" w:lineRule="auto"/>
        <w:jc w:val="both"/>
        <w:rPr>
          <w:bCs/>
          <w:lang w:eastAsia="ru-RU"/>
        </w:rPr>
      </w:pPr>
      <w:r>
        <w:rPr>
          <w:bCs/>
          <w:lang w:eastAsia="ru-RU"/>
        </w:rPr>
        <w:tab/>
        <w:t>4. Articolul 128:</w:t>
      </w:r>
    </w:p>
    <w:p w14:paraId="5CFFFE48" w14:textId="77777777" w:rsidR="00CD0E1F" w:rsidRDefault="00CD0E1F" w:rsidP="00CD0E1F">
      <w:pPr>
        <w:tabs>
          <w:tab w:val="left" w:pos="1170"/>
        </w:tabs>
        <w:spacing w:line="276" w:lineRule="auto"/>
        <w:ind w:firstLine="720"/>
        <w:jc w:val="both"/>
        <w:rPr>
          <w:bCs/>
          <w:lang w:eastAsia="ru-RU"/>
        </w:rPr>
      </w:pPr>
      <w:r>
        <w:rPr>
          <w:bCs/>
          <w:lang w:eastAsia="ru-RU"/>
        </w:rPr>
        <w:t>alineatul (2) se completează cu propoziţia: „Este interzisă efectuarea perchezițiilor cu depășirea spațiilor, în alte locuri, în temeiul altor acte sau urmărind alte scopuri, decît cele indicate în încheierea judecătorului de instrucție privind autorizarea percheziției sau în ordonanța procurorului.”;</w:t>
      </w:r>
    </w:p>
    <w:p w14:paraId="63CB0438" w14:textId="77777777" w:rsidR="00CD0E1F" w:rsidRDefault="00CD0E1F" w:rsidP="00CD0E1F">
      <w:pPr>
        <w:tabs>
          <w:tab w:val="left" w:pos="1170"/>
        </w:tabs>
        <w:spacing w:line="276" w:lineRule="auto"/>
        <w:ind w:firstLine="720"/>
        <w:jc w:val="both"/>
        <w:rPr>
          <w:bCs/>
          <w:lang w:eastAsia="ru-RU"/>
        </w:rPr>
      </w:pPr>
      <w:r>
        <w:rPr>
          <w:bCs/>
          <w:lang w:eastAsia="ru-RU"/>
        </w:rPr>
        <w:t>se completează cu alineatele (5</w:t>
      </w:r>
      <w:r>
        <w:rPr>
          <w:bCs/>
          <w:vertAlign w:val="superscript"/>
          <w:lang w:eastAsia="ru-RU"/>
        </w:rPr>
        <w:t>1</w:t>
      </w:r>
      <w:r>
        <w:rPr>
          <w:bCs/>
          <w:lang w:eastAsia="ru-RU"/>
        </w:rPr>
        <w:t>) - (5</w:t>
      </w:r>
      <w:r>
        <w:rPr>
          <w:bCs/>
          <w:vertAlign w:val="superscript"/>
          <w:lang w:eastAsia="ru-RU"/>
        </w:rPr>
        <w:t>4</w:t>
      </w:r>
      <w:r>
        <w:rPr>
          <w:bCs/>
          <w:lang w:eastAsia="ru-RU"/>
        </w:rPr>
        <w:t>) cu următorul cuprins:</w:t>
      </w:r>
    </w:p>
    <w:p w14:paraId="7E6DC00B" w14:textId="77777777" w:rsidR="00CD0E1F" w:rsidRDefault="00CD0E1F" w:rsidP="00CD0E1F">
      <w:pPr>
        <w:tabs>
          <w:tab w:val="left" w:pos="1170"/>
        </w:tabs>
        <w:spacing w:line="276" w:lineRule="auto"/>
        <w:ind w:firstLine="720"/>
        <w:jc w:val="both"/>
        <w:rPr>
          <w:bCs/>
          <w:lang w:eastAsia="ru-RU"/>
        </w:rPr>
      </w:pPr>
      <w:r>
        <w:rPr>
          <w:bCs/>
          <w:lang w:eastAsia="ru-RU"/>
        </w:rPr>
        <w:t>„(5</w:t>
      </w:r>
      <w:r>
        <w:rPr>
          <w:bCs/>
          <w:vertAlign w:val="superscript"/>
          <w:lang w:eastAsia="ru-RU"/>
        </w:rPr>
        <w:t>1</w:t>
      </w:r>
      <w:r>
        <w:rPr>
          <w:bCs/>
          <w:lang w:eastAsia="ru-RU"/>
        </w:rPr>
        <w:t xml:space="preserve">) Ridicarea documentelor, obiectelor, dispozitivelor de stocare a datelor sau a sistemelor de informații în original este permisă, </w:t>
      </w:r>
      <w:r>
        <w:t xml:space="preserve">doar </w:t>
      </w:r>
      <w:r>
        <w:rPr>
          <w:bCs/>
          <w:lang w:eastAsia="ru-RU"/>
        </w:rPr>
        <w:t>dacă</w:t>
      </w:r>
      <w:r>
        <w:t>, după examinarea la fața locului</w:t>
      </w:r>
      <w:r>
        <w:rPr>
          <w:bCs/>
          <w:lang w:eastAsia="ru-RU"/>
        </w:rPr>
        <w:t>, în</w:t>
      </w:r>
      <w:r>
        <w:t xml:space="preserve"> prealabil, </w:t>
      </w:r>
      <w:r>
        <w:rPr>
          <w:bCs/>
          <w:lang w:eastAsia="ru-RU"/>
        </w:rPr>
        <w:t>se constată că ele ar putea avea importanță expresă</w:t>
      </w:r>
      <w:r>
        <w:t xml:space="preserve"> și indispensabilă pentru cauza </w:t>
      </w:r>
      <w:r>
        <w:rPr>
          <w:bCs/>
          <w:lang w:eastAsia="ru-RU"/>
        </w:rPr>
        <w:t>penală,</w:t>
      </w:r>
      <w:r>
        <w:t xml:space="preserve"> </w:t>
      </w:r>
      <w:r>
        <w:rPr>
          <w:bCs/>
          <w:lang w:eastAsia="ru-RU"/>
        </w:rPr>
        <w:t>iar ridicarea acestora nu stopează în mod inevitabil activitatea economică a persoanei.</w:t>
      </w:r>
    </w:p>
    <w:p w14:paraId="536D4ED2" w14:textId="77777777" w:rsidR="00CD0E1F" w:rsidRDefault="00CD0E1F" w:rsidP="00CD0E1F">
      <w:pPr>
        <w:tabs>
          <w:tab w:val="left" w:pos="1170"/>
        </w:tabs>
        <w:spacing w:line="276" w:lineRule="auto"/>
        <w:ind w:firstLine="720"/>
        <w:jc w:val="both"/>
        <w:rPr>
          <w:bCs/>
          <w:lang w:eastAsia="ru-RU"/>
        </w:rPr>
      </w:pPr>
      <w:r>
        <w:rPr>
          <w:bCs/>
          <w:lang w:eastAsia="ru-RU"/>
        </w:rPr>
        <w:t>(5</w:t>
      </w:r>
      <w:r>
        <w:rPr>
          <w:bCs/>
          <w:vertAlign w:val="superscript"/>
          <w:lang w:eastAsia="ru-RU"/>
        </w:rPr>
        <w:t>2</w:t>
      </w:r>
      <w:r>
        <w:rPr>
          <w:bCs/>
          <w:lang w:eastAsia="ru-RU"/>
        </w:rPr>
        <w:t>) În cazul în care ridicarea obiectelor, documentelor, dispozitivelor de stocare a datelor sau sistemelor de informații nu este posibilă fără stoparea inevitabilă a activității economice a persoanei, organul de urmărire penală dispune, prin ordonanţă motivată, efectuarea de copii, înregistrări foto sau video, stocarea datelor, inspectarea, măsurarea sau prelevarea de mostre, care servesc ca mijloc de probă. Copiile, înregistrările foto sau video, stocarea datelor (clonarea sistemelor informaționale), inspectarea, măsurarea sau prelevarea de mostre se realizează, după caz, cu participarea specialistului prin utilizarea metodelor şi mijloacelor tehnice ce asigură integritatea şi autenticitatea documentelor, obiectelor, dispozitivelor de stocare a datelor sau a sistemelor de informații.</w:t>
      </w:r>
    </w:p>
    <w:p w14:paraId="2375ACA0" w14:textId="77777777" w:rsidR="00CD0E1F" w:rsidRDefault="00CD0E1F" w:rsidP="00CD0E1F">
      <w:pPr>
        <w:tabs>
          <w:tab w:val="left" w:pos="1170"/>
        </w:tabs>
        <w:spacing w:line="276" w:lineRule="auto"/>
        <w:ind w:firstLine="720"/>
        <w:jc w:val="both"/>
        <w:rPr>
          <w:bCs/>
          <w:lang w:eastAsia="ru-RU"/>
        </w:rPr>
      </w:pPr>
      <w:r>
        <w:rPr>
          <w:bCs/>
          <w:lang w:eastAsia="ru-RU"/>
        </w:rPr>
        <w:t>(5</w:t>
      </w:r>
      <w:r>
        <w:rPr>
          <w:bCs/>
          <w:vertAlign w:val="superscript"/>
          <w:lang w:eastAsia="ru-RU"/>
        </w:rPr>
        <w:t>3</w:t>
      </w:r>
      <w:r>
        <w:rPr>
          <w:bCs/>
          <w:lang w:eastAsia="ru-RU"/>
        </w:rPr>
        <w:t xml:space="preserve">) În cazul care este imposibilă efectuarea copiilor, a înregistrărilor foto sau video, stocarea datelor (clonarea sistemelor informaționale), inspectarea, măsurarea sau prelevarea de mostre a obiectelor, documentelor, dispozitivelor de stocare a datelor și sistemelor de informații la locul efectuării acțiunii procesuale fără a afecta integritatea şi autenticitatea acestora, ori posesorul acestora nu permite sau obstrucționează efectuarea acestor acțiuni, organul de urmărire penală le ridică în scopul efectuării copiilor, înregistrărilor foto, video, stocare a datelor (clonarea sistemelor informaționale), inspectarea, măsurarea sau prelevarea de mostre, cu indicarea în procesul-verbal întocmit a elementelor de individualizare a fiecărui obiect, document sau dispozitiv. </w:t>
      </w:r>
    </w:p>
    <w:p w14:paraId="746C43E6" w14:textId="77777777" w:rsidR="00CD0E1F" w:rsidRDefault="00CD0E1F" w:rsidP="00CD0E1F">
      <w:pPr>
        <w:tabs>
          <w:tab w:val="left" w:pos="1170"/>
        </w:tabs>
        <w:spacing w:line="276" w:lineRule="auto"/>
        <w:ind w:firstLine="720"/>
        <w:jc w:val="both"/>
        <w:rPr>
          <w:bCs/>
          <w:lang w:eastAsia="ru-RU"/>
        </w:rPr>
      </w:pPr>
      <w:r>
        <w:rPr>
          <w:bCs/>
          <w:lang w:eastAsia="ru-RU"/>
        </w:rPr>
        <w:t>(5</w:t>
      </w:r>
      <w:r>
        <w:rPr>
          <w:bCs/>
          <w:vertAlign w:val="superscript"/>
          <w:lang w:eastAsia="ru-RU"/>
        </w:rPr>
        <w:t>4</w:t>
      </w:r>
      <w:r>
        <w:rPr>
          <w:bCs/>
          <w:lang w:eastAsia="ru-RU"/>
        </w:rPr>
        <w:t xml:space="preserve">) În toate cazurile, cu excepția dispunerii constatării tehnico-științifice sau expertizei judiciare asupra documentelor, obiectelor, dispozitivelor de stocare a datelor sau a sistemelor de informații, acestea se restituie persoanei de la care au fost ridicate în termen de 3 zile de la ridicare. Dacă din cauza </w:t>
      </w:r>
      <w:r>
        <w:rPr>
          <w:bCs/>
          <w:lang w:eastAsia="ru-RU"/>
        </w:rPr>
        <w:lastRenderedPageBreak/>
        <w:t>proprietăților individuale ale documentelor, obiectelor, dispozitivelor de stocare a datelor sau a sistemelor de informații este necesar mai mult timp pentru examinarea lor, termenul de restituire poate fi prelungit prin ordonanța motivată a procurorului, dar nu mai mult decât pentru un termen total de până la 20 de zile de la data ridicării.”.</w:t>
      </w:r>
    </w:p>
    <w:p w14:paraId="7875BD38" w14:textId="77777777" w:rsidR="00CD0E1F" w:rsidRDefault="00CD0E1F" w:rsidP="00CD0E1F">
      <w:pPr>
        <w:tabs>
          <w:tab w:val="left" w:pos="1170"/>
        </w:tabs>
        <w:spacing w:line="276" w:lineRule="auto"/>
        <w:ind w:firstLine="720"/>
        <w:jc w:val="both"/>
        <w:rPr>
          <w:bCs/>
          <w:lang w:eastAsia="ru-RU"/>
        </w:rPr>
      </w:pPr>
    </w:p>
    <w:p w14:paraId="57E9187C" w14:textId="77777777" w:rsidR="00CD0E1F" w:rsidRDefault="00CD0E1F" w:rsidP="00CD0E1F">
      <w:pPr>
        <w:pStyle w:val="a7"/>
        <w:numPr>
          <w:ilvl w:val="0"/>
          <w:numId w:val="10"/>
        </w:numPr>
        <w:tabs>
          <w:tab w:val="left" w:pos="1170"/>
        </w:tabs>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Articolul 176 la alineatul (2), cuvintele ,,de un an” se substituie cu cuvintele ,,de 3 ani,”. </w:t>
      </w:r>
    </w:p>
    <w:p w14:paraId="245D32BA" w14:textId="77777777" w:rsidR="00CD0E1F" w:rsidRDefault="00CD0E1F" w:rsidP="00CD0E1F">
      <w:pPr>
        <w:pStyle w:val="a7"/>
        <w:tabs>
          <w:tab w:val="left" w:pos="1170"/>
        </w:tabs>
        <w:ind w:left="1080"/>
        <w:jc w:val="both"/>
        <w:rPr>
          <w:rFonts w:ascii="Times New Roman" w:eastAsia="Times New Roman" w:hAnsi="Times New Roman"/>
          <w:bCs/>
          <w:sz w:val="24"/>
          <w:szCs w:val="24"/>
          <w:lang w:eastAsia="ru-RU"/>
        </w:rPr>
      </w:pPr>
    </w:p>
    <w:p w14:paraId="266FCFB5" w14:textId="77777777" w:rsidR="00CD0E1F" w:rsidRDefault="00CD0E1F" w:rsidP="00CD0E1F">
      <w:pPr>
        <w:pStyle w:val="11"/>
        <w:numPr>
          <w:ilvl w:val="0"/>
          <w:numId w:val="10"/>
        </w:numPr>
        <w:shd w:val="clear" w:color="auto" w:fill="auto"/>
        <w:spacing w:before="0" w:after="0" w:line="276" w:lineRule="auto"/>
        <w:ind w:left="0" w:firstLine="709"/>
        <w:rPr>
          <w:sz w:val="24"/>
          <w:szCs w:val="24"/>
          <w:lang w:val="ro-RO"/>
        </w:rPr>
      </w:pPr>
      <w:r>
        <w:rPr>
          <w:sz w:val="24"/>
          <w:szCs w:val="24"/>
          <w:lang w:val="ro-RO"/>
        </w:rPr>
        <w:t>La articolul 178 alineatul (3), cifrele „30” se substituie cu cifrele „60”, iar după cuvîntul „procuror” se completează cu cuvintele „sau instanța de judecată”.</w:t>
      </w:r>
    </w:p>
    <w:p w14:paraId="2A8006D5" w14:textId="77777777" w:rsidR="00CD0E1F" w:rsidRDefault="00CD0E1F" w:rsidP="00CD0E1F">
      <w:pPr>
        <w:tabs>
          <w:tab w:val="left" w:pos="1170"/>
        </w:tabs>
        <w:spacing w:line="276" w:lineRule="auto"/>
        <w:jc w:val="both"/>
        <w:rPr>
          <w:bCs/>
          <w:lang w:eastAsia="ru-RU"/>
        </w:rPr>
      </w:pPr>
    </w:p>
    <w:p w14:paraId="0C92D613" w14:textId="77777777" w:rsidR="00CD0E1F" w:rsidRDefault="00CD0E1F" w:rsidP="00CD0E1F">
      <w:pPr>
        <w:pStyle w:val="a7"/>
        <w:numPr>
          <w:ilvl w:val="0"/>
          <w:numId w:val="10"/>
        </w:numPr>
        <w:tabs>
          <w:tab w:val="left" w:pos="1170"/>
        </w:tabs>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Articolul 185 </w:t>
      </w:r>
    </w:p>
    <w:p w14:paraId="782B4F52" w14:textId="77777777" w:rsidR="00CD0E1F" w:rsidRDefault="00CD0E1F" w:rsidP="00CD0E1F">
      <w:pPr>
        <w:pStyle w:val="a7"/>
        <w:rPr>
          <w:rFonts w:ascii="Times New Roman" w:eastAsia="Times New Roman" w:hAnsi="Times New Roman"/>
          <w:bCs/>
          <w:sz w:val="24"/>
          <w:szCs w:val="24"/>
          <w:lang w:eastAsia="ru-RU"/>
        </w:rPr>
      </w:pPr>
    </w:p>
    <w:p w14:paraId="308EF460" w14:textId="77777777" w:rsidR="00CD0E1F" w:rsidRDefault="00CD0E1F" w:rsidP="00CD0E1F">
      <w:pPr>
        <w:tabs>
          <w:tab w:val="left" w:pos="1170"/>
        </w:tabs>
        <w:spacing w:line="276" w:lineRule="auto"/>
        <w:jc w:val="both"/>
        <w:rPr>
          <w:rFonts w:ascii="Times New Roman" w:eastAsia="Times New Roman" w:hAnsi="Times New Roman"/>
          <w:bCs/>
          <w:lang w:eastAsia="ru-RU"/>
        </w:rPr>
      </w:pPr>
      <w:r>
        <w:rPr>
          <w:bCs/>
          <w:lang w:eastAsia="ru-RU"/>
        </w:rPr>
        <w:tab/>
        <w:t xml:space="preserve">alineatul (1) la final se completează cu cuvintele: „și în cazul infracțiunilor care, au fost săvârșite </w:t>
      </w:r>
      <w:r>
        <w:rPr>
          <w:lang w:eastAsia="ru-RU"/>
        </w:rPr>
        <w:t>fără aplicarea constrângerii psihice sau fizice, nu s-a soldat cu cauzarea de prejudicii vieții și sănătății persoanei sau nu a fost săvârșită de un grup criminal organizat sau organizație criminală</w:t>
      </w:r>
      <w:r>
        <w:rPr>
          <w:bCs/>
          <w:lang w:eastAsia="ru-RU"/>
        </w:rPr>
        <w:t>, învinuitul, inculpatul nu a recunoscut vina în comiterea infracțiunii”;</w:t>
      </w:r>
    </w:p>
    <w:p w14:paraId="7741DCD1" w14:textId="77777777" w:rsidR="00CD0E1F" w:rsidRDefault="00CD0E1F" w:rsidP="00CD0E1F">
      <w:pPr>
        <w:pStyle w:val="11"/>
        <w:shd w:val="clear" w:color="auto" w:fill="auto"/>
        <w:spacing w:before="0" w:after="0" w:line="276" w:lineRule="auto"/>
        <w:ind w:left="1080"/>
        <w:rPr>
          <w:sz w:val="24"/>
          <w:szCs w:val="24"/>
          <w:lang w:val="ro-RO"/>
        </w:rPr>
      </w:pPr>
      <w:r>
        <w:rPr>
          <w:sz w:val="24"/>
          <w:szCs w:val="24"/>
          <w:lang w:val="ro-RO"/>
        </w:rPr>
        <w:t>alineatul (3) va avea următorul cuprins:</w:t>
      </w:r>
    </w:p>
    <w:p w14:paraId="34C124E1" w14:textId="77777777" w:rsidR="00CD0E1F" w:rsidRDefault="00CD0E1F" w:rsidP="00CD0E1F">
      <w:pPr>
        <w:pStyle w:val="11"/>
        <w:shd w:val="clear" w:color="auto" w:fill="auto"/>
        <w:spacing w:before="0" w:after="0" w:line="276" w:lineRule="auto"/>
        <w:ind w:right="20" w:firstLine="1134"/>
        <w:rPr>
          <w:sz w:val="24"/>
          <w:szCs w:val="24"/>
          <w:lang w:val="ro-RO"/>
        </w:rPr>
      </w:pPr>
      <w:r>
        <w:rPr>
          <w:sz w:val="24"/>
          <w:szCs w:val="24"/>
          <w:lang w:val="ro-RO"/>
        </w:rPr>
        <w:t xml:space="preserve">„(3) La soluţionarea chestiunii privind arestarea preventivă, judecătorul de instrucţie sau instanţa de judecată are obligaţia să examineze prioritar oportunitatea aplicării altor măsuri preventive, neprivative de libertate, apoi a celor alternative arestului preventiv, și să respingă demersul privind aplicarea arestării preventive atunci cînd acesta nu este motivat suficient sau dacă motivele invocate nu sunt susţinute prin probe care confirmă temeiurile rezonabile de aplicare. Judecătorul de instrucţie sau instanţa de judecată are dreptul să dispună oricare altă măsură prevăzută la </w:t>
      </w:r>
      <w:r>
        <w:rPr>
          <w:sz w:val="24"/>
          <w:szCs w:val="24"/>
          <w:lang w:val="ro-RO" w:bidi="en-US"/>
        </w:rPr>
        <w:t xml:space="preserve">art. </w:t>
      </w:r>
      <w:r>
        <w:rPr>
          <w:sz w:val="24"/>
          <w:szCs w:val="24"/>
          <w:lang w:val="ro-RO"/>
        </w:rPr>
        <w:t>175.”.</w:t>
      </w:r>
    </w:p>
    <w:p w14:paraId="70B09564" w14:textId="77777777" w:rsidR="00CD0E1F" w:rsidRDefault="00CD0E1F" w:rsidP="00CD0E1F">
      <w:pPr>
        <w:tabs>
          <w:tab w:val="left" w:pos="1170"/>
        </w:tabs>
        <w:spacing w:line="276" w:lineRule="auto"/>
        <w:jc w:val="both"/>
        <w:rPr>
          <w:bCs/>
          <w:lang w:eastAsia="ru-RU"/>
        </w:rPr>
      </w:pPr>
      <w:r>
        <w:rPr>
          <w:bCs/>
          <w:lang w:eastAsia="ru-RU"/>
        </w:rPr>
        <w:tab/>
        <w:t>se completează cu alineatul (3</w:t>
      </w:r>
      <w:r>
        <w:rPr>
          <w:bCs/>
          <w:vertAlign w:val="superscript"/>
          <w:lang w:eastAsia="ru-RU"/>
        </w:rPr>
        <w:t>1</w:t>
      </w:r>
      <w:r>
        <w:rPr>
          <w:bCs/>
          <w:lang w:eastAsia="ru-RU"/>
        </w:rPr>
        <w:t>) cu următorul conținut:</w:t>
      </w:r>
    </w:p>
    <w:p w14:paraId="41600C5F" w14:textId="77777777" w:rsidR="00CD0E1F" w:rsidRDefault="00CD0E1F" w:rsidP="00CD0E1F">
      <w:pPr>
        <w:tabs>
          <w:tab w:val="left" w:pos="1170"/>
        </w:tabs>
        <w:spacing w:line="276" w:lineRule="auto"/>
        <w:jc w:val="both"/>
        <w:rPr>
          <w:bCs/>
          <w:lang w:eastAsia="ru-RU"/>
        </w:rPr>
      </w:pPr>
      <w:r>
        <w:rPr>
          <w:bCs/>
          <w:lang w:eastAsia="ru-RU"/>
        </w:rPr>
        <w:tab/>
        <w:t>„(3</w:t>
      </w:r>
      <w:r>
        <w:rPr>
          <w:bCs/>
          <w:vertAlign w:val="superscript"/>
          <w:lang w:eastAsia="ru-RU"/>
        </w:rPr>
        <w:t>1</w:t>
      </w:r>
      <w:r>
        <w:rPr>
          <w:bCs/>
          <w:lang w:eastAsia="ru-RU"/>
        </w:rPr>
        <w:t>) Arestarea preventivă nu se aplică iar persoana față de care s-a aplicat arestul preventiv se eliberează din arest, cu sau fără aplicarea unei alte măsuri preventive, în cazul depunerii cauțiunii stabilite de instanța de judecată, la cererea învinuitului, inculpatului, în cazul comiterii infracțiunilor prevăzute la art. 190 alin. (1) și (2), 191 alin. (1) și (2), 223, 224, 225, 226, 227, 228 lit. a) și b), 241, 242, 244, 244</w:t>
      </w:r>
      <w:r>
        <w:rPr>
          <w:bCs/>
          <w:vertAlign w:val="superscript"/>
          <w:lang w:eastAsia="ru-RU"/>
        </w:rPr>
        <w:t>1</w:t>
      </w:r>
      <w:r>
        <w:rPr>
          <w:bCs/>
          <w:lang w:eastAsia="ru-RU"/>
        </w:rPr>
        <w:t>, 246, 246</w:t>
      </w:r>
      <w:r>
        <w:rPr>
          <w:bCs/>
          <w:vertAlign w:val="superscript"/>
          <w:lang w:eastAsia="ru-RU"/>
        </w:rPr>
        <w:t>1</w:t>
      </w:r>
      <w:r>
        <w:rPr>
          <w:bCs/>
          <w:lang w:eastAsia="ru-RU"/>
        </w:rPr>
        <w:t>, 250, 257, 258, 262, 263 din Codul penal”.</w:t>
      </w:r>
    </w:p>
    <w:p w14:paraId="1CC779D9" w14:textId="77777777" w:rsidR="00CD0E1F" w:rsidRDefault="00CD0E1F" w:rsidP="00CD0E1F">
      <w:pPr>
        <w:tabs>
          <w:tab w:val="left" w:pos="1170"/>
        </w:tabs>
        <w:spacing w:line="276" w:lineRule="auto"/>
        <w:jc w:val="both"/>
        <w:rPr>
          <w:bCs/>
          <w:lang w:eastAsia="ru-RU"/>
        </w:rPr>
      </w:pPr>
    </w:p>
    <w:p w14:paraId="2B9A2B70" w14:textId="77777777" w:rsidR="00CD0E1F" w:rsidRDefault="00CD0E1F" w:rsidP="00CD0E1F">
      <w:pPr>
        <w:pStyle w:val="11"/>
        <w:numPr>
          <w:ilvl w:val="0"/>
          <w:numId w:val="10"/>
        </w:numPr>
        <w:shd w:val="clear" w:color="auto" w:fill="auto"/>
        <w:spacing w:before="0" w:after="0" w:line="276" w:lineRule="auto"/>
        <w:rPr>
          <w:sz w:val="24"/>
          <w:szCs w:val="24"/>
          <w:lang w:val="ro-RO"/>
        </w:rPr>
      </w:pPr>
      <w:r>
        <w:rPr>
          <w:sz w:val="24"/>
          <w:szCs w:val="24"/>
          <w:lang w:val="ro-RO"/>
        </w:rPr>
        <w:t>Articolul 186 se completează cu alineatul (10</w:t>
      </w:r>
      <w:r>
        <w:rPr>
          <w:sz w:val="24"/>
          <w:szCs w:val="24"/>
          <w:vertAlign w:val="superscript"/>
          <w:lang w:val="ro-RO"/>
        </w:rPr>
        <w:t>1</w:t>
      </w:r>
      <w:r>
        <w:rPr>
          <w:sz w:val="24"/>
          <w:szCs w:val="24"/>
          <w:lang w:val="ro-RO"/>
        </w:rPr>
        <w:t>) cu următorul cuprins:</w:t>
      </w:r>
    </w:p>
    <w:p w14:paraId="5481249A" w14:textId="77777777" w:rsidR="00CD0E1F" w:rsidRDefault="00CD0E1F" w:rsidP="00CD0E1F">
      <w:pPr>
        <w:pStyle w:val="11"/>
        <w:shd w:val="clear" w:color="auto" w:fill="auto"/>
        <w:spacing w:before="0" w:after="0" w:line="276" w:lineRule="auto"/>
        <w:ind w:left="20" w:firstLine="420"/>
        <w:rPr>
          <w:sz w:val="24"/>
          <w:szCs w:val="24"/>
          <w:lang w:val="ro-RO"/>
        </w:rPr>
      </w:pPr>
      <w:r>
        <w:rPr>
          <w:sz w:val="24"/>
          <w:szCs w:val="24"/>
          <w:lang w:val="ro-RO"/>
        </w:rPr>
        <w:t>„(10</w:t>
      </w:r>
      <w:r>
        <w:rPr>
          <w:sz w:val="24"/>
          <w:szCs w:val="24"/>
          <w:vertAlign w:val="superscript"/>
          <w:lang w:val="ro-RO"/>
        </w:rPr>
        <w:t>1</w:t>
      </w:r>
      <w:r>
        <w:rPr>
          <w:sz w:val="24"/>
          <w:szCs w:val="24"/>
          <w:lang w:val="ro-RO"/>
        </w:rPr>
        <w:t>) Demersul procurorului de prelungire a termenului arestării preventive urmează a fi încuviinţat în scris de:</w:t>
      </w:r>
    </w:p>
    <w:p w14:paraId="79661BA2" w14:textId="77777777" w:rsidR="00CD0E1F" w:rsidRDefault="00CD0E1F" w:rsidP="00CD0E1F">
      <w:pPr>
        <w:pStyle w:val="11"/>
        <w:numPr>
          <w:ilvl w:val="0"/>
          <w:numId w:val="12"/>
        </w:numPr>
        <w:shd w:val="clear" w:color="auto" w:fill="auto"/>
        <w:spacing w:before="0" w:after="0" w:line="276" w:lineRule="auto"/>
        <w:ind w:left="20" w:right="20" w:firstLine="420"/>
        <w:rPr>
          <w:sz w:val="24"/>
          <w:szCs w:val="24"/>
          <w:lang w:val="ro-RO"/>
        </w:rPr>
      </w:pPr>
      <w:r>
        <w:rPr>
          <w:sz w:val="24"/>
          <w:szCs w:val="24"/>
          <w:lang w:val="ro-RO"/>
        </w:rPr>
        <w:t xml:space="preserve"> procurorul ierarhic superior - în cazul în care se solicită prelungirea arestării preventive pentru un termen mai mare de 3 luni şi, respectiv, pentru un termen mai mare de 2 luni, în cazul minorilor;</w:t>
      </w:r>
    </w:p>
    <w:p w14:paraId="5D3F0113" w14:textId="77777777" w:rsidR="00CD0E1F" w:rsidRDefault="00CD0E1F" w:rsidP="00CD0E1F">
      <w:pPr>
        <w:pStyle w:val="a7"/>
        <w:rPr>
          <w:rFonts w:ascii="Times New Roman" w:hAnsi="Times New Roman"/>
          <w:sz w:val="24"/>
          <w:szCs w:val="24"/>
        </w:rPr>
      </w:pPr>
      <w:r>
        <w:rPr>
          <w:rFonts w:ascii="Times New Roman" w:hAnsi="Times New Roman"/>
          <w:sz w:val="24"/>
          <w:szCs w:val="24"/>
        </w:rPr>
        <w:lastRenderedPageBreak/>
        <w:t xml:space="preserve"> Procurorul General sau de către un adjunct în temeiul ordinului emis de Procurorul General - în cazul în care se solicită prelungirea arestării preventive pentru un termen mai mare de 6 luni şi, respectiv, pentru un termen mai mare de 4 luni, în cazul minorilor.”.</w:t>
      </w:r>
    </w:p>
    <w:p w14:paraId="55190D0B" w14:textId="77777777" w:rsidR="00CD0E1F" w:rsidRDefault="00CD0E1F" w:rsidP="00CD0E1F">
      <w:pPr>
        <w:pStyle w:val="a7"/>
        <w:rPr>
          <w:rFonts w:ascii="Times New Roman" w:hAnsi="Times New Roman"/>
          <w:sz w:val="24"/>
          <w:szCs w:val="24"/>
        </w:rPr>
      </w:pPr>
    </w:p>
    <w:p w14:paraId="3D16425A" w14:textId="77777777" w:rsidR="00CD0E1F" w:rsidRDefault="00CD0E1F" w:rsidP="00CD0E1F">
      <w:pPr>
        <w:pStyle w:val="a7"/>
        <w:numPr>
          <w:ilvl w:val="0"/>
          <w:numId w:val="10"/>
        </w:numPr>
        <w:spacing w:after="0"/>
        <w:ind w:left="0" w:firstLine="709"/>
        <w:jc w:val="both"/>
        <w:rPr>
          <w:rFonts w:ascii="Times New Roman" w:hAnsi="Times New Roman"/>
          <w:sz w:val="24"/>
          <w:szCs w:val="24"/>
        </w:rPr>
      </w:pPr>
      <w:r>
        <w:rPr>
          <w:rFonts w:ascii="Times New Roman" w:hAnsi="Times New Roman"/>
          <w:sz w:val="24"/>
          <w:szCs w:val="24"/>
        </w:rPr>
        <w:t>La articolul 195, alineatul (3) se completează la sfîrşit cu o nouă propoziţie cu următorul cuprins: „În cazul în care termenul arestării a fost prelungit în condiţiile art.186 alin. (10</w:t>
      </w:r>
      <w:r>
        <w:rPr>
          <w:rFonts w:ascii="Times New Roman" w:hAnsi="Times New Roman"/>
          <w:sz w:val="24"/>
          <w:szCs w:val="24"/>
          <w:vertAlign w:val="superscript"/>
        </w:rPr>
        <w:t>1</w:t>
      </w:r>
      <w:r>
        <w:rPr>
          <w:rFonts w:ascii="Times New Roman" w:hAnsi="Times New Roman"/>
          <w:sz w:val="24"/>
          <w:szCs w:val="24"/>
        </w:rPr>
        <w:t>), la dispunerea revocării urmează a fi informat şi procurorul ierarhic superior sau, după caz, Procurorul General sau adjunctul lui.”.</w:t>
      </w:r>
    </w:p>
    <w:p w14:paraId="19FC4AFE" w14:textId="77777777" w:rsidR="00CD0E1F" w:rsidRDefault="00CD0E1F" w:rsidP="00CD0E1F">
      <w:pPr>
        <w:pStyle w:val="a7"/>
        <w:ind w:firstLine="708"/>
        <w:rPr>
          <w:rFonts w:ascii="Times New Roman" w:eastAsia="Times New Roman" w:hAnsi="Times New Roman"/>
          <w:bCs/>
          <w:sz w:val="24"/>
          <w:szCs w:val="24"/>
          <w:lang w:eastAsia="ru-RU"/>
        </w:rPr>
      </w:pPr>
    </w:p>
    <w:p w14:paraId="7ED5B302" w14:textId="77777777" w:rsidR="00CD0E1F" w:rsidRDefault="00CD0E1F" w:rsidP="00CD0E1F">
      <w:pPr>
        <w:pStyle w:val="a7"/>
        <w:numPr>
          <w:ilvl w:val="0"/>
          <w:numId w:val="10"/>
        </w:numPr>
        <w:tabs>
          <w:tab w:val="left" w:pos="993"/>
        </w:tabs>
        <w:spacing w:after="0"/>
        <w:jc w:val="both"/>
        <w:rPr>
          <w:rFonts w:ascii="Times New Roman" w:hAnsi="Times New Roman"/>
          <w:sz w:val="24"/>
          <w:szCs w:val="24"/>
          <w:lang w:val="en-US"/>
        </w:rPr>
      </w:pPr>
      <w:r>
        <w:rPr>
          <w:rFonts w:ascii="Times New Roman" w:hAnsi="Times New Roman"/>
          <w:sz w:val="24"/>
          <w:szCs w:val="24"/>
        </w:rPr>
        <w:t xml:space="preserve"> Articolul 199</w:t>
      </w:r>
      <w:r>
        <w:rPr>
          <w:rFonts w:ascii="Times New Roman" w:hAnsi="Times New Roman"/>
          <w:sz w:val="24"/>
          <w:szCs w:val="24"/>
          <w:lang w:val="ro-MD"/>
        </w:rPr>
        <w:t>:</w:t>
      </w:r>
    </w:p>
    <w:p w14:paraId="67415187" w14:textId="77777777" w:rsidR="00CD0E1F" w:rsidRDefault="00CD0E1F" w:rsidP="00CD0E1F">
      <w:pPr>
        <w:tabs>
          <w:tab w:val="left" w:pos="709"/>
        </w:tabs>
        <w:spacing w:line="276" w:lineRule="auto"/>
        <w:jc w:val="both"/>
        <w:rPr>
          <w:rFonts w:ascii="Times New Roman" w:hAnsi="Times New Roman"/>
        </w:rPr>
      </w:pPr>
      <w:r>
        <w:tab/>
      </w:r>
      <w:r>
        <w:rPr>
          <w:lang w:val="ro-MD"/>
        </w:rPr>
        <w:t>la</w:t>
      </w:r>
      <w:r>
        <w:t xml:space="preserve"> alineatul (1) sintagma „Poate fi” se substituie cu sintagma „Este”.</w:t>
      </w:r>
    </w:p>
    <w:p w14:paraId="4FE1A758" w14:textId="77777777" w:rsidR="00CD0E1F" w:rsidRDefault="00CD0E1F" w:rsidP="00CD0E1F">
      <w:pPr>
        <w:pStyle w:val="a7"/>
        <w:tabs>
          <w:tab w:val="left" w:pos="993"/>
        </w:tabs>
        <w:ind w:left="709"/>
        <w:jc w:val="both"/>
        <w:rPr>
          <w:rFonts w:ascii="Times New Roman" w:hAnsi="Times New Roman"/>
          <w:sz w:val="24"/>
          <w:szCs w:val="24"/>
        </w:rPr>
      </w:pPr>
      <w:r>
        <w:rPr>
          <w:rFonts w:ascii="Times New Roman" w:hAnsi="Times New Roman"/>
          <w:sz w:val="24"/>
          <w:szCs w:val="24"/>
        </w:rPr>
        <w:t>alineatul (2) se completează cu punctul 4) cu următorul cuprins:</w:t>
      </w:r>
    </w:p>
    <w:p w14:paraId="1EDDCC1D" w14:textId="77777777" w:rsidR="00CD0E1F" w:rsidRDefault="00CD0E1F" w:rsidP="00CD0E1F">
      <w:pPr>
        <w:tabs>
          <w:tab w:val="left" w:pos="1134"/>
        </w:tabs>
        <w:spacing w:line="276" w:lineRule="auto"/>
        <w:ind w:firstLine="567"/>
        <w:jc w:val="both"/>
        <w:rPr>
          <w:rFonts w:ascii="Times New Roman" w:hAnsi="Times New Roman"/>
        </w:rPr>
      </w:pPr>
      <w:r>
        <w:t>„4) se află în situația reglementată la art. 321 alin. (2) pct. 2) din prezentul cod.”.</w:t>
      </w:r>
    </w:p>
    <w:p w14:paraId="3DEC32A7" w14:textId="77777777" w:rsidR="00CD0E1F" w:rsidRDefault="00CD0E1F" w:rsidP="00CD0E1F">
      <w:pPr>
        <w:pStyle w:val="a7"/>
        <w:rPr>
          <w:rFonts w:ascii="Times New Roman" w:eastAsia="Times New Roman" w:hAnsi="Times New Roman"/>
          <w:bCs/>
          <w:sz w:val="24"/>
          <w:szCs w:val="24"/>
          <w:lang w:eastAsia="ru-RU"/>
        </w:rPr>
      </w:pPr>
    </w:p>
    <w:p w14:paraId="295FFA66" w14:textId="77777777" w:rsidR="00CD0E1F" w:rsidRDefault="00CD0E1F" w:rsidP="00CD0E1F">
      <w:pPr>
        <w:pStyle w:val="a7"/>
        <w:numPr>
          <w:ilvl w:val="0"/>
          <w:numId w:val="10"/>
        </w:numPr>
        <w:tabs>
          <w:tab w:val="left" w:pos="1170"/>
        </w:tabs>
        <w:spacing w:after="0"/>
        <w:jc w:val="both"/>
        <w:rPr>
          <w:rFonts w:ascii="Times New Roman" w:eastAsia="Times New Roman" w:hAnsi="Times New Roman"/>
          <w:b/>
          <w:bCs/>
          <w:sz w:val="24"/>
          <w:szCs w:val="24"/>
          <w:lang w:eastAsia="ru-RU"/>
        </w:rPr>
      </w:pPr>
      <w:r>
        <w:rPr>
          <w:rFonts w:ascii="Times New Roman" w:eastAsia="Times New Roman" w:hAnsi="Times New Roman"/>
          <w:bCs/>
          <w:sz w:val="24"/>
          <w:szCs w:val="24"/>
          <w:lang w:eastAsia="ru-RU"/>
        </w:rPr>
        <w:t>Articolul 204 se completează cu alineatul (4</w:t>
      </w:r>
      <w:r>
        <w:rPr>
          <w:rFonts w:ascii="Times New Roman" w:eastAsia="Times New Roman" w:hAnsi="Times New Roman"/>
          <w:bCs/>
          <w:sz w:val="24"/>
          <w:szCs w:val="24"/>
          <w:vertAlign w:val="superscript"/>
          <w:lang w:eastAsia="ru-RU"/>
        </w:rPr>
        <w:t>1</w:t>
      </w:r>
      <w:r>
        <w:rPr>
          <w:rFonts w:ascii="Times New Roman" w:eastAsia="Times New Roman" w:hAnsi="Times New Roman"/>
          <w:bCs/>
          <w:sz w:val="24"/>
          <w:szCs w:val="24"/>
          <w:lang w:eastAsia="ru-RU"/>
        </w:rPr>
        <w:t>) cu următorul conținut:</w:t>
      </w:r>
    </w:p>
    <w:p w14:paraId="6215EAB4" w14:textId="77777777" w:rsidR="00CD0E1F" w:rsidRDefault="00CD0E1F" w:rsidP="00CD0E1F">
      <w:pPr>
        <w:tabs>
          <w:tab w:val="left" w:pos="1170"/>
        </w:tabs>
        <w:spacing w:line="276" w:lineRule="auto"/>
        <w:ind w:firstLine="720"/>
        <w:jc w:val="both"/>
        <w:rPr>
          <w:rFonts w:ascii="Times New Roman" w:eastAsia="Times New Roman" w:hAnsi="Times New Roman"/>
          <w:bCs/>
          <w:lang w:eastAsia="ru-RU"/>
        </w:rPr>
      </w:pPr>
      <w:r>
        <w:rPr>
          <w:bCs/>
          <w:lang w:eastAsia="ru-RU"/>
        </w:rPr>
        <w:t>„(4</w:t>
      </w:r>
      <w:r>
        <w:rPr>
          <w:bCs/>
          <w:vertAlign w:val="superscript"/>
          <w:lang w:eastAsia="ru-RU"/>
        </w:rPr>
        <w:t>1</w:t>
      </w:r>
      <w:r>
        <w:rPr>
          <w:bCs/>
          <w:lang w:eastAsia="ru-RU"/>
        </w:rPr>
        <w:t>) Dacă bunurile ce urmează a fi sechestrate pentru repararea prejudiciului cauzat sau pentru a garanta executarea pedepsei amenzii sînt folosite sau constituie parte a procesului tehnologic de producție și sechestrarea lor ar determina în mod inevitabil stoparea activității economice a persoanei, se iau măsuri asiguratorii pentru sechestrarea contravalorii acestora.”.</w:t>
      </w:r>
    </w:p>
    <w:p w14:paraId="7DD9D873" w14:textId="77777777" w:rsidR="00CD0E1F" w:rsidRDefault="00CD0E1F" w:rsidP="00CD0E1F">
      <w:pPr>
        <w:spacing w:line="276" w:lineRule="auto"/>
        <w:jc w:val="both"/>
        <w:rPr>
          <w:bCs/>
          <w:lang w:eastAsia="ru-RU"/>
        </w:rPr>
      </w:pPr>
    </w:p>
    <w:p w14:paraId="2951A48C" w14:textId="77777777" w:rsidR="00CD0E1F" w:rsidRDefault="00CD0E1F" w:rsidP="00CD0E1F">
      <w:pPr>
        <w:pStyle w:val="a7"/>
        <w:numPr>
          <w:ilvl w:val="0"/>
          <w:numId w:val="10"/>
        </w:numPr>
        <w:spacing w:after="0"/>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Pr>
          <w:rFonts w:ascii="Times New Roman" w:hAnsi="Times New Roman"/>
          <w:sz w:val="24"/>
          <w:szCs w:val="24"/>
        </w:rPr>
        <w:t>În articolul 229</w:t>
      </w:r>
      <w:r>
        <w:rPr>
          <w:rFonts w:ascii="Times New Roman" w:hAnsi="Times New Roman"/>
          <w:sz w:val="24"/>
          <w:szCs w:val="24"/>
          <w:vertAlign w:val="superscript"/>
        </w:rPr>
        <w:t>2</w:t>
      </w:r>
      <w:r>
        <w:rPr>
          <w:rFonts w:ascii="Times New Roman" w:hAnsi="Times New Roman"/>
          <w:sz w:val="24"/>
          <w:szCs w:val="24"/>
        </w:rPr>
        <w:t xml:space="preserve"> aliniatul (2) sintagma „şi 352</w:t>
      </w:r>
      <w:r>
        <w:rPr>
          <w:rFonts w:ascii="Times New Roman" w:hAnsi="Times New Roman"/>
          <w:sz w:val="24"/>
          <w:szCs w:val="24"/>
          <w:vertAlign w:val="superscript"/>
        </w:rPr>
        <w:t>1</w:t>
      </w:r>
      <w:r>
        <w:rPr>
          <w:rFonts w:ascii="Times New Roman" w:hAnsi="Times New Roman"/>
          <w:sz w:val="24"/>
          <w:szCs w:val="24"/>
        </w:rPr>
        <w:t>” se substituie cu sintagma „, 352</w:t>
      </w:r>
      <w:r>
        <w:rPr>
          <w:rFonts w:ascii="Times New Roman" w:hAnsi="Times New Roman"/>
          <w:sz w:val="24"/>
          <w:szCs w:val="24"/>
          <w:vertAlign w:val="superscript"/>
        </w:rPr>
        <w:t>1</w:t>
      </w:r>
      <w:r>
        <w:rPr>
          <w:rFonts w:ascii="Times New Roman" w:hAnsi="Times New Roman"/>
          <w:sz w:val="24"/>
          <w:szCs w:val="24"/>
        </w:rPr>
        <w:t xml:space="preserve"> şi 362</w:t>
      </w:r>
      <w:r>
        <w:rPr>
          <w:rFonts w:ascii="Times New Roman" w:hAnsi="Times New Roman"/>
          <w:sz w:val="24"/>
          <w:szCs w:val="24"/>
          <w:vertAlign w:val="superscript"/>
        </w:rPr>
        <w:t>1</w:t>
      </w:r>
      <w:r>
        <w:rPr>
          <w:rFonts w:ascii="Times New Roman" w:hAnsi="Times New Roman"/>
          <w:sz w:val="24"/>
          <w:szCs w:val="24"/>
        </w:rPr>
        <w:t>”.</w:t>
      </w:r>
    </w:p>
    <w:p w14:paraId="3C225092" w14:textId="77777777" w:rsidR="00CD0E1F" w:rsidRDefault="00CD0E1F" w:rsidP="00CD0E1F">
      <w:pPr>
        <w:pStyle w:val="a7"/>
        <w:ind w:left="1080"/>
        <w:jc w:val="both"/>
        <w:rPr>
          <w:rFonts w:ascii="Times New Roman" w:eastAsia="Times New Roman" w:hAnsi="Times New Roman"/>
          <w:bCs/>
          <w:sz w:val="24"/>
          <w:szCs w:val="24"/>
          <w:lang w:eastAsia="ru-RU"/>
        </w:rPr>
      </w:pPr>
    </w:p>
    <w:p w14:paraId="0B79D658" w14:textId="77777777" w:rsidR="00CD0E1F" w:rsidRDefault="00CD0E1F" w:rsidP="00CD0E1F">
      <w:pPr>
        <w:pStyle w:val="a7"/>
        <w:numPr>
          <w:ilvl w:val="0"/>
          <w:numId w:val="10"/>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270:</w:t>
      </w:r>
    </w:p>
    <w:p w14:paraId="5C20B79F"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alineatul (1) subpunctul 2) se completează cu litera b</w:t>
      </w:r>
      <w:r>
        <w:rPr>
          <w:bCs/>
          <w:vertAlign w:val="superscript"/>
          <w:lang w:eastAsia="ru-RU"/>
        </w:rPr>
        <w:t>1</w:t>
      </w:r>
      <w:r>
        <w:rPr>
          <w:bCs/>
          <w:lang w:eastAsia="ru-RU"/>
        </w:rPr>
        <w:t>) cu următorul cuprins:</w:t>
      </w:r>
    </w:p>
    <w:p w14:paraId="6E313DCE" w14:textId="77777777" w:rsidR="00CD0E1F" w:rsidRDefault="00CD0E1F" w:rsidP="00CD0E1F">
      <w:pPr>
        <w:spacing w:line="276" w:lineRule="auto"/>
        <w:ind w:firstLine="720"/>
        <w:jc w:val="both"/>
        <w:rPr>
          <w:bCs/>
          <w:lang w:eastAsia="ru-RU"/>
        </w:rPr>
      </w:pPr>
      <w:r>
        <w:rPr>
          <w:bCs/>
          <w:lang w:eastAsia="ru-RU"/>
        </w:rPr>
        <w:t>„b</w:t>
      </w:r>
      <w:r>
        <w:rPr>
          <w:bCs/>
          <w:vertAlign w:val="superscript"/>
          <w:lang w:eastAsia="ru-RU"/>
        </w:rPr>
        <w:t>1</w:t>
      </w:r>
      <w:r>
        <w:rPr>
          <w:bCs/>
          <w:lang w:eastAsia="ru-RU"/>
        </w:rPr>
        <w:t>) infracțiunilor prevăzute la art. 183, 185</w:t>
      </w:r>
      <w:r>
        <w:rPr>
          <w:bCs/>
          <w:vertAlign w:val="superscript"/>
          <w:lang w:eastAsia="ru-RU"/>
        </w:rPr>
        <w:t>1</w:t>
      </w:r>
      <w:r>
        <w:rPr>
          <w:bCs/>
          <w:lang w:eastAsia="ru-RU"/>
        </w:rPr>
        <w:t>- 185</w:t>
      </w:r>
      <w:r>
        <w:rPr>
          <w:bCs/>
          <w:vertAlign w:val="superscript"/>
          <w:lang w:eastAsia="ru-RU"/>
        </w:rPr>
        <w:t>3</w:t>
      </w:r>
      <w:r>
        <w:rPr>
          <w:bCs/>
          <w:lang w:eastAsia="ru-RU"/>
        </w:rPr>
        <w:t>, 223, 224, 225, 226, 227-242</w:t>
      </w:r>
      <w:r>
        <w:rPr>
          <w:bCs/>
          <w:vertAlign w:val="superscript"/>
          <w:lang w:eastAsia="ru-RU"/>
        </w:rPr>
        <w:t>2</w:t>
      </w:r>
      <w:r>
        <w:rPr>
          <w:bCs/>
          <w:lang w:eastAsia="ru-RU"/>
        </w:rPr>
        <w:t>, 244-245</w:t>
      </w:r>
      <w:r>
        <w:rPr>
          <w:bCs/>
          <w:vertAlign w:val="superscript"/>
          <w:lang w:eastAsia="ru-RU"/>
        </w:rPr>
        <w:t>9</w:t>
      </w:r>
      <w:r>
        <w:rPr>
          <w:bCs/>
          <w:lang w:eastAsia="ru-RU"/>
        </w:rPr>
        <w:t>, 245</w:t>
      </w:r>
      <w:r>
        <w:rPr>
          <w:bCs/>
          <w:vertAlign w:val="superscript"/>
          <w:lang w:eastAsia="ru-RU"/>
        </w:rPr>
        <w:t>11</w:t>
      </w:r>
      <w:r>
        <w:rPr>
          <w:bCs/>
          <w:lang w:eastAsia="ru-RU"/>
        </w:rPr>
        <w:t>-246</w:t>
      </w:r>
      <w:r>
        <w:rPr>
          <w:bCs/>
          <w:vertAlign w:val="superscript"/>
          <w:lang w:eastAsia="ru-RU"/>
        </w:rPr>
        <w:t>2</w:t>
      </w:r>
      <w:r>
        <w:rPr>
          <w:bCs/>
          <w:lang w:eastAsia="ru-RU"/>
        </w:rPr>
        <w:t>, 248-255, 257-261</w:t>
      </w:r>
      <w:r>
        <w:rPr>
          <w:bCs/>
          <w:vertAlign w:val="superscript"/>
          <w:lang w:eastAsia="ru-RU"/>
        </w:rPr>
        <w:t>1</w:t>
      </w:r>
      <w:r>
        <w:rPr>
          <w:bCs/>
          <w:lang w:eastAsia="ru-RU"/>
        </w:rPr>
        <w:t xml:space="preserve">  şi 362 din Codul penal;”.</w:t>
      </w:r>
    </w:p>
    <w:p w14:paraId="721CE904" w14:textId="77777777" w:rsidR="00CD0E1F" w:rsidRDefault="00CD0E1F" w:rsidP="00CD0E1F">
      <w:pPr>
        <w:spacing w:line="276" w:lineRule="auto"/>
        <w:ind w:firstLine="720"/>
        <w:jc w:val="both"/>
        <w:rPr>
          <w:bCs/>
          <w:lang w:eastAsia="ru-RU"/>
        </w:rPr>
      </w:pPr>
      <w:r>
        <w:rPr>
          <w:bCs/>
          <w:lang w:eastAsia="ru-RU"/>
        </w:rPr>
        <w:t>se completează cu alineatul (10) cu următorul cuprins:</w:t>
      </w:r>
    </w:p>
    <w:p w14:paraId="5A242EEB" w14:textId="77777777" w:rsidR="00CD0E1F" w:rsidRDefault="00CD0E1F" w:rsidP="00CD0E1F">
      <w:pPr>
        <w:spacing w:line="276" w:lineRule="auto"/>
        <w:ind w:firstLine="720"/>
        <w:jc w:val="both"/>
        <w:rPr>
          <w:bCs/>
          <w:lang w:eastAsia="ru-RU"/>
        </w:rPr>
      </w:pPr>
      <w:r>
        <w:rPr>
          <w:bCs/>
          <w:lang w:eastAsia="ru-RU"/>
        </w:rPr>
        <w:t>„(10) La exercitarea urmăririi penale, procurorul poate dispune, prin ordonanță motivată, efectuarea unor acțiuni procesuale, altele decât cele cu caracter decizional, de către ofițerul de urmărire penală. În cazurile prevăzute de prezentul alineat, ofițerul de urmărire penală poate efectua doar acele acțiuni procesuale care au fost dispuse de procuror și își desfășoară activitatea sub directa conducere, supraveghere și control al acestuia. Actele întocmite de ofițerul de urmărire penală din indicația scrisă a procurorului sunt efectuate în numele și sub răspunderea acestuia.”.</w:t>
      </w:r>
    </w:p>
    <w:p w14:paraId="3928DFF0" w14:textId="77777777" w:rsidR="00CD0E1F" w:rsidRDefault="00CD0E1F" w:rsidP="00CD0E1F">
      <w:pPr>
        <w:spacing w:line="276" w:lineRule="auto"/>
        <w:jc w:val="both"/>
        <w:rPr>
          <w:bCs/>
          <w:lang w:eastAsia="ru-RU"/>
        </w:rPr>
      </w:pPr>
    </w:p>
    <w:p w14:paraId="7023C99C" w14:textId="77777777" w:rsidR="00CD0E1F" w:rsidRDefault="00CD0E1F" w:rsidP="00CD0E1F">
      <w:pPr>
        <w:pStyle w:val="a7"/>
        <w:numPr>
          <w:ilvl w:val="0"/>
          <w:numId w:val="10"/>
        </w:numPr>
        <w:tabs>
          <w:tab w:val="left" w:pos="1170"/>
        </w:tabs>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La articolul 274</w:t>
      </w:r>
      <w:r>
        <w:rPr>
          <w:rFonts w:ascii="Times New Roman" w:hAnsi="Times New Roman"/>
          <w:sz w:val="24"/>
          <w:szCs w:val="24"/>
        </w:rPr>
        <w:t xml:space="preserve"> la alineatul (1</w:t>
      </w:r>
      <w:r>
        <w:rPr>
          <w:rFonts w:ascii="Times New Roman" w:eastAsia="Times New Roman" w:hAnsi="Times New Roman"/>
          <w:bCs/>
          <w:sz w:val="24"/>
          <w:szCs w:val="24"/>
          <w:lang w:eastAsia="ru-RU"/>
        </w:rPr>
        <w:t>), după cuvîntul “rezultă” se completează cu expresia “cel puțin”.</w:t>
      </w:r>
    </w:p>
    <w:p w14:paraId="27FA5431" w14:textId="77777777" w:rsidR="00CD0E1F" w:rsidRDefault="00CD0E1F" w:rsidP="00CD0E1F">
      <w:pPr>
        <w:tabs>
          <w:tab w:val="left" w:pos="1170"/>
        </w:tabs>
        <w:spacing w:line="276" w:lineRule="auto"/>
        <w:ind w:firstLine="720"/>
        <w:jc w:val="both"/>
        <w:rPr>
          <w:rFonts w:ascii="Times New Roman" w:eastAsia="Times New Roman" w:hAnsi="Times New Roman"/>
          <w:b/>
          <w:bCs/>
          <w:lang w:eastAsia="ru-RU"/>
        </w:rPr>
      </w:pPr>
    </w:p>
    <w:p w14:paraId="497CB2A4" w14:textId="77777777" w:rsidR="00CD0E1F" w:rsidRDefault="00CD0E1F" w:rsidP="00CD0E1F">
      <w:pPr>
        <w:pStyle w:val="a7"/>
        <w:numPr>
          <w:ilvl w:val="0"/>
          <w:numId w:val="10"/>
        </w:numPr>
        <w:tabs>
          <w:tab w:val="left" w:pos="1170"/>
        </w:tabs>
        <w:spacing w:after="0"/>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Se completează cu articolul 276</w:t>
      </w:r>
      <w:r>
        <w:rPr>
          <w:rFonts w:ascii="Times New Roman" w:eastAsia="Times New Roman" w:hAnsi="Times New Roman"/>
          <w:bCs/>
          <w:sz w:val="24"/>
          <w:szCs w:val="24"/>
          <w:vertAlign w:val="superscript"/>
          <w:lang w:eastAsia="ru-RU"/>
        </w:rPr>
        <w:t>1</w:t>
      </w:r>
      <w:r>
        <w:rPr>
          <w:rFonts w:ascii="Times New Roman" w:eastAsia="Times New Roman" w:hAnsi="Times New Roman"/>
          <w:bCs/>
          <w:sz w:val="24"/>
          <w:szCs w:val="24"/>
          <w:lang w:eastAsia="ru-RU"/>
        </w:rPr>
        <w:t xml:space="preserve"> cu următorul cuprins:</w:t>
      </w:r>
    </w:p>
    <w:p w14:paraId="4FDE2B6C" w14:textId="77777777" w:rsidR="00CD0E1F" w:rsidRDefault="00CD0E1F" w:rsidP="00CD0E1F">
      <w:pPr>
        <w:tabs>
          <w:tab w:val="left" w:pos="1170"/>
        </w:tabs>
        <w:spacing w:line="276" w:lineRule="auto"/>
        <w:ind w:firstLine="720"/>
        <w:jc w:val="both"/>
        <w:rPr>
          <w:rFonts w:ascii="Times New Roman" w:eastAsia="Times New Roman" w:hAnsi="Times New Roman"/>
          <w:bCs/>
          <w:lang w:eastAsia="ru-RU"/>
        </w:rPr>
      </w:pPr>
      <w:r>
        <w:rPr>
          <w:bCs/>
          <w:lang w:eastAsia="ru-RU"/>
        </w:rPr>
        <w:t>„Articolul 276</w:t>
      </w:r>
      <w:r>
        <w:rPr>
          <w:bCs/>
          <w:vertAlign w:val="superscript"/>
          <w:lang w:eastAsia="ru-RU"/>
        </w:rPr>
        <w:t>1</w:t>
      </w:r>
      <w:r>
        <w:rPr>
          <w:bCs/>
          <w:lang w:eastAsia="ru-RU"/>
        </w:rPr>
        <w:t xml:space="preserve">. Pornirea urmăririi penale în cazul unor categorii de infracțiuni </w:t>
      </w:r>
    </w:p>
    <w:p w14:paraId="1934B304" w14:textId="77777777" w:rsidR="00CD0E1F" w:rsidRDefault="00CD0E1F" w:rsidP="00CD0E1F">
      <w:pPr>
        <w:tabs>
          <w:tab w:val="left" w:pos="1170"/>
        </w:tabs>
        <w:spacing w:line="276" w:lineRule="auto"/>
        <w:ind w:firstLine="720"/>
        <w:jc w:val="both"/>
        <w:rPr>
          <w:bCs/>
          <w:lang w:eastAsia="ru-RU"/>
        </w:rPr>
      </w:pPr>
      <w:r>
        <w:rPr>
          <w:bCs/>
          <w:lang w:eastAsia="ru-RU"/>
        </w:rPr>
        <w:t>(1) În cazul în care în denunţul depus la organul de urmărire penală sunt semne clare care justifică bănuirea rezonabilă de săvîrşirea unei infracţiuni prevăzute la art. 223, 224 alin. (1), 227 alin. (1), 228 lit. a) și b), 241, 242, 244, 244</w:t>
      </w:r>
      <w:r>
        <w:rPr>
          <w:bCs/>
          <w:vertAlign w:val="superscript"/>
          <w:lang w:eastAsia="ru-RU"/>
        </w:rPr>
        <w:t>1</w:t>
      </w:r>
      <w:r>
        <w:rPr>
          <w:bCs/>
          <w:lang w:eastAsia="ru-RU"/>
        </w:rPr>
        <w:t>, 246, 246</w:t>
      </w:r>
      <w:r>
        <w:rPr>
          <w:bCs/>
          <w:vertAlign w:val="superscript"/>
          <w:lang w:eastAsia="ru-RU"/>
        </w:rPr>
        <w:t>1</w:t>
      </w:r>
      <w:r>
        <w:rPr>
          <w:bCs/>
          <w:lang w:eastAsia="ru-RU"/>
        </w:rPr>
        <w:t>, 250, 257, 258, 262, 263, inclusiv în cazul autosesizării organului de urmărire penală sau a procurorului în privința infracțiunilor menționate, organul competent să exercite urmărirea penală solicită opinia organului competent de control de stat asupra activității de întreprinzător sau a altui organ competent în controlul respectării prevederilor legislației din domeniul în care a fost săvîrșită fapta, în vederea expunerii, în limita competențelor sale, asupra existenţei sau nu a încălcării legislației din domeniu și prejudiciului cauzat prin încălcare. Solicitarea organului de urmărire penală trebuie să conțină exact faptele şi informaţiile cu privire la care se solicită opinia organului de control. Organul de urmărire penală nu are dreptul să dispună sau să solicite organului de control iniţierea unui control în sensul Legii nr. 131 din 8 iunie 2012 privind controlul de stat asupra activității de întreprinzător.</w:t>
      </w:r>
    </w:p>
    <w:p w14:paraId="15C45FB2" w14:textId="77777777" w:rsidR="00CD0E1F" w:rsidRDefault="00CD0E1F" w:rsidP="00CD0E1F">
      <w:pPr>
        <w:tabs>
          <w:tab w:val="left" w:pos="1170"/>
        </w:tabs>
        <w:spacing w:line="276" w:lineRule="auto"/>
        <w:ind w:firstLine="720"/>
        <w:jc w:val="both"/>
        <w:rPr>
          <w:bCs/>
          <w:lang w:eastAsia="ru-RU"/>
        </w:rPr>
      </w:pPr>
      <w:r>
        <w:rPr>
          <w:bCs/>
          <w:lang w:eastAsia="ru-RU"/>
        </w:rPr>
        <w:t>(2) Solicitarea organului de urmărire penală adresată în conformitate cu prevederile alin. (1) se examinează de organul de control competent în conformitate cu prevederile legii nr. 131 din 8 iunie 2012 privind controlul de stat asupra activității de întreprinzător.</w:t>
      </w:r>
    </w:p>
    <w:p w14:paraId="2997EED5" w14:textId="77777777" w:rsidR="00CD0E1F" w:rsidRDefault="00CD0E1F" w:rsidP="00CD0E1F">
      <w:pPr>
        <w:tabs>
          <w:tab w:val="left" w:pos="1170"/>
        </w:tabs>
        <w:spacing w:line="276" w:lineRule="auto"/>
        <w:ind w:firstLine="720"/>
        <w:jc w:val="both"/>
        <w:rPr>
          <w:bCs/>
          <w:lang w:eastAsia="ru-RU"/>
        </w:rPr>
      </w:pPr>
      <w:r>
        <w:rPr>
          <w:bCs/>
          <w:lang w:eastAsia="ru-RU"/>
        </w:rPr>
        <w:t xml:space="preserve">(3) În situațiile prevăzute la alin. (1), în cazul cînd solicitarea excede competenţa organului de control, acesta, în termen de 5 zile de la recepționare, restituie organului de urmărire penală solicitarea şi materialele anexate la aceasta, în partea care excede competența organului de control. </w:t>
      </w:r>
    </w:p>
    <w:p w14:paraId="44B21993" w14:textId="77777777" w:rsidR="00CD0E1F" w:rsidRDefault="00CD0E1F" w:rsidP="00CD0E1F">
      <w:pPr>
        <w:tabs>
          <w:tab w:val="left" w:pos="1170"/>
        </w:tabs>
        <w:spacing w:line="276" w:lineRule="auto"/>
        <w:ind w:firstLine="720"/>
        <w:jc w:val="both"/>
        <w:rPr>
          <w:bCs/>
          <w:lang w:eastAsia="ru-RU"/>
        </w:rPr>
      </w:pPr>
      <w:r>
        <w:rPr>
          <w:bCs/>
          <w:lang w:eastAsia="ru-RU"/>
        </w:rPr>
        <w:t>(4) În cazul infracțiunilor prevăzute la alin.(1), procurorul poate decide asupra pornirii urmăririi penale doar după recepționarea denunțului organului de control de stat, expediat în conformitate cu prevederile art. 29 alin. (11) a legii nr. 131 din 8 iunie 2012 privind controlul de stat asupra activității de întreprinzător.</w:t>
      </w:r>
    </w:p>
    <w:p w14:paraId="7F8BFF14" w14:textId="77777777" w:rsidR="00CD0E1F" w:rsidRDefault="00CD0E1F" w:rsidP="00CD0E1F">
      <w:pPr>
        <w:tabs>
          <w:tab w:val="left" w:pos="1170"/>
        </w:tabs>
        <w:spacing w:line="276" w:lineRule="auto"/>
        <w:ind w:firstLine="720"/>
        <w:jc w:val="both"/>
        <w:rPr>
          <w:bCs/>
          <w:lang w:eastAsia="ru-RU"/>
        </w:rPr>
      </w:pPr>
      <w:r>
        <w:rPr>
          <w:bCs/>
          <w:lang w:eastAsia="ru-RU"/>
        </w:rPr>
        <w:t>(5) În cazul în care denunţul care indică semne clare care justifică bănuirea rezonabilă de săvârșirea uneia din infracţiunile prevăzute la alin. (1) este depus de organul de control de stat al activității de întreprinzător, prevederile alin. (1), (3) și (4) nu se aplică.</w:t>
      </w:r>
    </w:p>
    <w:p w14:paraId="38C5AAF0" w14:textId="77777777" w:rsidR="00CD0E1F" w:rsidRDefault="00CD0E1F" w:rsidP="00CD0E1F">
      <w:pPr>
        <w:tabs>
          <w:tab w:val="left" w:pos="1170"/>
        </w:tabs>
        <w:spacing w:line="276" w:lineRule="auto"/>
        <w:ind w:firstLine="720"/>
        <w:jc w:val="both"/>
        <w:rPr>
          <w:bCs/>
          <w:lang w:eastAsia="ru-RU"/>
        </w:rPr>
      </w:pPr>
      <w:r>
        <w:rPr>
          <w:bCs/>
          <w:lang w:eastAsia="ru-RU"/>
        </w:rPr>
        <w:t>(6) În cazul în care denunțul depus la organul de urmărire penală sau procuror din care nu reies semne clare care să justifice bănuirea rezonabilă de săvîrşire a unei infracţiuni se informează organul de control competent , care va continua examinarea conform competenţelor, cu aplicarea corespunzătoare a prevederilor art. 274 alin. (4)-(7). Informarea organului de urmărire penală, de către organul de control, cu privire la rezultatele examinării denunțului organului de control nu este obligatorie, decât în cazurile expres prevăzute de lege.</w:t>
      </w:r>
    </w:p>
    <w:p w14:paraId="123B78A8" w14:textId="77777777" w:rsidR="00CD0E1F" w:rsidRDefault="00CD0E1F" w:rsidP="00CD0E1F">
      <w:pPr>
        <w:spacing w:line="276" w:lineRule="auto"/>
        <w:ind w:firstLine="720"/>
        <w:jc w:val="both"/>
      </w:pPr>
    </w:p>
    <w:p w14:paraId="0E9072BE" w14:textId="77777777" w:rsidR="00CD0E1F" w:rsidRDefault="00CD0E1F" w:rsidP="00CD0E1F">
      <w:pPr>
        <w:pStyle w:val="a7"/>
        <w:numPr>
          <w:ilvl w:val="0"/>
          <w:numId w:val="10"/>
        </w:numPr>
        <w:spacing w:after="0"/>
        <w:ind w:left="0" w:firstLine="709"/>
        <w:jc w:val="both"/>
        <w:rPr>
          <w:rFonts w:ascii="Times New Roman" w:hAnsi="Times New Roman"/>
          <w:sz w:val="24"/>
          <w:szCs w:val="24"/>
        </w:rPr>
      </w:pPr>
      <w:r>
        <w:rPr>
          <w:rFonts w:ascii="Times New Roman" w:hAnsi="Times New Roman"/>
          <w:sz w:val="24"/>
          <w:szCs w:val="24"/>
        </w:rPr>
        <w:t xml:space="preserve">La articolul 308 alin. (6) sintagma „ </w:t>
      </w:r>
      <w:r>
        <w:rPr>
          <w:rFonts w:ascii="Times New Roman" w:hAnsi="Times New Roman"/>
          <w:sz w:val="24"/>
          <w:szCs w:val="24"/>
          <w:lang w:bidi="en-US"/>
        </w:rPr>
        <w:t xml:space="preserve">art. </w:t>
      </w:r>
      <w:r>
        <w:rPr>
          <w:rFonts w:ascii="Times New Roman" w:hAnsi="Times New Roman"/>
          <w:sz w:val="24"/>
          <w:szCs w:val="24"/>
        </w:rPr>
        <w:t>255-262, 264,” se substituie cu sintagma „art. 355-362 şi 364,”.</w:t>
      </w:r>
    </w:p>
    <w:p w14:paraId="568E8EDB" w14:textId="77777777" w:rsidR="00CD0E1F" w:rsidRDefault="00CD0E1F" w:rsidP="00CD0E1F">
      <w:pPr>
        <w:pStyle w:val="11"/>
        <w:shd w:val="clear" w:color="auto" w:fill="auto"/>
        <w:spacing w:before="0" w:after="0" w:line="276" w:lineRule="auto"/>
        <w:ind w:firstLine="708"/>
        <w:rPr>
          <w:sz w:val="24"/>
          <w:szCs w:val="24"/>
          <w:lang w:val="ro-RO"/>
        </w:rPr>
      </w:pPr>
    </w:p>
    <w:p w14:paraId="360B4B5D" w14:textId="77777777" w:rsidR="00CD0E1F" w:rsidRDefault="00CD0E1F" w:rsidP="00CD0E1F">
      <w:pPr>
        <w:pStyle w:val="11"/>
        <w:numPr>
          <w:ilvl w:val="0"/>
          <w:numId w:val="10"/>
        </w:numPr>
        <w:shd w:val="clear" w:color="auto" w:fill="auto"/>
        <w:spacing w:before="0" w:after="0" w:line="276" w:lineRule="auto"/>
        <w:ind w:left="0" w:firstLine="720"/>
        <w:rPr>
          <w:sz w:val="24"/>
          <w:szCs w:val="24"/>
          <w:lang w:val="ro-RO"/>
        </w:rPr>
      </w:pPr>
      <w:r>
        <w:rPr>
          <w:sz w:val="24"/>
          <w:szCs w:val="24"/>
          <w:lang w:val="ro-RO"/>
        </w:rPr>
        <w:t xml:space="preserve">La articolul </w:t>
      </w:r>
      <w:r>
        <w:rPr>
          <w:sz w:val="24"/>
          <w:szCs w:val="24"/>
          <w:lang w:val="ro-RO" w:bidi="en-US"/>
        </w:rPr>
        <w:t xml:space="preserve">312, </w:t>
      </w:r>
      <w:r>
        <w:rPr>
          <w:sz w:val="24"/>
          <w:szCs w:val="24"/>
          <w:lang w:val="ro-RO"/>
        </w:rPr>
        <w:t xml:space="preserve">alineatul (3) se completează cu o nouă propoziţie cu următorul cuprins: „La solicitarea învinuitului de a examina legalitatea arestării în şedinţă publică, se aplică prevederile </w:t>
      </w:r>
      <w:r>
        <w:rPr>
          <w:sz w:val="24"/>
          <w:szCs w:val="24"/>
          <w:lang w:val="ro-RO" w:bidi="en-US"/>
        </w:rPr>
        <w:t xml:space="preserve">art. </w:t>
      </w:r>
      <w:r>
        <w:rPr>
          <w:sz w:val="24"/>
          <w:szCs w:val="24"/>
          <w:lang w:val="ro-RO"/>
        </w:rPr>
        <w:t>308 alin.(5).”.</w:t>
      </w:r>
    </w:p>
    <w:p w14:paraId="6A570686" w14:textId="77777777" w:rsidR="00CD0E1F" w:rsidRDefault="00CD0E1F" w:rsidP="00CD0E1F">
      <w:pPr>
        <w:pStyle w:val="a7"/>
        <w:rPr>
          <w:rFonts w:ascii="Times New Roman" w:hAnsi="Times New Roman"/>
          <w:sz w:val="24"/>
          <w:szCs w:val="24"/>
          <w:lang w:val="en-US"/>
        </w:rPr>
      </w:pPr>
    </w:p>
    <w:p w14:paraId="27A2376B" w14:textId="77777777" w:rsidR="00CD0E1F" w:rsidRDefault="00CD0E1F" w:rsidP="00CD0E1F">
      <w:pPr>
        <w:pStyle w:val="a7"/>
        <w:numPr>
          <w:ilvl w:val="0"/>
          <w:numId w:val="10"/>
        </w:numPr>
        <w:spacing w:after="0"/>
        <w:jc w:val="both"/>
        <w:rPr>
          <w:rFonts w:ascii="Times New Roman" w:hAnsi="Times New Roman"/>
          <w:bCs/>
          <w:sz w:val="24"/>
          <w:szCs w:val="24"/>
          <w:lang w:eastAsia="ro-RO"/>
        </w:rPr>
      </w:pPr>
      <w:r>
        <w:rPr>
          <w:rFonts w:ascii="Times New Roman" w:hAnsi="Times New Roman"/>
          <w:sz w:val="24"/>
          <w:szCs w:val="24"/>
          <w:lang w:eastAsia="ro-RO"/>
        </w:rPr>
        <w:t xml:space="preserve">Articolul </w:t>
      </w:r>
      <w:r>
        <w:rPr>
          <w:rFonts w:ascii="Times New Roman" w:hAnsi="Times New Roman"/>
          <w:bCs/>
          <w:sz w:val="24"/>
          <w:szCs w:val="24"/>
          <w:lang w:eastAsia="ro-RO"/>
        </w:rPr>
        <w:t>321:</w:t>
      </w:r>
    </w:p>
    <w:p w14:paraId="1534DD90" w14:textId="77777777" w:rsidR="00CD0E1F" w:rsidRDefault="00CD0E1F" w:rsidP="00CD0E1F">
      <w:pPr>
        <w:spacing w:line="276" w:lineRule="auto"/>
        <w:ind w:firstLine="709"/>
        <w:jc w:val="both"/>
        <w:rPr>
          <w:rFonts w:ascii="Times New Roman" w:hAnsi="Times New Roman"/>
          <w:bCs/>
          <w:lang w:eastAsia="ro-RO"/>
        </w:rPr>
      </w:pPr>
      <w:r>
        <w:rPr>
          <w:bCs/>
          <w:lang w:eastAsia="ro-RO"/>
        </w:rPr>
        <w:t>La alineatul (2) punctul 2) după sintagma „ apărătorul lui” se completează cu sintagma “sau a administratiei instituției de detenție a acestuia”.</w:t>
      </w:r>
    </w:p>
    <w:p w14:paraId="2824A10D" w14:textId="77777777" w:rsidR="00CD0E1F" w:rsidRDefault="00CD0E1F" w:rsidP="00CD0E1F">
      <w:pPr>
        <w:spacing w:line="276" w:lineRule="auto"/>
        <w:ind w:firstLine="709"/>
        <w:jc w:val="both"/>
        <w:rPr>
          <w:bCs/>
          <w:lang w:eastAsia="ro-RO"/>
        </w:rPr>
      </w:pPr>
      <w:r>
        <w:rPr>
          <w:bCs/>
          <w:lang w:eastAsia="ro-RO"/>
        </w:rPr>
        <w:t>Se completează cu alineatul (2</w:t>
      </w:r>
      <w:r>
        <w:rPr>
          <w:bCs/>
          <w:vertAlign w:val="superscript"/>
          <w:lang w:eastAsia="ro-RO"/>
        </w:rPr>
        <w:t>1</w:t>
      </w:r>
      <w:r>
        <w:rPr>
          <w:bCs/>
          <w:lang w:eastAsia="ro-RO"/>
        </w:rPr>
        <w:t>) cu următorul cuprins:</w:t>
      </w:r>
    </w:p>
    <w:p w14:paraId="20432AFE" w14:textId="77777777" w:rsidR="00CD0E1F" w:rsidRDefault="00CD0E1F" w:rsidP="00CD0E1F">
      <w:pPr>
        <w:tabs>
          <w:tab w:val="left" w:pos="1134"/>
        </w:tabs>
        <w:spacing w:line="276" w:lineRule="auto"/>
        <w:ind w:firstLine="709"/>
        <w:jc w:val="both"/>
        <w:rPr>
          <w:bCs/>
          <w:lang w:eastAsia="ro-RO"/>
        </w:rPr>
      </w:pPr>
      <w:r>
        <w:rPr>
          <w:bCs/>
          <w:lang w:eastAsia="ro-RO"/>
        </w:rPr>
        <w:t>„(2</w:t>
      </w:r>
      <w:r>
        <w:rPr>
          <w:bCs/>
          <w:vertAlign w:val="superscript"/>
          <w:lang w:eastAsia="ro-RO"/>
        </w:rPr>
        <w:t>1</w:t>
      </w:r>
      <w:r>
        <w:rPr>
          <w:bCs/>
          <w:lang w:eastAsia="ro-RO"/>
        </w:rPr>
        <w:t>) În cazul prevăzut la alin. (2) pct. 2), inculpatul poate supus aducerii silite în instanța de judecată pentru a-și confirma refuzul de a participa la judecarea cauzei”.</w:t>
      </w:r>
    </w:p>
    <w:p w14:paraId="4BD51FC0" w14:textId="77777777" w:rsidR="00CD0E1F" w:rsidRDefault="00CD0E1F" w:rsidP="00CD0E1F">
      <w:pPr>
        <w:pStyle w:val="a7"/>
        <w:tabs>
          <w:tab w:val="left" w:pos="1134"/>
        </w:tabs>
        <w:ind w:firstLine="709"/>
        <w:jc w:val="both"/>
        <w:rPr>
          <w:rFonts w:ascii="Times New Roman" w:hAnsi="Times New Roman"/>
          <w:sz w:val="24"/>
          <w:szCs w:val="24"/>
        </w:rPr>
      </w:pPr>
      <w:r>
        <w:rPr>
          <w:rFonts w:ascii="Times New Roman" w:hAnsi="Times New Roman"/>
          <w:sz w:val="24"/>
          <w:szCs w:val="24"/>
        </w:rPr>
        <w:t>Alineatul (4) se completează în final cu sintagma „și alin. (2</w:t>
      </w:r>
      <w:r>
        <w:rPr>
          <w:rFonts w:ascii="Times New Roman" w:hAnsi="Times New Roman"/>
          <w:sz w:val="24"/>
          <w:szCs w:val="24"/>
          <w:vertAlign w:val="superscript"/>
        </w:rPr>
        <w:t>1</w:t>
      </w:r>
      <w:r>
        <w:rPr>
          <w:rFonts w:ascii="Times New Roman" w:hAnsi="Times New Roman"/>
          <w:sz w:val="24"/>
          <w:szCs w:val="24"/>
        </w:rPr>
        <w:t>)”.</w:t>
      </w:r>
    </w:p>
    <w:p w14:paraId="4A2FDB8C" w14:textId="77777777" w:rsidR="00CD0E1F" w:rsidRDefault="00CD0E1F" w:rsidP="00CD0E1F">
      <w:pPr>
        <w:pStyle w:val="a7"/>
        <w:rPr>
          <w:rFonts w:ascii="Times New Roman" w:hAnsi="Times New Roman"/>
          <w:sz w:val="24"/>
          <w:szCs w:val="24"/>
        </w:rPr>
      </w:pPr>
    </w:p>
    <w:p w14:paraId="290658B0" w14:textId="77777777" w:rsidR="00CD0E1F" w:rsidRDefault="00CD0E1F" w:rsidP="00CD0E1F">
      <w:pPr>
        <w:pStyle w:val="a7"/>
        <w:numPr>
          <w:ilvl w:val="0"/>
          <w:numId w:val="10"/>
        </w:numPr>
        <w:spacing w:after="0"/>
        <w:ind w:left="0" w:firstLine="709"/>
        <w:jc w:val="both"/>
        <w:rPr>
          <w:rFonts w:ascii="Times New Roman" w:hAnsi="Times New Roman"/>
          <w:sz w:val="24"/>
          <w:szCs w:val="24"/>
        </w:rPr>
      </w:pPr>
      <w:r>
        <w:rPr>
          <w:rFonts w:ascii="Times New Roman" w:hAnsi="Times New Roman"/>
          <w:sz w:val="24"/>
          <w:szCs w:val="24"/>
        </w:rPr>
        <w:t>La articolul 329 alineatul (2), cuvintele „fără citarea părţilor, dar cu dreptul acestora” se substituie cu cuvintele „cu citarea părţilor, care au dreptul”, iar cuvintele „Nedepunerea referinţei” se substituie cu cuvintele „Neprezentarea părţilor sau nedepunerea referinţei”.</w:t>
      </w:r>
    </w:p>
    <w:p w14:paraId="73850EB5" w14:textId="77777777" w:rsidR="00CD0E1F" w:rsidRDefault="00CD0E1F" w:rsidP="00CD0E1F">
      <w:pPr>
        <w:spacing w:line="276" w:lineRule="auto"/>
        <w:ind w:firstLine="720"/>
        <w:jc w:val="both"/>
        <w:rPr>
          <w:rFonts w:ascii="Times New Roman" w:hAnsi="Times New Roman"/>
          <w:bCs/>
          <w:lang w:eastAsia="ru-RU"/>
        </w:rPr>
      </w:pPr>
    </w:p>
    <w:p w14:paraId="52922D7D" w14:textId="77777777" w:rsidR="00CD0E1F" w:rsidRDefault="00CD0E1F" w:rsidP="00CD0E1F">
      <w:pPr>
        <w:spacing w:line="276" w:lineRule="auto"/>
        <w:ind w:firstLine="720"/>
        <w:jc w:val="both"/>
        <w:rPr>
          <w:lang w:eastAsia="ro-RO"/>
        </w:rPr>
      </w:pPr>
      <w:r>
        <w:rPr>
          <w:b/>
          <w:bCs/>
          <w:lang w:eastAsia="ru-RU"/>
        </w:rPr>
        <w:t xml:space="preserve">Art. VII. </w:t>
      </w:r>
      <w:r>
        <w:rPr>
          <w:lang w:eastAsia="ro-RO"/>
        </w:rPr>
        <w:t>Articolul 21 din Legea nr. 333-XVI din 10 noiembrie 2006 privind statutul ofiţerului de urmărire penală (Monitorul Oficial al Republicii Moldova, 2006, nr. 195–198, art. 918), cu modificările ulterioare, se completează cu alineatul (3) cu următorul cuprins:</w:t>
      </w:r>
    </w:p>
    <w:p w14:paraId="4CE7F870" w14:textId="77777777" w:rsidR="00CD0E1F" w:rsidRDefault="00CD0E1F" w:rsidP="00CD0E1F">
      <w:pPr>
        <w:spacing w:line="276" w:lineRule="auto"/>
        <w:ind w:firstLine="720"/>
        <w:jc w:val="both"/>
        <w:rPr>
          <w:bCs/>
          <w:lang w:eastAsia="ru-RU"/>
        </w:rPr>
      </w:pPr>
      <w:r>
        <w:rPr>
          <w:lang w:eastAsia="ro-RO"/>
        </w:rPr>
        <w:t>„(3) La atestarea ofiţerului de urmărire penală se ia în considerare, în calitate de indicator de performanţă, impactul acţiunilor acestuia, în timpul exercitării atribuţiilor, asupra drepturilor și libertăților persoanelor, în vederea atingerii unei eficiențe maxime și a micșorării constante a impactului negativ asupra acestora.”.</w:t>
      </w:r>
    </w:p>
    <w:p w14:paraId="7A32CD55" w14:textId="77777777" w:rsidR="00CD0E1F" w:rsidRDefault="00CD0E1F" w:rsidP="00CD0E1F">
      <w:pPr>
        <w:spacing w:line="276" w:lineRule="auto"/>
        <w:ind w:firstLine="720"/>
        <w:jc w:val="both"/>
        <w:rPr>
          <w:b/>
          <w:bCs/>
          <w:lang w:eastAsia="ru-RU"/>
        </w:rPr>
      </w:pPr>
    </w:p>
    <w:p w14:paraId="09FC1E42" w14:textId="77777777" w:rsidR="00CD0E1F" w:rsidRDefault="00CD0E1F" w:rsidP="00CD0E1F">
      <w:pPr>
        <w:spacing w:line="276" w:lineRule="auto"/>
        <w:ind w:firstLine="720"/>
        <w:jc w:val="both"/>
        <w:rPr>
          <w:bCs/>
          <w:lang w:eastAsia="ru-RU"/>
        </w:rPr>
      </w:pPr>
      <w:r>
        <w:rPr>
          <w:b/>
          <w:bCs/>
          <w:lang w:eastAsia="ru-RU"/>
        </w:rPr>
        <w:t>Art. VIII.</w:t>
      </w:r>
      <w:r>
        <w:rPr>
          <w:bCs/>
          <w:lang w:eastAsia="ru-RU"/>
        </w:rPr>
        <w:t xml:space="preserve"> Codul contravenţional al Republicii Moldova nr. 218 din 24 octombrie 2008 (republicat în Monitorul Oficial al Republicii Moldova, 2017, nr. 78–84, art. 100), cu modificările ulterioare, se modifică şi se completează după cum urmează: </w:t>
      </w:r>
    </w:p>
    <w:p w14:paraId="28217E81" w14:textId="77777777" w:rsidR="00CD0E1F" w:rsidRDefault="00CD0E1F" w:rsidP="00CD0E1F">
      <w:pPr>
        <w:spacing w:line="276" w:lineRule="auto"/>
        <w:ind w:firstLine="720"/>
        <w:jc w:val="both"/>
        <w:rPr>
          <w:bCs/>
          <w:lang w:eastAsia="ru-RU"/>
        </w:rPr>
      </w:pPr>
    </w:p>
    <w:p w14:paraId="27FEDB01" w14:textId="77777777" w:rsidR="00CD0E1F" w:rsidRDefault="00CD0E1F" w:rsidP="00CD0E1F">
      <w:pPr>
        <w:spacing w:line="276" w:lineRule="auto"/>
        <w:ind w:firstLine="720"/>
        <w:jc w:val="both"/>
        <w:rPr>
          <w:bCs/>
          <w:lang w:eastAsia="ru-RU"/>
        </w:rPr>
      </w:pPr>
    </w:p>
    <w:p w14:paraId="77247B6B" w14:textId="77777777" w:rsidR="00CD0E1F" w:rsidRDefault="00CD0E1F" w:rsidP="00CD0E1F">
      <w:pPr>
        <w:pStyle w:val="a7"/>
        <w:numPr>
          <w:ilvl w:val="3"/>
          <w:numId w:val="6"/>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301 se abrogă.</w:t>
      </w:r>
    </w:p>
    <w:p w14:paraId="4D9FB1B4" w14:textId="77777777" w:rsidR="00CD0E1F" w:rsidRDefault="00CD0E1F" w:rsidP="00CD0E1F">
      <w:pPr>
        <w:spacing w:line="276" w:lineRule="auto"/>
        <w:jc w:val="both"/>
        <w:rPr>
          <w:rFonts w:ascii="Times New Roman" w:eastAsia="Times New Roman" w:hAnsi="Times New Roman"/>
          <w:bCs/>
          <w:lang w:eastAsia="ru-RU"/>
        </w:rPr>
      </w:pPr>
    </w:p>
    <w:p w14:paraId="02712DB9" w14:textId="77777777" w:rsidR="00CD0E1F" w:rsidRDefault="00CD0E1F" w:rsidP="00CD0E1F">
      <w:pPr>
        <w:pStyle w:val="a7"/>
        <w:numPr>
          <w:ilvl w:val="3"/>
          <w:numId w:val="6"/>
        </w:numPr>
        <w:spacing w:after="0"/>
        <w:jc w:val="both"/>
        <w:rPr>
          <w:rFonts w:ascii="Times New Roman" w:eastAsia="Times New Roman" w:hAnsi="Times New Roman"/>
          <w:bCs/>
          <w:sz w:val="24"/>
          <w:szCs w:val="24"/>
          <w:lang w:eastAsia="ru-RU"/>
        </w:rPr>
      </w:pPr>
      <w:r>
        <w:rPr>
          <w:rFonts w:ascii="Times New Roman" w:hAnsi="Times New Roman"/>
          <w:sz w:val="24"/>
          <w:szCs w:val="24"/>
        </w:rPr>
        <w:t xml:space="preserve">La articolul </w:t>
      </w:r>
      <w:r>
        <w:rPr>
          <w:rFonts w:ascii="Times New Roman" w:hAnsi="Times New Roman"/>
          <w:sz w:val="24"/>
          <w:szCs w:val="24"/>
          <w:lang w:val="fr-FR"/>
        </w:rPr>
        <w:t>396</w:t>
      </w:r>
      <w:r>
        <w:rPr>
          <w:rFonts w:ascii="Times New Roman" w:hAnsi="Times New Roman"/>
          <w:sz w:val="24"/>
          <w:szCs w:val="24"/>
        </w:rPr>
        <w:t>,</w:t>
      </w:r>
      <w:r>
        <w:rPr>
          <w:rFonts w:ascii="Times New Roman" w:hAnsi="Times New Roman"/>
          <w:sz w:val="24"/>
          <w:szCs w:val="24"/>
          <w:lang w:val="fr-FR"/>
        </w:rPr>
        <w:t xml:space="preserve"> alineatul (4) se abrogă. </w:t>
      </w:r>
    </w:p>
    <w:p w14:paraId="4AF3B1D4" w14:textId="77777777" w:rsidR="00CD0E1F" w:rsidRDefault="00CD0E1F" w:rsidP="00CD0E1F">
      <w:pPr>
        <w:spacing w:line="276" w:lineRule="auto"/>
        <w:ind w:firstLine="720"/>
        <w:jc w:val="both"/>
        <w:rPr>
          <w:rFonts w:ascii="Times New Roman" w:eastAsia="Times New Roman" w:hAnsi="Times New Roman"/>
          <w:bCs/>
          <w:lang w:eastAsia="ru-RU"/>
        </w:rPr>
      </w:pPr>
    </w:p>
    <w:p w14:paraId="01F9DE86" w14:textId="77777777" w:rsidR="00CD0E1F" w:rsidRDefault="00CD0E1F" w:rsidP="00CD0E1F">
      <w:pPr>
        <w:pStyle w:val="a7"/>
        <w:numPr>
          <w:ilvl w:val="3"/>
          <w:numId w:val="6"/>
        </w:numPr>
        <w:tabs>
          <w:tab w:val="left" w:pos="1170"/>
        </w:tabs>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La articolul 414 alineatele (1) și (2), sintagma „art. 273 pct. 1),” se substituie prin sintagma „art. 273 pct. 1), 2),”.</w:t>
      </w:r>
    </w:p>
    <w:p w14:paraId="69DA7040" w14:textId="77777777" w:rsidR="00CD0E1F" w:rsidRDefault="00CD0E1F" w:rsidP="00CD0E1F">
      <w:pPr>
        <w:spacing w:line="276" w:lineRule="auto"/>
        <w:ind w:firstLine="720"/>
        <w:jc w:val="both"/>
        <w:rPr>
          <w:rFonts w:ascii="Times New Roman" w:eastAsia="Times New Roman" w:hAnsi="Times New Roman"/>
          <w:bCs/>
          <w:lang w:eastAsia="ru-RU"/>
        </w:rPr>
      </w:pPr>
    </w:p>
    <w:p w14:paraId="7C114295" w14:textId="77777777" w:rsidR="00CD0E1F" w:rsidRDefault="00CD0E1F" w:rsidP="00CD0E1F">
      <w:pPr>
        <w:pStyle w:val="a7"/>
        <w:numPr>
          <w:ilvl w:val="3"/>
          <w:numId w:val="6"/>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425:</w:t>
      </w:r>
    </w:p>
    <w:p w14:paraId="3D343E39"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la alineatul (2), cuvîntul „depoziţii” se substituie cu cuvîntul „declaraţiile”;</w:t>
      </w:r>
    </w:p>
    <w:p w14:paraId="1843E05C" w14:textId="77777777" w:rsidR="00CD0E1F" w:rsidRDefault="00CD0E1F" w:rsidP="00CD0E1F">
      <w:pPr>
        <w:spacing w:line="276" w:lineRule="auto"/>
        <w:ind w:firstLine="720"/>
        <w:jc w:val="both"/>
        <w:rPr>
          <w:bCs/>
          <w:lang w:eastAsia="ru-RU"/>
        </w:rPr>
      </w:pPr>
      <w:r>
        <w:rPr>
          <w:bCs/>
          <w:lang w:eastAsia="ru-RU"/>
        </w:rPr>
        <w:t>se completează cu alineatele (6</w:t>
      </w:r>
      <w:r>
        <w:rPr>
          <w:bCs/>
          <w:vertAlign w:val="superscript"/>
          <w:lang w:eastAsia="ru-RU"/>
        </w:rPr>
        <w:t>1</w:t>
      </w:r>
      <w:r>
        <w:rPr>
          <w:bCs/>
          <w:lang w:eastAsia="ru-RU"/>
        </w:rPr>
        <w:t>) -(6</w:t>
      </w:r>
      <w:r>
        <w:rPr>
          <w:bCs/>
          <w:vertAlign w:val="superscript"/>
          <w:lang w:eastAsia="ru-RU"/>
        </w:rPr>
        <w:t>3</w:t>
      </w:r>
      <w:r>
        <w:rPr>
          <w:bCs/>
          <w:lang w:eastAsia="ru-RU"/>
        </w:rPr>
        <w:t>) cu următorul cuprins:</w:t>
      </w:r>
    </w:p>
    <w:p w14:paraId="7F02E01E" w14:textId="77777777" w:rsidR="00CD0E1F" w:rsidRDefault="00CD0E1F" w:rsidP="00CD0E1F">
      <w:pPr>
        <w:spacing w:line="276" w:lineRule="auto"/>
        <w:ind w:firstLine="720"/>
        <w:jc w:val="both"/>
        <w:rPr>
          <w:bCs/>
          <w:lang w:eastAsia="ru-RU"/>
        </w:rPr>
      </w:pPr>
      <w:r>
        <w:rPr>
          <w:bCs/>
          <w:lang w:eastAsia="ru-RU"/>
        </w:rPr>
        <w:t>„(6</w:t>
      </w:r>
      <w:r>
        <w:rPr>
          <w:bCs/>
          <w:vertAlign w:val="superscript"/>
          <w:lang w:eastAsia="ru-RU"/>
        </w:rPr>
        <w:t>1</w:t>
      </w:r>
      <w:r>
        <w:rPr>
          <w:bCs/>
          <w:lang w:eastAsia="ru-RU"/>
        </w:rPr>
        <w:t xml:space="preserve">) În cazul contravențiilor date în competenta organelor de control de stat al activității de întreprinzător și cea a organelor Ministerului Afacerilor Interne nu se permite ridicarea de bunuri, documente, dispozitive de stocare a datelor dacă ridicarea acestora stopează activitatea economică a persoanei. În cazul dat se purcede la efectuarea de copii, înregistrări foto sau video de pe documente și dispozitivele de stocare a datelor, pot fi inspectate, măsurate sau prelevate mostre din acestea, care constituie mijloc material de probă. </w:t>
      </w:r>
    </w:p>
    <w:p w14:paraId="2C5CCFAB" w14:textId="77777777" w:rsidR="00CD0E1F" w:rsidRDefault="00CD0E1F" w:rsidP="00CD0E1F">
      <w:pPr>
        <w:spacing w:line="276" w:lineRule="auto"/>
        <w:ind w:firstLine="720"/>
        <w:jc w:val="both"/>
        <w:rPr>
          <w:bCs/>
          <w:lang w:eastAsia="ru-RU"/>
        </w:rPr>
      </w:pPr>
      <w:r>
        <w:rPr>
          <w:bCs/>
          <w:lang w:eastAsia="ru-RU"/>
        </w:rPr>
        <w:t>(6</w:t>
      </w:r>
      <w:r>
        <w:rPr>
          <w:bCs/>
          <w:vertAlign w:val="superscript"/>
          <w:lang w:eastAsia="ru-RU"/>
        </w:rPr>
        <w:t>2</w:t>
      </w:r>
      <w:r>
        <w:rPr>
          <w:bCs/>
          <w:lang w:eastAsia="ru-RU"/>
        </w:rPr>
        <w:t>) Copiile se realizează cu mijloace tehnice şi proceduri adecvate, de natură să asigure integritatea informaţiilor conţinute de acestea, de un specialist care funcţionează în cadrul organelor judiciare sau din afara acestora, după caz.</w:t>
      </w:r>
    </w:p>
    <w:p w14:paraId="7F9794D4" w14:textId="77777777" w:rsidR="00CD0E1F" w:rsidRDefault="00CD0E1F" w:rsidP="00CD0E1F">
      <w:pPr>
        <w:spacing w:line="276" w:lineRule="auto"/>
        <w:ind w:firstLine="720"/>
        <w:jc w:val="both"/>
        <w:rPr>
          <w:bCs/>
          <w:lang w:eastAsia="ru-RU"/>
        </w:rPr>
      </w:pPr>
      <w:r>
        <w:rPr>
          <w:bCs/>
          <w:lang w:eastAsia="ru-RU"/>
        </w:rPr>
        <w:t>(6</w:t>
      </w:r>
      <w:r>
        <w:rPr>
          <w:bCs/>
          <w:vertAlign w:val="superscript"/>
          <w:lang w:eastAsia="ru-RU"/>
        </w:rPr>
        <w:t>3</w:t>
      </w:r>
      <w:r>
        <w:rPr>
          <w:bCs/>
          <w:lang w:eastAsia="ru-RU"/>
        </w:rPr>
        <w:t>) În cazul prevăzute la alin. (6</w:t>
      </w:r>
      <w:r>
        <w:rPr>
          <w:bCs/>
          <w:vertAlign w:val="superscript"/>
          <w:lang w:eastAsia="ru-RU"/>
        </w:rPr>
        <w:t>1</w:t>
      </w:r>
      <w:r>
        <w:rPr>
          <w:bCs/>
          <w:lang w:eastAsia="ru-RU"/>
        </w:rPr>
        <w:t>), când este imposibilă efectuarea copiilor, a înregistrărilor foto sau video de pe documente și dispozitive de stocare a datelor ori posesorul acestora obstrucționează efectuarea acestor acțiuni, agentul constatator le ridică în scopul efectuării copiilor, înregistrărilor foto, video, stocare a datelor, inspectare, măsurare sau prelevare de probe, cu indicarea în procesul-verbal întocmit a elementelor de individualizare a fiecărui document, bun sau dispozitiv. Documentele, bunurile sau dispozitivele se restituie de către agentul constatator sau autoritatea competentă de soluționarea cauzei contravenționale, în cel mai scurt timp posibil dar nu mai tîrziu de 3 zile lucrătoare din momentul ridicării acestora.”;</w:t>
      </w:r>
    </w:p>
    <w:p w14:paraId="753594AE" w14:textId="77777777" w:rsidR="00CD0E1F" w:rsidRDefault="00CD0E1F" w:rsidP="00CD0E1F">
      <w:pPr>
        <w:spacing w:line="276" w:lineRule="auto"/>
        <w:ind w:firstLine="720"/>
        <w:jc w:val="both"/>
        <w:rPr>
          <w:bCs/>
          <w:lang w:eastAsia="ru-RU"/>
        </w:rPr>
      </w:pPr>
      <w:r>
        <w:rPr>
          <w:bCs/>
          <w:lang w:eastAsia="ru-RU"/>
        </w:rPr>
        <w:t>la alineatul (7), după cuvintele „Procesului contravențional”, se completează cu cuvintele „ , în partea ce ţine de declaraţii”.</w:t>
      </w:r>
    </w:p>
    <w:p w14:paraId="2395C73B" w14:textId="77777777" w:rsidR="00CD0E1F" w:rsidRDefault="00CD0E1F" w:rsidP="00CD0E1F">
      <w:pPr>
        <w:spacing w:line="276" w:lineRule="auto"/>
        <w:ind w:firstLine="720"/>
        <w:jc w:val="both"/>
        <w:rPr>
          <w:bCs/>
          <w:lang w:eastAsia="ru-RU"/>
        </w:rPr>
      </w:pPr>
    </w:p>
    <w:p w14:paraId="4408EB30" w14:textId="77777777" w:rsidR="00CD0E1F" w:rsidRDefault="00CD0E1F" w:rsidP="00CD0E1F">
      <w:pPr>
        <w:pStyle w:val="a7"/>
        <w:numPr>
          <w:ilvl w:val="3"/>
          <w:numId w:val="6"/>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427 se completează cu alineatele (4) – (7) cu următorul cuprins:</w:t>
      </w:r>
    </w:p>
    <w:p w14:paraId="25337897"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 xml:space="preserve">„(4) Nu se permite ridicarea de bunuri, documente, dispozitive de stocare a datelor dacă ridicarea acestora stopează activitatea economică a persoanei, este posibilă efectuarea de copii, înregistrări foto sau video de pe documente și dispozitivele de stocare a datelor, pot fi inspectate, măsurate sau prelevate mostre din acestea, care constituie mijloc material de probă; </w:t>
      </w:r>
    </w:p>
    <w:p w14:paraId="42A5FEC4" w14:textId="77777777" w:rsidR="00CD0E1F" w:rsidRDefault="00CD0E1F" w:rsidP="00CD0E1F">
      <w:pPr>
        <w:spacing w:line="276" w:lineRule="auto"/>
        <w:ind w:firstLine="720"/>
        <w:jc w:val="both"/>
        <w:rPr>
          <w:bCs/>
          <w:lang w:eastAsia="ru-RU"/>
        </w:rPr>
      </w:pPr>
      <w:r>
        <w:rPr>
          <w:bCs/>
          <w:lang w:eastAsia="ru-RU"/>
        </w:rPr>
        <w:t xml:space="preserve">(5) În cazul prevăzut de alin. (4), când este imposibilă efectuarea copiilor, a înregistrărilor foto sau video de pe documente și dispozitive de stocare a datelor ori posesorul acestora nu permite sau obstrucționează efectuarea acestor acțiuni, agentul constatator le ridică în scopul efectuării copiilor, înregistrărilor foto, video, stocare a datelor, inspectare, măsurare sau prelevare de probe, cu indicarea în procesul-verbal întocmit a elementelor de individualizare a fiecărui document, </w:t>
      </w:r>
      <w:r>
        <w:rPr>
          <w:bCs/>
          <w:lang w:eastAsia="ru-RU"/>
        </w:rPr>
        <w:lastRenderedPageBreak/>
        <w:t>bun sau dispozitiv și legătura acestora cu cauza contravențională. Documentele, bunurile sau dispozitivele se restituie de către agentul constatator sau autoritatea competentă de soluționarea cauzei contravenționale, în cel mai scurt timp posibil dar nu mai tîrziu de 3 zile lucrătoare din momentul ridicării acestora.</w:t>
      </w:r>
    </w:p>
    <w:p w14:paraId="752B6ABC" w14:textId="77777777" w:rsidR="00CD0E1F" w:rsidRDefault="00CD0E1F" w:rsidP="00CD0E1F">
      <w:pPr>
        <w:spacing w:line="276" w:lineRule="auto"/>
        <w:ind w:firstLine="720"/>
        <w:jc w:val="both"/>
        <w:rPr>
          <w:bCs/>
          <w:lang w:eastAsia="ru-RU"/>
        </w:rPr>
      </w:pPr>
      <w:r>
        <w:rPr>
          <w:bCs/>
          <w:lang w:eastAsia="ru-RU"/>
        </w:rPr>
        <w:t>(6) Este interzisă ridicarea de bunuri, documente, dispozitive de stocare a datelor care nu constituie mijloc de producere a contravenției sau nu au importanță pentru procesul contravențional.</w:t>
      </w:r>
    </w:p>
    <w:p w14:paraId="1DAA9DB8" w14:textId="77777777" w:rsidR="00CD0E1F" w:rsidRDefault="00CD0E1F" w:rsidP="00CD0E1F">
      <w:pPr>
        <w:spacing w:line="276" w:lineRule="auto"/>
        <w:ind w:firstLine="720"/>
        <w:jc w:val="both"/>
        <w:rPr>
          <w:bCs/>
          <w:lang w:eastAsia="ru-RU"/>
        </w:rPr>
      </w:pPr>
      <w:r>
        <w:rPr>
          <w:bCs/>
          <w:lang w:eastAsia="ru-RU"/>
        </w:rPr>
        <w:t>(7) În cazul constatării contravenţiei prevăzute la art. 97 din prezentul cod, prevederile prezentului articol şi ale art. 425, în partea ce ţine de interzicerea ridicării de bunuri, nu se aplică.”.</w:t>
      </w:r>
    </w:p>
    <w:p w14:paraId="35715337" w14:textId="77777777" w:rsidR="00CD0E1F" w:rsidRDefault="00CD0E1F" w:rsidP="00CD0E1F">
      <w:pPr>
        <w:spacing w:line="276" w:lineRule="auto"/>
        <w:ind w:firstLine="720"/>
        <w:jc w:val="both"/>
        <w:rPr>
          <w:bCs/>
          <w:lang w:eastAsia="ru-RU"/>
        </w:rPr>
      </w:pPr>
    </w:p>
    <w:p w14:paraId="579247BC" w14:textId="77777777" w:rsidR="00CD0E1F" w:rsidRDefault="00CD0E1F" w:rsidP="00CD0E1F">
      <w:pPr>
        <w:pStyle w:val="a7"/>
        <w:numPr>
          <w:ilvl w:val="3"/>
          <w:numId w:val="6"/>
        </w:numPr>
        <w:spacing w:after="0"/>
        <w:ind w:left="709" w:firstLine="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428:</w:t>
      </w:r>
    </w:p>
    <w:p w14:paraId="21D6E093"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la alineatul (1):</w:t>
      </w:r>
    </w:p>
    <w:p w14:paraId="4B7222BF" w14:textId="77777777" w:rsidR="00CD0E1F" w:rsidRDefault="00CD0E1F" w:rsidP="00CD0E1F">
      <w:pPr>
        <w:spacing w:line="276" w:lineRule="auto"/>
        <w:ind w:firstLine="720"/>
        <w:jc w:val="both"/>
        <w:rPr>
          <w:bCs/>
          <w:lang w:eastAsia="ru-RU"/>
        </w:rPr>
      </w:pPr>
      <w:r>
        <w:rPr>
          <w:bCs/>
          <w:lang w:eastAsia="ru-RU"/>
        </w:rPr>
        <w:t>după cuvintele „Organul de constatare a contravenţiilor” se completează cu cuvintele „din cadrul Ministerului Afacerilor Interne, Departamentului Instituțiilor Penitenciare, Serviciului de Informații și Securitate, Centrului Național Anticorupție și Procurorul”;</w:t>
      </w:r>
    </w:p>
    <w:p w14:paraId="74ABCDD4" w14:textId="77777777" w:rsidR="00CD0E1F" w:rsidRDefault="00CD0E1F" w:rsidP="00CD0E1F">
      <w:pPr>
        <w:spacing w:line="276" w:lineRule="auto"/>
        <w:ind w:firstLine="720"/>
        <w:jc w:val="both"/>
        <w:rPr>
          <w:bCs/>
          <w:lang w:eastAsia="ru-RU"/>
        </w:rPr>
      </w:pPr>
      <w:r>
        <w:rPr>
          <w:bCs/>
          <w:lang w:eastAsia="ru-RU"/>
        </w:rPr>
        <w:t xml:space="preserve">după cuvintele „percheziție dacă” se completează cu cuvintele „este organul abilitat cu examinarea și/sau soluționarea contravenției respective și”; </w:t>
      </w:r>
    </w:p>
    <w:p w14:paraId="7E04330D" w14:textId="77777777" w:rsidR="00CD0E1F" w:rsidRDefault="00CD0E1F" w:rsidP="00CD0E1F">
      <w:pPr>
        <w:spacing w:line="276" w:lineRule="auto"/>
        <w:ind w:firstLine="720"/>
        <w:jc w:val="both"/>
        <w:rPr>
          <w:bCs/>
          <w:lang w:eastAsia="ru-RU"/>
        </w:rPr>
      </w:pPr>
      <w:r>
        <w:rPr>
          <w:bCs/>
          <w:lang w:eastAsia="ru-RU"/>
        </w:rPr>
        <w:t>la alineatul (3), cuvîntul „hotărîri” se substituie cu cuvîntul „ordonanței”;</w:t>
      </w:r>
    </w:p>
    <w:p w14:paraId="02276F70" w14:textId="77777777" w:rsidR="00CD0E1F" w:rsidRDefault="00CD0E1F" w:rsidP="00CD0E1F">
      <w:pPr>
        <w:spacing w:line="276" w:lineRule="auto"/>
        <w:ind w:firstLine="720"/>
        <w:jc w:val="both"/>
        <w:rPr>
          <w:bCs/>
          <w:lang w:eastAsia="ru-RU"/>
        </w:rPr>
      </w:pPr>
      <w:r>
        <w:rPr>
          <w:bCs/>
          <w:lang w:eastAsia="ru-RU"/>
        </w:rPr>
        <w:t>se completează cu alineatele (6) și (7) cu următorul conținut:</w:t>
      </w:r>
    </w:p>
    <w:p w14:paraId="3DEADCF3" w14:textId="77777777" w:rsidR="00CD0E1F" w:rsidRDefault="00CD0E1F" w:rsidP="00CD0E1F">
      <w:pPr>
        <w:spacing w:line="276" w:lineRule="auto"/>
        <w:ind w:firstLine="720"/>
        <w:jc w:val="both"/>
        <w:rPr>
          <w:bCs/>
          <w:lang w:eastAsia="ru-RU"/>
        </w:rPr>
      </w:pPr>
      <w:r>
        <w:rPr>
          <w:bCs/>
          <w:lang w:eastAsia="ru-RU"/>
        </w:rPr>
        <w:t>„(6) Organele de constatare, examinare și soluționare a contravențiilor, abilitate cu funcții de control de stat în conformitate cu Legea privind controlul de stat asupra activității de întreprinzător nr. 131 din 08 iunie 2012, nu sunt în drept să efectueze percheziții decît asistați de colaboratori de poliție și doar dacă au fost epuizate toate căile de control în conformitate cu prevederile Legii privind controlul de stat asupra activității de întreprinzător nr. 131 din 08 iunie 2012.</w:t>
      </w:r>
    </w:p>
    <w:p w14:paraId="762B3822" w14:textId="77777777" w:rsidR="00CD0E1F" w:rsidRDefault="00CD0E1F" w:rsidP="00CD0E1F">
      <w:pPr>
        <w:spacing w:line="276" w:lineRule="auto"/>
        <w:ind w:firstLine="720"/>
        <w:jc w:val="both"/>
        <w:rPr>
          <w:bCs/>
          <w:lang w:eastAsia="ru-RU"/>
        </w:rPr>
      </w:pPr>
      <w:r>
        <w:rPr>
          <w:bCs/>
          <w:lang w:eastAsia="ru-RU"/>
        </w:rPr>
        <w:t>(7) Este interzisă efectuarea perchezițiilor cu depășirea spațiilor, în alte locuri, în temeiul altor acte sau urmărind alte scopuri, decît cele indicate în încheierea judecătorului de instrucție privind autorizarea percheziției sau hotărîrea motivată privind efectuarea percheziției.”;</w:t>
      </w:r>
    </w:p>
    <w:p w14:paraId="731569BC" w14:textId="77777777" w:rsidR="00CD0E1F" w:rsidRDefault="00CD0E1F" w:rsidP="00CD0E1F">
      <w:pPr>
        <w:spacing w:line="276" w:lineRule="auto"/>
        <w:ind w:firstLine="720"/>
        <w:jc w:val="both"/>
        <w:rPr>
          <w:bCs/>
          <w:lang w:eastAsia="ru-RU"/>
        </w:rPr>
      </w:pPr>
    </w:p>
    <w:p w14:paraId="17863507" w14:textId="77777777" w:rsidR="00CD0E1F" w:rsidRDefault="00CD0E1F" w:rsidP="00CD0E1F">
      <w:pPr>
        <w:pStyle w:val="a7"/>
        <w:numPr>
          <w:ilvl w:val="3"/>
          <w:numId w:val="6"/>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439</w:t>
      </w:r>
      <w:r>
        <w:rPr>
          <w:rFonts w:ascii="Times New Roman" w:eastAsia="Times New Roman" w:hAnsi="Times New Roman"/>
          <w:bCs/>
          <w:sz w:val="24"/>
          <w:szCs w:val="24"/>
          <w:vertAlign w:val="superscript"/>
          <w:lang w:eastAsia="ru-RU"/>
        </w:rPr>
        <w:t>3</w:t>
      </w:r>
      <w:r>
        <w:rPr>
          <w:rFonts w:ascii="Times New Roman" w:eastAsia="Times New Roman" w:hAnsi="Times New Roman"/>
          <w:bCs/>
          <w:sz w:val="24"/>
          <w:szCs w:val="24"/>
          <w:lang w:eastAsia="ru-RU"/>
        </w:rPr>
        <w:t>:</w:t>
      </w:r>
    </w:p>
    <w:p w14:paraId="12AD1E65"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la alineatul (1), după cuvintele „agentul constatator” se completează cu cuvintele „a organului abilitat cu dreptul de soluționare şi/sau examinare  a contravenției respective”;</w:t>
      </w:r>
    </w:p>
    <w:p w14:paraId="1673BBCC" w14:textId="77777777" w:rsidR="00CD0E1F" w:rsidRDefault="00CD0E1F" w:rsidP="00CD0E1F">
      <w:pPr>
        <w:spacing w:line="276" w:lineRule="auto"/>
        <w:ind w:firstLine="720"/>
        <w:jc w:val="both"/>
        <w:rPr>
          <w:bCs/>
          <w:lang w:eastAsia="ru-RU"/>
        </w:rPr>
      </w:pPr>
      <w:r>
        <w:rPr>
          <w:bCs/>
          <w:lang w:eastAsia="ru-RU"/>
        </w:rPr>
        <w:t>se completează cu alineatul (2</w:t>
      </w:r>
      <w:r>
        <w:rPr>
          <w:bCs/>
          <w:vertAlign w:val="superscript"/>
          <w:lang w:eastAsia="ru-RU"/>
        </w:rPr>
        <w:t>1</w:t>
      </w:r>
      <w:r>
        <w:rPr>
          <w:bCs/>
          <w:lang w:eastAsia="ru-RU"/>
        </w:rPr>
        <w:t xml:space="preserve">) cu următorul cuprins: </w:t>
      </w:r>
    </w:p>
    <w:p w14:paraId="70F82FF0" w14:textId="77777777" w:rsidR="00CD0E1F" w:rsidRDefault="00CD0E1F" w:rsidP="00CD0E1F">
      <w:pPr>
        <w:spacing w:line="276" w:lineRule="auto"/>
        <w:ind w:firstLine="720"/>
        <w:jc w:val="both"/>
        <w:rPr>
          <w:bCs/>
          <w:lang w:eastAsia="ru-RU"/>
        </w:rPr>
      </w:pPr>
      <w:r>
        <w:rPr>
          <w:bCs/>
          <w:lang w:eastAsia="ru-RU"/>
        </w:rPr>
        <w:t>„(2</w:t>
      </w:r>
      <w:r>
        <w:rPr>
          <w:bCs/>
          <w:vertAlign w:val="superscript"/>
          <w:lang w:eastAsia="ru-RU"/>
        </w:rPr>
        <w:t>1</w:t>
      </w:r>
      <w:r>
        <w:rPr>
          <w:bCs/>
          <w:lang w:eastAsia="ru-RU"/>
        </w:rPr>
        <w:t xml:space="preserve">) Dacă bunurile ce urmează a fi sechestrate pentru repararea prejudiciului cauzat sau pentru a garanta executarea pedepsei amenzii sînt folosite sau constituie parte a procesului tehnologic de producție și sechestrarea </w:t>
      </w:r>
      <w:r>
        <w:rPr>
          <w:bCs/>
          <w:lang w:eastAsia="ru-RU"/>
        </w:rPr>
        <w:lastRenderedPageBreak/>
        <w:t>lor ar determina în mod inevitabil stoparea activității economice, se iau măsuri asiguratorii pentru sechestrarea contravalorii acestora.”.</w:t>
      </w:r>
    </w:p>
    <w:p w14:paraId="7C53F82E" w14:textId="77777777" w:rsidR="00CD0E1F" w:rsidRDefault="00CD0E1F" w:rsidP="00CD0E1F">
      <w:pPr>
        <w:spacing w:line="276" w:lineRule="auto"/>
        <w:ind w:firstLine="720"/>
        <w:jc w:val="both"/>
        <w:rPr>
          <w:bCs/>
          <w:lang w:eastAsia="ru-RU"/>
        </w:rPr>
      </w:pPr>
    </w:p>
    <w:p w14:paraId="3C64EF6D" w14:textId="77777777" w:rsidR="00CD0E1F" w:rsidRDefault="00CD0E1F" w:rsidP="00CD0E1F">
      <w:pPr>
        <w:spacing w:line="276" w:lineRule="auto"/>
        <w:ind w:firstLine="720"/>
        <w:jc w:val="both"/>
        <w:rPr>
          <w:bCs/>
          <w:lang w:eastAsia="ru-RU"/>
        </w:rPr>
      </w:pPr>
      <w:r>
        <w:rPr>
          <w:b/>
          <w:bCs/>
          <w:lang w:eastAsia="ru-RU"/>
        </w:rPr>
        <w:t xml:space="preserve">Art. </w:t>
      </w:r>
      <w:r>
        <w:rPr>
          <w:bCs/>
          <w:lang w:eastAsia="ru-RU"/>
        </w:rPr>
        <w:t xml:space="preserve"> </w:t>
      </w:r>
      <w:r>
        <w:rPr>
          <w:b/>
          <w:bCs/>
          <w:lang w:eastAsia="ru-RU"/>
        </w:rPr>
        <w:t>IX-</w:t>
      </w:r>
      <w:r>
        <w:rPr>
          <w:bCs/>
          <w:lang w:eastAsia="ru-RU"/>
        </w:rPr>
        <w:t xml:space="preserve"> Legea nr. 131 din 8 iunie 2012 privind controlul de stat asupra activităţii de întreprinzător (Monitorul Oficial al Republicii Moldova, 2012, nr. 181–184, art. 595), cu modificările și completările ulterioare, se modifică și se completează după cum urmează:</w:t>
      </w:r>
    </w:p>
    <w:p w14:paraId="07420609" w14:textId="77777777" w:rsidR="00CD0E1F" w:rsidRDefault="00CD0E1F" w:rsidP="00CD0E1F">
      <w:pPr>
        <w:spacing w:line="276" w:lineRule="auto"/>
        <w:ind w:firstLine="720"/>
        <w:jc w:val="both"/>
        <w:rPr>
          <w:bCs/>
          <w:lang w:eastAsia="ru-RU"/>
        </w:rPr>
      </w:pPr>
    </w:p>
    <w:p w14:paraId="0AEE4E28" w14:textId="77777777" w:rsidR="00CD0E1F" w:rsidRDefault="00CD0E1F" w:rsidP="00CD0E1F">
      <w:pPr>
        <w:pStyle w:val="a7"/>
        <w:numPr>
          <w:ilvl w:val="0"/>
          <w:numId w:val="14"/>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4 se completează cu alineatele (1</w:t>
      </w:r>
      <w:r>
        <w:rPr>
          <w:rFonts w:ascii="Times New Roman" w:eastAsia="Times New Roman" w:hAnsi="Times New Roman"/>
          <w:bCs/>
          <w:sz w:val="24"/>
          <w:szCs w:val="24"/>
          <w:vertAlign w:val="superscript"/>
          <w:lang w:eastAsia="ru-RU"/>
        </w:rPr>
        <w:t>3</w:t>
      </w:r>
      <w:r>
        <w:rPr>
          <w:rFonts w:ascii="Times New Roman" w:eastAsia="Times New Roman" w:hAnsi="Times New Roman"/>
          <w:bCs/>
          <w:sz w:val="24"/>
          <w:szCs w:val="24"/>
          <w:lang w:eastAsia="ru-RU"/>
        </w:rPr>
        <w:t>) – (1</w:t>
      </w:r>
      <w:r>
        <w:rPr>
          <w:rFonts w:ascii="Times New Roman" w:eastAsia="Times New Roman" w:hAnsi="Times New Roman"/>
          <w:bCs/>
          <w:sz w:val="24"/>
          <w:szCs w:val="24"/>
          <w:vertAlign w:val="superscript"/>
          <w:lang w:eastAsia="ru-RU"/>
        </w:rPr>
        <w:t>6</w:t>
      </w:r>
      <w:r>
        <w:rPr>
          <w:rFonts w:ascii="Times New Roman" w:eastAsia="Times New Roman" w:hAnsi="Times New Roman"/>
          <w:bCs/>
          <w:sz w:val="24"/>
          <w:szCs w:val="24"/>
          <w:lang w:eastAsia="ru-RU"/>
        </w:rPr>
        <w:t>) cu următorul cuprins:</w:t>
      </w:r>
    </w:p>
    <w:p w14:paraId="7339018F"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„(1</w:t>
      </w:r>
      <w:r>
        <w:rPr>
          <w:bCs/>
          <w:vertAlign w:val="superscript"/>
          <w:lang w:eastAsia="ru-RU"/>
        </w:rPr>
        <w:t>3</w:t>
      </w:r>
      <w:r>
        <w:rPr>
          <w:bCs/>
          <w:lang w:eastAsia="ru-RU"/>
        </w:rPr>
        <w:t>) La efectuarea controlului planificat sau inopinat, organul de control are în vedere prioritar posibilitatea efectuării controlului prin solicitare directă de la persoana controlată a documentaţiei</w:t>
      </w:r>
      <w:r>
        <w:t xml:space="preserve"> </w:t>
      </w:r>
      <w:r>
        <w:rPr>
          <w:bCs/>
          <w:lang w:eastAsia="ru-RU"/>
        </w:rPr>
        <w:t>şi a altei informaţii conform alin. (1</w:t>
      </w:r>
      <w:r>
        <w:rPr>
          <w:bCs/>
          <w:vertAlign w:val="superscript"/>
          <w:lang w:eastAsia="ru-RU"/>
        </w:rPr>
        <w:t>2</w:t>
      </w:r>
      <w:r>
        <w:rPr>
          <w:bCs/>
          <w:lang w:eastAsia="ru-RU"/>
        </w:rPr>
        <w:t>). Doar în cazul insuficienței documentației și informației deținute pentru a stabili respectarea legislaţiei de către persoana supusă controlului sau reieșind din tipul controlului și analiza riscurilor, organul de control va realiza controlul la fața locului.</w:t>
      </w:r>
    </w:p>
    <w:p w14:paraId="6CFDD185" w14:textId="77777777" w:rsidR="00CD0E1F" w:rsidRDefault="00CD0E1F" w:rsidP="00CD0E1F">
      <w:pPr>
        <w:spacing w:line="276" w:lineRule="auto"/>
        <w:ind w:firstLine="720"/>
        <w:jc w:val="both"/>
        <w:rPr>
          <w:bCs/>
          <w:lang w:eastAsia="ru-RU"/>
        </w:rPr>
      </w:pPr>
      <w:r>
        <w:rPr>
          <w:bCs/>
          <w:lang w:eastAsia="ru-RU"/>
        </w:rPr>
        <w:t>(1</w:t>
      </w:r>
      <w:r>
        <w:rPr>
          <w:bCs/>
          <w:vertAlign w:val="superscript"/>
          <w:lang w:eastAsia="ru-RU"/>
        </w:rPr>
        <w:t>4</w:t>
      </w:r>
      <w:r>
        <w:rPr>
          <w:bCs/>
          <w:lang w:eastAsia="ru-RU"/>
        </w:rPr>
        <w:t>) În cazul efectuării controlului prin solicitare</w:t>
      </w:r>
      <w:r>
        <w:t xml:space="preserve"> </w:t>
      </w:r>
      <w:r>
        <w:rPr>
          <w:bCs/>
          <w:lang w:eastAsia="ru-RU"/>
        </w:rPr>
        <w:t xml:space="preserve">directă de la persoana controlată a documentaţiei şi a altei informaţii, aceasta, în termen de 5 zile de la data receptionării solicitării motivate, este obligată să prezente organului de control informaţia şi documentele specificate în solicitare. Neprezentarea informației solicitate constituie temei pentru inițierea în termen de 10 zile lucrătoare a unui control la fața locului. </w:t>
      </w:r>
    </w:p>
    <w:p w14:paraId="605BBDD8" w14:textId="77777777" w:rsidR="00CD0E1F" w:rsidRDefault="00CD0E1F" w:rsidP="00CD0E1F">
      <w:pPr>
        <w:spacing w:line="276" w:lineRule="auto"/>
        <w:ind w:firstLine="720"/>
        <w:jc w:val="both"/>
        <w:rPr>
          <w:bCs/>
          <w:lang w:eastAsia="ru-RU"/>
        </w:rPr>
      </w:pPr>
      <w:r>
        <w:rPr>
          <w:bCs/>
          <w:lang w:eastAsia="ru-RU"/>
        </w:rPr>
        <w:t>(1</w:t>
      </w:r>
      <w:r>
        <w:rPr>
          <w:bCs/>
          <w:vertAlign w:val="superscript"/>
          <w:lang w:eastAsia="ru-RU"/>
        </w:rPr>
        <w:t>5</w:t>
      </w:r>
      <w:r>
        <w:rPr>
          <w:bCs/>
          <w:lang w:eastAsia="ru-RU"/>
        </w:rPr>
        <w:t xml:space="preserve">) La depistarea unor erori și/sau neconcordanţe în documentele şi informaţiile prezentate de persoana controlată, organul de control solicită acesteia prezentarea de explicații în scris în termen de 5 zile de la solicitare. Odată cu transmiterea explicațiilor scrise asupra erorilor şi/sau neconcordanțelor, persoana controlată este în drept să prezinte suplimentar acte doveditoare ce confirmă autenticitatea informaţiilor şi documentelor prezentate. </w:t>
      </w:r>
    </w:p>
    <w:p w14:paraId="3A8F0247" w14:textId="77777777" w:rsidR="00CD0E1F" w:rsidRDefault="00CD0E1F" w:rsidP="00CD0E1F">
      <w:pPr>
        <w:spacing w:line="276" w:lineRule="auto"/>
        <w:ind w:firstLine="720"/>
        <w:jc w:val="both"/>
        <w:rPr>
          <w:bCs/>
          <w:lang w:eastAsia="ru-RU"/>
        </w:rPr>
      </w:pPr>
      <w:r>
        <w:rPr>
          <w:bCs/>
          <w:lang w:eastAsia="ru-RU"/>
        </w:rPr>
        <w:t>(1</w:t>
      </w:r>
      <w:r>
        <w:rPr>
          <w:bCs/>
          <w:vertAlign w:val="superscript"/>
          <w:lang w:eastAsia="ru-RU"/>
        </w:rPr>
        <w:t>6</w:t>
      </w:r>
      <w:r>
        <w:rPr>
          <w:bCs/>
          <w:lang w:eastAsia="ru-RU"/>
        </w:rPr>
        <w:t>) În cadrul controlului la faţa locului, organul de control nu este în drept să solicite de la persoana controlată documente şi informaţii care au fost prezentate anterior, în urma solicitării directe de la aceasta a documentaţiei şi a altei informaţii.”.</w:t>
      </w:r>
    </w:p>
    <w:p w14:paraId="1B572C78" w14:textId="77777777" w:rsidR="00CD0E1F" w:rsidRDefault="00CD0E1F" w:rsidP="00CD0E1F">
      <w:pPr>
        <w:spacing w:line="276" w:lineRule="auto"/>
        <w:ind w:firstLine="720"/>
        <w:jc w:val="both"/>
        <w:rPr>
          <w:bCs/>
          <w:lang w:eastAsia="ru-RU"/>
        </w:rPr>
      </w:pPr>
    </w:p>
    <w:p w14:paraId="7A51C6CA" w14:textId="77777777" w:rsidR="00CD0E1F" w:rsidRDefault="00CD0E1F" w:rsidP="00CD0E1F">
      <w:pPr>
        <w:pStyle w:val="a7"/>
        <w:numPr>
          <w:ilvl w:val="0"/>
          <w:numId w:val="14"/>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19 se completează cu alineatul (2</w:t>
      </w:r>
      <w:r>
        <w:rPr>
          <w:rFonts w:ascii="Times New Roman" w:eastAsia="Times New Roman" w:hAnsi="Times New Roman"/>
          <w:bCs/>
          <w:sz w:val="24"/>
          <w:szCs w:val="24"/>
          <w:vertAlign w:val="superscript"/>
          <w:lang w:eastAsia="ru-RU"/>
        </w:rPr>
        <w:t>1</w:t>
      </w:r>
      <w:r>
        <w:rPr>
          <w:rFonts w:ascii="Times New Roman" w:eastAsia="Times New Roman" w:hAnsi="Times New Roman"/>
          <w:bCs/>
          <w:sz w:val="24"/>
          <w:szCs w:val="24"/>
          <w:lang w:eastAsia="ru-RU"/>
        </w:rPr>
        <w:t>) cu următorul cuprins:</w:t>
      </w:r>
    </w:p>
    <w:p w14:paraId="2E44335D"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„(2</w:t>
      </w:r>
      <w:r>
        <w:rPr>
          <w:bCs/>
          <w:vertAlign w:val="superscript"/>
          <w:lang w:eastAsia="ru-RU"/>
        </w:rPr>
        <w:t>1</w:t>
      </w:r>
      <w:r>
        <w:rPr>
          <w:bCs/>
          <w:lang w:eastAsia="ru-RU"/>
        </w:rPr>
        <w:t>) Plângerile şi petiţiile, inclusiv sesizările sau solicitările organelor de drept sau ale altor organe de stat, pot constitui temei pentru un control inopinat doar în condițiile respectării prevederilor alin. (1) și (2) și doar dacă circumstanțele sau informațiile pe care acestea le conţin, fiind analizate în baza evaluării riscurilor, indică în mod rezonabil asupra unei posibile încălcări care în mod iminent provoacă prejudicii şi dacă aceste circumstanţe şi informaţii sunt probate în vreun fel. Plângerile, petițiile sau alte sesizări care nu motivează inițierea imediată a unui control inopinat, în baza analizei riscurilor, pot fi luate în considerație la următoarea planificare anuală a controalelor.”.</w:t>
      </w:r>
    </w:p>
    <w:p w14:paraId="0973338E" w14:textId="77777777" w:rsidR="00CD0E1F" w:rsidRDefault="00CD0E1F" w:rsidP="00CD0E1F">
      <w:pPr>
        <w:spacing w:line="276" w:lineRule="auto"/>
        <w:ind w:firstLine="720"/>
        <w:jc w:val="both"/>
        <w:rPr>
          <w:lang w:eastAsia="ru-RU"/>
        </w:rPr>
      </w:pPr>
    </w:p>
    <w:p w14:paraId="238D8DFA" w14:textId="77777777" w:rsidR="00CD0E1F" w:rsidRDefault="00CD0E1F" w:rsidP="00CD0E1F">
      <w:pPr>
        <w:pStyle w:val="a7"/>
        <w:numPr>
          <w:ilvl w:val="0"/>
          <w:numId w:val="14"/>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28:</w:t>
      </w:r>
    </w:p>
    <w:p w14:paraId="088C7CED"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alineatul (2) se completează cu litera o) cu următorul cuprins:</w:t>
      </w:r>
    </w:p>
    <w:p w14:paraId="10A1400E" w14:textId="77777777" w:rsidR="00CD0E1F" w:rsidRDefault="00CD0E1F" w:rsidP="00CD0E1F">
      <w:pPr>
        <w:spacing w:line="276" w:lineRule="auto"/>
        <w:ind w:firstLine="720"/>
        <w:jc w:val="both"/>
        <w:rPr>
          <w:bCs/>
          <w:lang w:eastAsia="ru-RU"/>
        </w:rPr>
      </w:pPr>
      <w:r>
        <w:rPr>
          <w:bCs/>
          <w:lang w:eastAsia="ru-RU"/>
        </w:rPr>
        <w:t>„o) descrierea indicilor infracţiunii, constatați în cadrul procedurii de control şi referinţa expresă la normele de drept penal vizate.”;</w:t>
      </w:r>
    </w:p>
    <w:p w14:paraId="15231628" w14:textId="77777777" w:rsidR="00CD0E1F" w:rsidRDefault="00CD0E1F" w:rsidP="00CD0E1F">
      <w:pPr>
        <w:spacing w:line="276" w:lineRule="auto"/>
        <w:ind w:firstLine="720"/>
        <w:jc w:val="both"/>
        <w:rPr>
          <w:bCs/>
          <w:lang w:eastAsia="ru-RU"/>
        </w:rPr>
      </w:pPr>
      <w:r>
        <w:rPr>
          <w:bCs/>
          <w:lang w:eastAsia="ru-RU"/>
        </w:rPr>
        <w:t>la alineatul (3), după cuvintele „în două exemplare,” se completează cu cuvintele „iar în cazul constatării indicilor de infracţiune - în trei exemplare,”;</w:t>
      </w:r>
    </w:p>
    <w:p w14:paraId="7E15B16D" w14:textId="77777777" w:rsidR="00CD0E1F" w:rsidRDefault="00CD0E1F" w:rsidP="00CD0E1F">
      <w:pPr>
        <w:spacing w:line="276" w:lineRule="auto"/>
        <w:ind w:firstLine="720"/>
        <w:jc w:val="both"/>
        <w:rPr>
          <w:bCs/>
          <w:lang w:eastAsia="ru-RU"/>
        </w:rPr>
      </w:pPr>
      <w:r>
        <w:rPr>
          <w:bCs/>
          <w:lang w:eastAsia="ru-RU"/>
        </w:rPr>
        <w:t>alineatul (9) va avea următorul cuprins:</w:t>
      </w:r>
    </w:p>
    <w:p w14:paraId="2144ABF2" w14:textId="77777777" w:rsidR="00CD0E1F" w:rsidRDefault="00CD0E1F" w:rsidP="00CD0E1F">
      <w:pPr>
        <w:spacing w:line="276" w:lineRule="auto"/>
        <w:ind w:firstLine="720"/>
        <w:jc w:val="both"/>
        <w:rPr>
          <w:bCs/>
          <w:lang w:eastAsia="ru-RU"/>
        </w:rPr>
      </w:pPr>
      <w:r>
        <w:rPr>
          <w:bCs/>
          <w:lang w:eastAsia="ru-RU"/>
        </w:rPr>
        <w:t>„(9) La stabilirea încălcărilor ce conţin indici ai unei infracţiuni, dar care nu s-au soldat cu cauzarea de prejudicii vieții și sănătății persoanei, organul de control întocmește procesul-verbal de control în care se indică prejudiciul pe care l-a stabilit, în limita competenţelor, ca fiind cauzat prin încălcările legislației constatate și prescripţia privind înlăturarea acestor încălcări. Organul de control sesizează procurorul sau organul de urmărire penală competent cu privire la identificarea indicilor de infracțiune, printr-un denunţ, la care, în mod obligatoriu, se anexează procesul-verbal de control și materialele ce ţin de controlul în cauză, care se transmite acestuia în termen de 5 zile lucrătoare de la data epuizării procedurilor stabilite la art. 29 și a expirării termenului stabilit la art. 30 alin. (1</w:t>
      </w:r>
      <w:r>
        <w:rPr>
          <w:bCs/>
          <w:vertAlign w:val="superscript"/>
          <w:lang w:eastAsia="ru-RU"/>
        </w:rPr>
        <w:t>1</w:t>
      </w:r>
      <w:r>
        <w:rPr>
          <w:bCs/>
          <w:lang w:eastAsia="ru-RU"/>
        </w:rPr>
        <w:t>) sau alin. (1</w:t>
      </w:r>
      <w:r>
        <w:rPr>
          <w:bCs/>
          <w:vertAlign w:val="superscript"/>
          <w:lang w:eastAsia="ru-RU"/>
        </w:rPr>
        <w:t>2</w:t>
      </w:r>
      <w:r>
        <w:rPr>
          <w:bCs/>
          <w:lang w:eastAsia="ru-RU"/>
        </w:rPr>
        <w:t>), în cazul în care procesul-verbal de control nu a fost contestat, sau de la data emiterii deciziei organului de control pe marginea cererii prealabile de contestare, emise în conformitate cu prevederile art. 30 alin. (2).”;</w:t>
      </w:r>
    </w:p>
    <w:p w14:paraId="62851471" w14:textId="77777777" w:rsidR="00CD0E1F" w:rsidRDefault="00CD0E1F" w:rsidP="00CD0E1F">
      <w:pPr>
        <w:spacing w:line="276" w:lineRule="auto"/>
        <w:ind w:firstLine="720"/>
        <w:jc w:val="both"/>
        <w:rPr>
          <w:bCs/>
          <w:lang w:eastAsia="ru-RU"/>
        </w:rPr>
      </w:pPr>
      <w:r>
        <w:rPr>
          <w:bCs/>
          <w:lang w:eastAsia="ru-RU"/>
        </w:rPr>
        <w:t>se completează cu alineatul (9</w:t>
      </w:r>
      <w:r>
        <w:rPr>
          <w:bCs/>
          <w:vertAlign w:val="superscript"/>
          <w:lang w:eastAsia="ru-RU"/>
        </w:rPr>
        <w:t>1</w:t>
      </w:r>
      <w:r>
        <w:rPr>
          <w:bCs/>
          <w:lang w:eastAsia="ru-RU"/>
        </w:rPr>
        <w:t>) cu următorul cuprins:</w:t>
      </w:r>
    </w:p>
    <w:p w14:paraId="266E0F5D" w14:textId="77777777" w:rsidR="00CD0E1F" w:rsidRDefault="00CD0E1F" w:rsidP="00CD0E1F">
      <w:pPr>
        <w:spacing w:line="276" w:lineRule="auto"/>
        <w:ind w:firstLine="720"/>
        <w:jc w:val="both"/>
        <w:rPr>
          <w:bCs/>
          <w:lang w:eastAsia="ru-RU"/>
        </w:rPr>
      </w:pPr>
      <w:r>
        <w:rPr>
          <w:bCs/>
          <w:lang w:eastAsia="ru-RU"/>
        </w:rPr>
        <w:t>„(9</w:t>
      </w:r>
      <w:r>
        <w:rPr>
          <w:bCs/>
          <w:vertAlign w:val="superscript"/>
          <w:lang w:eastAsia="ru-RU"/>
        </w:rPr>
        <w:t>1</w:t>
      </w:r>
      <w:r>
        <w:rPr>
          <w:bCs/>
          <w:lang w:eastAsia="ru-RU"/>
        </w:rPr>
        <w:t xml:space="preserve">) În cazul în care la stabilirea încălcărilor ce conţin indici ai unei infracţiuni s-a constatat că acestea s-au soldat cu cauzarea de prejudicii vieții sau sănătății persoanei, organul de control, în termen de maximum 3 zile lucrătoare de la data întocmirii procesului-verbal de control, expediază procurorului sau organelor de urmărire penală competente un denunţ despre identificarea indicilor unei infracţiuni, la care, în mod obligatoriu, se anexează procesul-verbal de control și materialele ce ţin de controlul în cauză.”. </w:t>
      </w:r>
    </w:p>
    <w:p w14:paraId="6750343B" w14:textId="77777777" w:rsidR="00CD0E1F" w:rsidRDefault="00CD0E1F" w:rsidP="00CD0E1F">
      <w:pPr>
        <w:spacing w:line="276" w:lineRule="auto"/>
        <w:ind w:firstLine="720"/>
        <w:jc w:val="both"/>
        <w:rPr>
          <w:bCs/>
          <w:lang w:eastAsia="ru-RU"/>
        </w:rPr>
      </w:pPr>
    </w:p>
    <w:p w14:paraId="0AF0A649" w14:textId="77777777" w:rsidR="00CD0E1F" w:rsidRDefault="00CD0E1F" w:rsidP="00CD0E1F">
      <w:pPr>
        <w:pStyle w:val="a7"/>
        <w:numPr>
          <w:ilvl w:val="0"/>
          <w:numId w:val="14"/>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Articolul 29:</w:t>
      </w:r>
    </w:p>
    <w:p w14:paraId="4D27F2BE"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se completează cu alineatul (1</w:t>
      </w:r>
      <w:r>
        <w:rPr>
          <w:bCs/>
          <w:vertAlign w:val="superscript"/>
          <w:lang w:eastAsia="ru-RU"/>
        </w:rPr>
        <w:t>1</w:t>
      </w:r>
      <w:r>
        <w:rPr>
          <w:bCs/>
          <w:lang w:eastAsia="ru-RU"/>
        </w:rPr>
        <w:t>) cu următorul cuprins:</w:t>
      </w:r>
    </w:p>
    <w:p w14:paraId="10985405" w14:textId="77777777" w:rsidR="00CD0E1F" w:rsidRDefault="00CD0E1F" w:rsidP="00CD0E1F">
      <w:pPr>
        <w:spacing w:line="276" w:lineRule="auto"/>
        <w:ind w:firstLine="720"/>
        <w:jc w:val="both"/>
        <w:rPr>
          <w:bCs/>
          <w:lang w:eastAsia="ru-RU"/>
        </w:rPr>
      </w:pPr>
      <w:r>
        <w:rPr>
          <w:bCs/>
          <w:lang w:eastAsia="ru-RU"/>
        </w:rPr>
        <w:t>„(1</w:t>
      </w:r>
      <w:r>
        <w:rPr>
          <w:bCs/>
          <w:vertAlign w:val="superscript"/>
          <w:lang w:eastAsia="ru-RU"/>
        </w:rPr>
        <w:t>1</w:t>
      </w:r>
      <w:r>
        <w:rPr>
          <w:bCs/>
          <w:lang w:eastAsia="ru-RU"/>
        </w:rPr>
        <w:t>) În cazul prevăzut la art. 28 alin. (9), organul respectiv include în procesul-verbal de control o prescripţie privind înlăturarea încălcărilor constatate, conform limitelor stabilite la arti. 5</w:t>
      </w:r>
      <w:r>
        <w:rPr>
          <w:bCs/>
          <w:vertAlign w:val="superscript"/>
          <w:lang w:eastAsia="ru-RU"/>
        </w:rPr>
        <w:t>1</w:t>
      </w:r>
      <w:r>
        <w:rPr>
          <w:bCs/>
          <w:lang w:eastAsia="ru-RU"/>
        </w:rPr>
        <w:t>, și privind restituirea prejudiciului pe care l-a stabilit ca fiind cauzat prin aceste încălcări.”;</w:t>
      </w:r>
    </w:p>
    <w:p w14:paraId="3EDBF3FF" w14:textId="77777777" w:rsidR="00CD0E1F" w:rsidRDefault="00CD0E1F" w:rsidP="00CD0E1F">
      <w:pPr>
        <w:spacing w:line="276" w:lineRule="auto"/>
        <w:ind w:firstLine="720"/>
        <w:jc w:val="both"/>
        <w:rPr>
          <w:bCs/>
          <w:lang w:eastAsia="ru-RU"/>
        </w:rPr>
      </w:pPr>
      <w:r>
        <w:rPr>
          <w:bCs/>
          <w:lang w:eastAsia="ru-RU"/>
        </w:rPr>
        <w:t>la alineatul (4), după a doua propoziție, se completează cu următoarea propoziție: „În cazul prevăzut la art. 28 alin. (9), termenul de executare a prescripției nu poate depăși 30 de zile.”;</w:t>
      </w:r>
    </w:p>
    <w:p w14:paraId="172C4F9C" w14:textId="77777777" w:rsidR="00CD0E1F" w:rsidRDefault="00CD0E1F" w:rsidP="00CD0E1F">
      <w:pPr>
        <w:spacing w:line="276" w:lineRule="auto"/>
        <w:ind w:firstLine="720"/>
        <w:jc w:val="both"/>
        <w:rPr>
          <w:bCs/>
          <w:lang w:eastAsia="ru-RU"/>
        </w:rPr>
      </w:pPr>
    </w:p>
    <w:p w14:paraId="19F6E293" w14:textId="77777777" w:rsidR="00CD0E1F" w:rsidRDefault="00CD0E1F" w:rsidP="00CD0E1F">
      <w:pPr>
        <w:spacing w:line="276" w:lineRule="auto"/>
        <w:ind w:firstLine="720"/>
        <w:jc w:val="both"/>
        <w:rPr>
          <w:bCs/>
          <w:lang w:eastAsia="ru-RU"/>
        </w:rPr>
      </w:pPr>
      <w:r>
        <w:rPr>
          <w:bCs/>
          <w:lang w:eastAsia="ru-RU"/>
        </w:rPr>
        <w:t>se completează cu alineatul (11) cu următorul cuprins:</w:t>
      </w:r>
    </w:p>
    <w:p w14:paraId="2F5EDF25" w14:textId="77777777" w:rsidR="00CD0E1F" w:rsidRDefault="00CD0E1F" w:rsidP="00CD0E1F">
      <w:pPr>
        <w:spacing w:line="276" w:lineRule="auto"/>
        <w:ind w:firstLine="720"/>
        <w:jc w:val="both"/>
        <w:rPr>
          <w:bCs/>
          <w:lang w:eastAsia="ru-RU"/>
        </w:rPr>
      </w:pPr>
      <w:r>
        <w:rPr>
          <w:bCs/>
          <w:lang w:eastAsia="ru-RU"/>
        </w:rPr>
        <w:lastRenderedPageBreak/>
        <w:t>„(11) Prin derogare de la alin. (7) - (10), în cazul și în termenul indicat la art. 28 alin. (9) și (9</w:t>
      </w:r>
      <w:r>
        <w:rPr>
          <w:bCs/>
          <w:vertAlign w:val="superscript"/>
          <w:lang w:eastAsia="ru-RU"/>
        </w:rPr>
        <w:t>1</w:t>
      </w:r>
      <w:r>
        <w:rPr>
          <w:bCs/>
          <w:lang w:eastAsia="ru-RU"/>
        </w:rPr>
        <w:t>), organul de control transmite organului de urmărire penală un denunț privind identificarea indicilor unei infracțiuni, la care se anexează procesul-verbal de control și materialele ce ţin de controlul în cauză. În procesul-verbal de control se face consemnarea privind  neexecutarea prescripției stabilite și despre restituirea sau nu a prejudiciului stabilit sau a contravalorii lui.”.</w:t>
      </w:r>
    </w:p>
    <w:p w14:paraId="65A35BB1" w14:textId="77777777" w:rsidR="00CD0E1F" w:rsidRDefault="00CD0E1F" w:rsidP="00CD0E1F">
      <w:pPr>
        <w:spacing w:line="276" w:lineRule="auto"/>
        <w:ind w:firstLine="720"/>
        <w:jc w:val="both"/>
        <w:rPr>
          <w:bCs/>
          <w:lang w:eastAsia="ru-RU"/>
        </w:rPr>
      </w:pPr>
    </w:p>
    <w:p w14:paraId="4701798E" w14:textId="77777777" w:rsidR="00CD0E1F" w:rsidRDefault="00CD0E1F" w:rsidP="00CD0E1F">
      <w:pPr>
        <w:pStyle w:val="a7"/>
        <w:numPr>
          <w:ilvl w:val="0"/>
          <w:numId w:val="14"/>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 La articolul 30:</w:t>
      </w:r>
    </w:p>
    <w:p w14:paraId="1EA117C7"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alineatul (1) se completează cu cuvintele „sau indici ai infracţiunii în condițiile art. 28 alin. (9</w:t>
      </w:r>
      <w:r>
        <w:rPr>
          <w:bCs/>
          <w:vertAlign w:val="superscript"/>
          <w:lang w:eastAsia="ru-RU"/>
        </w:rPr>
        <w:t>1</w:t>
      </w:r>
      <w:r>
        <w:rPr>
          <w:bCs/>
          <w:lang w:eastAsia="ru-RU"/>
        </w:rPr>
        <w:t>)”;</w:t>
      </w:r>
    </w:p>
    <w:p w14:paraId="2519E2F2" w14:textId="77777777" w:rsidR="00CD0E1F" w:rsidRDefault="00CD0E1F" w:rsidP="00CD0E1F">
      <w:pPr>
        <w:spacing w:line="276" w:lineRule="auto"/>
        <w:ind w:firstLine="720"/>
        <w:jc w:val="both"/>
        <w:rPr>
          <w:bCs/>
          <w:lang w:eastAsia="ru-RU"/>
        </w:rPr>
      </w:pPr>
      <w:r>
        <w:rPr>
          <w:bCs/>
          <w:lang w:eastAsia="ru-RU"/>
        </w:rPr>
        <w:t>alineatul (5</w:t>
      </w:r>
      <w:r>
        <w:rPr>
          <w:bCs/>
          <w:vertAlign w:val="superscript"/>
          <w:lang w:eastAsia="ru-RU"/>
        </w:rPr>
        <w:t>1</w:t>
      </w:r>
      <w:r>
        <w:rPr>
          <w:bCs/>
          <w:lang w:eastAsia="ru-RU"/>
        </w:rPr>
        <w:t>) se completează, cu cuvintele „cu excepția deciziei cu privire la rezultatele examinării cererii prealabile de contestare, emise în cazul prevăzut la art. 28 alin. (9)”.</w:t>
      </w:r>
    </w:p>
    <w:p w14:paraId="6D24137C" w14:textId="77777777" w:rsidR="00CD0E1F" w:rsidRDefault="00CD0E1F" w:rsidP="00CD0E1F">
      <w:pPr>
        <w:spacing w:line="276" w:lineRule="auto"/>
        <w:ind w:firstLine="720"/>
        <w:jc w:val="both"/>
        <w:rPr>
          <w:bCs/>
          <w:lang w:eastAsia="ru-RU"/>
        </w:rPr>
      </w:pPr>
      <w:r>
        <w:rPr>
          <w:bCs/>
          <w:lang w:eastAsia="ru-RU"/>
        </w:rPr>
        <w:t xml:space="preserve"> </w:t>
      </w:r>
    </w:p>
    <w:p w14:paraId="1C0C7762" w14:textId="77777777" w:rsidR="00CD0E1F" w:rsidRDefault="00CD0E1F" w:rsidP="00CD0E1F">
      <w:pPr>
        <w:spacing w:line="276" w:lineRule="auto"/>
        <w:ind w:firstLine="720"/>
        <w:jc w:val="both"/>
        <w:rPr>
          <w:bCs/>
          <w:lang w:eastAsia="ru-RU"/>
        </w:rPr>
      </w:pPr>
      <w:r>
        <w:rPr>
          <w:b/>
          <w:bCs/>
          <w:lang w:eastAsia="ru-RU"/>
        </w:rPr>
        <w:t>Art. X</w:t>
      </w:r>
      <w:r>
        <w:rPr>
          <w:bCs/>
          <w:lang w:eastAsia="ru-RU"/>
        </w:rPr>
        <w:t>. - Legea nr. 3 din 25 februarie 2016 cu privire la Procuratură (Monitorul Oficial al Republicii Moldova, 2016, nr. 69–77, art. 113), cu modificările și completările ulterioare, se modifică și se completează după cum urmează:</w:t>
      </w:r>
    </w:p>
    <w:p w14:paraId="254C9D7B" w14:textId="77777777" w:rsidR="00CD0E1F" w:rsidRDefault="00CD0E1F" w:rsidP="00CD0E1F">
      <w:pPr>
        <w:pStyle w:val="a7"/>
        <w:numPr>
          <w:ilvl w:val="0"/>
          <w:numId w:val="16"/>
        </w:num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La articolul 11, alineatul (3) se completează cu  propoziţia:</w:t>
      </w:r>
    </w:p>
    <w:p w14:paraId="074237FA" w14:textId="77777777" w:rsidR="00CD0E1F" w:rsidRDefault="00CD0E1F" w:rsidP="00CD0E1F">
      <w:pPr>
        <w:spacing w:line="276" w:lineRule="auto"/>
        <w:ind w:firstLine="720"/>
        <w:jc w:val="both"/>
        <w:rPr>
          <w:rFonts w:ascii="Times New Roman" w:eastAsia="Times New Roman" w:hAnsi="Times New Roman"/>
          <w:bCs/>
          <w:lang w:eastAsia="ru-RU"/>
        </w:rPr>
      </w:pPr>
      <w:r>
        <w:rPr>
          <w:bCs/>
          <w:lang w:eastAsia="ru-RU"/>
        </w:rPr>
        <w:t>„Raportul conţine şi date privind impactul activității Procuraturii din anul precedent asupra drepturilor persoanelor.”.</w:t>
      </w:r>
    </w:p>
    <w:p w14:paraId="126A1F74" w14:textId="77777777" w:rsidR="00CD0E1F" w:rsidRDefault="00CD0E1F" w:rsidP="00CD0E1F">
      <w:pPr>
        <w:spacing w:line="276" w:lineRule="auto"/>
        <w:ind w:firstLine="720"/>
        <w:jc w:val="both"/>
        <w:rPr>
          <w:bCs/>
          <w:lang w:eastAsia="ru-RU"/>
        </w:rPr>
      </w:pPr>
      <w:r>
        <w:rPr>
          <w:bCs/>
          <w:lang w:eastAsia="ru-RU"/>
        </w:rPr>
        <w:t>2. Articolul 30 se completează cu alineatul (3) cu următorul cuprins:</w:t>
      </w:r>
    </w:p>
    <w:p w14:paraId="0C45705F" w14:textId="77777777" w:rsidR="00CD0E1F" w:rsidRDefault="00CD0E1F" w:rsidP="00CD0E1F">
      <w:pPr>
        <w:spacing w:line="276" w:lineRule="auto"/>
        <w:ind w:firstLine="720"/>
        <w:jc w:val="both"/>
        <w:rPr>
          <w:bCs/>
          <w:lang w:eastAsia="ru-RU"/>
        </w:rPr>
      </w:pPr>
      <w:r>
        <w:rPr>
          <w:bCs/>
          <w:lang w:eastAsia="ru-RU"/>
        </w:rPr>
        <w:t>„(3) În lista indicatorilor de performanţă se prevăd şi indicatori de impact asupra drepturilor și libertăților persoanelor, în vederea atingerii unei eficiențe maxime și a micșorării constante a impactului negativ asupra acestora.”.</w:t>
      </w:r>
    </w:p>
    <w:p w14:paraId="5EF4AE13" w14:textId="77777777" w:rsidR="00CD0E1F" w:rsidRDefault="00CD0E1F" w:rsidP="00CD0E1F">
      <w:pPr>
        <w:spacing w:line="276" w:lineRule="auto"/>
        <w:ind w:firstLine="720"/>
        <w:jc w:val="both"/>
        <w:rPr>
          <w:b/>
          <w:bCs/>
          <w:lang w:eastAsia="ru-RU"/>
        </w:rPr>
      </w:pPr>
    </w:p>
    <w:p w14:paraId="6BC6E644" w14:textId="77777777" w:rsidR="00CD0E1F" w:rsidRDefault="00CD0E1F" w:rsidP="00CD0E1F">
      <w:pPr>
        <w:spacing w:line="276" w:lineRule="auto"/>
        <w:ind w:firstLine="720"/>
        <w:jc w:val="both"/>
        <w:rPr>
          <w:bCs/>
          <w:lang w:eastAsia="ru-RU"/>
        </w:rPr>
      </w:pPr>
      <w:r>
        <w:rPr>
          <w:b/>
          <w:bCs/>
          <w:lang w:eastAsia="ru-RU"/>
        </w:rPr>
        <w:t>Art. XI. –</w:t>
      </w:r>
      <w:r>
        <w:rPr>
          <w:bCs/>
          <w:lang w:eastAsia="ru-RU"/>
        </w:rPr>
        <w:t xml:space="preserve"> </w:t>
      </w:r>
      <w:r>
        <w:t>În articolul 2 alineatul (2) din Legea privind Agenția de Recuperare a Bunurilor Infracționale nr. 48 din 30.03.2017 (Monitorul Oficial al Republicii Moldova, 2017, nr. 155-161, art. 251), cu modificările și completările ulterioare, sintagma „şi 352</w:t>
      </w:r>
      <w:r>
        <w:rPr>
          <w:vertAlign w:val="superscript"/>
        </w:rPr>
        <w:t>1</w:t>
      </w:r>
      <w:r>
        <w:t>” se substituie cu sintagma „ , 352</w:t>
      </w:r>
      <w:r>
        <w:rPr>
          <w:vertAlign w:val="superscript"/>
        </w:rPr>
        <w:t>1</w:t>
      </w:r>
      <w:r>
        <w:t xml:space="preserve"> şi 362</w:t>
      </w:r>
      <w:r>
        <w:rPr>
          <w:vertAlign w:val="superscript"/>
        </w:rPr>
        <w:t>1</w:t>
      </w:r>
      <w:r>
        <w:t>”.</w:t>
      </w:r>
    </w:p>
    <w:p w14:paraId="487CB6F6" w14:textId="77777777" w:rsidR="00CD0E1F" w:rsidRDefault="00CD0E1F" w:rsidP="00CD0E1F">
      <w:pPr>
        <w:spacing w:line="276" w:lineRule="auto"/>
        <w:ind w:firstLine="720"/>
        <w:jc w:val="both"/>
        <w:rPr>
          <w:b/>
          <w:bCs/>
          <w:lang w:eastAsia="ru-RU"/>
        </w:rPr>
      </w:pPr>
    </w:p>
    <w:p w14:paraId="7383E9BC" w14:textId="77777777" w:rsidR="00CD0E1F" w:rsidRDefault="00CD0E1F" w:rsidP="00CD0E1F">
      <w:pPr>
        <w:spacing w:line="276" w:lineRule="auto"/>
        <w:ind w:firstLine="720"/>
        <w:jc w:val="both"/>
        <w:rPr>
          <w:bCs/>
          <w:lang w:eastAsia="ru-RU"/>
        </w:rPr>
      </w:pPr>
      <w:r>
        <w:rPr>
          <w:b/>
          <w:bCs/>
          <w:lang w:eastAsia="ru-RU"/>
        </w:rPr>
        <w:t>Art. XII. -</w:t>
      </w:r>
      <w:r>
        <w:rPr>
          <w:bCs/>
          <w:lang w:eastAsia="ru-RU"/>
        </w:rPr>
        <w:t xml:space="preserve"> (1) Prezenta lege intră în vigoare la data publicării.</w:t>
      </w:r>
    </w:p>
    <w:p w14:paraId="26AAC07E" w14:textId="77777777" w:rsidR="00CD0E1F" w:rsidRDefault="00CD0E1F" w:rsidP="00CD0E1F">
      <w:pPr>
        <w:spacing w:line="276" w:lineRule="auto"/>
        <w:ind w:firstLine="720"/>
        <w:jc w:val="both"/>
        <w:rPr>
          <w:bCs/>
          <w:lang w:eastAsia="ru-RU"/>
        </w:rPr>
      </w:pPr>
      <w:r>
        <w:rPr>
          <w:bCs/>
          <w:lang w:eastAsia="ru-RU"/>
        </w:rPr>
        <w:t>(2) Guvernul, în termen de pînă la 1 lună de la publicare, împreună cu instituțiile și autoritățile vizate în prezenta lege, își va aduce propriile acte normative în corespundere cu noile modificări.</w:t>
      </w:r>
    </w:p>
    <w:p w14:paraId="7FA76A86" w14:textId="77777777" w:rsidR="00CD0E1F" w:rsidRDefault="00CD0E1F" w:rsidP="00CD0E1F">
      <w:pPr>
        <w:spacing w:line="276" w:lineRule="auto"/>
        <w:ind w:firstLine="709"/>
        <w:jc w:val="both"/>
        <w:rPr>
          <w:lang w:eastAsia="ru-RU"/>
        </w:rPr>
      </w:pPr>
      <w:r>
        <w:rPr>
          <w:spacing w:val="-3"/>
        </w:rPr>
        <w:t xml:space="preserve">(3) În termen de 10 zile de la data intrării în vigoare a prezentei legi, măsura arestului urmează a fi revocată de către procuror, sau după caz, de către instanța de judecată, în cazul în care a fost aplicată pentru săvîrșirea infracțiunilor </w:t>
      </w:r>
      <w:r>
        <w:rPr>
          <w:color w:val="333333"/>
          <w:shd w:val="clear" w:color="auto" w:fill="FFFFFF"/>
          <w:lang w:eastAsia="ru-RU"/>
        </w:rPr>
        <w:t>pentru care legea prevede pedeapsă privativă de libertate pe un termen pînă la 3 ani.</w:t>
      </w:r>
    </w:p>
    <w:p w14:paraId="54AEA531" w14:textId="77777777" w:rsidR="00CD0E1F" w:rsidRDefault="00CD0E1F" w:rsidP="00CD0E1F">
      <w:pPr>
        <w:spacing w:line="276" w:lineRule="auto"/>
        <w:jc w:val="both"/>
      </w:pPr>
      <w:r>
        <w:t xml:space="preserve"> </w:t>
      </w:r>
    </w:p>
    <w:p w14:paraId="4B043539" w14:textId="77777777" w:rsidR="00CD0E1F" w:rsidRDefault="00CD0E1F" w:rsidP="00CD0E1F">
      <w:pPr>
        <w:spacing w:line="276" w:lineRule="auto"/>
        <w:ind w:firstLine="720"/>
        <w:jc w:val="both"/>
      </w:pPr>
    </w:p>
    <w:p w14:paraId="7B7A9F2D" w14:textId="77777777" w:rsidR="00CD0E1F" w:rsidRDefault="00CD0E1F" w:rsidP="00CD0E1F">
      <w:pPr>
        <w:spacing w:after="160" w:line="276" w:lineRule="auto"/>
        <w:jc w:val="center"/>
        <w:rPr>
          <w:b/>
        </w:rPr>
      </w:pPr>
      <w:r>
        <w:rPr>
          <w:b/>
          <w:bCs/>
          <w:lang w:eastAsia="ru-RU"/>
        </w:rPr>
        <w:t>Preşedintele Parlamentului</w:t>
      </w:r>
      <w:r>
        <w:rPr>
          <w:b/>
        </w:rPr>
        <w:t xml:space="preserve"> </w:t>
      </w:r>
      <w:r>
        <w:rPr>
          <w:b/>
        </w:rPr>
        <w:br w:type="page"/>
      </w:r>
    </w:p>
    <w:p w14:paraId="2A396887" w14:textId="77777777" w:rsidR="00CD0E1F" w:rsidRDefault="00CD0E1F" w:rsidP="00CD0E1F">
      <w:pPr>
        <w:spacing w:line="276" w:lineRule="auto"/>
        <w:jc w:val="center"/>
        <w:rPr>
          <w:b/>
        </w:rPr>
      </w:pPr>
      <w:r>
        <w:rPr>
          <w:b/>
        </w:rPr>
        <w:lastRenderedPageBreak/>
        <w:t>NOTĂ INFORMATIVĂ</w:t>
      </w:r>
    </w:p>
    <w:p w14:paraId="776BBB29" w14:textId="77777777" w:rsidR="00CD0E1F" w:rsidRDefault="00CD0E1F" w:rsidP="00CD0E1F">
      <w:pPr>
        <w:autoSpaceDE w:val="0"/>
        <w:autoSpaceDN w:val="0"/>
        <w:adjustRightInd w:val="0"/>
        <w:spacing w:before="72" w:line="326" w:lineRule="exact"/>
        <w:rPr>
          <w:rFonts w:eastAsiaTheme="minorEastAsia"/>
          <w:b/>
          <w:bCs/>
          <w:lang w:eastAsia="ro-RO"/>
        </w:rPr>
      </w:pPr>
      <w:r>
        <w:rPr>
          <w:rFonts w:eastAsiaTheme="minorEastAsia"/>
          <w:b/>
          <w:bCs/>
          <w:lang w:eastAsia="ro-RO"/>
        </w:rPr>
        <w:t xml:space="preserve">         la proiectul de Lege pentru modificarea şi completarea unor acte legislative</w:t>
      </w:r>
    </w:p>
    <w:p w14:paraId="7AF815F7" w14:textId="77777777" w:rsidR="00CD0E1F" w:rsidRDefault="00CD0E1F" w:rsidP="00CD0E1F">
      <w:pPr>
        <w:autoSpaceDE w:val="0"/>
        <w:autoSpaceDN w:val="0"/>
        <w:adjustRightInd w:val="0"/>
        <w:spacing w:before="72" w:line="326" w:lineRule="exact"/>
        <w:rPr>
          <w:rFonts w:eastAsiaTheme="minorEastAsia"/>
          <w:b/>
          <w:bCs/>
          <w:lang w:eastAsia="ro-RO"/>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CD0E1F" w:rsidRPr="00CD0E1F" w14:paraId="49FA20D8" w14:textId="77777777" w:rsidTr="00CD0E1F">
        <w:trPr>
          <w:trHeight w:val="818"/>
        </w:trPr>
        <w:tc>
          <w:tcPr>
            <w:tcW w:w="10031" w:type="dxa"/>
            <w:tcBorders>
              <w:top w:val="single" w:sz="4" w:space="0" w:color="auto"/>
              <w:left w:val="single" w:sz="4" w:space="0" w:color="auto"/>
              <w:bottom w:val="single" w:sz="4" w:space="0" w:color="auto"/>
              <w:right w:val="single" w:sz="4" w:space="0" w:color="auto"/>
            </w:tcBorders>
            <w:shd w:val="clear" w:color="auto" w:fill="CCCCCC"/>
            <w:hideMark/>
          </w:tcPr>
          <w:p w14:paraId="1A6FB186" w14:textId="77777777" w:rsidR="00CD0E1F" w:rsidRDefault="00CD0E1F">
            <w:pPr>
              <w:spacing w:line="276" w:lineRule="auto"/>
              <w:jc w:val="center"/>
              <w:rPr>
                <w:rFonts w:eastAsia="Times New Roman"/>
                <w:b/>
              </w:rPr>
            </w:pPr>
            <w:r>
              <w:rPr>
                <w:b/>
              </w:rPr>
              <w:t>1</w:t>
            </w:r>
            <w:r>
              <w:rPr>
                <w:b/>
                <w:shd w:val="clear" w:color="auto" w:fill="CCCCCC"/>
              </w:rPr>
              <w:t>. Cauzele care au condiţionat elaborarea proiectului</w:t>
            </w:r>
          </w:p>
        </w:tc>
      </w:tr>
      <w:tr w:rsidR="00CD0E1F" w:rsidRPr="00CD0E1F" w14:paraId="04FC2B53" w14:textId="77777777" w:rsidTr="00CD0E1F">
        <w:tc>
          <w:tcPr>
            <w:tcW w:w="10031" w:type="dxa"/>
            <w:tcBorders>
              <w:top w:val="single" w:sz="4" w:space="0" w:color="auto"/>
              <w:left w:val="single" w:sz="4" w:space="0" w:color="auto"/>
              <w:bottom w:val="single" w:sz="4" w:space="0" w:color="auto"/>
              <w:right w:val="single" w:sz="4" w:space="0" w:color="auto"/>
            </w:tcBorders>
          </w:tcPr>
          <w:p w14:paraId="1BCADD08" w14:textId="77777777" w:rsidR="00CD0E1F" w:rsidRDefault="00CD0E1F">
            <w:pPr>
              <w:spacing w:line="256" w:lineRule="auto"/>
              <w:ind w:firstLine="526"/>
              <w:jc w:val="both"/>
              <w:rPr>
                <w:rStyle w:val="FontStyle69"/>
                <w:bCs/>
                <w:szCs w:val="24"/>
                <w:lang w:eastAsia="ro-RO"/>
              </w:rPr>
            </w:pPr>
            <w:r>
              <w:rPr>
                <w:bCs/>
                <w:lang w:eastAsia="ro-RO"/>
              </w:rPr>
              <w:t>Proiectul de lege a fost elaborat cu scopul îmbunătățirii climatului investițional prin introducerea noilor abordări ce vor duce la dezvoltarea şi atragerea investiţiilor străine. În acest sens, sînt propuse ajustări la Codul fiscal, Codul penal, Codul de procedură penală, Codul contravenţional şi la o serie de alte acte legislative în domeniu.</w:t>
            </w:r>
          </w:p>
          <w:p w14:paraId="508E3839" w14:textId="77777777" w:rsidR="00CD0E1F" w:rsidRPr="00CD0E1F" w:rsidRDefault="00CD0E1F">
            <w:pPr>
              <w:pStyle w:val="Style25"/>
              <w:widowControl/>
              <w:spacing w:line="240" w:lineRule="auto"/>
              <w:ind w:left="-41" w:firstLine="526"/>
              <w:rPr>
                <w:rStyle w:val="FontStyle64"/>
                <w:szCs w:val="24"/>
                <w:lang w:val="ro-RO"/>
              </w:rPr>
            </w:pPr>
            <w:r>
              <w:rPr>
                <w:rStyle w:val="FontStyle69"/>
                <w:szCs w:val="24"/>
                <w:lang w:val="ro-RO" w:eastAsia="ro-RO"/>
              </w:rPr>
              <w:t xml:space="preserve">Consiliul Europei în preambulul Regulilor Penitenciare Europene reiterează că privarea de libertate a persoanei trebuie să fie o soluţie </w:t>
            </w:r>
            <w:r>
              <w:rPr>
                <w:rStyle w:val="FontStyle64"/>
                <w:szCs w:val="24"/>
                <w:lang w:val="ro-RO" w:eastAsia="ro-RO"/>
              </w:rPr>
              <w:t xml:space="preserve">ultimo ratio. </w:t>
            </w:r>
            <w:r>
              <w:rPr>
                <w:rStyle w:val="FontStyle69"/>
                <w:szCs w:val="24"/>
                <w:lang w:val="ro-RO"/>
              </w:rPr>
              <w:t>Î</w:t>
            </w:r>
            <w:r>
              <w:rPr>
                <w:rStyle w:val="FontStyle69"/>
                <w:szCs w:val="24"/>
                <w:lang w:val="ro-RO" w:eastAsia="ro-RO"/>
              </w:rPr>
              <w:t>ntr-o altă recomandare adresată statelor membre</w:t>
            </w:r>
            <w:r>
              <w:rPr>
                <w:rStyle w:val="FontStyle69"/>
                <w:szCs w:val="24"/>
                <w:vertAlign w:val="superscript"/>
                <w:lang w:val="ro-RO" w:eastAsia="ro-RO"/>
              </w:rPr>
              <w:footnoteReference w:id="1"/>
            </w:r>
            <w:r>
              <w:rPr>
                <w:rStyle w:val="FontStyle69"/>
                <w:szCs w:val="24"/>
                <w:lang w:val="ro-RO" w:eastAsia="ro-RO"/>
              </w:rPr>
              <w:t>, Consiliul Europei stabileşte că:</w:t>
            </w:r>
            <w:r>
              <w:rPr>
                <w:rStyle w:val="FontStyle64"/>
                <w:szCs w:val="24"/>
                <w:lang w:val="ro-RO" w:eastAsia="ro-RO"/>
              </w:rPr>
              <w:t xml:space="preserve"> „privarea de libertate trebuie considerată o sancţiune sau măsură extremă şi, de aceea, trebuie impusă numai când, din cauza gravităţii infracţiunii, orice altă sancţiune sau măsură ar fi evident inadecvată.".</w:t>
            </w:r>
          </w:p>
          <w:p w14:paraId="7B0FC502" w14:textId="77777777" w:rsidR="00CD0E1F" w:rsidRDefault="00CD0E1F">
            <w:pPr>
              <w:pStyle w:val="Style25"/>
              <w:widowControl/>
              <w:spacing w:line="240" w:lineRule="auto"/>
              <w:ind w:left="-41" w:firstLine="526"/>
            </w:pPr>
            <w:r>
              <w:rPr>
                <w:lang w:val="ro-RO"/>
              </w:rPr>
              <w:t>Totodată, elaborarea prezentului proiect de lege se impune prin necesitatea creării unui mecanism de liberare de pedeapsă penală datorită reparării benevole a prejudiciului și perceperii în bugetul statului a avantajelor patrimoniale în cazul infracțiunilor prevăzute la art. 91</w:t>
            </w:r>
            <w:r>
              <w:rPr>
                <w:vertAlign w:val="superscript"/>
                <w:lang w:val="ro-RO"/>
              </w:rPr>
              <w:t>1</w:t>
            </w:r>
            <w:r>
              <w:rPr>
                <w:lang w:val="ro-RO"/>
              </w:rPr>
              <w:t xml:space="preserve"> din proiectul de lege (Art. IV).</w:t>
            </w:r>
          </w:p>
          <w:p w14:paraId="2705E9EB" w14:textId="77777777" w:rsidR="00CD0E1F" w:rsidRDefault="00CD0E1F">
            <w:pPr>
              <w:spacing w:line="256" w:lineRule="auto"/>
              <w:ind w:firstLine="526"/>
              <w:jc w:val="both"/>
            </w:pPr>
            <w:r>
              <w:t>Codul penal actual se caracterizează printr-un accent de represiune penală excesivă în comparație cu legislația penală europeană. Utilizarea activă și pe scară largă a represiuni penale în cazul infracțiunilor menționate, poate atrage după sine consecințe negative pe termen lung.</w:t>
            </w:r>
          </w:p>
          <w:p w14:paraId="28EBB084" w14:textId="77777777" w:rsidR="00CD0E1F" w:rsidRDefault="00CD0E1F">
            <w:pPr>
              <w:pStyle w:val="Default"/>
              <w:spacing w:line="256" w:lineRule="auto"/>
              <w:ind w:firstLine="526"/>
              <w:jc w:val="both"/>
              <w:rPr>
                <w:lang w:val="ro-RO"/>
              </w:rPr>
            </w:pPr>
            <w:r>
              <w:rPr>
                <w:lang w:val="ro-RO"/>
              </w:rPr>
              <w:t>Inovațiile indicate mai sus constituie măsuri de politică penală determinată de specificul infracţiunilor economice și de necesitatea recuperării cu celeritate a prejudiciului cauzat.</w:t>
            </w:r>
          </w:p>
          <w:p w14:paraId="74DF911D" w14:textId="77777777" w:rsidR="00CD0E1F" w:rsidRDefault="00CD0E1F">
            <w:pPr>
              <w:pStyle w:val="Default"/>
              <w:spacing w:line="256" w:lineRule="auto"/>
              <w:ind w:firstLine="526"/>
              <w:jc w:val="both"/>
              <w:rPr>
                <w:lang w:val="ro-RO"/>
              </w:rPr>
            </w:pPr>
            <w:r>
              <w:rPr>
                <w:lang w:val="ro-RO"/>
              </w:rPr>
              <w:t xml:space="preserve">Proiectul de lege asigură interconexiunea dintre două sisteme care se intersectează cu mediul de afaceri şi, în anumite situaţii, exercită presiuni nejustificate asupra acestora. În prezent aceste sisteme dezvoltă activităţi paralele şi nu tot timpul reuşesc să se sincronizeze, ba dimpotrivă, se pare că au loc proceduri paralele, care implică costuri financiare şi de timp atât pentru autorităţile publice, cât şi pentru mediul de business. </w:t>
            </w:r>
          </w:p>
          <w:p w14:paraId="3FCF0B95" w14:textId="77777777" w:rsidR="00CD0E1F" w:rsidRDefault="00CD0E1F">
            <w:pPr>
              <w:pStyle w:val="Default"/>
              <w:spacing w:line="256" w:lineRule="auto"/>
              <w:jc w:val="both"/>
              <w:rPr>
                <w:lang w:val="ro-RO"/>
              </w:rPr>
            </w:pPr>
          </w:p>
        </w:tc>
      </w:tr>
      <w:tr w:rsidR="00CD0E1F" w:rsidRPr="00CD0E1F" w14:paraId="5801D9FF" w14:textId="77777777" w:rsidTr="00CD0E1F">
        <w:tc>
          <w:tcPr>
            <w:tcW w:w="10031" w:type="dxa"/>
            <w:tcBorders>
              <w:top w:val="single" w:sz="4" w:space="0" w:color="auto"/>
              <w:left w:val="single" w:sz="4" w:space="0" w:color="auto"/>
              <w:bottom w:val="single" w:sz="4" w:space="0" w:color="auto"/>
              <w:right w:val="single" w:sz="4" w:space="0" w:color="auto"/>
            </w:tcBorders>
            <w:shd w:val="clear" w:color="auto" w:fill="CCCCCC"/>
            <w:hideMark/>
          </w:tcPr>
          <w:p w14:paraId="5916BA9C" w14:textId="77777777" w:rsidR="00CD0E1F" w:rsidRDefault="00CD0E1F">
            <w:pPr>
              <w:spacing w:line="276" w:lineRule="auto"/>
              <w:jc w:val="center"/>
              <w:rPr>
                <w:b/>
              </w:rPr>
            </w:pPr>
            <w:r>
              <w:rPr>
                <w:b/>
              </w:rPr>
              <w:t>2</w:t>
            </w:r>
            <w:r>
              <w:rPr>
                <w:b/>
                <w:shd w:val="clear" w:color="auto" w:fill="CCCCCC"/>
              </w:rPr>
              <w:t xml:space="preserve">. </w:t>
            </w:r>
            <w:r>
              <w:rPr>
                <w:b/>
              </w:rPr>
              <w:t>Principalele prevederi ale proiectului și evidențierea elementelor novatorii ale proiectului</w:t>
            </w:r>
          </w:p>
        </w:tc>
      </w:tr>
      <w:tr w:rsidR="00CD0E1F" w:rsidRPr="00CD0E1F" w14:paraId="5FEE8C45" w14:textId="77777777" w:rsidTr="00CD0E1F">
        <w:tc>
          <w:tcPr>
            <w:tcW w:w="10031" w:type="dxa"/>
            <w:tcBorders>
              <w:top w:val="single" w:sz="4" w:space="0" w:color="auto"/>
              <w:left w:val="single" w:sz="4" w:space="0" w:color="auto"/>
              <w:bottom w:val="single" w:sz="4" w:space="0" w:color="auto"/>
              <w:right w:val="single" w:sz="4" w:space="0" w:color="auto"/>
            </w:tcBorders>
          </w:tcPr>
          <w:p w14:paraId="5A14F7FB" w14:textId="77777777" w:rsidR="00CD0E1F" w:rsidRDefault="00CD0E1F">
            <w:pPr>
              <w:pStyle w:val="af4"/>
              <w:spacing w:line="256" w:lineRule="auto"/>
              <w:ind w:firstLine="526"/>
              <w:jc w:val="both"/>
              <w:rPr>
                <w:rFonts w:ascii="Times New Roman" w:hAnsi="Times New Roman"/>
                <w:sz w:val="24"/>
                <w:szCs w:val="24"/>
              </w:rPr>
            </w:pPr>
            <w:r>
              <w:rPr>
                <w:rFonts w:ascii="Times New Roman" w:hAnsi="Times New Roman"/>
                <w:sz w:val="24"/>
                <w:szCs w:val="24"/>
              </w:rPr>
              <w:t>Prin proiectul de lege se intervine la o serie de acte legislative.</w:t>
            </w:r>
            <w:r>
              <w:rPr>
                <w:rFonts w:ascii="Times New Roman" w:hAnsi="Times New Roman"/>
                <w:b/>
                <w:sz w:val="24"/>
                <w:szCs w:val="24"/>
              </w:rPr>
              <w:t xml:space="preserve"> </w:t>
            </w:r>
            <w:r>
              <w:rPr>
                <w:rFonts w:ascii="Times New Roman" w:hAnsi="Times New Roman"/>
                <w:sz w:val="24"/>
                <w:szCs w:val="24"/>
              </w:rPr>
              <w:t xml:space="preserve">Totuşi, modificările de bază, de la care pornesc modificările în lanţ în alte acte legislative se conţin în: Codul penal, Codul de procedură penală, Codul contravenţional şi Legea 131/2012 privind controlul de stat </w:t>
            </w:r>
            <w:r>
              <w:rPr>
                <w:rFonts w:ascii="Times New Roman" w:eastAsia="Times New Roman" w:hAnsi="Times New Roman"/>
                <w:bCs/>
                <w:sz w:val="24"/>
                <w:szCs w:val="24"/>
                <w:lang w:eastAsia="ru-RU"/>
              </w:rPr>
              <w:t>asupra activităţii de întreprinzător</w:t>
            </w:r>
            <w:r>
              <w:rPr>
                <w:rFonts w:ascii="Times New Roman" w:hAnsi="Times New Roman"/>
                <w:sz w:val="24"/>
                <w:szCs w:val="24"/>
              </w:rPr>
              <w:t>.</w:t>
            </w:r>
          </w:p>
          <w:p w14:paraId="717A4B0C" w14:textId="77777777" w:rsidR="00CD0E1F" w:rsidRDefault="00CD0E1F">
            <w:pPr>
              <w:pStyle w:val="Default"/>
              <w:spacing w:line="256" w:lineRule="auto"/>
              <w:ind w:left="-7" w:firstLine="425"/>
              <w:jc w:val="center"/>
              <w:rPr>
                <w:i/>
                <w:lang w:val="ro-RO"/>
              </w:rPr>
            </w:pPr>
          </w:p>
          <w:p w14:paraId="7B9DF6A7" w14:textId="77777777" w:rsidR="00CD0E1F" w:rsidRDefault="00CD0E1F">
            <w:pPr>
              <w:pStyle w:val="Default"/>
              <w:spacing w:line="256" w:lineRule="auto"/>
              <w:ind w:left="-7" w:firstLine="425"/>
              <w:jc w:val="center"/>
              <w:rPr>
                <w:i/>
                <w:lang w:val="ro-RO"/>
              </w:rPr>
            </w:pPr>
            <w:r>
              <w:rPr>
                <w:i/>
                <w:lang w:val="ro-RO"/>
              </w:rPr>
              <w:t>Art. I. Modificările la Codul fiscal al Republicii Moldova nr. 1163 din 24 aprilie 1997</w:t>
            </w:r>
          </w:p>
          <w:p w14:paraId="760C6910" w14:textId="77777777" w:rsidR="00CD0E1F" w:rsidRDefault="00CD0E1F">
            <w:pPr>
              <w:pStyle w:val="Default"/>
              <w:spacing w:line="256" w:lineRule="auto"/>
              <w:ind w:left="-7" w:firstLine="425"/>
              <w:jc w:val="both"/>
              <w:rPr>
                <w:lang w:val="ro-RO"/>
              </w:rPr>
            </w:pPr>
            <w:r>
              <w:rPr>
                <w:lang w:val="ro-RO"/>
              </w:rPr>
              <w:t xml:space="preserve">Proiectul instituie procedura reparatorie prin care persoanei controlate la care au fost identificate încălcări ale legislației fiscale, i se acordă dreptul de a repara prejudicial produs. Abia după expirarea termenelor stabilite pentru repararea prejudiciului și executarea prescripției, organul fiscal va sesiza organul de urmărire penală despre identificarea indicilor de infracțiune. </w:t>
            </w:r>
          </w:p>
          <w:p w14:paraId="55278984" w14:textId="77777777" w:rsidR="00CD0E1F" w:rsidRDefault="00CD0E1F">
            <w:pPr>
              <w:pStyle w:val="Default"/>
              <w:spacing w:line="256" w:lineRule="auto"/>
              <w:ind w:left="-7" w:firstLine="425"/>
              <w:jc w:val="both"/>
              <w:rPr>
                <w:lang w:val="ro-RO"/>
              </w:rPr>
            </w:pPr>
            <w:r>
              <w:rPr>
                <w:lang w:val="ro-RO"/>
              </w:rPr>
              <w:t>Executarea acestor două condiții – repararea prejudiciului și înlăturarea încălcării – vor constitui temeiuri ce vor fi luate în calcul de procuror la pornirea sau nu a urmăririi penale.</w:t>
            </w:r>
          </w:p>
          <w:p w14:paraId="68D36CC9" w14:textId="77777777" w:rsidR="00CD0E1F" w:rsidRDefault="00CD0E1F">
            <w:pPr>
              <w:pStyle w:val="Default"/>
              <w:spacing w:line="256" w:lineRule="auto"/>
              <w:ind w:left="-7" w:firstLine="425"/>
              <w:jc w:val="both"/>
              <w:rPr>
                <w:lang w:val="ro-RO"/>
              </w:rPr>
            </w:pPr>
          </w:p>
          <w:p w14:paraId="12014113" w14:textId="77777777" w:rsidR="00CD0E1F" w:rsidRDefault="00CD0E1F">
            <w:pPr>
              <w:pStyle w:val="Default"/>
              <w:spacing w:line="256" w:lineRule="auto"/>
              <w:ind w:left="-7" w:firstLine="425"/>
              <w:jc w:val="center"/>
              <w:rPr>
                <w:i/>
                <w:lang w:val="ro-RO" w:eastAsia="ro-RO"/>
              </w:rPr>
            </w:pPr>
            <w:r>
              <w:rPr>
                <w:i/>
                <w:lang w:val="ro-RO"/>
              </w:rPr>
              <w:t xml:space="preserve">Art. II. Modificări la </w:t>
            </w:r>
            <w:r>
              <w:rPr>
                <w:i/>
                <w:lang w:val="ro-RO" w:eastAsia="ro-RO"/>
              </w:rPr>
              <w:t>Legea nr. 192-XIV din 12 noiembrie 1998 privind</w:t>
            </w:r>
          </w:p>
          <w:p w14:paraId="552A3883" w14:textId="77777777" w:rsidR="00CD0E1F" w:rsidRDefault="00CD0E1F">
            <w:pPr>
              <w:pStyle w:val="Default"/>
              <w:spacing w:line="256" w:lineRule="auto"/>
              <w:ind w:left="-7" w:firstLine="425"/>
              <w:jc w:val="center"/>
              <w:rPr>
                <w:i/>
                <w:lang w:val="ro-RO"/>
              </w:rPr>
            </w:pPr>
            <w:r>
              <w:rPr>
                <w:i/>
                <w:lang w:val="ro-RO" w:eastAsia="ro-RO"/>
              </w:rPr>
              <w:t>Comisia Naţională a Pieţei Financiare</w:t>
            </w:r>
          </w:p>
          <w:p w14:paraId="4FC6E5C9" w14:textId="77777777" w:rsidR="00CD0E1F" w:rsidRDefault="00CD0E1F">
            <w:pPr>
              <w:pStyle w:val="Default"/>
              <w:spacing w:line="256" w:lineRule="auto"/>
              <w:ind w:left="-7" w:firstLine="425"/>
              <w:jc w:val="both"/>
              <w:rPr>
                <w:b/>
                <w:lang w:val="ro-RO"/>
              </w:rPr>
            </w:pPr>
            <w:r>
              <w:rPr>
                <w:lang w:val="ro-RO" w:eastAsia="ro-RO"/>
              </w:rPr>
              <w:t>Potrivit proiectului, în cazul constatării indicilor unei infracțiuni în cadrul exercitării atribuţiilor și drepturilor sale, Comisia Naţională emite o decizie în care indică încălcările constatate, prescrie modul înlăturării acestor încălcări, și dacă există și poate fi evaluat, indică prejudiciul cauzat și sesizează organul de urmărire penală.</w:t>
            </w:r>
          </w:p>
          <w:p w14:paraId="1C6A34F3" w14:textId="77777777" w:rsidR="00CD0E1F" w:rsidRDefault="00CD0E1F">
            <w:pPr>
              <w:pStyle w:val="Default"/>
              <w:spacing w:line="256" w:lineRule="auto"/>
              <w:ind w:left="-7" w:firstLine="425"/>
              <w:jc w:val="center"/>
              <w:rPr>
                <w:b/>
                <w:i/>
                <w:lang w:val="ro-RO"/>
              </w:rPr>
            </w:pPr>
          </w:p>
          <w:p w14:paraId="317E1B74" w14:textId="77777777" w:rsidR="00CD0E1F" w:rsidRDefault="00CD0E1F">
            <w:pPr>
              <w:pStyle w:val="Default"/>
              <w:spacing w:line="256" w:lineRule="auto"/>
              <w:ind w:left="-7" w:firstLine="425"/>
              <w:jc w:val="center"/>
              <w:rPr>
                <w:i/>
                <w:lang w:val="ro-RO"/>
              </w:rPr>
            </w:pPr>
            <w:r>
              <w:rPr>
                <w:i/>
                <w:lang w:val="ro-RO"/>
              </w:rPr>
              <w:t>Art. III. Modificările la Legea nr. 753-XIV din 23 decembrie 1999 privind</w:t>
            </w:r>
          </w:p>
          <w:p w14:paraId="4DF00E6D" w14:textId="77777777" w:rsidR="00CD0E1F" w:rsidRDefault="00CD0E1F">
            <w:pPr>
              <w:pStyle w:val="Default"/>
              <w:spacing w:line="256" w:lineRule="auto"/>
              <w:ind w:left="-7" w:firstLine="425"/>
              <w:jc w:val="center"/>
              <w:rPr>
                <w:i/>
                <w:lang w:val="ro-RO"/>
              </w:rPr>
            </w:pPr>
            <w:r>
              <w:rPr>
                <w:i/>
                <w:lang w:val="ro-RO"/>
              </w:rPr>
              <w:t>Serviciul de Informaţii şi Securitate al Republicii Moldova</w:t>
            </w:r>
          </w:p>
          <w:p w14:paraId="0D664AE9" w14:textId="77777777" w:rsidR="00CD0E1F" w:rsidRDefault="00CD0E1F">
            <w:pPr>
              <w:pStyle w:val="Default"/>
              <w:spacing w:line="256" w:lineRule="auto"/>
              <w:ind w:left="-7" w:firstLine="425"/>
              <w:jc w:val="both"/>
              <w:rPr>
                <w:lang w:val="ro-RO"/>
              </w:rPr>
            </w:pPr>
            <w:r>
              <w:rPr>
                <w:lang w:val="ro-RO"/>
              </w:rPr>
              <w:t xml:space="preserve">Proiectul concretizează atribuțiile Serviciului de Informații și Securitate, limitîndu-le doar la securitatea națională, creînd garanții legale de limitare a intervențiilor nejustificate ale instituției în activitatea agenților economici. </w:t>
            </w:r>
          </w:p>
          <w:p w14:paraId="285481EC" w14:textId="77777777" w:rsidR="00CD0E1F" w:rsidRDefault="00CD0E1F">
            <w:pPr>
              <w:pStyle w:val="Default"/>
              <w:spacing w:line="256" w:lineRule="auto"/>
              <w:ind w:left="-7" w:firstLine="425"/>
              <w:jc w:val="both"/>
              <w:rPr>
                <w:lang w:val="ro-RO"/>
              </w:rPr>
            </w:pPr>
            <w:r>
              <w:rPr>
                <w:lang w:val="ro-RO"/>
              </w:rPr>
              <w:t>Totodată, întrucât, SIS-ul nu deține experți judiciari în Registrul de stat al experților judiciari, iar specialiștii pe care îi au în state nu sînt atestați, acestei instituției i se exclus dreptul de a efectua expertize judiciare, rămînînd să realizeze doar constatări tehnico-științifice.</w:t>
            </w:r>
          </w:p>
          <w:p w14:paraId="4D08F3D4" w14:textId="77777777" w:rsidR="00CD0E1F" w:rsidRDefault="00CD0E1F">
            <w:pPr>
              <w:pStyle w:val="af4"/>
              <w:spacing w:line="256" w:lineRule="auto"/>
              <w:ind w:firstLine="526"/>
              <w:jc w:val="both"/>
              <w:rPr>
                <w:rFonts w:ascii="Times New Roman" w:hAnsi="Times New Roman"/>
                <w:sz w:val="24"/>
                <w:szCs w:val="24"/>
              </w:rPr>
            </w:pPr>
          </w:p>
          <w:p w14:paraId="6B7EF596" w14:textId="77777777" w:rsidR="00CD0E1F" w:rsidRDefault="00CD0E1F">
            <w:pPr>
              <w:pStyle w:val="af4"/>
              <w:spacing w:line="256" w:lineRule="auto"/>
              <w:ind w:firstLine="526"/>
              <w:jc w:val="both"/>
              <w:rPr>
                <w:rFonts w:ascii="Times New Roman" w:hAnsi="Times New Roman"/>
                <w:sz w:val="24"/>
                <w:szCs w:val="24"/>
              </w:rPr>
            </w:pPr>
          </w:p>
          <w:p w14:paraId="00A07914" w14:textId="77777777" w:rsidR="00CD0E1F" w:rsidRDefault="00CD0E1F">
            <w:pPr>
              <w:pStyle w:val="af4"/>
              <w:spacing w:line="256" w:lineRule="auto"/>
              <w:ind w:firstLine="526"/>
              <w:jc w:val="center"/>
              <w:rPr>
                <w:rFonts w:ascii="Times New Roman" w:hAnsi="Times New Roman"/>
                <w:i/>
                <w:sz w:val="24"/>
                <w:szCs w:val="24"/>
              </w:rPr>
            </w:pPr>
            <w:r>
              <w:rPr>
                <w:rFonts w:ascii="Times New Roman" w:hAnsi="Times New Roman"/>
                <w:i/>
                <w:sz w:val="24"/>
                <w:szCs w:val="24"/>
              </w:rPr>
              <w:t xml:space="preserve">Art. IV. Modificările la Codul penal </w:t>
            </w:r>
          </w:p>
          <w:p w14:paraId="275191DD" w14:textId="77777777" w:rsidR="00CD0E1F" w:rsidRDefault="00CD0E1F">
            <w:pPr>
              <w:pStyle w:val="af4"/>
              <w:spacing w:line="256" w:lineRule="auto"/>
              <w:ind w:firstLine="526"/>
              <w:jc w:val="both"/>
              <w:rPr>
                <w:rFonts w:ascii="Times New Roman" w:hAnsi="Times New Roman"/>
                <w:sz w:val="24"/>
                <w:szCs w:val="24"/>
              </w:rPr>
            </w:pPr>
            <w:r>
              <w:rPr>
                <w:rFonts w:ascii="Times New Roman" w:hAnsi="Times New Roman"/>
                <w:sz w:val="24"/>
                <w:szCs w:val="24"/>
              </w:rPr>
              <w:t xml:space="preserve">Prin modificările propuse se instituie un nou temei de liberare de pedeapsa penală – </w:t>
            </w:r>
            <w:r>
              <w:rPr>
                <w:rFonts w:ascii="Times New Roman" w:hAnsi="Times New Roman"/>
                <w:b/>
                <w:i/>
                <w:sz w:val="24"/>
                <w:szCs w:val="24"/>
              </w:rPr>
              <w:t>liberarea de pedeapsă în cazul săvârșirii infracțiunii pentru prima oară și reparării prejudiciului</w:t>
            </w:r>
            <w:r>
              <w:rPr>
                <w:rFonts w:ascii="Times New Roman" w:hAnsi="Times New Roman"/>
                <w:sz w:val="24"/>
                <w:szCs w:val="24"/>
              </w:rPr>
              <w:t>, adică liberarea persoanei care a săvîrşit o infracţiune de la executarea reală, parţială sau totală a pedepsei penale. Condițiile care trebuie să le întrunească persoanele pentru a fi liberate de răspundere sînt detaliate descrise în  noul articol 91</w:t>
            </w:r>
            <w:r>
              <w:rPr>
                <w:rFonts w:ascii="Times New Roman" w:hAnsi="Times New Roman"/>
                <w:sz w:val="24"/>
                <w:szCs w:val="24"/>
                <w:vertAlign w:val="superscript"/>
              </w:rPr>
              <w:t>1</w:t>
            </w:r>
            <w:r>
              <w:rPr>
                <w:rFonts w:ascii="Times New Roman" w:hAnsi="Times New Roman"/>
                <w:sz w:val="24"/>
                <w:szCs w:val="24"/>
              </w:rPr>
              <w:t>.</w:t>
            </w:r>
          </w:p>
          <w:p w14:paraId="7F559B75" w14:textId="77777777" w:rsidR="00CD0E1F" w:rsidRDefault="00CD0E1F">
            <w:pPr>
              <w:tabs>
                <w:tab w:val="num" w:pos="360"/>
                <w:tab w:val="left" w:pos="1170"/>
              </w:tabs>
              <w:spacing w:line="256" w:lineRule="auto"/>
              <w:ind w:firstLine="720"/>
              <w:jc w:val="both"/>
              <w:rPr>
                <w:rFonts w:ascii="Times New Roman" w:hAnsi="Times New Roman"/>
                <w:lang w:eastAsia="ru-RU"/>
              </w:rPr>
            </w:pPr>
            <w:r>
              <w:t xml:space="preserve">Astfel, noul temei presupune că </w:t>
            </w:r>
            <w:r>
              <w:rPr>
                <w:lang w:eastAsia="ru-RU"/>
              </w:rPr>
              <w:t>persoana este liberată de pedeapsă penală în cazul săvârșirii unei infracțiuni prevăzute la art.</w:t>
            </w:r>
            <w:r>
              <w:rPr>
                <w:bCs/>
                <w:lang w:eastAsia="ru-RU"/>
              </w:rPr>
              <w:t xml:space="preserve"> </w:t>
            </w:r>
            <w:r>
              <w:rPr>
                <w:lang w:eastAsia="ru-RU"/>
              </w:rPr>
              <w:t>241, 242, 244, 244</w:t>
            </w:r>
            <w:r>
              <w:rPr>
                <w:vertAlign w:val="superscript"/>
                <w:lang w:eastAsia="ru-RU"/>
              </w:rPr>
              <w:t>1</w:t>
            </w:r>
            <w:r>
              <w:rPr>
                <w:lang w:eastAsia="ru-RU"/>
              </w:rPr>
              <w:t xml:space="preserve">, </w:t>
            </w:r>
            <w:r>
              <w:rPr>
                <w:bCs/>
                <w:lang w:eastAsia="ru-RU"/>
              </w:rPr>
              <w:t>246, 246</w:t>
            </w:r>
            <w:r>
              <w:rPr>
                <w:bCs/>
                <w:vertAlign w:val="superscript"/>
                <w:lang w:eastAsia="ru-RU"/>
              </w:rPr>
              <w:t>1</w:t>
            </w:r>
            <w:r>
              <w:rPr>
                <w:bCs/>
                <w:lang w:eastAsia="ru-RU"/>
              </w:rPr>
              <w:t xml:space="preserve">, </w:t>
            </w:r>
            <w:r>
              <w:rPr>
                <w:lang w:eastAsia="ru-RU"/>
              </w:rPr>
              <w:t xml:space="preserve">250, </w:t>
            </w:r>
            <w:r>
              <w:rPr>
                <w:bCs/>
                <w:lang w:eastAsia="ru-RU"/>
              </w:rPr>
              <w:t xml:space="preserve">257, 258, </w:t>
            </w:r>
            <w:r>
              <w:rPr>
                <w:lang w:eastAsia="ru-RU"/>
              </w:rPr>
              <w:t>262, dacă întrunește cumulativ următoarele condiții:</w:t>
            </w:r>
          </w:p>
          <w:p w14:paraId="1239CA7C" w14:textId="77777777" w:rsidR="00CD0E1F" w:rsidRDefault="00CD0E1F" w:rsidP="00CD0E1F">
            <w:pPr>
              <w:numPr>
                <w:ilvl w:val="0"/>
                <w:numId w:val="6"/>
              </w:numPr>
              <w:tabs>
                <w:tab w:val="num" w:pos="360"/>
                <w:tab w:val="left" w:pos="1170"/>
              </w:tabs>
              <w:spacing w:after="0" w:line="256" w:lineRule="auto"/>
              <w:ind w:left="0" w:firstLine="720"/>
              <w:jc w:val="both"/>
              <w:rPr>
                <w:i/>
                <w:lang w:eastAsia="ru-RU"/>
              </w:rPr>
            </w:pPr>
            <w:r>
              <w:rPr>
                <w:i/>
                <w:lang w:eastAsia="ru-RU"/>
              </w:rPr>
              <w:t>anterior persoana nu a fost liberată de pedeapsă penală pentru comiterea aceleiași fapte;</w:t>
            </w:r>
          </w:p>
          <w:p w14:paraId="4E19B35D" w14:textId="77777777" w:rsidR="00CD0E1F" w:rsidRDefault="00CD0E1F" w:rsidP="00CD0E1F">
            <w:pPr>
              <w:numPr>
                <w:ilvl w:val="0"/>
                <w:numId w:val="6"/>
              </w:numPr>
              <w:tabs>
                <w:tab w:val="num" w:pos="360"/>
                <w:tab w:val="left" w:pos="1170"/>
              </w:tabs>
              <w:spacing w:after="0" w:line="256" w:lineRule="auto"/>
              <w:ind w:left="0" w:firstLine="720"/>
              <w:jc w:val="both"/>
              <w:rPr>
                <w:i/>
                <w:lang w:eastAsia="ru-RU"/>
              </w:rPr>
            </w:pPr>
            <w:r>
              <w:rPr>
                <w:i/>
                <w:lang w:eastAsia="ru-RU"/>
              </w:rPr>
              <w:t>persoana a înlăturat încălcările și a reparat prejudiciul cauzat prin infracțiune;</w:t>
            </w:r>
          </w:p>
          <w:p w14:paraId="4B02D917" w14:textId="77777777" w:rsidR="00CD0E1F" w:rsidRDefault="00CD0E1F" w:rsidP="00CD0E1F">
            <w:pPr>
              <w:numPr>
                <w:ilvl w:val="0"/>
                <w:numId w:val="6"/>
              </w:numPr>
              <w:tabs>
                <w:tab w:val="num" w:pos="360"/>
                <w:tab w:val="left" w:pos="1170"/>
              </w:tabs>
              <w:spacing w:after="0" w:line="256" w:lineRule="auto"/>
              <w:ind w:left="0" w:firstLine="720"/>
              <w:jc w:val="both"/>
              <w:rPr>
                <w:lang w:eastAsia="ru-RU"/>
              </w:rPr>
            </w:pPr>
            <w:r>
              <w:rPr>
                <w:i/>
                <w:lang w:eastAsia="ru-RU"/>
              </w:rPr>
              <w:t>a achitat la bugetul de stat o sumă egală cu valoarea prejudiciului material cauzat, dar nu mai mică, decât dublul limitei maxime a amenzii prevăzute de sancțiunea articolului corespunzător din Partea specială</w:t>
            </w:r>
            <w:r>
              <w:rPr>
                <w:lang w:eastAsia="ru-RU"/>
              </w:rPr>
              <w:t>.</w:t>
            </w:r>
          </w:p>
          <w:p w14:paraId="474F2D2F" w14:textId="77777777" w:rsidR="00CD0E1F" w:rsidRDefault="00CD0E1F">
            <w:pPr>
              <w:pStyle w:val="Default"/>
              <w:spacing w:line="256" w:lineRule="auto"/>
              <w:ind w:firstLine="360"/>
              <w:jc w:val="both"/>
              <w:rPr>
                <w:lang w:val="ro-RO"/>
              </w:rPr>
            </w:pPr>
            <w:r>
              <w:rPr>
                <w:lang w:val="ro-RO"/>
              </w:rPr>
              <w:t>Complementar se prevede expres că liberarea de pedeapsă penală nu se va aplica dacă fapta a fost săvârșită cu aplicarea constrîngerii psihice sau fizice, s-a soldat cu cauzarea de prejudicii vieții și sănătății persoanei sau a fost săvîrșită de un grup criminal organizat sau organizație criminală.</w:t>
            </w:r>
          </w:p>
          <w:p w14:paraId="43853825" w14:textId="77777777" w:rsidR="00CD0E1F" w:rsidRDefault="00CD0E1F">
            <w:pPr>
              <w:pStyle w:val="Default"/>
              <w:spacing w:line="256" w:lineRule="auto"/>
              <w:ind w:firstLine="526"/>
              <w:jc w:val="both"/>
              <w:rPr>
                <w:lang w:val="ro-RO"/>
              </w:rPr>
            </w:pPr>
            <w:r>
              <w:rPr>
                <w:lang w:val="ro-RO"/>
              </w:rPr>
              <w:t xml:space="preserve">Selectarea componențelor de infracțiune menționate supra a fost efectuată prin respectarea a </w:t>
            </w:r>
            <w:r>
              <w:rPr>
                <w:b/>
                <w:lang w:val="ro-RO"/>
              </w:rPr>
              <w:t xml:space="preserve">trei </w:t>
            </w:r>
            <w:r>
              <w:rPr>
                <w:lang w:val="ro-RO"/>
              </w:rPr>
              <w:t>criterii cumulative:</w:t>
            </w:r>
          </w:p>
          <w:p w14:paraId="68C7B5A3" w14:textId="77777777" w:rsidR="00CD0E1F" w:rsidRDefault="00CD0E1F">
            <w:pPr>
              <w:pStyle w:val="Default"/>
              <w:numPr>
                <w:ilvl w:val="0"/>
                <w:numId w:val="18"/>
              </w:numPr>
              <w:spacing w:line="256" w:lineRule="auto"/>
              <w:ind w:left="49" w:firstLine="450"/>
              <w:jc w:val="both"/>
              <w:rPr>
                <w:lang w:val="ro-RO"/>
              </w:rPr>
            </w:pPr>
            <w:r>
              <w:rPr>
                <w:lang w:val="ro-RO"/>
              </w:rPr>
              <w:t>Doar infracțiunile care aduc atingere relațiilor sociale cu privire la practicarea legală a activității de întreprinzător și organizarea în condiție de legalitate a afacerilor, relațiilor sociale.</w:t>
            </w:r>
          </w:p>
          <w:p w14:paraId="50901205" w14:textId="77777777" w:rsidR="00CD0E1F" w:rsidRDefault="00CD0E1F">
            <w:pPr>
              <w:pStyle w:val="a7"/>
              <w:numPr>
                <w:ilvl w:val="0"/>
                <w:numId w:val="18"/>
              </w:numPr>
              <w:tabs>
                <w:tab w:val="num" w:pos="360"/>
              </w:tabs>
              <w:spacing w:after="0" w:line="240" w:lineRule="auto"/>
              <w:ind w:left="49" w:firstLine="450"/>
              <w:jc w:val="both"/>
              <w:rPr>
                <w:rFonts w:ascii="Times New Roman" w:hAnsi="Times New Roman"/>
                <w:sz w:val="24"/>
                <w:szCs w:val="24"/>
              </w:rPr>
            </w:pPr>
            <w:r>
              <w:rPr>
                <w:rFonts w:ascii="Times New Roman" w:hAnsi="Times New Roman"/>
                <w:sz w:val="24"/>
                <w:szCs w:val="24"/>
              </w:rPr>
              <w:t>Doar infracțiuniunile ce nu presupun aplicarea constrângerii psihice, fizice, sau nu s-au soldat cu cauzarea de prejudicii vieții și sănătății persoanei sau nu a fost săvîrșite de un grup criminal organizat sau organizație criminală.</w:t>
            </w:r>
          </w:p>
          <w:p w14:paraId="4210218F" w14:textId="77777777" w:rsidR="00CD0E1F" w:rsidRDefault="00CD0E1F">
            <w:pPr>
              <w:pStyle w:val="a7"/>
              <w:numPr>
                <w:ilvl w:val="0"/>
                <w:numId w:val="18"/>
              </w:numPr>
              <w:tabs>
                <w:tab w:val="num" w:pos="360"/>
              </w:tabs>
              <w:spacing w:after="0" w:line="240" w:lineRule="auto"/>
              <w:ind w:left="49" w:firstLine="450"/>
              <w:jc w:val="both"/>
              <w:rPr>
                <w:rFonts w:ascii="Times New Roman" w:hAnsi="Times New Roman"/>
                <w:sz w:val="24"/>
                <w:szCs w:val="24"/>
              </w:rPr>
            </w:pPr>
            <w:r>
              <w:rPr>
                <w:rFonts w:ascii="Times New Roman" w:hAnsi="Times New Roman"/>
                <w:sz w:val="24"/>
                <w:szCs w:val="24"/>
              </w:rPr>
              <w:t>Componențe de infracțiune materiale.</w:t>
            </w:r>
          </w:p>
          <w:p w14:paraId="7FE43952" w14:textId="77777777" w:rsidR="00CD0E1F" w:rsidRDefault="00CD0E1F">
            <w:pPr>
              <w:spacing w:line="256" w:lineRule="auto"/>
              <w:ind w:firstLine="526"/>
              <w:jc w:val="both"/>
              <w:rPr>
                <w:rFonts w:ascii="Times New Roman" w:hAnsi="Times New Roman"/>
              </w:rPr>
            </w:pPr>
            <w:r>
              <w:t xml:space="preserve">Trebuie să accentuăm că politica penală din ultimii ani este îndreptată spre umanizarea legislaţiei penale, prin micşorarea limitelor pedepsei cu închisoarea, instituirea unor noi mecanisme alternative de pedeapsă, iar în cazul anumitor infracțiuni, de liberare de pedeapsă penală. </w:t>
            </w:r>
          </w:p>
          <w:p w14:paraId="7177FED7" w14:textId="77777777" w:rsidR="00CD0E1F" w:rsidRDefault="00CD0E1F">
            <w:pPr>
              <w:spacing w:line="256" w:lineRule="auto"/>
              <w:ind w:firstLine="526"/>
              <w:jc w:val="both"/>
            </w:pPr>
            <w:r>
              <w:lastRenderedPageBreak/>
              <w:t>Necesitatea liberării de pedeapsa penală este determinată de anumite circumstanțe obiective. Setul de măsuri introduse prin Legea nr. 230 din 23 septembrie 2017 privind modificarea și completarea unor acte legislative (</w:t>
            </w:r>
            <w:r>
              <w:rPr>
                <w:i/>
              </w:rPr>
              <w:t>privind controlul de stat asupra activităţii de întreprinzător</w:t>
            </w:r>
            <w:r>
              <w:t>)  reprezintă un prim pas întru susţinerea mediului de afaceri, protejarea relațiilor sociale cu privire la economia națională şi îmbunătăţirea climatului investiţional.</w:t>
            </w:r>
            <w:r>
              <w:rPr>
                <w:strike/>
              </w:rPr>
              <w:t xml:space="preserve"> </w:t>
            </w:r>
          </w:p>
          <w:tbl>
            <w:tblPr>
              <w:tblW w:w="9815" w:type="dxa"/>
              <w:tblLook w:val="04A0" w:firstRow="1" w:lastRow="0" w:firstColumn="1" w:lastColumn="0" w:noHBand="0" w:noVBand="1"/>
            </w:tblPr>
            <w:tblGrid>
              <w:gridCol w:w="9815"/>
            </w:tblGrid>
            <w:tr w:rsidR="00CD0E1F" w:rsidRPr="00CD0E1F" w14:paraId="5A8211A1" w14:textId="77777777">
              <w:trPr>
                <w:trHeight w:val="3460"/>
              </w:trPr>
              <w:tc>
                <w:tcPr>
                  <w:tcW w:w="9815" w:type="dxa"/>
                  <w:tcBorders>
                    <w:top w:val="nil"/>
                    <w:left w:val="nil"/>
                    <w:bottom w:val="nil"/>
                    <w:right w:val="nil"/>
                  </w:tcBorders>
                </w:tcPr>
                <w:p w14:paraId="23786848" w14:textId="77777777" w:rsidR="00CD0E1F" w:rsidRDefault="00CD0E1F">
                  <w:pPr>
                    <w:pStyle w:val="Default"/>
                    <w:spacing w:line="256" w:lineRule="auto"/>
                    <w:ind w:left="-7" w:firstLine="425"/>
                    <w:jc w:val="both"/>
                    <w:rPr>
                      <w:lang w:val="ro-RO"/>
                    </w:rPr>
                  </w:pPr>
                  <w:r>
                    <w:rPr>
                      <w:lang w:val="ro-RO"/>
                    </w:rPr>
                    <w:t>Gradul de umanizare a politicii penale a unei țări este măsurat prin numărul de deținuți pe cap de locuitor Acest indicator depășește de două ori media din țările Consiliului Europei. La începutul anului 2016 Republica Moldova avea 227 deţinuţi la 100 000 de locuitori. Această rată este influențată de trei factori: numărul de intrări în penitenciar, durata privațiunii de libertate şi  dinamica infracționalității. Prin urmare, principala cauză a suprapopulării închisorilor este durata privării de libertate.</w:t>
                  </w:r>
                </w:p>
                <w:p w14:paraId="5D455477" w14:textId="77777777" w:rsidR="00CD0E1F" w:rsidRDefault="00CD0E1F">
                  <w:pPr>
                    <w:pStyle w:val="Default"/>
                    <w:spacing w:line="256" w:lineRule="auto"/>
                    <w:ind w:left="-7" w:firstLine="425"/>
                    <w:jc w:val="both"/>
                    <w:rPr>
                      <w:rFonts w:eastAsiaTheme="minorHAnsi"/>
                      <w:lang w:val="ro-RO"/>
                    </w:rPr>
                  </w:pPr>
                  <w:r>
                    <w:rPr>
                      <w:lang w:val="ro-RO"/>
                    </w:rPr>
                    <w:t>N</w:t>
                  </w:r>
                  <w:r>
                    <w:rPr>
                      <w:color w:val="171717"/>
                      <w:shd w:val="clear" w:color="auto" w:fill="FFFFFF"/>
                      <w:lang w:val="ro-RO"/>
                    </w:rPr>
                    <w:t xml:space="preserve">ecesitatea obiectivă a utilităţii incontestabile a unui sistem de sancţiuni penale neprivative de libertate, alternative la pedeapsa închisorii, a condus la excluderea din sancţiunile unor categorii de infracţiuni a pedepsei cu închisoarea, fapt ce va conduce la umanizarea politicii penale a statului, iar persoanele care au comis infracţiunile respective din partea special vor risca sancţiuni punitive. Evidenţiem faptul că reducerea pedepselor privative de libertate, iar în unele cazuri renunţarea la această sancţiune s-a operat reieşind din caracterul şi gradul de pericol social al faptelor.    </w:t>
                  </w:r>
                </w:p>
                <w:p w14:paraId="47C64FEB" w14:textId="77777777" w:rsidR="00CD0E1F" w:rsidRDefault="00CD0E1F">
                  <w:pPr>
                    <w:pStyle w:val="Default"/>
                    <w:spacing w:line="256" w:lineRule="auto"/>
                    <w:ind w:left="-7" w:firstLine="425"/>
                    <w:jc w:val="both"/>
                    <w:rPr>
                      <w:bCs/>
                      <w:lang w:val="ro-RO"/>
                    </w:rPr>
                  </w:pPr>
                  <w:r>
                    <w:rPr>
                      <w:bCs/>
                      <w:lang w:val="ro-RO"/>
                    </w:rPr>
                    <w:t>Articolul 240</w:t>
                  </w:r>
                  <w:r>
                    <w:rPr>
                      <w:bCs/>
                      <w:vertAlign w:val="superscript"/>
                      <w:lang w:val="ro-RO"/>
                    </w:rPr>
                    <w:t>1</w:t>
                  </w:r>
                  <w:r>
                    <w:rPr>
                      <w:bCs/>
                      <w:lang w:val="ro-RO"/>
                    </w:rPr>
                    <w:t xml:space="preserve"> prevede survenirea răspunderii penale pentru </w:t>
                  </w:r>
                  <w:r>
                    <w:rPr>
                      <w:bCs/>
                      <w:i/>
                      <w:lang w:val="ro-RO"/>
                    </w:rPr>
                    <w:t>Comercializarea motorinei importate pentru consum propriu sau utilizarea acesteia contrar destinației .</w:t>
                  </w:r>
                </w:p>
                <w:p w14:paraId="1DF4B96C" w14:textId="77777777" w:rsidR="00CD0E1F" w:rsidRDefault="00CD0E1F">
                  <w:pPr>
                    <w:pStyle w:val="Default"/>
                    <w:spacing w:line="256" w:lineRule="auto"/>
                    <w:ind w:left="-7" w:firstLine="425"/>
                    <w:jc w:val="both"/>
                    <w:rPr>
                      <w:bCs/>
                      <w:lang w:val="ro-RO"/>
                    </w:rPr>
                  </w:pPr>
                  <w:r>
                    <w:rPr>
                      <w:bCs/>
                      <w:lang w:val="ro-RO"/>
                    </w:rPr>
                    <w:t>Analiza componenței respective de infracțiune, a caracterului prejudiciabil și a gradului de pericol social nu justifică nici de o manieră calificarea faptelor respective ca infracțiune. Prin urmare, se propune abrogarea articolului respectiv.</w:t>
                  </w:r>
                </w:p>
                <w:p w14:paraId="507A2FE9" w14:textId="77777777" w:rsidR="00CD0E1F" w:rsidRDefault="00CD0E1F">
                  <w:pPr>
                    <w:pStyle w:val="Default"/>
                    <w:spacing w:line="256" w:lineRule="auto"/>
                    <w:ind w:left="-7" w:firstLine="425"/>
                    <w:jc w:val="both"/>
                    <w:rPr>
                      <w:lang w:val="ro-RO"/>
                    </w:rPr>
                  </w:pPr>
                  <w:r>
                    <w:rPr>
                      <w:lang w:val="ro-RO"/>
                    </w:rPr>
                    <w:t>Articolul 241 conține componența de infracțiune „Practicarea ilegală a activității de întreprinzător” , care este foarte vagă. Pentru a asigura coerența reglementărilor, claritatea și previzibilitatea lor, se propune abrogarea art. 125 și transferarea descifrării lui la articolul 241, care instituie răspunderea penală pentru această faptă. În plus, prezența noțiunii de la art. 125 ar fi justificată, dacă aceasta ar fi utilizată și cu referire la alte componențe de infracțiuni, însă, aceasta este valabilă doar pentru art. 241. În aceste condiții, este rațional ca art. 125 să fie abrogat.</w:t>
                  </w:r>
                </w:p>
                <w:p w14:paraId="7A8CE903" w14:textId="77777777" w:rsidR="00CD0E1F" w:rsidRDefault="00CD0E1F">
                  <w:pPr>
                    <w:pStyle w:val="Default"/>
                    <w:spacing w:line="256" w:lineRule="auto"/>
                    <w:ind w:left="-7" w:firstLine="425"/>
                    <w:jc w:val="both"/>
                    <w:rPr>
                      <w:bCs/>
                      <w:lang w:val="ro-RO"/>
                    </w:rPr>
                  </w:pPr>
                  <w:r>
                    <w:rPr>
                      <w:bCs/>
                      <w:lang w:val="ro-RO"/>
                    </w:rPr>
                    <w:t>La articolul 242</w:t>
                  </w:r>
                  <w:r>
                    <w:rPr>
                      <w:bCs/>
                      <w:vertAlign w:val="superscript"/>
                      <w:lang w:val="ro-RO"/>
                    </w:rPr>
                    <w:t>2</w:t>
                  </w:r>
                  <w:r>
                    <w:rPr>
                      <w:bCs/>
                      <w:lang w:val="ro-RO"/>
                    </w:rPr>
                    <w:t xml:space="preserve">  </w:t>
                  </w:r>
                  <w:r>
                    <w:rPr>
                      <w:b/>
                      <w:bCs/>
                      <w:i/>
                      <w:lang w:val="ro-RO"/>
                    </w:rPr>
                    <w:t>Pariurile aranjate</w:t>
                  </w:r>
                  <w:r>
                    <w:rPr>
                      <w:bCs/>
                      <w:lang w:val="ro-RO"/>
                    </w:rPr>
                    <w:t xml:space="preserve"> se propune eliminarea sancțiunii privative de libertate la alin.(1), iar la alin.(2) </w:t>
                  </w:r>
                  <w:r>
                    <w:rPr>
                      <w:lang w:val="ro-RO" w:eastAsia="ru-RU"/>
                    </w:rPr>
                    <w:t>sintagma ”sau cu închisoare de la 2 la 6 ani” se substituie cu sintagma ”sau cu închisoare până la 3 ani”</w:t>
                  </w:r>
                  <w:r>
                    <w:rPr>
                      <w:bCs/>
                      <w:lang w:val="ro-RO"/>
                    </w:rPr>
                    <w:t>.</w:t>
                  </w:r>
                </w:p>
                <w:p w14:paraId="0AD42376" w14:textId="77777777" w:rsidR="00CD0E1F" w:rsidRDefault="00CD0E1F">
                  <w:pPr>
                    <w:pStyle w:val="Default"/>
                    <w:spacing w:line="256" w:lineRule="auto"/>
                    <w:ind w:left="-7" w:firstLine="425"/>
                    <w:jc w:val="both"/>
                    <w:rPr>
                      <w:bCs/>
                      <w:lang w:val="ro-RO"/>
                    </w:rPr>
                  </w:pPr>
                  <w:r>
                    <w:rPr>
                      <w:bCs/>
                      <w:lang w:val="ro-RO"/>
                    </w:rPr>
                    <w:t xml:space="preserve">Urmare a dezbaterilor publice, analizei practicii de aplicare a art. 244 </w:t>
                  </w:r>
                  <w:r>
                    <w:rPr>
                      <w:b/>
                      <w:bCs/>
                      <w:i/>
                      <w:lang w:val="ro-RO"/>
                    </w:rPr>
                    <w:t xml:space="preserve">Evaziunea fiscală a întreprinderilor, instituţiilor şi organizaţiilor, </w:t>
                  </w:r>
                  <w:r>
                    <w:rPr>
                      <w:bCs/>
                      <w:lang w:val="ro-RO"/>
                    </w:rPr>
                    <w:t xml:space="preserve">se propune reformularea componenței respective prin: </w:t>
                  </w:r>
                </w:p>
                <w:p w14:paraId="076113A7" w14:textId="77777777" w:rsidR="00CD0E1F" w:rsidRDefault="00CD0E1F">
                  <w:pPr>
                    <w:pStyle w:val="Default"/>
                    <w:numPr>
                      <w:ilvl w:val="0"/>
                      <w:numId w:val="20"/>
                    </w:numPr>
                    <w:spacing w:line="256" w:lineRule="auto"/>
                    <w:rPr>
                      <w:bCs/>
                      <w:lang w:val="ro-RO"/>
                    </w:rPr>
                  </w:pPr>
                  <w:r>
                    <w:rPr>
                      <w:bCs/>
                      <w:lang w:val="ro-RO"/>
                    </w:rPr>
                    <w:t>creșterea costului evaziunii fiscale de la 1500 u.c. la 6000 u.c, astfel încât să fie sporit gradul prejudciabil al faptei și să justifice includerea acesteia în Codul penal;</w:t>
                  </w:r>
                </w:p>
                <w:p w14:paraId="323BA078" w14:textId="77777777" w:rsidR="00CD0E1F" w:rsidRDefault="00CD0E1F">
                  <w:pPr>
                    <w:pStyle w:val="Default"/>
                    <w:numPr>
                      <w:ilvl w:val="0"/>
                      <w:numId w:val="20"/>
                    </w:numPr>
                    <w:spacing w:line="256" w:lineRule="auto"/>
                    <w:rPr>
                      <w:bCs/>
                      <w:lang w:val="ro-RO"/>
                    </w:rPr>
                  </w:pPr>
                  <w:r>
                    <w:rPr>
                      <w:bCs/>
                      <w:lang w:val="ro-RO"/>
                    </w:rPr>
                    <w:t>stabilirea unui cadru temporal exact pe parcursul căruia a avut loc acțiunea de evaziune: 1 an;</w:t>
                  </w:r>
                </w:p>
                <w:p w14:paraId="3487FB47" w14:textId="77777777" w:rsidR="00CD0E1F" w:rsidRDefault="00CD0E1F">
                  <w:pPr>
                    <w:pStyle w:val="Default"/>
                    <w:numPr>
                      <w:ilvl w:val="0"/>
                      <w:numId w:val="20"/>
                    </w:numPr>
                    <w:spacing w:line="256" w:lineRule="auto"/>
                    <w:rPr>
                      <w:bCs/>
                      <w:lang w:val="ro-RO"/>
                    </w:rPr>
                  </w:pPr>
                  <w:r>
                    <w:rPr>
                      <w:bCs/>
                      <w:lang w:val="ro-RO"/>
                    </w:rPr>
                    <w:t>pentru faptele de la alin. (1) s-a eliminate sancțiunea închisorii și a fost majorată sancțiunea amenzii;</w:t>
                  </w:r>
                </w:p>
                <w:p w14:paraId="5FBFAAE8" w14:textId="77777777" w:rsidR="00CD0E1F" w:rsidRDefault="00CD0E1F">
                  <w:pPr>
                    <w:pStyle w:val="Default"/>
                    <w:spacing w:line="256" w:lineRule="auto"/>
                    <w:ind w:left="-7" w:firstLine="425"/>
                    <w:jc w:val="both"/>
                    <w:rPr>
                      <w:bCs/>
                      <w:lang w:val="ro-RO"/>
                    </w:rPr>
                  </w:pPr>
                  <w:r>
                    <w:rPr>
                      <w:bCs/>
                      <w:lang w:val="ro-RO"/>
                    </w:rPr>
                    <w:t>pentru faptele de la alin. (2) s-a arătat expres costul evaziunii fiscale ce constituie proporții deosebit de mari – 12000 u.c.; a fost diminuată sancțiunea închisorii (de la 6 la 4 ani) și majorată sancțiunea amenzii.</w:t>
                  </w:r>
                </w:p>
                <w:p w14:paraId="570C777F" w14:textId="77777777" w:rsidR="00CD0E1F" w:rsidRDefault="00CD0E1F">
                  <w:pPr>
                    <w:pStyle w:val="Default"/>
                    <w:spacing w:line="256" w:lineRule="auto"/>
                    <w:ind w:left="-7" w:firstLine="425"/>
                    <w:jc w:val="both"/>
                    <w:rPr>
                      <w:bCs/>
                      <w:lang w:val="ro-RO"/>
                    </w:rPr>
                  </w:pPr>
                  <w:r>
                    <w:rPr>
                      <w:bCs/>
                      <w:lang w:val="ro-RO"/>
                    </w:rPr>
                    <w:t xml:space="preserve">La articolul </w:t>
                  </w:r>
                  <w:r>
                    <w:rPr>
                      <w:b/>
                      <w:bCs/>
                      <w:i/>
                      <w:lang w:val="ro-RO"/>
                    </w:rPr>
                    <w:t>244</w:t>
                  </w:r>
                  <w:r>
                    <w:rPr>
                      <w:b/>
                      <w:bCs/>
                      <w:i/>
                      <w:vertAlign w:val="superscript"/>
                      <w:lang w:val="ro-RO"/>
                    </w:rPr>
                    <w:t>1</w:t>
                  </w:r>
                  <w:r>
                    <w:rPr>
                      <w:b/>
                      <w:bCs/>
                      <w:i/>
                      <w:lang w:val="ro-RO"/>
                    </w:rPr>
                    <w:t xml:space="preserve">. Evaziunea fiscală a persoanelor fizice </w:t>
                  </w:r>
                  <w:r>
                    <w:rPr>
                      <w:bCs/>
                      <w:lang w:val="ro-RO"/>
                    </w:rPr>
                    <w:t>s-a propus eliminarea sancțiunii privative de libertate pentru alin. (1) și diminuarea pedepsei închisorii pentru alin. (2).</w:t>
                  </w:r>
                </w:p>
                <w:p w14:paraId="14512E96" w14:textId="77777777" w:rsidR="00CD0E1F" w:rsidRDefault="00CD0E1F">
                  <w:pPr>
                    <w:pStyle w:val="Default"/>
                    <w:spacing w:line="256" w:lineRule="auto"/>
                    <w:ind w:left="-7" w:firstLine="425"/>
                    <w:jc w:val="both"/>
                    <w:rPr>
                      <w:bCs/>
                      <w:lang w:val="ro-RO"/>
                    </w:rPr>
                  </w:pPr>
                  <w:r>
                    <w:rPr>
                      <w:bCs/>
                      <w:lang w:val="ro-RO"/>
                    </w:rPr>
                    <w:t>Pentru infracțiunea de contrabandă, care este prevăzută la art. 248 se propune sporirea valorii bunurilor trecute peste frontiera vamală eludîndu-se controlul vamal (de la 20 la 100 salarii medii pe economie și respectiv de la 40 la  200 salarii medii pe economie), eliminarea sancțiunii privative de libertate și sporirea sancțiunii amenzii.</w:t>
                  </w:r>
                </w:p>
                <w:p w14:paraId="0974F61B" w14:textId="77777777" w:rsidR="00CD0E1F" w:rsidRDefault="00CD0E1F">
                  <w:pPr>
                    <w:pStyle w:val="Default"/>
                    <w:spacing w:line="256" w:lineRule="auto"/>
                    <w:ind w:left="-7" w:firstLine="425"/>
                    <w:jc w:val="both"/>
                    <w:rPr>
                      <w:lang w:val="ro-RO"/>
                    </w:rPr>
                  </w:pPr>
                  <w:r>
                    <w:rPr>
                      <w:rFonts w:eastAsiaTheme="minorHAnsi"/>
                      <w:bCs/>
                      <w:lang w:val="ro-RO"/>
                    </w:rPr>
                    <w:lastRenderedPageBreak/>
                    <w:t>Conform</w:t>
                  </w:r>
                  <w:r>
                    <w:rPr>
                      <w:rFonts w:eastAsiaTheme="minorHAnsi"/>
                      <w:lang w:val="ro-RO"/>
                    </w:rPr>
                    <w:t xml:space="preserve"> Planului naţional de acţiuni pentru implementarea Acordului de Asociere Republica Moldova – Uniunea Europeană în perioada 2014-2016, aprobat prin Hotărârea Guvernului nr. 808 din 7 octombrie 2014 (Monitorul Oficial nr.297-309/851 din 10 octombrie 2014), în vederea realizării acțiunilor ce țin de implementarea art. 335 alin. (1) din Acordul de Asociere RM – UE s-a prevăzut acțiunea privind revizuirea cadrului normativ de reglementare a mediului de afaceri privind compatibilitatea cu noua Lege a concurenţei, precum și abrogarea sau modificarea actelor normative care contravin Legii concurenţei. </w:t>
                  </w:r>
                </w:p>
                <w:p w14:paraId="67121377" w14:textId="77777777" w:rsidR="00CD0E1F" w:rsidRDefault="00CD0E1F">
                  <w:pPr>
                    <w:autoSpaceDE w:val="0"/>
                    <w:autoSpaceDN w:val="0"/>
                    <w:adjustRightInd w:val="0"/>
                    <w:spacing w:line="256" w:lineRule="auto"/>
                    <w:ind w:left="-7" w:right="-85" w:firstLine="425"/>
                    <w:jc w:val="both"/>
                  </w:pPr>
                  <w:r>
                    <w:t xml:space="preserve">Art. 246 este propus în redacție nouă în vederea asigurării compatibilității acesteia cu standardele și practica internațională în materie. Reieșind din prevederile art. 84 din Legea concurenței, clemenţa este recompensa acordată de Consiliul Concurenţei pentru cooperarea întreprinderilor şi asociaţiilor de întreprinderi cu Consiliul Concurenţei, în cazul în care acestea sînt sau au fost parte a unui acord anticoncurenţial. Astfel, întreprinderile şi asociaţiile de întreprinderi pot obţine scutire de la amendă sau reducerea cuantumului acesteia dacă îndeplinesc condiţiile prevăzute de Legea concurenței. În funcție de condițiile care sînt întrunite de întreprinderile sau asociaţiile de întreprinderi vizate, poate fi acordată imunitate de tip A sau de tip B. </w:t>
                  </w:r>
                </w:p>
                <w:p w14:paraId="3B81BC22" w14:textId="77777777" w:rsidR="00CD0E1F" w:rsidRDefault="00CD0E1F">
                  <w:pPr>
                    <w:autoSpaceDE w:val="0"/>
                    <w:autoSpaceDN w:val="0"/>
                    <w:adjustRightInd w:val="0"/>
                    <w:spacing w:line="256" w:lineRule="auto"/>
                    <w:ind w:left="-7" w:right="-85" w:firstLine="425"/>
                    <w:jc w:val="both"/>
                    <w:rPr>
                      <w:color w:val="000000"/>
                    </w:rPr>
                  </w:pPr>
                  <w:r>
                    <w:t xml:space="preserve">De </w:t>
                  </w:r>
                  <w:r>
                    <w:rPr>
                      <w:color w:val="000000"/>
                    </w:rPr>
                    <w:t xml:space="preserve">asemenea la articolul 246 din Codul penal a fost introdus un alineat nou în vederea exceptării aplicării prevederilor articolului menționat faţă de agenţii economici care colaborează cu Consiliul Concurenţei, în limitele realizării politicii de clemenţă, conform prevederilor art. 84-92 din Legea concurenței nr. 183 din 11 iulie 2012. </w:t>
                  </w:r>
                </w:p>
                <w:p w14:paraId="7B1B4083" w14:textId="77777777" w:rsidR="00CD0E1F" w:rsidRDefault="00CD0E1F">
                  <w:pPr>
                    <w:pStyle w:val="Default"/>
                    <w:spacing w:line="256" w:lineRule="auto"/>
                    <w:ind w:left="-7" w:firstLine="425"/>
                    <w:jc w:val="both"/>
                    <w:rPr>
                      <w:bCs/>
                      <w:lang w:val="ro-RO"/>
                    </w:rPr>
                  </w:pPr>
                  <w:r>
                    <w:rPr>
                      <w:bCs/>
                      <w:lang w:val="ro-RO"/>
                    </w:rPr>
                    <w:t xml:space="preserve">Similar propunerilor pentru articolul 248 CP, pentru articolul 249 </w:t>
                  </w:r>
                  <w:r>
                    <w:rPr>
                      <w:b/>
                      <w:bCs/>
                      <w:i/>
                      <w:lang w:val="ro-RO"/>
                    </w:rPr>
                    <w:t xml:space="preserve">Eschivarea de la achitarea plăţilor vamale, </w:t>
                  </w:r>
                  <w:r>
                    <w:rPr>
                      <w:bCs/>
                      <w:lang w:val="ro-RO"/>
                    </w:rPr>
                    <w:t>se propune sporirea drepturilor de import (de la 20 la 100 salarii medii pe economie și respectiv de la 40 la  200 salarii medii pe economie). Totodată se ajustează terminologia utilizată în Codul penal cu cea din Codul vamal, prin substituirea ”plăților vamale” cu ”drepturile de import”.</w:t>
                  </w:r>
                </w:p>
                <w:p w14:paraId="5F86CB76" w14:textId="77777777" w:rsidR="00CD0E1F" w:rsidRDefault="00CD0E1F">
                  <w:pPr>
                    <w:pStyle w:val="Default"/>
                    <w:spacing w:line="256" w:lineRule="auto"/>
                    <w:ind w:left="-7" w:firstLine="425"/>
                    <w:jc w:val="both"/>
                    <w:rPr>
                      <w:bCs/>
                      <w:lang w:val="ro-RO"/>
                    </w:rPr>
                  </w:pPr>
                  <w:r>
                    <w:rPr>
                      <w:bCs/>
                      <w:lang w:val="ro-RO"/>
                    </w:rPr>
                    <w:t xml:space="preserve">La Articolul </w:t>
                  </w:r>
                  <w:r>
                    <w:rPr>
                      <w:b/>
                      <w:bCs/>
                      <w:i/>
                      <w:lang w:val="ro-RO"/>
                    </w:rPr>
                    <w:t>250</w:t>
                  </w:r>
                  <w:r>
                    <w:rPr>
                      <w:b/>
                      <w:bCs/>
                      <w:i/>
                      <w:vertAlign w:val="superscript"/>
                      <w:lang w:val="ro-RO"/>
                    </w:rPr>
                    <w:t>1</w:t>
                  </w:r>
                  <w:r>
                    <w:rPr>
                      <w:b/>
                      <w:bCs/>
                      <w:i/>
                      <w:lang w:val="ro-RO"/>
                    </w:rPr>
                    <w:t>. Fabricarea ilegală a semnelor de marcare de stat, punerea în circulaţie şi utilizarea acestora</w:t>
                  </w:r>
                  <w:r>
                    <w:rPr>
                      <w:b/>
                      <w:bCs/>
                      <w:lang w:val="ro-RO"/>
                    </w:rPr>
                    <w:t> </w:t>
                  </w:r>
                  <w:r>
                    <w:rPr>
                      <w:bCs/>
                      <w:lang w:val="ro-RO"/>
                    </w:rPr>
                    <w:t>se propune diminuarea sancțiunii privative de libertate și sporirea sancțiunii cu amenda.</w:t>
                  </w:r>
                </w:p>
                <w:p w14:paraId="51386108" w14:textId="77777777" w:rsidR="00CD0E1F" w:rsidRDefault="00CD0E1F">
                  <w:pPr>
                    <w:pStyle w:val="Default"/>
                    <w:spacing w:line="256" w:lineRule="auto"/>
                    <w:ind w:left="-7" w:firstLine="425"/>
                    <w:jc w:val="both"/>
                    <w:rPr>
                      <w:bCs/>
                      <w:lang w:val="ro-RO"/>
                    </w:rPr>
                  </w:pPr>
                  <w:r>
                    <w:rPr>
                      <w:bCs/>
                      <w:lang w:val="ro-RO"/>
                    </w:rPr>
                    <w:t>Pentru a responsabiliza autoritățile și angajații acestora care acționează în domeniul eliberării actelor permisive și efectuării controalelor, este oportună completarea Codului penal și anume art. 328 cu o componență specială în care să prevadă răspunderea penală a subiecților din acest domeniu. Notăm faptul că în Codul contravențional (art. 313</w:t>
                  </w:r>
                  <w:r>
                    <w:rPr>
                      <w:bCs/>
                      <w:vertAlign w:val="superscript"/>
                      <w:lang w:val="ro-RO"/>
                    </w:rPr>
                    <w:t>3</w:t>
                  </w:r>
                  <w:r>
                    <w:rPr>
                      <w:bCs/>
                      <w:lang w:val="ro-RO"/>
                    </w:rPr>
                    <w:t>) există o normă similară, totuși aceasta nu este suficient de disuasivă. Din considerentul creșterii gradului de responsabilizare, prevenire și limitare a excesului de putere în aceste două domenii, precum și pentru a exclude din sistemul public a persoanelor care au comis astfel de încălcări, optăm pentru includerea acestei noi componențe de infracțiune.</w:t>
                  </w:r>
                </w:p>
                <w:p w14:paraId="7AEF50B6" w14:textId="77777777" w:rsidR="00CD0E1F" w:rsidRDefault="00CD0E1F">
                  <w:pPr>
                    <w:pStyle w:val="Default"/>
                    <w:spacing w:line="256" w:lineRule="auto"/>
                    <w:jc w:val="both"/>
                    <w:rPr>
                      <w:lang w:val="ro-RO"/>
                    </w:rPr>
                  </w:pPr>
                </w:p>
                <w:p w14:paraId="49F84A08" w14:textId="77777777" w:rsidR="00CD0E1F" w:rsidRDefault="00CD0E1F">
                  <w:pPr>
                    <w:pStyle w:val="Default"/>
                    <w:spacing w:line="256" w:lineRule="auto"/>
                    <w:ind w:left="-7" w:firstLine="425"/>
                    <w:jc w:val="center"/>
                    <w:rPr>
                      <w:i/>
                      <w:lang w:val="ro-RO"/>
                    </w:rPr>
                  </w:pPr>
                  <w:r>
                    <w:rPr>
                      <w:i/>
                      <w:lang w:val="ro-RO"/>
                    </w:rPr>
                    <w:t>Art. V. Modificările la Legea nr. 1104 din 6 iunie 2002 cu privire la</w:t>
                  </w:r>
                </w:p>
                <w:p w14:paraId="553CEEBF" w14:textId="77777777" w:rsidR="00CD0E1F" w:rsidRDefault="00CD0E1F">
                  <w:pPr>
                    <w:pStyle w:val="Default"/>
                    <w:spacing w:line="256" w:lineRule="auto"/>
                    <w:ind w:left="-7" w:firstLine="425"/>
                    <w:jc w:val="center"/>
                    <w:rPr>
                      <w:i/>
                      <w:lang w:val="ro-RO"/>
                    </w:rPr>
                  </w:pPr>
                  <w:r>
                    <w:rPr>
                      <w:i/>
                      <w:lang w:val="ro-RO"/>
                    </w:rPr>
                    <w:t>Centrul Naţional Anticorupţie</w:t>
                  </w:r>
                </w:p>
                <w:p w14:paraId="1D9FE710" w14:textId="77777777" w:rsidR="00CD0E1F" w:rsidRDefault="00CD0E1F">
                  <w:pPr>
                    <w:pStyle w:val="Default"/>
                    <w:spacing w:line="256" w:lineRule="auto"/>
                    <w:ind w:left="-7" w:firstLine="425"/>
                    <w:jc w:val="both"/>
                    <w:rPr>
                      <w:lang w:val="ro-RO"/>
                    </w:rPr>
                  </w:pPr>
                  <w:r>
                    <w:rPr>
                      <w:lang w:val="ro-RO"/>
                    </w:rPr>
                    <w:t>Proiectul propune completarea criteriilor de atestare a colaboratorilor CNA, drept urmare atestarea se va efectua inclusiv în baza următorului criteriului: „</w:t>
                  </w:r>
                  <w:r>
                    <w:rPr>
                      <w:lang w:val="ro-RO" w:eastAsia="ro-RO"/>
                    </w:rPr>
                    <w:t>impactul acţiunilor sale, în timpul exercitării atribuţiilor, asupra drepturilor și libertăților persoanelor, în vederea atingerii unei eficiențe maxime și a micșorării constante a impactului negativ asupra acestora”</w:t>
                  </w:r>
                  <w:r>
                    <w:rPr>
                      <w:lang w:val="ro-RO"/>
                    </w:rPr>
                    <w:t>.</w:t>
                  </w:r>
                </w:p>
                <w:p w14:paraId="1A7003D7" w14:textId="77777777" w:rsidR="00CD0E1F" w:rsidRDefault="00CD0E1F">
                  <w:pPr>
                    <w:pStyle w:val="Default"/>
                    <w:spacing w:line="256" w:lineRule="auto"/>
                    <w:ind w:left="-7" w:firstLine="425"/>
                    <w:jc w:val="both"/>
                    <w:rPr>
                      <w:lang w:val="ro-RO"/>
                    </w:rPr>
                  </w:pPr>
                  <w:r>
                    <w:rPr>
                      <w:lang w:val="ro-RO"/>
                    </w:rPr>
                    <w:t>Includerea acestui criteriu de evaluare a activității colaboratorilor CNA vine să responsabilizeze acești subiecți în activitatea pe care o desfășoară, manifestând atenție față de drepturile și libertăților persoanelor, cât și față de activitatea agenților economici cu care interacționează în exercitarea atribuțiilor lor.</w:t>
                  </w:r>
                </w:p>
                <w:p w14:paraId="56501D54" w14:textId="77777777" w:rsidR="00CD0E1F" w:rsidRDefault="00CD0E1F">
                  <w:pPr>
                    <w:pStyle w:val="Default"/>
                    <w:spacing w:line="256" w:lineRule="auto"/>
                    <w:ind w:left="-7" w:firstLine="425"/>
                    <w:jc w:val="both"/>
                    <w:rPr>
                      <w:b/>
                      <w:i/>
                      <w:lang w:val="ro-RO"/>
                    </w:rPr>
                  </w:pPr>
                </w:p>
              </w:tc>
            </w:tr>
          </w:tbl>
          <w:p w14:paraId="4AEB3FD4" w14:textId="77777777" w:rsidR="00CD0E1F" w:rsidRDefault="00CD0E1F">
            <w:pPr>
              <w:spacing w:line="256" w:lineRule="auto"/>
              <w:jc w:val="center"/>
              <w:rPr>
                <w:rFonts w:ascii="Times New Roman" w:eastAsia="Times New Roman" w:hAnsi="Times New Roman" w:cs="Times New Roman"/>
                <w:i/>
              </w:rPr>
            </w:pPr>
            <w:r>
              <w:rPr>
                <w:i/>
              </w:rPr>
              <w:lastRenderedPageBreak/>
              <w:t>Art. VI. Modificările la Codul de procedură penală</w:t>
            </w:r>
          </w:p>
          <w:p w14:paraId="3DFC88E6" w14:textId="77777777" w:rsidR="00CD0E1F" w:rsidRDefault="00CD0E1F">
            <w:pPr>
              <w:spacing w:line="256" w:lineRule="auto"/>
              <w:ind w:firstLine="526"/>
              <w:jc w:val="both"/>
            </w:pPr>
            <w:r>
              <w:t>În ceea ce ţine de modificările la Codul de procedură penală trebuie menţionat că acestea urmăresc scopul asigurării conexiunii dintre organele de urmărire penală şi organele de control, inclusiv interacţiunea acestora în procedurile de investigare a încălcărilor admise de către agenţi economici, precum şi diminuarea caracterului intruziv al acţiunilor organelor de urmărire penală în procesul de colectare a probelor.</w:t>
            </w:r>
          </w:p>
          <w:p w14:paraId="1C1CB414" w14:textId="77777777" w:rsidR="00CD0E1F" w:rsidRDefault="00CD0E1F">
            <w:pPr>
              <w:spacing w:line="256" w:lineRule="auto"/>
              <w:ind w:firstLine="526"/>
              <w:jc w:val="both"/>
              <w:rPr>
                <w:shd w:val="clear" w:color="auto" w:fill="FFFFFF"/>
              </w:rPr>
            </w:pPr>
            <w:r>
              <w:t xml:space="preserve">Astfel, articolul 93 la alin. (2) a fost completat cu o nouă prevedere potrivit căreia </w:t>
            </w:r>
            <w:r>
              <w:rPr>
                <w:rStyle w:val="FontStyle13"/>
              </w:rPr>
              <w:t>procesul-verbal de control, întocmit în cadrul procedurii de control de stat al activităţii de întreprinzător sau un alt act de control cu caracter de decizional, întocmit conform legisla</w:t>
            </w:r>
            <w:r>
              <w:rPr>
                <w:rStyle w:val="FontStyle13"/>
                <w:rFonts w:ascii="Calibri" w:hAnsi="Calibri" w:cs="Calibri"/>
              </w:rPr>
              <w:t>ț</w:t>
            </w:r>
            <w:r>
              <w:rPr>
                <w:rStyle w:val="FontStyle13"/>
              </w:rPr>
              <w:t xml:space="preserve">iei speciale în vigoare are valoare de </w:t>
            </w:r>
            <w:r>
              <w:t>probă în cadrul procesului penal</w:t>
            </w:r>
            <w:r>
              <w:rPr>
                <w:rStyle w:val="FontStyle13"/>
              </w:rPr>
              <w:t>. Precizăm că p</w:t>
            </w:r>
            <w:r>
              <w:rPr>
                <w:shd w:val="clear" w:color="auto" w:fill="FFFFFF"/>
              </w:rPr>
              <w:t xml:space="preserve">rocesele verbale de control sînt înscrisuri în care sînt consemnate date si elemente de fapt constatate direct de organul de control în cursul desfăşurării controlului, respectiv acestea pot fi considerate mijloace materiale de proba, fapt ce ar conduce la o mai bună şi eficientă examinare a cauzei penal. </w:t>
            </w:r>
          </w:p>
          <w:p w14:paraId="1435128C" w14:textId="77777777" w:rsidR="00CD0E1F" w:rsidRDefault="00CD0E1F">
            <w:pPr>
              <w:spacing w:line="256" w:lineRule="auto"/>
              <w:ind w:firstLine="526"/>
              <w:jc w:val="both"/>
              <w:rPr>
                <w:shd w:val="clear" w:color="auto" w:fill="FFFFFF"/>
              </w:rPr>
            </w:pPr>
            <w:r>
              <w:rPr>
                <w:shd w:val="clear" w:color="auto" w:fill="FFFFFF"/>
              </w:rPr>
              <w:t xml:space="preserve">Modificările la art. 128 urmăresc reglementarea foarte strictă, exactă a modului de efectuare a perchezițiilor și ridicărilor de obiecte și documente, stabilind astfel unele garanții care să evite abuzurile organului de urmărire penală și, în consecință, stoparea activității economice a persoanei. Astfel, acestea stabilesc expres că </w:t>
            </w:r>
            <w:r>
              <w:rPr>
                <w:i/>
                <w:shd w:val="clear" w:color="auto" w:fill="FFFFFF"/>
              </w:rPr>
              <w:t xml:space="preserve">este interzisă efectuarea perchezițiilor cu depășirea spațiilor, în alte locuri, în temeiul altor acte sau urmărind alte scopuri, decît cele indicate în încheierea judecătorului de instrucție privind autorizarea percheziției sau în ordonanța procurorului. </w:t>
            </w:r>
            <w:r>
              <w:rPr>
                <w:shd w:val="clear" w:color="auto" w:fill="FFFFFF"/>
              </w:rPr>
              <w:t>Totodată sînt prevăzute un şir de condiții stricte care trebuie respectate în cadrul acestei măsuri procesuale.</w:t>
            </w:r>
          </w:p>
          <w:p w14:paraId="53154FF0" w14:textId="77777777" w:rsidR="00CD0E1F" w:rsidRDefault="00CD0E1F">
            <w:pPr>
              <w:spacing w:line="256" w:lineRule="auto"/>
              <w:jc w:val="both"/>
            </w:pPr>
            <w:r>
              <w:t xml:space="preserve">        Amendamentul la art. 176 vine să schimbe una dintre condițiile pentru aplicarea arestării preventive și măsurilor alternative la arestare. Astfel, acestea vor putea fi aplicate în cazul în care persoana va fi învinuită, inculpată de săvârșirea unei infracțiuni pentru care legea prevede o pedeapsă cu închisoarea pe un termen mai mare de 3 ani. Aceste intervenții sunt dictate de:</w:t>
            </w:r>
          </w:p>
          <w:p w14:paraId="73A8842C" w14:textId="77777777" w:rsidR="00CD0E1F" w:rsidRDefault="00CD0E1F">
            <w:pPr>
              <w:spacing w:after="160" w:line="256" w:lineRule="auto"/>
              <w:jc w:val="both"/>
            </w:pPr>
            <w:r>
              <w:t>- situația la zi în acest domeniu – în prima jumătate a anul 2017: 91,60% din demersurile de aplicare a arestării preventive au fost admise, iar 98% din recursuri împotriva arestărilor aplicate au fost respinse;</w:t>
            </w:r>
          </w:p>
          <w:p w14:paraId="22E391F5" w14:textId="77777777" w:rsidR="00CD0E1F" w:rsidRDefault="00CD0E1F">
            <w:pPr>
              <w:spacing w:after="160" w:line="256" w:lineRule="auto"/>
              <w:jc w:val="both"/>
            </w:pPr>
            <w:r>
              <w:t>- natura faptelor infracționale sancționate cu pedeapsa cu închisoarea de până la 3 ani, în general, sînt fapte non-violente; același caracter îl comportă și infracțiunile economice.</w:t>
            </w:r>
          </w:p>
          <w:p w14:paraId="0F633528" w14:textId="77777777" w:rsidR="00CD0E1F" w:rsidRDefault="00CD0E1F">
            <w:pPr>
              <w:spacing w:after="160" w:line="256" w:lineRule="auto"/>
              <w:jc w:val="both"/>
              <w:rPr>
                <w:rFonts w:eastAsia="Times New Roman"/>
                <w:bCs/>
                <w:lang w:eastAsia="ru-RU"/>
              </w:rPr>
            </w:pPr>
            <w:r>
              <w:t xml:space="preserve">      Totodată, art. 185 </w:t>
            </w:r>
            <w:r>
              <w:rPr>
                <w:bCs/>
                <w:lang w:eastAsia="ru-RU"/>
              </w:rPr>
              <w:t>se completează cu alineatul (3</w:t>
            </w:r>
            <w:r>
              <w:rPr>
                <w:bCs/>
                <w:vertAlign w:val="superscript"/>
                <w:lang w:eastAsia="ru-RU"/>
              </w:rPr>
              <w:t>1</w:t>
            </w:r>
            <w:r>
              <w:rPr>
                <w:bCs/>
                <w:lang w:eastAsia="ru-RU"/>
              </w:rPr>
              <w:t>) potrivit căruia arestarea preventivă nu se aplică iar persoana față de care s-a aplicat arestul preventiv se eliberează din arest, cu sau fără aplicarea unei alte măsuri preventive, în cazul depunerii cauțiunii stabilite de instanța de judecată, la cererea învinuitului, inculpatului, în cazul comiterii infracțiunilor prevăzute la art. 183, 185</w:t>
            </w:r>
            <w:r>
              <w:rPr>
                <w:bCs/>
                <w:vertAlign w:val="superscript"/>
                <w:lang w:eastAsia="ru-RU"/>
              </w:rPr>
              <w:t>1</w:t>
            </w:r>
            <w:r>
              <w:rPr>
                <w:bCs/>
                <w:lang w:eastAsia="ru-RU"/>
              </w:rPr>
              <w:t>- 185</w:t>
            </w:r>
            <w:r>
              <w:rPr>
                <w:bCs/>
                <w:vertAlign w:val="superscript"/>
                <w:lang w:eastAsia="ru-RU"/>
              </w:rPr>
              <w:t>3</w:t>
            </w:r>
            <w:r>
              <w:rPr>
                <w:bCs/>
                <w:lang w:eastAsia="ru-RU"/>
              </w:rPr>
              <w:t>, 223, 224, 225, 226, 227-242</w:t>
            </w:r>
            <w:r>
              <w:rPr>
                <w:bCs/>
                <w:vertAlign w:val="superscript"/>
                <w:lang w:eastAsia="ru-RU"/>
              </w:rPr>
              <w:t>2</w:t>
            </w:r>
            <w:r>
              <w:rPr>
                <w:bCs/>
                <w:lang w:eastAsia="ru-RU"/>
              </w:rPr>
              <w:t>, 244-245</w:t>
            </w:r>
            <w:r>
              <w:rPr>
                <w:bCs/>
                <w:vertAlign w:val="superscript"/>
                <w:lang w:eastAsia="ru-RU"/>
              </w:rPr>
              <w:t>9</w:t>
            </w:r>
            <w:r>
              <w:rPr>
                <w:bCs/>
                <w:lang w:eastAsia="ru-RU"/>
              </w:rPr>
              <w:t>, 245</w:t>
            </w:r>
            <w:r>
              <w:rPr>
                <w:bCs/>
                <w:vertAlign w:val="superscript"/>
                <w:lang w:eastAsia="ru-RU"/>
              </w:rPr>
              <w:t>11</w:t>
            </w:r>
            <w:r>
              <w:rPr>
                <w:bCs/>
                <w:lang w:eastAsia="ru-RU"/>
              </w:rPr>
              <w:t>-246</w:t>
            </w:r>
            <w:r>
              <w:rPr>
                <w:bCs/>
                <w:vertAlign w:val="superscript"/>
                <w:lang w:eastAsia="ru-RU"/>
              </w:rPr>
              <w:t>2</w:t>
            </w:r>
            <w:r>
              <w:rPr>
                <w:bCs/>
                <w:lang w:eastAsia="ru-RU"/>
              </w:rPr>
              <w:t>, 248-255, 257-261</w:t>
            </w:r>
            <w:r>
              <w:rPr>
                <w:bCs/>
                <w:vertAlign w:val="superscript"/>
                <w:lang w:eastAsia="ru-RU"/>
              </w:rPr>
              <w:t>1</w:t>
            </w:r>
            <w:r>
              <w:rPr>
                <w:bCs/>
                <w:lang w:eastAsia="ru-RU"/>
              </w:rPr>
              <w:t xml:space="preserve"> şi 362 din Codul penal;”.</w:t>
            </w:r>
          </w:p>
          <w:p w14:paraId="6BFAE824" w14:textId="77777777" w:rsidR="00CD0E1F" w:rsidRDefault="00CD0E1F">
            <w:pPr>
              <w:spacing w:after="160" w:line="256" w:lineRule="auto"/>
              <w:jc w:val="both"/>
              <w:rPr>
                <w:bCs/>
                <w:lang w:eastAsia="ru-RU"/>
              </w:rPr>
            </w:pPr>
            <w:r>
              <w:rPr>
                <w:shd w:val="clear" w:color="auto" w:fill="FFFFFF"/>
              </w:rPr>
              <w:t xml:space="preserve">       Articolului 276</w:t>
            </w:r>
            <w:r>
              <w:rPr>
                <w:shd w:val="clear" w:color="auto" w:fill="FFFFFF"/>
                <w:vertAlign w:val="superscript"/>
              </w:rPr>
              <w:t>1</w:t>
            </w:r>
            <w:r>
              <w:rPr>
                <w:shd w:val="clear" w:color="auto" w:fill="FFFFFF"/>
              </w:rPr>
              <w:t xml:space="preserve"> urmărește ca în cazul infracțiunilor din domenii de activitate ale anumitor organe de control de stat asupra activității de întreprinzător sau a altor </w:t>
            </w:r>
            <w:r>
              <w:rPr>
                <w:shd w:val="clear" w:color="auto" w:fill="FFFFFF"/>
              </w:rPr>
              <w:lastRenderedPageBreak/>
              <w:t xml:space="preserve">organe de control de stat, urmărirea penală să poate începe doar după obținerea opiniei specializate a organului competent de control. </w:t>
            </w:r>
          </w:p>
          <w:p w14:paraId="13A89827" w14:textId="77777777" w:rsidR="00CD0E1F" w:rsidRDefault="00CD0E1F">
            <w:pPr>
              <w:spacing w:line="256" w:lineRule="auto"/>
              <w:ind w:firstLine="720"/>
              <w:jc w:val="both"/>
              <w:rPr>
                <w:shd w:val="clear" w:color="auto" w:fill="FFFFFF"/>
              </w:rPr>
            </w:pPr>
            <w:r>
              <w:rPr>
                <w:shd w:val="clear" w:color="auto" w:fill="FFFFFF"/>
              </w:rPr>
              <w:t xml:space="preserve">Reglementările vizează doar anumite infracțiuni și anume: </w:t>
            </w:r>
            <w:r>
              <w:rPr>
                <w:bCs/>
                <w:lang w:eastAsia="ru-RU"/>
              </w:rPr>
              <w:t>art. 223, 224 alin. (1), 227 alin. (1), 228 lit. a) și b), 241, 242, 244, 244</w:t>
            </w:r>
            <w:r>
              <w:rPr>
                <w:bCs/>
                <w:vertAlign w:val="superscript"/>
                <w:lang w:eastAsia="ru-RU"/>
              </w:rPr>
              <w:t>1</w:t>
            </w:r>
            <w:r>
              <w:rPr>
                <w:bCs/>
                <w:lang w:eastAsia="ru-RU"/>
              </w:rPr>
              <w:t>, 246, 246</w:t>
            </w:r>
            <w:r>
              <w:rPr>
                <w:bCs/>
                <w:vertAlign w:val="superscript"/>
                <w:lang w:eastAsia="ru-RU"/>
              </w:rPr>
              <w:t>1</w:t>
            </w:r>
            <w:r>
              <w:rPr>
                <w:bCs/>
                <w:lang w:eastAsia="ru-RU"/>
              </w:rPr>
              <w:t>, 250, 257, 258, 262, 263.</w:t>
            </w:r>
          </w:p>
          <w:p w14:paraId="45E1D95F" w14:textId="77777777" w:rsidR="00CD0E1F" w:rsidRDefault="00CD0E1F">
            <w:pPr>
              <w:spacing w:line="256" w:lineRule="auto"/>
              <w:ind w:firstLine="720"/>
              <w:jc w:val="both"/>
              <w:rPr>
                <w:bCs/>
                <w:shd w:val="clear" w:color="auto" w:fill="FFFFFF"/>
              </w:rPr>
            </w:pPr>
          </w:p>
          <w:p w14:paraId="045CFD1D" w14:textId="77777777" w:rsidR="00CD0E1F" w:rsidRDefault="00CD0E1F">
            <w:pPr>
              <w:spacing w:line="256" w:lineRule="auto"/>
              <w:ind w:firstLine="720"/>
              <w:jc w:val="both"/>
              <w:rPr>
                <w:lang w:val="en-US"/>
              </w:rPr>
            </w:pPr>
            <w:r>
              <w:t>Articolul 321 alin.(2) pct.2) din Codul de procedură penală al Republicii Moldova, prevede posibilitatea judecării cauzei în lipsa inculpatului aflat în arest, în prezența cumulativă a două condiții: refuzului inculpatului și confirmarea acestui refuz de apărătorul său. În practică, adeseori inculpații aflați în stare de arest refuză să fie aduși în instanță, iar refuzul lor nu este confirmat de către apărători. Situația se agravează în cazurile penale cu mai mulți inculpați care, de obicei, sunt învinuiți de infracțiuni deosebit de grave sau excepțional de grave, când fiecare inculpat recurge repetat la astfel de tertipuri. Acest fapt duce la amânarea judecării cauzei, tergiversându-se, în așa fel, procesul penal.</w:t>
            </w:r>
          </w:p>
          <w:p w14:paraId="7E66EEB7" w14:textId="77777777" w:rsidR="00CD0E1F" w:rsidRDefault="00CD0E1F">
            <w:pPr>
              <w:spacing w:line="256" w:lineRule="auto"/>
              <w:ind w:firstLine="720"/>
              <w:jc w:val="both"/>
            </w:pPr>
            <w:r>
              <w:t xml:space="preserve">Din art. 5 paragr. 1 lit. c) din Convenția Europeană a Drepturilor Omului, se desprinde ideea că arestarea preventivă are un scop precis – aducerea în fața autorității judiciare competente. Or, procesul penal, în ansamblu, trebuie să se desfășoare cu celeritate, iar termenul rezonabil al procesului penal reprezintă un element al dreptului la un proces echitabil, conform art. 6 paragr.1 al Convenției Europene a Drepturilor Omului. </w:t>
            </w:r>
          </w:p>
          <w:p w14:paraId="4DE0D0A0" w14:textId="77777777" w:rsidR="00CD0E1F" w:rsidRDefault="00CD0E1F">
            <w:pPr>
              <w:spacing w:line="256" w:lineRule="auto"/>
              <w:ind w:firstLine="720"/>
              <w:jc w:val="both"/>
            </w:pPr>
            <w:r>
              <w:t>Conform Directivei Uniunii Europene 2016/343 din 09.03.2016 privind consolidarea anumitor aspecte ale prezumției de nevinovăției și a dreptului de a fi prezent la proces în cadrul procedurii penala, în art. 8 alin. 2 prevede că statele membre pot să prevadă că un proces care poate duce la o hotărîre privind vinovăția sau nevinovăția persoanei suspectate sau acuzate poate avea loc în absența persoanei în cauză, cu condiția ca: persoana suspectată sau acuzată să fi fost informată în timp util cu privire la proces și la consecințele neprezentării; sau persoana suspectată sau acuzată care a fost informată cu privire la proces să fie reprezentată de un avocat mandatat, care a fost numit fie de către persoana suspectată sau acuzată, fie de către stat. Totodată, în Directiva menționată mai sus, s-a statuat că „dreptul persoanelor suspectate și acuzate de a fi prezente la proces nu este absolut. În anumite condiții, persoanele suspectate și acuzate ar trebui să aibă posibilitatea de a renunța la acest drept, în mod expres sau tacit, dar neechivoc”.</w:t>
            </w:r>
          </w:p>
          <w:p w14:paraId="44B06490" w14:textId="77777777" w:rsidR="00CD0E1F" w:rsidRDefault="00CD0E1F">
            <w:pPr>
              <w:spacing w:line="256" w:lineRule="auto"/>
              <w:ind w:firstLine="720"/>
              <w:jc w:val="both"/>
              <w:rPr>
                <w:bCs/>
                <w:shd w:val="clear" w:color="auto" w:fill="FFFFFF"/>
              </w:rPr>
            </w:pPr>
            <w:r>
              <w:rPr>
                <w:bCs/>
                <w:shd w:val="clear" w:color="auto" w:fill="FFFFFF"/>
              </w:rPr>
              <w:t>Reieșind din cele expuse mai sus, propunem introducerea modificărilor respective în Codul de procedură penală al Republicii Moldova, care vor permite judecarea cauzelor într-un termen rezonabil, iar inculpatul va avea posibilitatea de a-și exprima refuzul de a participa la judecarea cauzei expres, fiind confirmat de către judecător.</w:t>
            </w:r>
          </w:p>
          <w:p w14:paraId="3E0ECB5E" w14:textId="77777777" w:rsidR="00CD0E1F" w:rsidRDefault="00CD0E1F">
            <w:pPr>
              <w:spacing w:line="256" w:lineRule="auto"/>
              <w:ind w:firstLine="720"/>
              <w:jc w:val="center"/>
              <w:rPr>
                <w:bCs/>
                <w:i/>
                <w:shd w:val="clear" w:color="auto" w:fill="FFFFFF"/>
              </w:rPr>
            </w:pPr>
            <w:r>
              <w:rPr>
                <w:bCs/>
                <w:i/>
                <w:shd w:val="clear" w:color="auto" w:fill="FFFFFF"/>
              </w:rPr>
              <w:t xml:space="preserve">Art. VII. </w:t>
            </w:r>
            <w:r>
              <w:rPr>
                <w:i/>
                <w:shd w:val="clear" w:color="auto" w:fill="FFFFFF"/>
              </w:rPr>
              <w:t xml:space="preserve">Modificările la </w:t>
            </w:r>
            <w:r>
              <w:rPr>
                <w:bCs/>
                <w:i/>
                <w:shd w:val="clear" w:color="auto" w:fill="FFFFFF"/>
              </w:rPr>
              <w:t>Legea nr. 333-XVI din 10 noiembrie 2006</w:t>
            </w:r>
          </w:p>
          <w:p w14:paraId="589CB3EE" w14:textId="77777777" w:rsidR="00CD0E1F" w:rsidRDefault="00CD0E1F">
            <w:pPr>
              <w:spacing w:line="256" w:lineRule="auto"/>
              <w:ind w:firstLine="720"/>
              <w:jc w:val="center"/>
              <w:rPr>
                <w:bCs/>
                <w:i/>
                <w:shd w:val="clear" w:color="auto" w:fill="FFFFFF"/>
              </w:rPr>
            </w:pPr>
            <w:r>
              <w:rPr>
                <w:bCs/>
                <w:i/>
                <w:shd w:val="clear" w:color="auto" w:fill="FFFFFF"/>
              </w:rPr>
              <w:t>privind statutul ofiţerului de urmărire penală</w:t>
            </w:r>
          </w:p>
          <w:p w14:paraId="0EAFA90D" w14:textId="77777777" w:rsidR="00CD0E1F" w:rsidRDefault="00CD0E1F">
            <w:pPr>
              <w:spacing w:line="256" w:lineRule="auto"/>
              <w:ind w:firstLine="720"/>
              <w:jc w:val="both"/>
              <w:rPr>
                <w:bCs/>
                <w:shd w:val="clear" w:color="auto" w:fill="FFFFFF"/>
              </w:rPr>
            </w:pPr>
            <w:r>
              <w:rPr>
                <w:bCs/>
                <w:shd w:val="clear" w:color="auto" w:fill="FFFFFF"/>
              </w:rPr>
              <w:t>Proiectul propune completarea introducerea unui criteriu nou de atestare a ofițerilor de urmărire penală. Astfel, la atestarea se va efectua inclusiv în baza indicatorului de performanță „</w:t>
            </w:r>
            <w:r>
              <w:rPr>
                <w:lang w:eastAsia="ro-RO"/>
              </w:rPr>
              <w:t xml:space="preserve">impactul acţiunilor acestuia, în timpul exercitării </w:t>
            </w:r>
            <w:r>
              <w:rPr>
                <w:lang w:eastAsia="ro-RO"/>
              </w:rPr>
              <w:lastRenderedPageBreak/>
              <w:t>atribuţiilor, asupra drepturilor și libertăților persoanelor, în vederea atingerii unei eficiențe maxime și a micșorării constante a impactului negativ asupra acestora.</w:t>
            </w:r>
            <w:r>
              <w:rPr>
                <w:bCs/>
                <w:shd w:val="clear" w:color="auto" w:fill="FFFFFF"/>
              </w:rPr>
              <w:t>”.</w:t>
            </w:r>
          </w:p>
          <w:p w14:paraId="03F5074E" w14:textId="77777777" w:rsidR="00CD0E1F" w:rsidRDefault="00CD0E1F">
            <w:pPr>
              <w:spacing w:line="256" w:lineRule="auto"/>
              <w:ind w:firstLine="720"/>
              <w:jc w:val="both"/>
              <w:rPr>
                <w:bCs/>
                <w:shd w:val="clear" w:color="auto" w:fill="FFFFFF"/>
              </w:rPr>
            </w:pPr>
            <w:r>
              <w:rPr>
                <w:bCs/>
                <w:shd w:val="clear" w:color="auto" w:fill="FFFFFF"/>
              </w:rPr>
              <w:t>Includerea acestui indicator de performanță pentru evaluarea activității ofițerilor de urmărire penală vine să responsabilizeze acești subiecți în activitatea pe care o desfășoară, manifestând atenție față de drepturile și libertăților persoanelor, cât și față de activitatea agenților economici cu care interacționează în exercitarea atribuțiilor lor.</w:t>
            </w:r>
          </w:p>
          <w:p w14:paraId="6A25FBEC" w14:textId="77777777" w:rsidR="00CD0E1F" w:rsidRDefault="00CD0E1F">
            <w:pPr>
              <w:spacing w:line="256" w:lineRule="auto"/>
              <w:ind w:firstLine="720"/>
              <w:jc w:val="both"/>
              <w:rPr>
                <w:bCs/>
                <w:lang w:eastAsia="ru-RU"/>
              </w:rPr>
            </w:pPr>
          </w:p>
          <w:p w14:paraId="4E3E7C9A" w14:textId="77777777" w:rsidR="00CD0E1F" w:rsidRDefault="00CD0E1F">
            <w:pPr>
              <w:spacing w:line="276" w:lineRule="auto"/>
              <w:ind w:right="23" w:firstLine="540"/>
              <w:jc w:val="center"/>
              <w:rPr>
                <w:i/>
                <w:shd w:val="clear" w:color="auto" w:fill="FFFFFF"/>
              </w:rPr>
            </w:pPr>
            <w:r>
              <w:rPr>
                <w:i/>
                <w:shd w:val="clear" w:color="auto" w:fill="FFFFFF"/>
              </w:rPr>
              <w:t>Art. VIII. Modificările la Codul Contravenţional</w:t>
            </w:r>
          </w:p>
          <w:p w14:paraId="4E3F010D" w14:textId="77777777" w:rsidR="00CD0E1F" w:rsidRDefault="00CD0E1F">
            <w:pPr>
              <w:spacing w:line="256" w:lineRule="auto"/>
              <w:ind w:right="23" w:firstLine="540"/>
              <w:jc w:val="both"/>
              <w:rPr>
                <w:color w:val="000000" w:themeColor="text1"/>
              </w:rPr>
            </w:pPr>
            <w:r>
              <w:rPr>
                <w:color w:val="000000" w:themeColor="text1"/>
              </w:rPr>
              <w:t>Modificarea şi completarea Codului contravenţional urmăreşte concretizări şi concordări de norme juridice în limita cadrului juridic naţional și internaţional, precum şi majorări de sancţiuni orientate spre atingerea scopurilor prevăzute de art. 2 din Codul contravenţional al Republicii Moldova, astfel:</w:t>
            </w:r>
          </w:p>
          <w:p w14:paraId="62183925" w14:textId="77777777" w:rsidR="00CD0E1F" w:rsidRDefault="00CD0E1F">
            <w:pPr>
              <w:spacing w:line="256" w:lineRule="auto"/>
              <w:ind w:right="23" w:firstLine="540"/>
              <w:jc w:val="both"/>
              <w:rPr>
                <w:b/>
                <w:color w:val="000000" w:themeColor="text1"/>
              </w:rPr>
            </w:pPr>
            <w:r>
              <w:rPr>
                <w:rStyle w:val="FontStyle14"/>
                <w:sz w:val="24"/>
                <w:szCs w:val="24"/>
                <w:lang w:eastAsia="ro-RO"/>
              </w:rPr>
              <w:t>Articolul 425, 427 – completările vor reglementa modul, condiţiile şi procedura ridicării de bunuri</w:t>
            </w:r>
            <w:r>
              <w:t xml:space="preserve"> în cazul contravențiilor date în competenta organelor de control de stat al activității de întreprinzător, ceea ce ar asigura garantarea rerspectării drepturilor agenţilor economici.</w:t>
            </w:r>
          </w:p>
          <w:p w14:paraId="56553015" w14:textId="77777777" w:rsidR="00CD0E1F" w:rsidRDefault="00CD0E1F">
            <w:pPr>
              <w:spacing w:line="256" w:lineRule="auto"/>
              <w:ind w:right="23" w:firstLine="540"/>
              <w:jc w:val="both"/>
              <w:rPr>
                <w:color w:val="000000"/>
              </w:rPr>
            </w:pPr>
            <w:r>
              <w:rPr>
                <w:color w:val="000000"/>
              </w:rPr>
              <w:t>Articolul 428 – completarea în cauză va reglementa aspectele vulnerabile în cadrul desfăşurării percheziţiilor, care pot genera abuzuri, acte de corupţie şi care pot fi însoţite de încălcări ale dreptului omului.</w:t>
            </w:r>
          </w:p>
          <w:p w14:paraId="1D228832" w14:textId="77777777" w:rsidR="00CD0E1F" w:rsidRDefault="00CD0E1F">
            <w:pPr>
              <w:spacing w:line="256" w:lineRule="auto"/>
              <w:ind w:right="23" w:firstLine="540"/>
              <w:jc w:val="both"/>
              <w:rPr>
                <w:color w:val="000000"/>
              </w:rPr>
            </w:pPr>
            <w:r>
              <w:rPr>
                <w:color w:val="000000"/>
              </w:rPr>
              <w:t>Prevederile articolului 439</w:t>
            </w:r>
            <w:r>
              <w:rPr>
                <w:color w:val="000000"/>
                <w:vertAlign w:val="superscript"/>
              </w:rPr>
              <w:t>3</w:t>
            </w:r>
            <w:r>
              <w:rPr>
                <w:color w:val="000000"/>
              </w:rPr>
              <w:t xml:space="preserve"> „</w:t>
            </w:r>
            <w:r>
              <w:rPr>
                <w:i/>
                <w:color w:val="000000"/>
              </w:rPr>
              <w:t>Punerea sub sechestru</w:t>
            </w:r>
            <w:r>
              <w:rPr>
                <w:color w:val="000000"/>
              </w:rPr>
              <w:t>” sînt corelate cu modificările de la art. 425, 427, 428, scopul cărora este să limiteze abuzurile la aplicarea sechestrului, acțiuni care prot periclita activitatea agenților economici.</w:t>
            </w:r>
          </w:p>
          <w:p w14:paraId="50CFB596" w14:textId="77777777" w:rsidR="00CD0E1F" w:rsidRDefault="00CD0E1F">
            <w:pPr>
              <w:spacing w:line="256" w:lineRule="auto"/>
              <w:ind w:firstLine="567"/>
              <w:jc w:val="both"/>
              <w:rPr>
                <w:rFonts w:eastAsia="Times New Roman"/>
              </w:rPr>
            </w:pPr>
          </w:p>
          <w:p w14:paraId="4B762A03" w14:textId="77777777" w:rsidR="00CD0E1F" w:rsidRDefault="00CD0E1F">
            <w:pPr>
              <w:spacing w:line="256" w:lineRule="auto"/>
              <w:jc w:val="center"/>
              <w:rPr>
                <w:i/>
                <w:color w:val="000000"/>
                <w:lang w:eastAsia="ru-RU"/>
              </w:rPr>
            </w:pPr>
            <w:r>
              <w:rPr>
                <w:i/>
                <w:color w:val="000000"/>
                <w:lang w:eastAsia="ru-RU"/>
              </w:rPr>
              <w:t>Art. IX. Modificări la Legea nr. 131 din 8 iunie 2012 privind controlul de stat</w:t>
            </w:r>
          </w:p>
          <w:p w14:paraId="0F368BDC" w14:textId="77777777" w:rsidR="00CD0E1F" w:rsidRDefault="00CD0E1F">
            <w:pPr>
              <w:spacing w:line="256" w:lineRule="auto"/>
              <w:jc w:val="center"/>
              <w:rPr>
                <w:i/>
                <w:color w:val="000000"/>
                <w:lang w:eastAsia="ru-RU"/>
              </w:rPr>
            </w:pPr>
            <w:r>
              <w:rPr>
                <w:i/>
                <w:color w:val="000000"/>
                <w:lang w:eastAsia="ru-RU"/>
              </w:rPr>
              <w:t>asupra activităţii de întreprinzător</w:t>
            </w:r>
          </w:p>
          <w:p w14:paraId="3AA03770" w14:textId="77777777" w:rsidR="00CD0E1F" w:rsidRDefault="00CD0E1F">
            <w:pPr>
              <w:spacing w:line="256" w:lineRule="auto"/>
              <w:jc w:val="both"/>
              <w:rPr>
                <w:lang w:eastAsia="ru-RU"/>
              </w:rPr>
            </w:pPr>
            <w:r>
              <w:rPr>
                <w:lang w:eastAsia="ru-RU"/>
              </w:rPr>
              <w:t xml:space="preserve">     </w:t>
            </w:r>
            <w:r>
              <w:rPr>
                <w:bCs/>
                <w:lang w:eastAsia="ru-RU"/>
              </w:rPr>
              <w:t>Proiectul prevede indică aplicabilitatea pentru Serviciului Fiscal de Stat a prevederilor art. 4 alin. (1</w:t>
            </w:r>
            <w:r>
              <w:rPr>
                <w:bCs/>
                <w:vertAlign w:val="superscript"/>
                <w:lang w:eastAsia="ru-RU"/>
              </w:rPr>
              <w:t>2</w:t>
            </w:r>
            <w:r>
              <w:rPr>
                <w:bCs/>
                <w:lang w:eastAsia="ru-RU"/>
              </w:rPr>
              <w:t>) – (1</w:t>
            </w:r>
            <w:r>
              <w:rPr>
                <w:bCs/>
                <w:vertAlign w:val="superscript"/>
                <w:lang w:eastAsia="ru-RU"/>
              </w:rPr>
              <w:t>6</w:t>
            </w:r>
            <w:r>
              <w:rPr>
                <w:bCs/>
                <w:lang w:eastAsia="ru-RU"/>
              </w:rPr>
              <w:t>) din Legea 131/2012, care instituie reguli pentru efectuarea controlului de stat planificat și inopinat – la distanță sau prin solicitare directă de informații de la persoana controlată.</w:t>
            </w:r>
          </w:p>
          <w:p w14:paraId="2F7B863A" w14:textId="77777777" w:rsidR="00CD0E1F" w:rsidRDefault="00CD0E1F">
            <w:pPr>
              <w:spacing w:line="256" w:lineRule="auto"/>
              <w:jc w:val="both"/>
              <w:rPr>
                <w:bCs/>
                <w:lang w:eastAsia="ru-RU"/>
              </w:rPr>
            </w:pPr>
            <w:r>
              <w:rPr>
                <w:bCs/>
                <w:i/>
                <w:lang w:eastAsia="ru-RU"/>
              </w:rPr>
              <w:t xml:space="preserve">       </w:t>
            </w:r>
            <w:r>
              <w:rPr>
                <w:bCs/>
                <w:lang w:eastAsia="ru-RU"/>
              </w:rPr>
              <w:t>Normele propuse reglementează obligația organului de control de a examina prioritatea efectuării controlului „la distanță” (prin solicitare directă de documente și informații de la persoana controlată) și abia după aceasta a controlului la fața locului – fie că e vorba de control planificat, fie inopinat.</w:t>
            </w:r>
          </w:p>
          <w:p w14:paraId="30D91DF0" w14:textId="77777777" w:rsidR="00CD0E1F" w:rsidRDefault="00CD0E1F">
            <w:pPr>
              <w:spacing w:line="256" w:lineRule="auto"/>
              <w:jc w:val="both"/>
              <w:rPr>
                <w:bCs/>
                <w:lang w:eastAsia="ru-RU"/>
              </w:rPr>
            </w:pPr>
            <w:r>
              <w:rPr>
                <w:bCs/>
                <w:lang w:eastAsia="ru-RU"/>
              </w:rPr>
              <w:t xml:space="preserve">             De asemenea, normele stabilesc niște reguli de acțiune între organul de control și persoana supusă controlului – termen de solictare/prezentare a informațiilor solicitate.    </w:t>
            </w:r>
          </w:p>
          <w:p w14:paraId="145E42E0" w14:textId="77777777" w:rsidR="00CD0E1F" w:rsidRDefault="00CD0E1F">
            <w:pPr>
              <w:spacing w:line="256" w:lineRule="auto"/>
              <w:jc w:val="both"/>
              <w:rPr>
                <w:bCs/>
                <w:lang w:eastAsia="ru-RU"/>
              </w:rPr>
            </w:pPr>
            <w:r>
              <w:rPr>
                <w:b/>
                <w:bCs/>
                <w:lang w:eastAsia="ru-RU"/>
              </w:rPr>
              <w:t xml:space="preserve">            </w:t>
            </w:r>
            <w:r>
              <w:rPr>
                <w:bCs/>
                <w:lang w:eastAsia="ru-RU"/>
              </w:rPr>
              <w:t xml:space="preserve">Articolul 19: Completarea propusă vine să diminueze și să impună respectarea condițiilor generale pentru efectuarea controlului inopinat și în cazul recepționării de către organul de control a unor petiții, plângeri sau solicitări, inclusiv cele ale organelor de drept sau ale altor organe de stat. </w:t>
            </w:r>
          </w:p>
          <w:p w14:paraId="7F38582C" w14:textId="77777777" w:rsidR="00CD0E1F" w:rsidRDefault="00CD0E1F">
            <w:pPr>
              <w:spacing w:line="256" w:lineRule="auto"/>
              <w:jc w:val="both"/>
              <w:rPr>
                <w:bCs/>
                <w:lang w:eastAsia="ru-RU"/>
              </w:rPr>
            </w:pPr>
            <w:r>
              <w:rPr>
                <w:bCs/>
                <w:lang w:eastAsia="ru-RU"/>
              </w:rPr>
              <w:t xml:space="preserve">            Pentru a evita interpretarea alin. (2</w:t>
            </w:r>
            <w:r>
              <w:rPr>
                <w:bCs/>
                <w:vertAlign w:val="superscript"/>
                <w:lang w:eastAsia="ru-RU"/>
              </w:rPr>
              <w:t>1</w:t>
            </w:r>
            <w:r>
              <w:rPr>
                <w:bCs/>
                <w:lang w:eastAsia="ru-RU"/>
              </w:rPr>
              <w:t xml:space="preserve">) separat de prevederile și rigorile statuate de alin. (1) și (2) din art. 19, norma a fost completată, astfel, încât este impusă </w:t>
            </w:r>
            <w:r>
              <w:rPr>
                <w:bCs/>
                <w:lang w:eastAsia="ru-RU"/>
              </w:rPr>
              <w:lastRenderedPageBreak/>
              <w:t>respectarea acestora din urmă inclusiv în cazul petițiilor, plângerilor, sesizărilor sau solicitărilor.</w:t>
            </w:r>
          </w:p>
          <w:p w14:paraId="2F9B9728" w14:textId="77777777" w:rsidR="00CD0E1F" w:rsidRDefault="00CD0E1F">
            <w:pPr>
              <w:spacing w:line="256" w:lineRule="auto"/>
              <w:jc w:val="both"/>
              <w:rPr>
                <w:bCs/>
                <w:lang w:eastAsia="ru-RU"/>
              </w:rPr>
            </w:pPr>
            <w:r>
              <w:rPr>
                <w:b/>
                <w:bCs/>
                <w:lang w:eastAsia="ru-RU"/>
              </w:rPr>
              <w:t xml:space="preserve">            </w:t>
            </w:r>
            <w:r>
              <w:rPr>
                <w:bCs/>
                <w:lang w:eastAsia="ru-RU"/>
              </w:rPr>
              <w:t>Articolul 28: Proiectul stabilește că:</w:t>
            </w:r>
          </w:p>
          <w:p w14:paraId="7F02A714" w14:textId="77777777" w:rsidR="00CD0E1F" w:rsidRDefault="00CD0E1F">
            <w:pPr>
              <w:spacing w:line="256" w:lineRule="auto"/>
              <w:jc w:val="both"/>
              <w:rPr>
                <w:bCs/>
                <w:lang w:eastAsia="ru-RU"/>
              </w:rPr>
            </w:pPr>
            <w:r>
              <w:rPr>
                <w:bCs/>
                <w:lang w:eastAsia="ru-RU"/>
              </w:rPr>
              <w:t>1) în procesul-verbal de control, în cazul când organul de control identifică indici ai unor infracțiuni, trebuie să descrie indicii infracțiunilor pe care i-a constatat, cât și să indice articolul din Codul penal care indică asupra faptei penale ai căror indici i-a constatat;</w:t>
            </w:r>
          </w:p>
          <w:p w14:paraId="23D0AA65" w14:textId="77777777" w:rsidR="00CD0E1F" w:rsidRDefault="00CD0E1F">
            <w:pPr>
              <w:spacing w:line="256" w:lineRule="auto"/>
              <w:jc w:val="both"/>
              <w:rPr>
                <w:bCs/>
                <w:lang w:eastAsia="ru-RU"/>
              </w:rPr>
            </w:pPr>
            <w:r>
              <w:rPr>
                <w:bCs/>
                <w:lang w:eastAsia="ru-RU"/>
              </w:rPr>
              <w:t>2) persoana controlată în activitatea căreia, în urma controlului, au fost identificați indici ai infracțiunii, are dreptul să conteste procesul-verbal de control, măsurile, prescripțiile, acțiunile inspectorului în procedură prealabilă;</w:t>
            </w:r>
          </w:p>
          <w:p w14:paraId="1725AF8C" w14:textId="77777777" w:rsidR="00CD0E1F" w:rsidRDefault="00CD0E1F">
            <w:pPr>
              <w:spacing w:line="256" w:lineRule="auto"/>
              <w:jc w:val="both"/>
              <w:rPr>
                <w:bCs/>
                <w:lang w:eastAsia="ru-RU"/>
              </w:rPr>
            </w:pPr>
            <w:r>
              <w:rPr>
                <w:bCs/>
                <w:lang w:eastAsia="ru-RU"/>
              </w:rPr>
              <w:t>3) sesizarea organului de urmărire penală trebuie să se facă doar după ce persoana controlată a contestat procesul-verbal de control sau după expirarea a 5 zile lucrătoare de la data emiterii deciziei organului de control asupra contestației depuse de persoana controlată sau, în cazul în care persoana  nu a depus contestație – în termen de 5 zile lucrătoare de la data expirării termenului în care aceasta ar fi avut dreptul să conteste procesul-verbal de control;</w:t>
            </w:r>
          </w:p>
          <w:p w14:paraId="1BCC52F2" w14:textId="77777777" w:rsidR="00CD0E1F" w:rsidRDefault="00CD0E1F">
            <w:pPr>
              <w:spacing w:line="256" w:lineRule="auto"/>
              <w:jc w:val="both"/>
              <w:rPr>
                <w:bCs/>
                <w:lang w:eastAsia="ru-RU"/>
              </w:rPr>
            </w:pPr>
            <w:r>
              <w:rPr>
                <w:bCs/>
                <w:lang w:eastAsia="ru-RU"/>
              </w:rPr>
              <w:t>4) în cazul în care încălcarea depistată în cadrul procedurii de control prezintă indici de infracțiune și, suplimentar, s-a soldat cu cauzarea de prejudicii vieții sau sănătății persoanei, sesizarea organului de urmărire penală urmează să se facă în termen de până la 3 zile lucrătoare;</w:t>
            </w:r>
          </w:p>
          <w:p w14:paraId="0896D387" w14:textId="77777777" w:rsidR="00CD0E1F" w:rsidRDefault="00CD0E1F">
            <w:pPr>
              <w:spacing w:line="256" w:lineRule="auto"/>
              <w:jc w:val="both"/>
              <w:rPr>
                <w:bCs/>
                <w:lang w:eastAsia="ru-RU"/>
              </w:rPr>
            </w:pPr>
            <w:r>
              <w:rPr>
                <w:bCs/>
                <w:lang w:eastAsia="ru-RU"/>
              </w:rPr>
              <w:t>5) amendamentele reglementează numărul de exemplare în care trebuie să se încheie procesul-verbal de control atunci când are loc identificarea idnicilor de infracțiune, cât și modul de sesizare a organului de urmărire penală, a materialelor care se transmit acestuia.</w:t>
            </w:r>
          </w:p>
          <w:p w14:paraId="1D3D8BB5" w14:textId="77777777" w:rsidR="00CD0E1F" w:rsidRDefault="00CD0E1F">
            <w:pPr>
              <w:spacing w:line="256" w:lineRule="auto"/>
              <w:jc w:val="both"/>
              <w:rPr>
                <w:bCs/>
                <w:lang w:eastAsia="ru-RU"/>
              </w:rPr>
            </w:pPr>
            <w:r>
              <w:rPr>
                <w:bCs/>
                <w:lang w:eastAsia="ru-RU"/>
              </w:rPr>
              <w:t xml:space="preserve">     Astfel, au fost aduse în concordanţă şi corelate cu modificările efectuate prin prezentul proiect de lege la Codul penal şi Codul de procedură penală.</w:t>
            </w:r>
          </w:p>
          <w:p w14:paraId="5D2551EE" w14:textId="77777777" w:rsidR="00CD0E1F" w:rsidRDefault="00CD0E1F">
            <w:pPr>
              <w:spacing w:line="256" w:lineRule="auto"/>
              <w:jc w:val="both"/>
              <w:rPr>
                <w:bCs/>
                <w:lang w:eastAsia="ru-RU"/>
              </w:rPr>
            </w:pPr>
            <w:r>
              <w:rPr>
                <w:b/>
                <w:bCs/>
                <w:lang w:eastAsia="ru-RU"/>
              </w:rPr>
              <w:t xml:space="preserve">           Articolul 29</w:t>
            </w:r>
            <w:r>
              <w:rPr>
                <w:bCs/>
                <w:lang w:eastAsia="ru-RU"/>
              </w:rPr>
              <w:t>: Amendamentele prevăd obligativitatea pentru organul de control ca, în cazul în care identifică indici ai infracțiunii (dacă nu au fost aduse prejudicii vieții și sănătății persoanei), ă dispună o prescripție pentru înlăturarea încălcării identificate și să dispună restituirea prejudiciului pe care l-a stabilit, în limita capacităților și competențelor pe care le are.</w:t>
            </w:r>
          </w:p>
          <w:p w14:paraId="7BC4F39F" w14:textId="77777777" w:rsidR="00CD0E1F" w:rsidRDefault="00CD0E1F">
            <w:pPr>
              <w:spacing w:line="256" w:lineRule="auto"/>
              <w:jc w:val="both"/>
              <w:rPr>
                <w:bCs/>
                <w:lang w:eastAsia="ru-RU"/>
              </w:rPr>
            </w:pPr>
            <w:r>
              <w:rPr>
                <w:bCs/>
                <w:lang w:eastAsia="ru-RU"/>
              </w:rPr>
              <w:t>Termenul maxim prevăzut pentru executarea prescripției în cazul în care vorbim despre încălcări care prezintă indici ai infracțiunii nu va putea fi mai mare de 30 de zile. Termenul este dictat de gravitatea faptei și de posibilele riscuri pe care aceasta le comportă.</w:t>
            </w:r>
          </w:p>
          <w:p w14:paraId="4DC304A3" w14:textId="77777777" w:rsidR="00CD0E1F" w:rsidRDefault="00CD0E1F">
            <w:pPr>
              <w:spacing w:line="256" w:lineRule="auto"/>
              <w:jc w:val="both"/>
              <w:rPr>
                <w:bCs/>
                <w:lang w:eastAsia="ru-RU"/>
              </w:rPr>
            </w:pPr>
            <w:r>
              <w:rPr>
                <w:bCs/>
                <w:lang w:eastAsia="ru-RU"/>
              </w:rPr>
              <w:t xml:space="preserve">           La </w:t>
            </w:r>
            <w:r>
              <w:rPr>
                <w:b/>
                <w:bCs/>
                <w:lang w:eastAsia="ru-RU"/>
              </w:rPr>
              <w:t>articolul 30</w:t>
            </w:r>
            <w:r>
              <w:rPr>
                <w:bCs/>
                <w:lang w:eastAsia="ru-RU"/>
              </w:rPr>
              <w:t>: Amendamentele prevăd imposibilitatea contestării în procedură prealabilă a proceselor-verbale care idnică asupra încălcări cu indici de infracțiune care au cauzat prejudicii vieții și sănătății persoanei.</w:t>
            </w:r>
          </w:p>
          <w:p w14:paraId="4D95AE04" w14:textId="77777777" w:rsidR="00CD0E1F" w:rsidRDefault="00CD0E1F">
            <w:pPr>
              <w:spacing w:line="256" w:lineRule="auto"/>
              <w:jc w:val="both"/>
              <w:rPr>
                <w:bCs/>
                <w:lang w:eastAsia="ru-RU"/>
              </w:rPr>
            </w:pPr>
            <w:r>
              <w:rPr>
                <w:bCs/>
                <w:lang w:eastAsia="ru-RU"/>
              </w:rPr>
              <w:t xml:space="preserve">           De asemenea, amendamentul al doilea propus pentru acest articol indică asupra faptului că, în cazul procesele-verbale de control în care se identifică indici ai infracțiunii vor putea fi contestate doar în procedură prealabilă, nu și în instanța de contencios administrativ. Astfel, persoanei  controlate i se acordă posibilitatea contestării doar în recurs administrativ, nu și judiciar. Acest fapt este dictat de faptul că, fapta care indică indici ai unei infracțiuni va fi examinată în cadrul unui proces judiciar separat și vor exista alte posibilități de control judiciar asupra acesteia.</w:t>
            </w:r>
          </w:p>
          <w:p w14:paraId="0241B044" w14:textId="77777777" w:rsidR="00CD0E1F" w:rsidRDefault="00CD0E1F">
            <w:pPr>
              <w:spacing w:line="256" w:lineRule="auto"/>
              <w:jc w:val="both"/>
              <w:rPr>
                <w:lang w:eastAsia="ru-RU"/>
              </w:rPr>
            </w:pPr>
          </w:p>
          <w:p w14:paraId="2D13C7E4" w14:textId="77777777" w:rsidR="00CD0E1F" w:rsidRDefault="00CD0E1F">
            <w:pPr>
              <w:spacing w:line="256" w:lineRule="auto"/>
              <w:jc w:val="center"/>
              <w:rPr>
                <w:bCs/>
                <w:i/>
                <w:lang w:eastAsia="ru-RU"/>
              </w:rPr>
            </w:pPr>
            <w:r>
              <w:rPr>
                <w:bCs/>
                <w:i/>
                <w:lang w:eastAsia="ru-RU"/>
              </w:rPr>
              <w:t>Art. X. Legea nr. 3 din 25 februarie 2016</w:t>
            </w:r>
          </w:p>
          <w:p w14:paraId="6AE84F98" w14:textId="77777777" w:rsidR="00CD0E1F" w:rsidRDefault="00CD0E1F">
            <w:pPr>
              <w:spacing w:line="256" w:lineRule="auto"/>
              <w:jc w:val="center"/>
              <w:rPr>
                <w:bCs/>
                <w:i/>
                <w:lang w:eastAsia="ru-RU"/>
              </w:rPr>
            </w:pPr>
            <w:r>
              <w:rPr>
                <w:bCs/>
                <w:i/>
                <w:lang w:eastAsia="ru-RU"/>
              </w:rPr>
              <w:t>cu privire la Procuratură</w:t>
            </w:r>
          </w:p>
          <w:p w14:paraId="6D425BEC" w14:textId="77777777" w:rsidR="00CD0E1F" w:rsidRDefault="00CD0E1F">
            <w:pPr>
              <w:spacing w:line="256" w:lineRule="auto"/>
              <w:ind w:firstLine="709"/>
              <w:jc w:val="both"/>
            </w:pPr>
            <w:r>
              <w:t xml:space="preserve">Prin intermediul proiectului se propune ca lista indicatorilor de performanță pentru evaluarea activității procurorului să conțină și indicatorul </w:t>
            </w:r>
            <w:r>
              <w:rPr>
                <w:i/>
              </w:rPr>
              <w:t>„</w:t>
            </w:r>
            <w:r>
              <w:rPr>
                <w:bCs/>
                <w:i/>
                <w:lang w:eastAsia="ru-RU"/>
              </w:rPr>
              <w:t>impactu asupra drepturilor și libertăților persoanelor, în vederea atingerii unei eficiențe maxime și a micșorării constante a impactului negativ asupra acestora</w:t>
            </w:r>
            <w:r>
              <w:rPr>
                <w:i/>
              </w:rPr>
              <w:t>”</w:t>
            </w:r>
            <w:r>
              <w:t xml:space="preserve">, de rând cu criteriile prevăzute de Consiliul Superior al Procurorilor. </w:t>
            </w:r>
          </w:p>
          <w:p w14:paraId="25CD678B" w14:textId="77777777" w:rsidR="00CD0E1F" w:rsidRDefault="00CD0E1F">
            <w:pPr>
              <w:spacing w:line="256" w:lineRule="auto"/>
              <w:ind w:firstLine="709"/>
              <w:jc w:val="both"/>
            </w:pPr>
            <w:r>
              <w:t>Includerea acestui indicator de performanță pentru evaluarea activității procurorilor vine să responsabilizeze acești subiecți în activitatea pe care o desfășoară, manifestând atenție față de drepturile și libertăților persoanelor, cât și față de activitatea agenților economici cu care interacționează în exercitarea atribuțiilor lor.</w:t>
            </w:r>
          </w:p>
          <w:p w14:paraId="540A0E3F" w14:textId="77777777" w:rsidR="00CD0E1F" w:rsidRDefault="00CD0E1F">
            <w:pPr>
              <w:spacing w:line="256" w:lineRule="auto"/>
              <w:ind w:firstLine="709"/>
              <w:jc w:val="center"/>
              <w:rPr>
                <w:i/>
                <w:color w:val="000000" w:themeColor="text1"/>
              </w:rPr>
            </w:pPr>
            <w:r>
              <w:rPr>
                <w:i/>
                <w:color w:val="000000" w:themeColor="text1"/>
              </w:rPr>
              <w:t>Art. XI. Legea privind Agenția de Recuperare a Bunurilor Infracționale nr. 48 din 30 martie 2017</w:t>
            </w:r>
          </w:p>
          <w:p w14:paraId="20D15D0E" w14:textId="77777777" w:rsidR="00CD0E1F" w:rsidRDefault="00CD0E1F">
            <w:pPr>
              <w:spacing w:line="256" w:lineRule="auto"/>
              <w:ind w:firstLine="709"/>
              <w:jc w:val="both"/>
              <w:rPr>
                <w:color w:val="000000" w:themeColor="text1"/>
              </w:rPr>
            </w:pPr>
            <w:r>
              <w:rPr>
                <w:color w:val="000000" w:themeColor="text1"/>
              </w:rPr>
              <w:t>Prin adoptarea Legii nr.48 din 30.03.2017 privind Agenţia de Recuperare a Bunurilor Infracţionale s-au instituit reglementări ce se referă la procedura identificării, urmăririi, recuperării, sechestrării şi confiscării bunurilor infracţionale. Domeniul de aplicare a Legii nr.48 din 30.03.2017 se referă la bunurile infracţionale care pot să rezulte din comiterea unui șir de infracţiunilor, însă a fost omisă infracţiunii prevăzută de art.362</w:t>
            </w:r>
            <w:r>
              <w:rPr>
                <w:color w:val="000000" w:themeColor="text1"/>
                <w:vertAlign w:val="superscript"/>
              </w:rPr>
              <w:t>1</w:t>
            </w:r>
            <w:r>
              <w:rPr>
                <w:color w:val="000000" w:themeColor="text1"/>
              </w:rPr>
              <w:t xml:space="preserve"> din Codul Penal (Organizarea migraţiei ilegale) care este o infracţiune conexa traficului de fiinţe umane şi este generatoare de foloase ilegale.</w:t>
            </w:r>
          </w:p>
          <w:p w14:paraId="1AEBB795" w14:textId="77777777" w:rsidR="00CD0E1F" w:rsidRDefault="00CD0E1F">
            <w:pPr>
              <w:spacing w:line="256" w:lineRule="auto"/>
              <w:ind w:firstLine="709"/>
              <w:jc w:val="both"/>
              <w:rPr>
                <w:color w:val="000000" w:themeColor="text1"/>
              </w:rPr>
            </w:pPr>
            <w:r>
              <w:rPr>
                <w:color w:val="000000" w:themeColor="text1"/>
              </w:rPr>
              <w:t>În această ordine de idei, la investigarea fiecărui caz de organizare a migrației ilegale se impune necesitatea de a efectua investigaţii financiare paralele pentru a identifica, sechestra şi confisca bunurile rezultate din acţiunile ilegale.</w:t>
            </w:r>
          </w:p>
        </w:tc>
      </w:tr>
      <w:tr w:rsidR="00CD0E1F" w14:paraId="48A5E378" w14:textId="77777777" w:rsidTr="00CD0E1F">
        <w:tc>
          <w:tcPr>
            <w:tcW w:w="10031" w:type="dxa"/>
            <w:tcBorders>
              <w:top w:val="single" w:sz="4" w:space="0" w:color="auto"/>
              <w:left w:val="single" w:sz="4" w:space="0" w:color="auto"/>
              <w:bottom w:val="single" w:sz="4" w:space="0" w:color="auto"/>
              <w:right w:val="single" w:sz="4" w:space="0" w:color="auto"/>
            </w:tcBorders>
            <w:shd w:val="clear" w:color="auto" w:fill="CCCCCC"/>
            <w:hideMark/>
          </w:tcPr>
          <w:p w14:paraId="5D88154C" w14:textId="77777777" w:rsidR="00CD0E1F" w:rsidRDefault="00CD0E1F">
            <w:pPr>
              <w:spacing w:line="276" w:lineRule="auto"/>
              <w:jc w:val="center"/>
              <w:rPr>
                <w:b/>
              </w:rPr>
            </w:pPr>
            <w:r>
              <w:rPr>
                <w:b/>
              </w:rPr>
              <w:lastRenderedPageBreak/>
              <w:t>3. Impactul proiectului</w:t>
            </w:r>
          </w:p>
        </w:tc>
      </w:tr>
      <w:tr w:rsidR="00CD0E1F" w:rsidRPr="00CD0E1F" w14:paraId="6885D2D7" w14:textId="77777777" w:rsidTr="00CD0E1F">
        <w:tc>
          <w:tcPr>
            <w:tcW w:w="10031" w:type="dxa"/>
            <w:tcBorders>
              <w:top w:val="single" w:sz="4" w:space="0" w:color="auto"/>
              <w:left w:val="single" w:sz="4" w:space="0" w:color="auto"/>
              <w:bottom w:val="single" w:sz="4" w:space="0" w:color="auto"/>
              <w:right w:val="single" w:sz="4" w:space="0" w:color="auto"/>
            </w:tcBorders>
            <w:hideMark/>
          </w:tcPr>
          <w:p w14:paraId="1F144AC9" w14:textId="77777777" w:rsidR="00CD0E1F" w:rsidRDefault="00CD0E1F">
            <w:pPr>
              <w:spacing w:line="256" w:lineRule="auto"/>
              <w:ind w:firstLine="522"/>
              <w:jc w:val="both"/>
            </w:pPr>
            <w:r>
              <w:t xml:space="preserve">Adoptarea prezentului proiect de lege are ca și impact îmbunătățirea climatului investiţional crearea unui mecanism de liberare de răspundere penală în cazul infracțiunilor care nu </w:t>
            </w:r>
            <w:r>
              <w:rPr>
                <w:lang w:eastAsia="ru-RU"/>
              </w:rPr>
              <w:t>au fost săvîrșite prin aplicarea constrângerii psihice, fizice, nu s-a soldat cu cauzarea de prejudicii vieții și sănătății persoanei sau nu a fost săvîrșită de un grup criminal organizat sau organizație criminală.</w:t>
            </w:r>
          </w:p>
        </w:tc>
      </w:tr>
      <w:tr w:rsidR="00CD0E1F" w14:paraId="38378D4F" w14:textId="77777777" w:rsidTr="00CD0E1F">
        <w:tc>
          <w:tcPr>
            <w:tcW w:w="10031" w:type="dxa"/>
            <w:tcBorders>
              <w:top w:val="single" w:sz="4" w:space="0" w:color="auto"/>
              <w:left w:val="single" w:sz="4" w:space="0" w:color="auto"/>
              <w:bottom w:val="single" w:sz="4" w:space="0" w:color="auto"/>
              <w:right w:val="single" w:sz="4" w:space="0" w:color="auto"/>
            </w:tcBorders>
            <w:shd w:val="clear" w:color="auto" w:fill="D9D9D9"/>
            <w:hideMark/>
          </w:tcPr>
          <w:p w14:paraId="70F6696E" w14:textId="77777777" w:rsidR="00CD0E1F" w:rsidRDefault="00CD0E1F">
            <w:pPr>
              <w:spacing w:line="276" w:lineRule="auto"/>
              <w:jc w:val="center"/>
              <w:rPr>
                <w:b/>
              </w:rPr>
            </w:pPr>
            <w:r>
              <w:rPr>
                <w:b/>
              </w:rPr>
              <w:t xml:space="preserve">4. </w:t>
            </w:r>
            <w:r>
              <w:rPr>
                <w:rStyle w:val="apple-style-span"/>
                <w:bCs/>
                <w:color w:val="000000"/>
              </w:rPr>
              <w:t>Fundamentarea economico-financiară</w:t>
            </w:r>
          </w:p>
        </w:tc>
      </w:tr>
      <w:tr w:rsidR="00CD0E1F" w:rsidRPr="00CD0E1F" w14:paraId="2557FF78" w14:textId="77777777" w:rsidTr="00CD0E1F">
        <w:tc>
          <w:tcPr>
            <w:tcW w:w="10031" w:type="dxa"/>
            <w:tcBorders>
              <w:top w:val="single" w:sz="4" w:space="0" w:color="auto"/>
              <w:left w:val="single" w:sz="4" w:space="0" w:color="auto"/>
              <w:bottom w:val="single" w:sz="4" w:space="0" w:color="auto"/>
              <w:right w:val="single" w:sz="4" w:space="0" w:color="auto"/>
            </w:tcBorders>
          </w:tcPr>
          <w:p w14:paraId="4634DC5A" w14:textId="77777777" w:rsidR="00CD0E1F" w:rsidRDefault="00CD0E1F">
            <w:pPr>
              <w:spacing w:line="256" w:lineRule="auto"/>
              <w:jc w:val="both"/>
            </w:pPr>
            <w:r>
              <w:t xml:space="preserve">          Implementarea proiectului de faţă nu presupune cheltuieli financiare suplimentare din bugetul de stat. Dimpotrivă, proiectul poate contribui la creşterea veniturilor bugetare din contul sancţiunilor, preponderent, pecuniare, aplicate persoanelor culpabile şi vor fi economisite surse necesare pentru întreţinerea instituţiilor de detenţie, precum şi a persoanelor deţinute.</w:t>
            </w:r>
          </w:p>
          <w:p w14:paraId="74F63B90" w14:textId="77777777" w:rsidR="00CD0E1F" w:rsidRDefault="00CD0E1F">
            <w:pPr>
              <w:spacing w:line="256" w:lineRule="auto"/>
              <w:jc w:val="both"/>
            </w:pPr>
          </w:p>
        </w:tc>
      </w:tr>
    </w:tbl>
    <w:p w14:paraId="3BF077AF" w14:textId="77777777" w:rsidR="00CD0E1F" w:rsidRDefault="00CD0E1F" w:rsidP="00CD0E1F">
      <w:pPr>
        <w:spacing w:line="276" w:lineRule="auto"/>
        <w:jc w:val="both"/>
        <w:rPr>
          <w:rFonts w:eastAsia="Times New Roman"/>
        </w:rPr>
      </w:pPr>
    </w:p>
    <w:p w14:paraId="132C4D4B" w14:textId="77777777" w:rsidR="00CD0E1F" w:rsidRDefault="00CD0E1F" w:rsidP="00CD0E1F">
      <w:pPr>
        <w:spacing w:line="276" w:lineRule="auto"/>
        <w:ind w:right="283"/>
        <w:jc w:val="right"/>
      </w:pPr>
    </w:p>
    <w:p w14:paraId="259DEC1F" w14:textId="77777777" w:rsidR="00CD0E1F" w:rsidRDefault="00CD0E1F" w:rsidP="00CD0E1F">
      <w:pPr>
        <w:spacing w:line="276" w:lineRule="auto"/>
        <w:ind w:right="283"/>
        <w:jc w:val="right"/>
        <w:rPr>
          <w:b/>
        </w:rPr>
      </w:pPr>
      <w:r>
        <w:rPr>
          <w:b/>
        </w:rPr>
        <w:t>Deputați în Parlament</w:t>
      </w:r>
    </w:p>
    <w:p w14:paraId="36782BBE" w14:textId="77777777" w:rsidR="00CD0E1F" w:rsidRDefault="00CD0E1F" w:rsidP="00CD0E1F"/>
    <w:p w14:paraId="3B32E0A1" w14:textId="77777777" w:rsidR="00CD0E1F" w:rsidRDefault="00CD0E1F" w:rsidP="00CD0E1F"/>
    <w:p w14:paraId="22CCA816" w14:textId="77777777" w:rsidR="00466241" w:rsidRPr="00E7030D" w:rsidRDefault="00466241" w:rsidP="00173684">
      <w:pPr>
        <w:spacing w:after="80" w:line="480" w:lineRule="auto"/>
        <w:ind w:left="0"/>
        <w:rPr>
          <w:lang w:val="en-US"/>
        </w:rPr>
      </w:pPr>
      <w:bookmarkStart w:id="2" w:name="_GoBack"/>
      <w:bookmarkEnd w:id="2"/>
    </w:p>
    <w:sectPr w:rsidR="00466241" w:rsidRPr="00E7030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D4002" w14:textId="77777777" w:rsidR="00F868DA" w:rsidRDefault="00F868DA">
      <w:pPr>
        <w:spacing w:after="0" w:line="240" w:lineRule="auto"/>
      </w:pPr>
      <w:r>
        <w:separator/>
      </w:r>
    </w:p>
  </w:endnote>
  <w:endnote w:type="continuationSeparator" w:id="0">
    <w:p w14:paraId="38EF2FBA" w14:textId="77777777" w:rsidR="00F868DA" w:rsidRDefault="00F86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 New Roman CE">
    <w:altName w:val="Times New Roman"/>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DCC37" w14:textId="77777777" w:rsidR="007C7A42" w:rsidRPr="00416C17" w:rsidRDefault="007B41BC" w:rsidP="007C7A42">
    <w:pPr>
      <w:pStyle w:val="a3"/>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61F1D69B" wp14:editId="15C2E9A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579732"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405D1B" w14:textId="77777777" w:rsidR="007C7A42" w:rsidRPr="00416C17" w:rsidRDefault="007B41BC"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4740A9DA" w14:textId="77777777" w:rsidR="007C7A42" w:rsidRPr="00416C17" w:rsidRDefault="007B41BC" w:rsidP="00416C17">
    <w:pPr>
      <w:pStyle w:val="a3"/>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F1EF5" w14:textId="77777777" w:rsidR="00F868DA" w:rsidRDefault="00F868DA">
      <w:pPr>
        <w:spacing w:after="0" w:line="240" w:lineRule="auto"/>
      </w:pPr>
      <w:r>
        <w:separator/>
      </w:r>
    </w:p>
  </w:footnote>
  <w:footnote w:type="continuationSeparator" w:id="0">
    <w:p w14:paraId="0F4C8128" w14:textId="77777777" w:rsidR="00F868DA" w:rsidRDefault="00F868DA">
      <w:pPr>
        <w:spacing w:after="0" w:line="240" w:lineRule="auto"/>
      </w:pPr>
      <w:r>
        <w:continuationSeparator/>
      </w:r>
    </w:p>
  </w:footnote>
  <w:footnote w:id="1">
    <w:p w14:paraId="29E05AB4" w14:textId="77777777" w:rsidR="00CD0E1F" w:rsidRDefault="00CD0E1F" w:rsidP="00CD0E1F">
      <w:pPr>
        <w:pStyle w:val="Style24"/>
        <w:widowControl/>
        <w:rPr>
          <w:rStyle w:val="FontStyle68"/>
          <w:lang w:eastAsia="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54432" w14:textId="77777777" w:rsidR="00402A12" w:rsidRPr="00764062" w:rsidRDefault="007B41BC" w:rsidP="00764062">
    <w:pPr>
      <w:pStyle w:val="a5"/>
    </w:pPr>
    <w:r>
      <w:rPr>
        <w:noProof/>
        <w:lang w:val="ro-RO" w:eastAsia="ro-RO"/>
      </w:rPr>
      <w:drawing>
        <wp:anchor distT="0" distB="0" distL="114300" distR="114300" simplePos="0" relativeHeight="251660288" behindDoc="0" locked="0" layoutInCell="1" allowOverlap="1" wp14:anchorId="02CDC236" wp14:editId="2AA047D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EE72A7"/>
    <w:multiLevelType w:val="multilevel"/>
    <w:tmpl w:val="644AF6F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3"/>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299147D8"/>
    <w:multiLevelType w:val="hybridMultilevel"/>
    <w:tmpl w:val="7C44DE5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37696348"/>
    <w:multiLevelType w:val="hybridMultilevel"/>
    <w:tmpl w:val="368CE3D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1212"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A474B3A"/>
    <w:multiLevelType w:val="hybridMultilevel"/>
    <w:tmpl w:val="D0169BDA"/>
    <w:lvl w:ilvl="0" w:tplc="A1328F10">
      <w:start w:val="1"/>
      <w:numFmt w:val="lowerLetter"/>
      <w:lvlText w:val="%1."/>
      <w:lvlJc w:val="left"/>
      <w:pPr>
        <w:ind w:left="1391" w:hanging="360"/>
      </w:pPr>
      <w:rPr>
        <w:b/>
      </w:rPr>
    </w:lvl>
    <w:lvl w:ilvl="1" w:tplc="04090019">
      <w:start w:val="1"/>
      <w:numFmt w:val="lowerLetter"/>
      <w:lvlText w:val="%2."/>
      <w:lvlJc w:val="left"/>
      <w:pPr>
        <w:ind w:left="2111" w:hanging="360"/>
      </w:pPr>
    </w:lvl>
    <w:lvl w:ilvl="2" w:tplc="0409001B">
      <w:start w:val="1"/>
      <w:numFmt w:val="lowerRoman"/>
      <w:lvlText w:val="%3."/>
      <w:lvlJc w:val="right"/>
      <w:pPr>
        <w:ind w:left="2831" w:hanging="180"/>
      </w:pPr>
    </w:lvl>
    <w:lvl w:ilvl="3" w:tplc="0409000F">
      <w:start w:val="1"/>
      <w:numFmt w:val="decimal"/>
      <w:lvlText w:val="%4."/>
      <w:lvlJc w:val="left"/>
      <w:pPr>
        <w:ind w:left="3551" w:hanging="360"/>
      </w:pPr>
    </w:lvl>
    <w:lvl w:ilvl="4" w:tplc="04090019">
      <w:start w:val="1"/>
      <w:numFmt w:val="lowerLetter"/>
      <w:lvlText w:val="%5."/>
      <w:lvlJc w:val="left"/>
      <w:pPr>
        <w:ind w:left="4271" w:hanging="360"/>
      </w:pPr>
    </w:lvl>
    <w:lvl w:ilvl="5" w:tplc="0409001B">
      <w:start w:val="1"/>
      <w:numFmt w:val="lowerRoman"/>
      <w:lvlText w:val="%6."/>
      <w:lvlJc w:val="right"/>
      <w:pPr>
        <w:ind w:left="4991" w:hanging="180"/>
      </w:pPr>
    </w:lvl>
    <w:lvl w:ilvl="6" w:tplc="0409000F">
      <w:start w:val="1"/>
      <w:numFmt w:val="decimal"/>
      <w:lvlText w:val="%7."/>
      <w:lvlJc w:val="left"/>
      <w:pPr>
        <w:ind w:left="5711" w:hanging="360"/>
      </w:pPr>
    </w:lvl>
    <w:lvl w:ilvl="7" w:tplc="04090019">
      <w:start w:val="1"/>
      <w:numFmt w:val="lowerLetter"/>
      <w:lvlText w:val="%8."/>
      <w:lvlJc w:val="left"/>
      <w:pPr>
        <w:ind w:left="6431" w:hanging="360"/>
      </w:pPr>
    </w:lvl>
    <w:lvl w:ilvl="8" w:tplc="0409001B">
      <w:start w:val="1"/>
      <w:numFmt w:val="lowerRoman"/>
      <w:lvlText w:val="%9."/>
      <w:lvlJc w:val="right"/>
      <w:pPr>
        <w:ind w:left="7151" w:hanging="180"/>
      </w:pPr>
    </w:lvl>
  </w:abstractNum>
  <w:abstractNum w:abstractNumId="4" w15:restartNumberingAfterBreak="0">
    <w:nsid w:val="52EE4C05"/>
    <w:multiLevelType w:val="hybridMultilevel"/>
    <w:tmpl w:val="7C006C4C"/>
    <w:lvl w:ilvl="0" w:tplc="412A586E">
      <w:start w:val="1"/>
      <w:numFmt w:val="decimal"/>
      <w:lvlText w:val="%1."/>
      <w:lvlJc w:val="left"/>
      <w:pPr>
        <w:ind w:left="1080" w:hanging="360"/>
      </w:pPr>
      <w:rPr>
        <w:strike w:val="0"/>
        <w:dstrike w:val="0"/>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47A7900"/>
    <w:multiLevelType w:val="hybridMultilevel"/>
    <w:tmpl w:val="D0E21A4A"/>
    <w:lvl w:ilvl="0" w:tplc="37F29FAA">
      <w:start w:val="1"/>
      <w:numFmt w:val="lowerLetter"/>
      <w:lvlText w:val="%1)"/>
      <w:lvlJc w:val="left"/>
      <w:pPr>
        <w:ind w:left="432" w:hanging="360"/>
      </w:pPr>
    </w:lvl>
    <w:lvl w:ilvl="1" w:tplc="04190019">
      <w:start w:val="1"/>
      <w:numFmt w:val="lowerLetter"/>
      <w:lvlText w:val="%2."/>
      <w:lvlJc w:val="left"/>
      <w:pPr>
        <w:ind w:left="1152" w:hanging="360"/>
      </w:pPr>
    </w:lvl>
    <w:lvl w:ilvl="2" w:tplc="0419001B">
      <w:start w:val="1"/>
      <w:numFmt w:val="lowerRoman"/>
      <w:lvlText w:val="%3."/>
      <w:lvlJc w:val="right"/>
      <w:pPr>
        <w:ind w:left="1872" w:hanging="180"/>
      </w:pPr>
    </w:lvl>
    <w:lvl w:ilvl="3" w:tplc="0419000F">
      <w:start w:val="1"/>
      <w:numFmt w:val="decimal"/>
      <w:lvlText w:val="%4."/>
      <w:lvlJc w:val="left"/>
      <w:pPr>
        <w:ind w:left="2592" w:hanging="360"/>
      </w:pPr>
    </w:lvl>
    <w:lvl w:ilvl="4" w:tplc="04190019">
      <w:start w:val="1"/>
      <w:numFmt w:val="lowerLetter"/>
      <w:lvlText w:val="%5."/>
      <w:lvlJc w:val="left"/>
      <w:pPr>
        <w:ind w:left="3312" w:hanging="360"/>
      </w:pPr>
    </w:lvl>
    <w:lvl w:ilvl="5" w:tplc="0419001B">
      <w:start w:val="1"/>
      <w:numFmt w:val="lowerRoman"/>
      <w:lvlText w:val="%6."/>
      <w:lvlJc w:val="right"/>
      <w:pPr>
        <w:ind w:left="4032" w:hanging="180"/>
      </w:pPr>
    </w:lvl>
    <w:lvl w:ilvl="6" w:tplc="0419000F">
      <w:start w:val="1"/>
      <w:numFmt w:val="decimal"/>
      <w:lvlText w:val="%7."/>
      <w:lvlJc w:val="left"/>
      <w:pPr>
        <w:ind w:left="4752" w:hanging="360"/>
      </w:pPr>
    </w:lvl>
    <w:lvl w:ilvl="7" w:tplc="04190019">
      <w:start w:val="1"/>
      <w:numFmt w:val="lowerLetter"/>
      <w:lvlText w:val="%8."/>
      <w:lvlJc w:val="left"/>
      <w:pPr>
        <w:ind w:left="5472" w:hanging="360"/>
      </w:pPr>
    </w:lvl>
    <w:lvl w:ilvl="8" w:tplc="0419001B">
      <w:start w:val="1"/>
      <w:numFmt w:val="lowerRoman"/>
      <w:lvlText w:val="%9."/>
      <w:lvlJc w:val="right"/>
      <w:pPr>
        <w:ind w:left="6192" w:hanging="180"/>
      </w:pPr>
    </w:lvl>
  </w:abstractNum>
  <w:abstractNum w:abstractNumId="6" w15:restartNumberingAfterBreak="0">
    <w:nsid w:val="6ECE1B62"/>
    <w:multiLevelType w:val="hybridMultilevel"/>
    <w:tmpl w:val="A15E425C"/>
    <w:lvl w:ilvl="0" w:tplc="412A586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75A7564E"/>
    <w:multiLevelType w:val="hybridMultilevel"/>
    <w:tmpl w:val="F60A6EB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7A9C07BE"/>
    <w:multiLevelType w:val="hybridMultilevel"/>
    <w:tmpl w:val="03B8E61C"/>
    <w:lvl w:ilvl="0" w:tplc="ECA2A060">
      <w:start w:val="1"/>
      <w:numFmt w:val="lowerLetter"/>
      <w:lvlText w:val="%1)"/>
      <w:lvlJc w:val="left"/>
      <w:pPr>
        <w:ind w:left="720" w:hanging="360"/>
      </w:pPr>
      <w:rPr>
        <w:rFonts w:ascii="Times New Roman CE" w:hAnsi="Times New Roman CE" w:cs="Times New Roman CE" w:hint="default"/>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7D660E45"/>
    <w:multiLevelType w:val="hybridMultilevel"/>
    <w:tmpl w:val="4A6A2228"/>
    <w:lvl w:ilvl="0" w:tplc="C5E20C80">
      <w:start w:val="5"/>
      <w:numFmt w:val="decimal"/>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startOverride w:val="1"/>
    </w:lvlOverride>
    <w:lvlOverride w:ilvl="1"/>
    <w:lvlOverride w:ilvl="2"/>
    <w:lvlOverride w:ilvl="3"/>
    <w:lvlOverride w:ilvl="4"/>
    <w:lvlOverride w:ilvl="5"/>
    <w:lvlOverride w:ilvl="6"/>
    <w:lvlOverride w:ilvl="7"/>
    <w:lvlOverride w:ilvl="8"/>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1E"/>
    <w:rsid w:val="00042515"/>
    <w:rsid w:val="000A11A2"/>
    <w:rsid w:val="00173684"/>
    <w:rsid w:val="001E17E4"/>
    <w:rsid w:val="00235D0A"/>
    <w:rsid w:val="002E58DF"/>
    <w:rsid w:val="002F0F92"/>
    <w:rsid w:val="00363B9D"/>
    <w:rsid w:val="003D4AD0"/>
    <w:rsid w:val="00466241"/>
    <w:rsid w:val="0058131E"/>
    <w:rsid w:val="006E219B"/>
    <w:rsid w:val="007A21CC"/>
    <w:rsid w:val="007B41BC"/>
    <w:rsid w:val="008161D9"/>
    <w:rsid w:val="008164B3"/>
    <w:rsid w:val="008611CD"/>
    <w:rsid w:val="008B7846"/>
    <w:rsid w:val="00A6130C"/>
    <w:rsid w:val="00CD0E1F"/>
    <w:rsid w:val="00E27E06"/>
    <w:rsid w:val="00E7030D"/>
    <w:rsid w:val="00F868DA"/>
    <w:rsid w:val="00FD068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56617"/>
  <w15:chartTrackingRefBased/>
  <w15:docId w15:val="{F8603780-0697-49E1-A0C3-539038E4F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E7030D"/>
    <w:pPr>
      <w:spacing w:after="120" w:line="360" w:lineRule="auto"/>
      <w:ind w:left="851"/>
    </w:pPr>
    <w:rPr>
      <w:rFonts w:ascii="Georgia" w:hAnsi="Georgia"/>
      <w:sz w:val="24"/>
      <w:szCs w:val="24"/>
      <w:lang w:val="ro-RO"/>
    </w:rPr>
  </w:style>
  <w:style w:type="paragraph" w:styleId="1">
    <w:name w:val="heading 1"/>
    <w:basedOn w:val="a"/>
    <w:next w:val="a"/>
    <w:link w:val="10"/>
    <w:qFormat/>
    <w:rsid w:val="00CD0E1F"/>
    <w:pPr>
      <w:keepNext/>
      <w:keepLines/>
      <w:spacing w:before="240" w:after="0" w:line="240" w:lineRule="auto"/>
      <w:ind w:left="0"/>
      <w:outlineLvl w:val="0"/>
    </w:pPr>
    <w:rPr>
      <w:rFonts w:asciiTheme="majorHAnsi" w:eastAsiaTheme="majorEastAsia" w:hAnsiTheme="majorHAnsi" w:cstheme="majorBidi"/>
      <w:color w:val="2F5496" w:themeColor="accent1" w:themeShade="BF"/>
      <w:sz w:val="32"/>
      <w:szCs w:val="32"/>
      <w:lang w:val="ru-RU"/>
    </w:rPr>
  </w:style>
  <w:style w:type="paragraph" w:styleId="2">
    <w:name w:val="heading 2"/>
    <w:basedOn w:val="a"/>
    <w:next w:val="a"/>
    <w:link w:val="20"/>
    <w:semiHidden/>
    <w:unhideWhenUsed/>
    <w:qFormat/>
    <w:rsid w:val="00CD0E1F"/>
    <w:pPr>
      <w:keepNext/>
      <w:keepLines/>
      <w:spacing w:before="40" w:after="0" w:line="240" w:lineRule="auto"/>
      <w:ind w:left="0"/>
      <w:outlineLvl w:val="1"/>
    </w:pPr>
    <w:rPr>
      <w:rFonts w:asciiTheme="majorHAnsi" w:eastAsiaTheme="majorEastAsia" w:hAnsiTheme="majorHAnsi" w:cstheme="majorBidi"/>
      <w:color w:val="2F5496" w:themeColor="accent1" w:themeShade="BF"/>
      <w:sz w:val="26"/>
      <w:szCs w:val="26"/>
      <w:lang w:val="ru-RU"/>
    </w:rPr>
  </w:style>
  <w:style w:type="paragraph" w:styleId="3">
    <w:name w:val="heading 3"/>
    <w:basedOn w:val="a"/>
    <w:next w:val="a"/>
    <w:link w:val="30"/>
    <w:semiHidden/>
    <w:unhideWhenUsed/>
    <w:qFormat/>
    <w:rsid w:val="00CD0E1F"/>
    <w:pPr>
      <w:keepNext/>
      <w:keepLines/>
      <w:spacing w:before="40" w:after="0" w:line="240" w:lineRule="auto"/>
      <w:ind w:left="0"/>
      <w:outlineLvl w:val="2"/>
    </w:pPr>
    <w:rPr>
      <w:rFonts w:asciiTheme="majorHAnsi" w:eastAsiaTheme="majorEastAsia" w:hAnsiTheme="majorHAnsi" w:cstheme="majorBidi"/>
      <w:color w:val="1F3763" w:themeColor="accent1" w:themeShade="7F"/>
      <w:lang w:val="ru-RU"/>
    </w:rPr>
  </w:style>
  <w:style w:type="paragraph" w:styleId="4">
    <w:name w:val="heading 4"/>
    <w:basedOn w:val="a"/>
    <w:next w:val="a"/>
    <w:link w:val="40"/>
    <w:semiHidden/>
    <w:unhideWhenUsed/>
    <w:qFormat/>
    <w:rsid w:val="00CD0E1F"/>
    <w:pPr>
      <w:keepNext/>
      <w:keepLines/>
      <w:spacing w:before="40" w:after="0" w:line="240" w:lineRule="auto"/>
      <w:ind w:left="0"/>
      <w:outlineLvl w:val="3"/>
    </w:pPr>
    <w:rPr>
      <w:rFonts w:asciiTheme="majorHAnsi" w:eastAsiaTheme="majorEastAsia" w:hAnsiTheme="majorHAnsi" w:cstheme="majorBidi"/>
      <w:i/>
      <w:iCs/>
      <w:color w:val="2F5496" w:themeColor="accent1" w:themeShade="BF"/>
      <w:sz w:val="28"/>
      <w:szCs w:val="28"/>
      <w:lang w:val="ru-RU"/>
    </w:rPr>
  </w:style>
  <w:style w:type="paragraph" w:styleId="5">
    <w:name w:val="heading 5"/>
    <w:basedOn w:val="a"/>
    <w:next w:val="a"/>
    <w:link w:val="50"/>
    <w:semiHidden/>
    <w:unhideWhenUsed/>
    <w:qFormat/>
    <w:rsid w:val="00CD0E1F"/>
    <w:pPr>
      <w:keepNext/>
      <w:spacing w:after="0" w:line="240" w:lineRule="auto"/>
      <w:ind w:left="0" w:firstLine="720"/>
      <w:jc w:val="center"/>
      <w:outlineLvl w:val="4"/>
    </w:pPr>
    <w:rPr>
      <w:rFonts w:ascii="$Caslon" w:eastAsia="Times New Roman" w:hAnsi="$Caslon" w:cs="Times New Roman"/>
      <w:szCs w:val="20"/>
      <w:lang w:val="x-none"/>
    </w:rPr>
  </w:style>
  <w:style w:type="paragraph" w:styleId="6">
    <w:name w:val="heading 6"/>
    <w:basedOn w:val="a"/>
    <w:next w:val="a"/>
    <w:link w:val="60"/>
    <w:semiHidden/>
    <w:unhideWhenUsed/>
    <w:qFormat/>
    <w:rsid w:val="00CD0E1F"/>
    <w:pPr>
      <w:keepNext/>
      <w:spacing w:after="0" w:line="240" w:lineRule="auto"/>
      <w:ind w:left="0" w:firstLine="720"/>
      <w:jc w:val="center"/>
      <w:outlineLvl w:val="5"/>
    </w:pPr>
    <w:rPr>
      <w:rFonts w:ascii="$Caslon" w:eastAsia="Times New Roman" w:hAnsi="$Caslon" w:cs="Times New Roman"/>
      <w:b/>
      <w:sz w:val="22"/>
      <w:szCs w:val="20"/>
      <w:lang w:val="x-none"/>
    </w:rPr>
  </w:style>
  <w:style w:type="paragraph" w:styleId="7">
    <w:name w:val="heading 7"/>
    <w:basedOn w:val="a"/>
    <w:next w:val="a"/>
    <w:link w:val="70"/>
    <w:uiPriority w:val="99"/>
    <w:semiHidden/>
    <w:unhideWhenUsed/>
    <w:qFormat/>
    <w:rsid w:val="00CD0E1F"/>
    <w:pPr>
      <w:keepNext/>
      <w:spacing w:after="0" w:line="240" w:lineRule="auto"/>
      <w:ind w:left="0" w:firstLine="720"/>
      <w:jc w:val="center"/>
      <w:outlineLvl w:val="6"/>
    </w:pPr>
    <w:rPr>
      <w:rFonts w:ascii="Garamond" w:eastAsia="Times New Roman" w:hAnsi="Garamond" w:cs="Times New Roman"/>
      <w:b/>
      <w:sz w:val="28"/>
      <w:szCs w:val="20"/>
      <w:lang w:val="en-US"/>
    </w:rPr>
  </w:style>
  <w:style w:type="paragraph" w:styleId="8">
    <w:name w:val="heading 8"/>
    <w:basedOn w:val="a"/>
    <w:next w:val="a"/>
    <w:link w:val="80"/>
    <w:uiPriority w:val="99"/>
    <w:semiHidden/>
    <w:unhideWhenUsed/>
    <w:qFormat/>
    <w:rsid w:val="00CD0E1F"/>
    <w:pPr>
      <w:keepNext/>
      <w:spacing w:after="0" w:line="240" w:lineRule="auto"/>
      <w:ind w:left="0" w:firstLine="720"/>
      <w:jc w:val="center"/>
      <w:outlineLvl w:val="7"/>
    </w:pPr>
    <w:rPr>
      <w:rFonts w:ascii="$Caslon" w:eastAsia="Times New Roman" w:hAnsi="$Caslon" w:cs="Times New Roman"/>
      <w:b/>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E7030D"/>
    <w:pPr>
      <w:tabs>
        <w:tab w:val="left" w:pos="7027"/>
        <w:tab w:val="right" w:pos="9689"/>
      </w:tabs>
      <w:spacing w:after="0" w:line="276" w:lineRule="auto"/>
      <w:ind w:left="1036"/>
    </w:pPr>
    <w:rPr>
      <w:rFonts w:ascii="Georgia" w:hAnsi="Georgia"/>
      <w:sz w:val="18"/>
      <w:szCs w:val="18"/>
      <w:lang w:val="en-US"/>
    </w:rPr>
  </w:style>
  <w:style w:type="character" w:customStyle="1" w:styleId="a4">
    <w:name w:val="Нижний колонтитул Знак"/>
    <w:basedOn w:val="a0"/>
    <w:link w:val="a3"/>
    <w:uiPriority w:val="99"/>
    <w:rsid w:val="00E7030D"/>
    <w:rPr>
      <w:rFonts w:ascii="Georgia" w:hAnsi="Georgia"/>
      <w:sz w:val="18"/>
      <w:szCs w:val="18"/>
      <w:lang w:val="en-US"/>
    </w:rPr>
  </w:style>
  <w:style w:type="paragraph" w:customStyle="1" w:styleId="Titlustinga">
    <w:name w:val="Titlu stinga"/>
    <w:qFormat/>
    <w:rsid w:val="00E7030D"/>
    <w:pPr>
      <w:spacing w:after="560" w:line="252" w:lineRule="auto"/>
      <w:ind w:left="851"/>
    </w:pPr>
    <w:rPr>
      <w:rFonts w:ascii="Georgia" w:hAnsi="Georgia"/>
      <w:b/>
      <w:color w:val="303741"/>
      <w:sz w:val="30"/>
      <w:szCs w:val="30"/>
      <w:lang w:val="ro-RO"/>
    </w:rPr>
  </w:style>
  <w:style w:type="paragraph" w:customStyle="1" w:styleId="nr">
    <w:name w:val="nr."/>
    <w:uiPriority w:val="99"/>
    <w:qFormat/>
    <w:rsid w:val="00E7030D"/>
    <w:pPr>
      <w:tabs>
        <w:tab w:val="right" w:pos="9072"/>
      </w:tabs>
      <w:spacing w:after="400" w:line="252" w:lineRule="auto"/>
      <w:jc w:val="right"/>
    </w:pPr>
    <w:rPr>
      <w:rFonts w:ascii="Georgia" w:hAnsi="Georgia"/>
      <w:color w:val="303741"/>
      <w:sz w:val="24"/>
      <w:szCs w:val="24"/>
      <w:lang w:val="ro-RO"/>
    </w:rPr>
  </w:style>
  <w:style w:type="paragraph" w:styleId="a5">
    <w:name w:val="header"/>
    <w:link w:val="a6"/>
    <w:uiPriority w:val="99"/>
    <w:unhideWhenUsed/>
    <w:rsid w:val="00E7030D"/>
    <w:pPr>
      <w:tabs>
        <w:tab w:val="center" w:pos="4844"/>
        <w:tab w:val="right" w:pos="9689"/>
      </w:tabs>
      <w:spacing w:after="0" w:line="240" w:lineRule="auto"/>
    </w:pPr>
    <w:rPr>
      <w:lang w:val="en-US"/>
    </w:rPr>
  </w:style>
  <w:style w:type="character" w:customStyle="1" w:styleId="a6">
    <w:name w:val="Верхний колонтитул Знак"/>
    <w:basedOn w:val="a0"/>
    <w:link w:val="a5"/>
    <w:uiPriority w:val="99"/>
    <w:rsid w:val="00E7030D"/>
    <w:rPr>
      <w:lang w:val="en-US"/>
    </w:rPr>
  </w:style>
  <w:style w:type="paragraph" w:styleId="a7">
    <w:name w:val="List Paragraph"/>
    <w:basedOn w:val="a"/>
    <w:uiPriority w:val="34"/>
    <w:qFormat/>
    <w:rsid w:val="00E7030D"/>
    <w:pPr>
      <w:spacing w:after="200" w:line="276" w:lineRule="auto"/>
      <w:ind w:left="720"/>
      <w:contextualSpacing/>
    </w:pPr>
    <w:rPr>
      <w:rFonts w:ascii="Calibri" w:eastAsia="Calibri" w:hAnsi="Calibri" w:cs="Times New Roman"/>
      <w:sz w:val="22"/>
      <w:szCs w:val="22"/>
    </w:rPr>
  </w:style>
  <w:style w:type="paragraph" w:styleId="a8">
    <w:name w:val="Balloon Text"/>
    <w:basedOn w:val="a"/>
    <w:link w:val="a9"/>
    <w:uiPriority w:val="99"/>
    <w:semiHidden/>
    <w:unhideWhenUsed/>
    <w:rsid w:val="006E219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E219B"/>
    <w:rPr>
      <w:rFonts w:ascii="Segoe UI" w:hAnsi="Segoe UI" w:cs="Segoe UI"/>
      <w:sz w:val="18"/>
      <w:szCs w:val="18"/>
      <w:lang w:val="ro-RO"/>
    </w:rPr>
  </w:style>
  <w:style w:type="character" w:customStyle="1" w:styleId="10">
    <w:name w:val="Заголовок 1 Знак"/>
    <w:basedOn w:val="a0"/>
    <w:link w:val="1"/>
    <w:rsid w:val="00CD0E1F"/>
    <w:rPr>
      <w:rFonts w:asciiTheme="majorHAnsi" w:eastAsiaTheme="majorEastAsia" w:hAnsiTheme="majorHAnsi" w:cstheme="majorBidi"/>
      <w:color w:val="2F5496" w:themeColor="accent1" w:themeShade="BF"/>
      <w:sz w:val="32"/>
      <w:szCs w:val="32"/>
      <w:lang w:val="ru-RU"/>
    </w:rPr>
  </w:style>
  <w:style w:type="character" w:customStyle="1" w:styleId="20">
    <w:name w:val="Заголовок 2 Знак"/>
    <w:basedOn w:val="a0"/>
    <w:link w:val="2"/>
    <w:semiHidden/>
    <w:rsid w:val="00CD0E1F"/>
    <w:rPr>
      <w:rFonts w:asciiTheme="majorHAnsi" w:eastAsiaTheme="majorEastAsia" w:hAnsiTheme="majorHAnsi" w:cstheme="majorBidi"/>
      <w:color w:val="2F5496" w:themeColor="accent1" w:themeShade="BF"/>
      <w:sz w:val="26"/>
      <w:szCs w:val="26"/>
      <w:lang w:val="ru-RU"/>
    </w:rPr>
  </w:style>
  <w:style w:type="character" w:customStyle="1" w:styleId="30">
    <w:name w:val="Заголовок 3 Знак"/>
    <w:basedOn w:val="a0"/>
    <w:link w:val="3"/>
    <w:semiHidden/>
    <w:rsid w:val="00CD0E1F"/>
    <w:rPr>
      <w:rFonts w:asciiTheme="majorHAnsi" w:eastAsiaTheme="majorEastAsia" w:hAnsiTheme="majorHAnsi" w:cstheme="majorBidi"/>
      <w:color w:val="1F3763" w:themeColor="accent1" w:themeShade="7F"/>
      <w:sz w:val="24"/>
      <w:szCs w:val="24"/>
      <w:lang w:val="ru-RU"/>
    </w:rPr>
  </w:style>
  <w:style w:type="character" w:customStyle="1" w:styleId="40">
    <w:name w:val="Заголовок 4 Знак"/>
    <w:basedOn w:val="a0"/>
    <w:link w:val="4"/>
    <w:semiHidden/>
    <w:rsid w:val="00CD0E1F"/>
    <w:rPr>
      <w:rFonts w:asciiTheme="majorHAnsi" w:eastAsiaTheme="majorEastAsia" w:hAnsiTheme="majorHAnsi" w:cstheme="majorBidi"/>
      <w:i/>
      <w:iCs/>
      <w:color w:val="2F5496" w:themeColor="accent1" w:themeShade="BF"/>
      <w:sz w:val="28"/>
      <w:szCs w:val="28"/>
      <w:lang w:val="ru-RU"/>
    </w:rPr>
  </w:style>
  <w:style w:type="character" w:customStyle="1" w:styleId="50">
    <w:name w:val="Заголовок 5 Знак"/>
    <w:basedOn w:val="a0"/>
    <w:link w:val="5"/>
    <w:semiHidden/>
    <w:rsid w:val="00CD0E1F"/>
    <w:rPr>
      <w:rFonts w:ascii="$Caslon" w:eastAsia="Times New Roman" w:hAnsi="$Caslon" w:cs="Times New Roman"/>
      <w:sz w:val="24"/>
      <w:szCs w:val="20"/>
      <w:lang w:val="x-none"/>
    </w:rPr>
  </w:style>
  <w:style w:type="character" w:customStyle="1" w:styleId="60">
    <w:name w:val="Заголовок 6 Знак"/>
    <w:basedOn w:val="a0"/>
    <w:link w:val="6"/>
    <w:semiHidden/>
    <w:rsid w:val="00CD0E1F"/>
    <w:rPr>
      <w:rFonts w:ascii="$Caslon" w:eastAsia="Times New Roman" w:hAnsi="$Caslon" w:cs="Times New Roman"/>
      <w:b/>
      <w:szCs w:val="20"/>
      <w:lang w:val="x-none"/>
    </w:rPr>
  </w:style>
  <w:style w:type="character" w:customStyle="1" w:styleId="70">
    <w:name w:val="Заголовок 7 Знак"/>
    <w:basedOn w:val="a0"/>
    <w:link w:val="7"/>
    <w:uiPriority w:val="99"/>
    <w:semiHidden/>
    <w:rsid w:val="00CD0E1F"/>
    <w:rPr>
      <w:rFonts w:ascii="Garamond" w:eastAsia="Times New Roman" w:hAnsi="Garamond" w:cs="Times New Roman"/>
      <w:b/>
      <w:sz w:val="28"/>
      <w:szCs w:val="20"/>
      <w:lang w:val="en-US"/>
    </w:rPr>
  </w:style>
  <w:style w:type="character" w:customStyle="1" w:styleId="80">
    <w:name w:val="Заголовок 8 Знак"/>
    <w:basedOn w:val="a0"/>
    <w:link w:val="8"/>
    <w:uiPriority w:val="99"/>
    <w:semiHidden/>
    <w:rsid w:val="00CD0E1F"/>
    <w:rPr>
      <w:rFonts w:ascii="$Caslon" w:eastAsia="Times New Roman" w:hAnsi="$Caslon" w:cs="Times New Roman"/>
      <w:b/>
      <w:sz w:val="24"/>
      <w:szCs w:val="20"/>
      <w:lang w:val="en-US"/>
    </w:rPr>
  </w:style>
  <w:style w:type="character" w:styleId="aa">
    <w:name w:val="Hyperlink"/>
    <w:semiHidden/>
    <w:unhideWhenUsed/>
    <w:rsid w:val="00CD0E1F"/>
    <w:rPr>
      <w:color w:val="0000FF"/>
      <w:u w:val="single"/>
    </w:rPr>
  </w:style>
  <w:style w:type="character" w:styleId="ab">
    <w:name w:val="FollowedHyperlink"/>
    <w:basedOn w:val="a0"/>
    <w:uiPriority w:val="99"/>
    <w:semiHidden/>
    <w:unhideWhenUsed/>
    <w:rsid w:val="00CD0E1F"/>
    <w:rPr>
      <w:color w:val="954F72" w:themeColor="followedHyperlink"/>
      <w:u w:val="single"/>
    </w:rPr>
  </w:style>
  <w:style w:type="character" w:customStyle="1" w:styleId="ac">
    <w:name w:val="Обычный (веб) Знак"/>
    <w:link w:val="ad"/>
    <w:uiPriority w:val="99"/>
    <w:semiHidden/>
    <w:locked/>
    <w:rsid w:val="00CD0E1F"/>
  </w:style>
  <w:style w:type="paragraph" w:customStyle="1" w:styleId="msonormal0">
    <w:name w:val="msonormal"/>
    <w:basedOn w:val="a"/>
    <w:uiPriority w:val="99"/>
    <w:semiHidden/>
    <w:rsid w:val="00CD0E1F"/>
    <w:pPr>
      <w:spacing w:after="0" w:line="240" w:lineRule="auto"/>
      <w:ind w:left="0" w:firstLine="567"/>
      <w:jc w:val="both"/>
    </w:pPr>
    <w:rPr>
      <w:rFonts w:asciiTheme="minorHAnsi" w:hAnsiTheme="minorHAnsi"/>
      <w:sz w:val="22"/>
      <w:szCs w:val="22"/>
      <w:lang w:val="en-US"/>
    </w:rPr>
  </w:style>
  <w:style w:type="paragraph" w:styleId="ad">
    <w:name w:val="Normal (Web)"/>
    <w:basedOn w:val="a"/>
    <w:link w:val="ac"/>
    <w:uiPriority w:val="99"/>
    <w:semiHidden/>
    <w:unhideWhenUsed/>
    <w:rsid w:val="00CD0E1F"/>
    <w:pPr>
      <w:spacing w:after="0" w:line="240" w:lineRule="auto"/>
      <w:ind w:left="0" w:firstLine="567"/>
      <w:jc w:val="both"/>
    </w:pPr>
    <w:rPr>
      <w:rFonts w:asciiTheme="minorHAnsi" w:hAnsiTheme="minorHAnsi"/>
      <w:sz w:val="22"/>
      <w:szCs w:val="22"/>
      <w:lang w:val="ro-MD"/>
    </w:rPr>
  </w:style>
  <w:style w:type="paragraph" w:styleId="ae">
    <w:name w:val="annotation text"/>
    <w:basedOn w:val="a"/>
    <w:link w:val="af"/>
    <w:uiPriority w:val="99"/>
    <w:semiHidden/>
    <w:unhideWhenUsed/>
    <w:rsid w:val="00CD0E1F"/>
    <w:pPr>
      <w:spacing w:after="0" w:line="240" w:lineRule="auto"/>
      <w:ind w:left="0"/>
    </w:pPr>
    <w:rPr>
      <w:rFonts w:ascii="Times New Roman" w:eastAsia="Times New Roman" w:hAnsi="Times New Roman" w:cs="Times New Roman"/>
      <w:sz w:val="20"/>
      <w:szCs w:val="20"/>
      <w:lang w:val="ru-RU" w:eastAsia="ru-RU"/>
    </w:rPr>
  </w:style>
  <w:style w:type="character" w:customStyle="1" w:styleId="af">
    <w:name w:val="Текст примечания Знак"/>
    <w:basedOn w:val="a0"/>
    <w:link w:val="ae"/>
    <w:uiPriority w:val="99"/>
    <w:semiHidden/>
    <w:rsid w:val="00CD0E1F"/>
    <w:rPr>
      <w:rFonts w:ascii="Times New Roman" w:eastAsia="Times New Roman" w:hAnsi="Times New Roman" w:cs="Times New Roman"/>
      <w:sz w:val="20"/>
      <w:szCs w:val="20"/>
      <w:lang w:val="ru-RU" w:eastAsia="ru-RU"/>
    </w:rPr>
  </w:style>
  <w:style w:type="paragraph" w:styleId="af0">
    <w:name w:val="Subtitle"/>
    <w:basedOn w:val="a"/>
    <w:next w:val="a"/>
    <w:link w:val="af1"/>
    <w:uiPriority w:val="11"/>
    <w:qFormat/>
    <w:rsid w:val="00CD0E1F"/>
    <w:pPr>
      <w:spacing w:after="0" w:line="240" w:lineRule="auto"/>
      <w:ind w:left="0"/>
    </w:pPr>
    <w:rPr>
      <w:rFonts w:ascii="Times New Roman" w:eastAsiaTheme="minorEastAsia" w:hAnsi="Times New Roman"/>
      <w:color w:val="5A5A5A" w:themeColor="text1" w:themeTint="A5"/>
      <w:spacing w:val="15"/>
      <w:sz w:val="28"/>
      <w:szCs w:val="28"/>
      <w:lang w:val="ru-RU"/>
    </w:rPr>
  </w:style>
  <w:style w:type="character" w:customStyle="1" w:styleId="af1">
    <w:name w:val="Подзаголовок Знак"/>
    <w:basedOn w:val="a0"/>
    <w:link w:val="af0"/>
    <w:uiPriority w:val="11"/>
    <w:rsid w:val="00CD0E1F"/>
    <w:rPr>
      <w:rFonts w:ascii="Times New Roman" w:eastAsiaTheme="minorEastAsia" w:hAnsi="Times New Roman"/>
      <w:color w:val="5A5A5A" w:themeColor="text1" w:themeTint="A5"/>
      <w:spacing w:val="15"/>
      <w:sz w:val="28"/>
      <w:szCs w:val="28"/>
      <w:lang w:val="ru-RU"/>
    </w:rPr>
  </w:style>
  <w:style w:type="paragraph" w:styleId="21">
    <w:name w:val="Body Text 2"/>
    <w:basedOn w:val="a"/>
    <w:link w:val="22"/>
    <w:uiPriority w:val="99"/>
    <w:semiHidden/>
    <w:unhideWhenUsed/>
    <w:rsid w:val="00CD0E1F"/>
    <w:pPr>
      <w:spacing w:after="0" w:line="240" w:lineRule="auto"/>
      <w:ind w:left="0"/>
      <w:jc w:val="both"/>
    </w:pPr>
    <w:rPr>
      <w:rFonts w:ascii="Times New Roman" w:eastAsia="Times New Roman" w:hAnsi="Times New Roman" w:cs="Times New Roman"/>
      <w:szCs w:val="20"/>
      <w:lang w:eastAsia="ru-RU"/>
    </w:rPr>
  </w:style>
  <w:style w:type="character" w:customStyle="1" w:styleId="22">
    <w:name w:val="Основной текст 2 Знак"/>
    <w:basedOn w:val="a0"/>
    <w:link w:val="21"/>
    <w:uiPriority w:val="99"/>
    <w:semiHidden/>
    <w:rsid w:val="00CD0E1F"/>
    <w:rPr>
      <w:rFonts w:ascii="Times New Roman" w:eastAsia="Times New Roman" w:hAnsi="Times New Roman" w:cs="Times New Roman"/>
      <w:sz w:val="24"/>
      <w:szCs w:val="20"/>
      <w:lang w:val="ro-RO" w:eastAsia="ru-RU"/>
    </w:rPr>
  </w:style>
  <w:style w:type="paragraph" w:styleId="31">
    <w:name w:val="Body Text 3"/>
    <w:basedOn w:val="a"/>
    <w:link w:val="32"/>
    <w:uiPriority w:val="99"/>
    <w:semiHidden/>
    <w:unhideWhenUsed/>
    <w:rsid w:val="00CD0E1F"/>
    <w:pPr>
      <w:spacing w:after="0" w:line="240" w:lineRule="auto"/>
      <w:ind w:left="0"/>
      <w:jc w:val="center"/>
    </w:pPr>
    <w:rPr>
      <w:rFonts w:ascii="Times New Roman" w:eastAsia="Times New Roman" w:hAnsi="Times New Roman" w:cs="Times New Roman"/>
      <w:b/>
      <w:sz w:val="28"/>
      <w:lang w:eastAsia="ru-RU"/>
    </w:rPr>
  </w:style>
  <w:style w:type="character" w:customStyle="1" w:styleId="32">
    <w:name w:val="Основной текст 3 Знак"/>
    <w:basedOn w:val="a0"/>
    <w:link w:val="31"/>
    <w:uiPriority w:val="99"/>
    <w:semiHidden/>
    <w:rsid w:val="00CD0E1F"/>
    <w:rPr>
      <w:rFonts w:ascii="Times New Roman" w:eastAsia="Times New Roman" w:hAnsi="Times New Roman" w:cs="Times New Roman"/>
      <w:b/>
      <w:sz w:val="28"/>
      <w:szCs w:val="24"/>
      <w:lang w:val="ro-RO" w:eastAsia="ru-RU"/>
    </w:rPr>
  </w:style>
  <w:style w:type="paragraph" w:styleId="af2">
    <w:name w:val="annotation subject"/>
    <w:basedOn w:val="ae"/>
    <w:next w:val="ae"/>
    <w:link w:val="af3"/>
    <w:uiPriority w:val="99"/>
    <w:semiHidden/>
    <w:unhideWhenUsed/>
    <w:rsid w:val="00CD0E1F"/>
    <w:rPr>
      <w:b/>
      <w:bCs/>
    </w:rPr>
  </w:style>
  <w:style w:type="character" w:customStyle="1" w:styleId="af3">
    <w:name w:val="Тема примечания Знак"/>
    <w:basedOn w:val="af"/>
    <w:link w:val="af2"/>
    <w:uiPriority w:val="99"/>
    <w:semiHidden/>
    <w:rsid w:val="00CD0E1F"/>
    <w:rPr>
      <w:rFonts w:ascii="Times New Roman" w:eastAsia="Times New Roman" w:hAnsi="Times New Roman" w:cs="Times New Roman"/>
      <w:b/>
      <w:bCs/>
      <w:sz w:val="20"/>
      <w:szCs w:val="20"/>
      <w:lang w:val="ru-RU" w:eastAsia="ru-RU"/>
    </w:rPr>
  </w:style>
  <w:style w:type="paragraph" w:styleId="af4">
    <w:name w:val="No Spacing"/>
    <w:uiPriority w:val="1"/>
    <w:qFormat/>
    <w:rsid w:val="00CD0E1F"/>
    <w:pPr>
      <w:spacing w:after="0" w:line="240" w:lineRule="auto"/>
    </w:pPr>
    <w:rPr>
      <w:rFonts w:ascii="Calibri" w:eastAsia="Calibri" w:hAnsi="Calibri" w:cs="Times New Roman"/>
      <w:lang w:val="ro-RO"/>
    </w:rPr>
  </w:style>
  <w:style w:type="paragraph" w:styleId="af5">
    <w:name w:val="Revision"/>
    <w:uiPriority w:val="99"/>
    <w:semiHidden/>
    <w:rsid w:val="00CD0E1F"/>
    <w:pPr>
      <w:spacing w:after="0" w:line="240" w:lineRule="auto"/>
    </w:pPr>
    <w:rPr>
      <w:rFonts w:ascii="Times New Roman" w:eastAsia="Times New Roman" w:hAnsi="Times New Roman" w:cs="Times New Roman"/>
      <w:sz w:val="24"/>
      <w:szCs w:val="24"/>
      <w:lang w:val="ru-RU" w:eastAsia="ru-RU"/>
    </w:rPr>
  </w:style>
  <w:style w:type="paragraph" w:styleId="23">
    <w:name w:val="Quote"/>
    <w:basedOn w:val="a"/>
    <w:next w:val="a"/>
    <w:link w:val="24"/>
    <w:uiPriority w:val="29"/>
    <w:qFormat/>
    <w:rsid w:val="00CD0E1F"/>
    <w:pPr>
      <w:spacing w:before="200" w:after="0" w:line="240" w:lineRule="auto"/>
      <w:ind w:left="864" w:right="864"/>
      <w:jc w:val="center"/>
    </w:pPr>
    <w:rPr>
      <w:rFonts w:ascii="Times New Roman" w:hAnsi="Times New Roman"/>
      <w:i/>
      <w:iCs/>
      <w:color w:val="404040" w:themeColor="text1" w:themeTint="BF"/>
      <w:sz w:val="28"/>
      <w:szCs w:val="28"/>
      <w:lang w:val="ru-RU"/>
    </w:rPr>
  </w:style>
  <w:style w:type="character" w:customStyle="1" w:styleId="24">
    <w:name w:val="Цитата 2 Знак"/>
    <w:basedOn w:val="a0"/>
    <w:link w:val="23"/>
    <w:uiPriority w:val="29"/>
    <w:rsid w:val="00CD0E1F"/>
    <w:rPr>
      <w:rFonts w:ascii="Times New Roman" w:hAnsi="Times New Roman"/>
      <w:i/>
      <w:iCs/>
      <w:color w:val="404040" w:themeColor="text1" w:themeTint="BF"/>
      <w:sz w:val="28"/>
      <w:szCs w:val="28"/>
      <w:lang w:val="ru-RU"/>
    </w:rPr>
  </w:style>
  <w:style w:type="paragraph" w:styleId="af6">
    <w:name w:val="Intense Quote"/>
    <w:basedOn w:val="a"/>
    <w:next w:val="a"/>
    <w:link w:val="af7"/>
    <w:uiPriority w:val="30"/>
    <w:qFormat/>
    <w:rsid w:val="00CD0E1F"/>
    <w:pPr>
      <w:pBdr>
        <w:top w:val="single" w:sz="4" w:space="10" w:color="4472C4" w:themeColor="accent1"/>
        <w:bottom w:val="single" w:sz="4" w:space="10" w:color="4472C4" w:themeColor="accent1"/>
      </w:pBdr>
      <w:spacing w:before="360" w:after="360" w:line="240" w:lineRule="auto"/>
      <w:ind w:left="864" w:right="864"/>
      <w:jc w:val="center"/>
    </w:pPr>
    <w:rPr>
      <w:rFonts w:ascii="Times New Roman" w:hAnsi="Times New Roman"/>
      <w:i/>
      <w:iCs/>
      <w:color w:val="4472C4" w:themeColor="accent1"/>
      <w:sz w:val="28"/>
      <w:szCs w:val="28"/>
      <w:lang w:val="ru-RU"/>
    </w:rPr>
  </w:style>
  <w:style w:type="character" w:customStyle="1" w:styleId="af7">
    <w:name w:val="Выделенная цитата Знак"/>
    <w:basedOn w:val="a0"/>
    <w:link w:val="af6"/>
    <w:uiPriority w:val="30"/>
    <w:rsid w:val="00CD0E1F"/>
    <w:rPr>
      <w:rFonts w:ascii="Times New Roman" w:hAnsi="Times New Roman"/>
      <w:i/>
      <w:iCs/>
      <w:color w:val="4472C4" w:themeColor="accent1"/>
      <w:sz w:val="28"/>
      <w:szCs w:val="28"/>
      <w:lang w:val="ru-RU"/>
    </w:rPr>
  </w:style>
  <w:style w:type="paragraph" w:customStyle="1" w:styleId="Style24">
    <w:name w:val="Style24"/>
    <w:basedOn w:val="a"/>
    <w:uiPriority w:val="99"/>
    <w:semiHidden/>
    <w:rsid w:val="00CD0E1F"/>
    <w:pPr>
      <w:widowControl w:val="0"/>
      <w:autoSpaceDE w:val="0"/>
      <w:autoSpaceDN w:val="0"/>
      <w:adjustRightInd w:val="0"/>
      <w:spacing w:after="0" w:line="240" w:lineRule="auto"/>
      <w:ind w:left="0"/>
    </w:pPr>
    <w:rPr>
      <w:rFonts w:ascii="Times New Roman" w:eastAsiaTheme="minorEastAsia" w:hAnsi="Times New Roman" w:cs="Times New Roman"/>
      <w:lang w:val="en-US"/>
    </w:rPr>
  </w:style>
  <w:style w:type="paragraph" w:customStyle="1" w:styleId="Default">
    <w:name w:val="Default"/>
    <w:uiPriority w:val="99"/>
    <w:semiHidden/>
    <w:rsid w:val="00CD0E1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Style25">
    <w:name w:val="Style25"/>
    <w:basedOn w:val="a"/>
    <w:uiPriority w:val="99"/>
    <w:semiHidden/>
    <w:rsid w:val="00CD0E1F"/>
    <w:pPr>
      <w:widowControl w:val="0"/>
      <w:autoSpaceDE w:val="0"/>
      <w:autoSpaceDN w:val="0"/>
      <w:adjustRightInd w:val="0"/>
      <w:spacing w:after="0" w:line="274" w:lineRule="exact"/>
      <w:ind w:left="0" w:firstLine="682"/>
      <w:jc w:val="both"/>
    </w:pPr>
    <w:rPr>
      <w:rFonts w:ascii="Times New Roman" w:eastAsiaTheme="minorEastAsia" w:hAnsi="Times New Roman" w:cs="Times New Roman"/>
      <w:lang w:val="en-US"/>
    </w:rPr>
  </w:style>
  <w:style w:type="paragraph" w:customStyle="1" w:styleId="Style3">
    <w:name w:val="Style3"/>
    <w:basedOn w:val="a"/>
    <w:uiPriority w:val="99"/>
    <w:semiHidden/>
    <w:rsid w:val="00CD0E1F"/>
    <w:pPr>
      <w:widowControl w:val="0"/>
      <w:autoSpaceDE w:val="0"/>
      <w:autoSpaceDN w:val="0"/>
      <w:adjustRightInd w:val="0"/>
      <w:spacing w:after="0" w:line="317" w:lineRule="exact"/>
      <w:ind w:left="0" w:firstLine="720"/>
      <w:jc w:val="both"/>
    </w:pPr>
    <w:rPr>
      <w:rFonts w:ascii="Times New Roman" w:eastAsiaTheme="minorEastAsia" w:hAnsi="Times New Roman" w:cs="Times New Roman"/>
      <w:lang w:val="en-US"/>
    </w:rPr>
  </w:style>
  <w:style w:type="paragraph" w:customStyle="1" w:styleId="Style4">
    <w:name w:val="Style4"/>
    <w:basedOn w:val="a"/>
    <w:uiPriority w:val="99"/>
    <w:semiHidden/>
    <w:rsid w:val="00CD0E1F"/>
    <w:pPr>
      <w:widowControl w:val="0"/>
      <w:autoSpaceDE w:val="0"/>
      <w:autoSpaceDN w:val="0"/>
      <w:adjustRightInd w:val="0"/>
      <w:spacing w:after="0" w:line="322" w:lineRule="exact"/>
      <w:ind w:left="0" w:firstLine="557"/>
      <w:jc w:val="both"/>
    </w:pPr>
    <w:rPr>
      <w:rFonts w:ascii="Times New Roman" w:eastAsiaTheme="minorEastAsia" w:hAnsi="Times New Roman" w:cs="Times New Roman"/>
      <w:lang w:val="en-US"/>
    </w:rPr>
  </w:style>
  <w:style w:type="paragraph" w:customStyle="1" w:styleId="Style1">
    <w:name w:val="Style1"/>
    <w:basedOn w:val="a"/>
    <w:uiPriority w:val="99"/>
    <w:semiHidden/>
    <w:rsid w:val="00CD0E1F"/>
    <w:pPr>
      <w:widowControl w:val="0"/>
      <w:autoSpaceDE w:val="0"/>
      <w:autoSpaceDN w:val="0"/>
      <w:adjustRightInd w:val="0"/>
      <w:spacing w:after="0" w:line="321" w:lineRule="exact"/>
      <w:ind w:left="0" w:firstLine="922"/>
      <w:jc w:val="both"/>
    </w:pPr>
    <w:rPr>
      <w:rFonts w:ascii="Times New Roman" w:eastAsiaTheme="minorEastAsia" w:hAnsi="Times New Roman" w:cs="Times New Roman"/>
      <w:lang w:val="en-US"/>
    </w:rPr>
  </w:style>
  <w:style w:type="paragraph" w:customStyle="1" w:styleId="Normal1">
    <w:name w:val="Normal1"/>
    <w:basedOn w:val="a"/>
    <w:uiPriority w:val="99"/>
    <w:semiHidden/>
    <w:rsid w:val="00CD0E1F"/>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CharChar">
    <w:name w:val="Знак Знак Char Char Знак"/>
    <w:basedOn w:val="a"/>
    <w:uiPriority w:val="99"/>
    <w:semiHidden/>
    <w:rsid w:val="00CD0E1F"/>
    <w:pPr>
      <w:spacing w:after="160" w:line="240" w:lineRule="exact"/>
      <w:ind w:left="0"/>
    </w:pPr>
    <w:rPr>
      <w:rFonts w:ascii="Arial" w:eastAsia="Batang" w:hAnsi="Arial" w:cs="Arial"/>
      <w:sz w:val="20"/>
      <w:szCs w:val="20"/>
      <w:lang w:val="ru-RU"/>
    </w:rPr>
  </w:style>
  <w:style w:type="paragraph" w:customStyle="1" w:styleId="cn">
    <w:name w:val="cn"/>
    <w:basedOn w:val="a"/>
    <w:uiPriority w:val="99"/>
    <w:semiHidden/>
    <w:rsid w:val="00CD0E1F"/>
    <w:pPr>
      <w:spacing w:after="0" w:line="240" w:lineRule="auto"/>
      <w:ind w:left="0"/>
      <w:jc w:val="center"/>
    </w:pPr>
    <w:rPr>
      <w:rFonts w:ascii="Times New Roman" w:eastAsia="Times New Roman" w:hAnsi="Times New Roman" w:cs="Times New Roman"/>
      <w:lang w:val="ru-RU" w:eastAsia="ru-RU"/>
    </w:rPr>
  </w:style>
  <w:style w:type="paragraph" w:customStyle="1" w:styleId="cb">
    <w:name w:val="cb"/>
    <w:basedOn w:val="a"/>
    <w:uiPriority w:val="99"/>
    <w:semiHidden/>
    <w:rsid w:val="00CD0E1F"/>
    <w:pPr>
      <w:spacing w:after="0" w:line="240" w:lineRule="auto"/>
      <w:ind w:left="0"/>
      <w:jc w:val="center"/>
    </w:pPr>
    <w:rPr>
      <w:rFonts w:ascii="Times New Roman" w:eastAsia="Times New Roman" w:hAnsi="Times New Roman" w:cs="Times New Roman"/>
      <w:b/>
      <w:bCs/>
      <w:lang w:val="ru-RU" w:eastAsia="ru-RU"/>
    </w:rPr>
  </w:style>
  <w:style w:type="paragraph" w:customStyle="1" w:styleId="news">
    <w:name w:val="news"/>
    <w:basedOn w:val="a"/>
    <w:uiPriority w:val="99"/>
    <w:semiHidden/>
    <w:rsid w:val="00CD0E1F"/>
    <w:pPr>
      <w:spacing w:after="0" w:line="240" w:lineRule="auto"/>
      <w:ind w:left="0"/>
    </w:pPr>
    <w:rPr>
      <w:rFonts w:ascii="Arial" w:eastAsia="Times New Roman" w:hAnsi="Arial" w:cs="Arial"/>
      <w:sz w:val="20"/>
      <w:szCs w:val="20"/>
      <w:lang w:val="ru-RU" w:eastAsia="ru-RU"/>
    </w:rPr>
  </w:style>
  <w:style w:type="paragraph" w:customStyle="1" w:styleId="cp">
    <w:name w:val="cp"/>
    <w:basedOn w:val="a"/>
    <w:uiPriority w:val="99"/>
    <w:semiHidden/>
    <w:rsid w:val="00CD0E1F"/>
    <w:pPr>
      <w:spacing w:after="0" w:line="240" w:lineRule="auto"/>
      <w:ind w:left="0"/>
      <w:jc w:val="center"/>
    </w:pPr>
    <w:rPr>
      <w:rFonts w:ascii="Times New Roman" w:eastAsia="Times New Roman" w:hAnsi="Times New Roman" w:cs="Times New Roman"/>
      <w:b/>
      <w:bCs/>
      <w:lang w:val="ru-RU" w:eastAsia="ru-RU"/>
    </w:rPr>
  </w:style>
  <w:style w:type="paragraph" w:customStyle="1" w:styleId="md">
    <w:name w:val="md"/>
    <w:basedOn w:val="a"/>
    <w:uiPriority w:val="99"/>
    <w:semiHidden/>
    <w:rsid w:val="00CD0E1F"/>
    <w:pPr>
      <w:spacing w:after="0" w:line="240" w:lineRule="auto"/>
      <w:ind w:left="0" w:firstLine="567"/>
      <w:jc w:val="both"/>
    </w:pPr>
    <w:rPr>
      <w:rFonts w:ascii="Times New Roman" w:eastAsia="Times New Roman" w:hAnsi="Times New Roman" w:cs="Times New Roman"/>
      <w:i/>
      <w:iCs/>
      <w:color w:val="663300"/>
      <w:sz w:val="20"/>
      <w:szCs w:val="20"/>
      <w:lang w:val="ru-RU" w:eastAsia="ru-RU"/>
    </w:rPr>
  </w:style>
  <w:style w:type="paragraph" w:customStyle="1" w:styleId="tt">
    <w:name w:val="tt"/>
    <w:basedOn w:val="a"/>
    <w:uiPriority w:val="99"/>
    <w:semiHidden/>
    <w:rsid w:val="00CD0E1F"/>
    <w:pPr>
      <w:spacing w:after="0" w:line="240" w:lineRule="auto"/>
      <w:ind w:left="0"/>
      <w:jc w:val="center"/>
    </w:pPr>
    <w:rPr>
      <w:rFonts w:ascii="Times New Roman" w:eastAsia="Times New Roman" w:hAnsi="Times New Roman" w:cs="Times New Roman"/>
      <w:b/>
      <w:bCs/>
      <w:lang w:val="ru-RU" w:eastAsia="ru-RU"/>
    </w:rPr>
  </w:style>
  <w:style w:type="paragraph" w:customStyle="1" w:styleId="pb">
    <w:name w:val="pb"/>
    <w:basedOn w:val="a"/>
    <w:uiPriority w:val="99"/>
    <w:semiHidden/>
    <w:rsid w:val="00CD0E1F"/>
    <w:pPr>
      <w:spacing w:after="0" w:line="240" w:lineRule="auto"/>
      <w:ind w:left="0"/>
      <w:jc w:val="center"/>
    </w:pPr>
    <w:rPr>
      <w:rFonts w:ascii="Times New Roman" w:eastAsia="Times New Roman" w:hAnsi="Times New Roman" w:cs="Times New Roman"/>
      <w:i/>
      <w:iCs/>
      <w:color w:val="663300"/>
      <w:sz w:val="20"/>
      <w:szCs w:val="20"/>
      <w:lang w:val="ru-RU" w:eastAsia="ru-RU"/>
    </w:rPr>
  </w:style>
  <w:style w:type="paragraph" w:customStyle="1" w:styleId="Style7">
    <w:name w:val="Style7"/>
    <w:basedOn w:val="a"/>
    <w:uiPriority w:val="99"/>
    <w:semiHidden/>
    <w:rsid w:val="00CD0E1F"/>
    <w:pPr>
      <w:widowControl w:val="0"/>
      <w:autoSpaceDE w:val="0"/>
      <w:autoSpaceDN w:val="0"/>
      <w:adjustRightInd w:val="0"/>
      <w:spacing w:after="0" w:line="374" w:lineRule="exact"/>
      <w:ind w:left="0" w:firstLine="658"/>
      <w:jc w:val="both"/>
    </w:pPr>
    <w:rPr>
      <w:rFonts w:ascii="Times New Roman" w:eastAsiaTheme="minorEastAsia" w:hAnsi="Times New Roman" w:cs="Times New Roman"/>
      <w:lang w:eastAsia="ro-RO"/>
    </w:rPr>
  </w:style>
  <w:style w:type="paragraph" w:customStyle="1" w:styleId="Style10">
    <w:name w:val="Style10"/>
    <w:basedOn w:val="a"/>
    <w:uiPriority w:val="99"/>
    <w:semiHidden/>
    <w:rsid w:val="00CD0E1F"/>
    <w:pPr>
      <w:widowControl w:val="0"/>
      <w:autoSpaceDE w:val="0"/>
      <w:autoSpaceDN w:val="0"/>
      <w:adjustRightInd w:val="0"/>
      <w:spacing w:after="0" w:line="314" w:lineRule="exact"/>
      <w:ind w:left="0" w:firstLine="682"/>
      <w:jc w:val="both"/>
    </w:pPr>
    <w:rPr>
      <w:rFonts w:ascii="Times New Roman" w:eastAsiaTheme="minorEastAsia" w:hAnsi="Times New Roman" w:cs="Times New Roman"/>
      <w:lang w:eastAsia="ro-RO"/>
    </w:rPr>
  </w:style>
  <w:style w:type="paragraph" w:customStyle="1" w:styleId="Style8">
    <w:name w:val="Style8"/>
    <w:basedOn w:val="a"/>
    <w:uiPriority w:val="99"/>
    <w:semiHidden/>
    <w:rsid w:val="00CD0E1F"/>
    <w:pPr>
      <w:widowControl w:val="0"/>
      <w:autoSpaceDE w:val="0"/>
      <w:autoSpaceDN w:val="0"/>
      <w:adjustRightInd w:val="0"/>
      <w:spacing w:after="0" w:line="323" w:lineRule="exact"/>
      <w:ind w:left="0" w:firstLine="710"/>
      <w:jc w:val="both"/>
    </w:pPr>
    <w:rPr>
      <w:rFonts w:ascii="Times New Roman" w:eastAsiaTheme="minorEastAsia" w:hAnsi="Times New Roman" w:cs="Times New Roman"/>
      <w:lang w:eastAsia="ro-RO"/>
    </w:rPr>
  </w:style>
  <w:style w:type="paragraph" w:customStyle="1" w:styleId="Style11">
    <w:name w:val="Style11"/>
    <w:basedOn w:val="a"/>
    <w:uiPriority w:val="99"/>
    <w:semiHidden/>
    <w:rsid w:val="00CD0E1F"/>
    <w:pPr>
      <w:widowControl w:val="0"/>
      <w:autoSpaceDE w:val="0"/>
      <w:autoSpaceDN w:val="0"/>
      <w:adjustRightInd w:val="0"/>
      <w:spacing w:after="0" w:line="322" w:lineRule="exact"/>
      <w:ind w:left="0" w:firstLine="706"/>
      <w:jc w:val="both"/>
    </w:pPr>
    <w:rPr>
      <w:rFonts w:ascii="Times New Roman" w:eastAsiaTheme="minorEastAsia" w:hAnsi="Times New Roman" w:cs="Times New Roman"/>
      <w:lang w:eastAsia="ro-RO"/>
    </w:rPr>
  </w:style>
  <w:style w:type="paragraph" w:customStyle="1" w:styleId="Style15">
    <w:name w:val="Style15"/>
    <w:basedOn w:val="a"/>
    <w:uiPriority w:val="99"/>
    <w:semiHidden/>
    <w:rsid w:val="00CD0E1F"/>
    <w:pPr>
      <w:widowControl w:val="0"/>
      <w:autoSpaceDE w:val="0"/>
      <w:autoSpaceDN w:val="0"/>
      <w:adjustRightInd w:val="0"/>
      <w:spacing w:after="0" w:line="321" w:lineRule="exact"/>
      <w:ind w:left="0" w:firstLine="149"/>
      <w:jc w:val="both"/>
    </w:pPr>
    <w:rPr>
      <w:rFonts w:ascii="Times New Roman" w:eastAsiaTheme="minorEastAsia" w:hAnsi="Times New Roman" w:cs="Times New Roman"/>
      <w:lang w:eastAsia="ro-RO"/>
    </w:rPr>
  </w:style>
  <w:style w:type="paragraph" w:customStyle="1" w:styleId="Style6">
    <w:name w:val="Style6"/>
    <w:basedOn w:val="a"/>
    <w:uiPriority w:val="99"/>
    <w:semiHidden/>
    <w:rsid w:val="00CD0E1F"/>
    <w:pPr>
      <w:widowControl w:val="0"/>
      <w:autoSpaceDE w:val="0"/>
      <w:autoSpaceDN w:val="0"/>
      <w:adjustRightInd w:val="0"/>
      <w:spacing w:after="0" w:line="319" w:lineRule="exact"/>
      <w:ind w:left="0"/>
      <w:jc w:val="both"/>
    </w:pPr>
    <w:rPr>
      <w:rFonts w:ascii="Times New Roman" w:eastAsiaTheme="minorEastAsia" w:hAnsi="Times New Roman" w:cs="Times New Roman"/>
      <w:lang w:eastAsia="ro-RO"/>
    </w:rPr>
  </w:style>
  <w:style w:type="paragraph" w:customStyle="1" w:styleId="Style14">
    <w:name w:val="Style14"/>
    <w:basedOn w:val="a"/>
    <w:uiPriority w:val="99"/>
    <w:semiHidden/>
    <w:rsid w:val="00CD0E1F"/>
    <w:pPr>
      <w:widowControl w:val="0"/>
      <w:autoSpaceDE w:val="0"/>
      <w:autoSpaceDN w:val="0"/>
      <w:adjustRightInd w:val="0"/>
      <w:spacing w:after="0" w:line="319" w:lineRule="exact"/>
      <w:ind w:left="0" w:firstLine="782"/>
    </w:pPr>
    <w:rPr>
      <w:rFonts w:ascii="Times New Roman" w:eastAsiaTheme="minorEastAsia" w:hAnsi="Times New Roman" w:cs="Times New Roman"/>
      <w:lang w:eastAsia="ro-RO"/>
    </w:rPr>
  </w:style>
  <w:style w:type="paragraph" w:customStyle="1" w:styleId="Style17">
    <w:name w:val="Style17"/>
    <w:basedOn w:val="a"/>
    <w:uiPriority w:val="99"/>
    <w:semiHidden/>
    <w:rsid w:val="00CD0E1F"/>
    <w:pPr>
      <w:widowControl w:val="0"/>
      <w:autoSpaceDE w:val="0"/>
      <w:autoSpaceDN w:val="0"/>
      <w:adjustRightInd w:val="0"/>
      <w:spacing w:after="0" w:line="326" w:lineRule="exact"/>
      <w:ind w:left="0"/>
    </w:pPr>
    <w:rPr>
      <w:rFonts w:ascii="Times New Roman" w:eastAsiaTheme="minorEastAsia" w:hAnsi="Times New Roman" w:cs="Times New Roman"/>
      <w:lang w:eastAsia="ro-RO"/>
    </w:rPr>
  </w:style>
  <w:style w:type="paragraph" w:customStyle="1" w:styleId="Style16">
    <w:name w:val="Style16"/>
    <w:basedOn w:val="a"/>
    <w:uiPriority w:val="99"/>
    <w:semiHidden/>
    <w:rsid w:val="00CD0E1F"/>
    <w:pPr>
      <w:widowControl w:val="0"/>
      <w:autoSpaceDE w:val="0"/>
      <w:autoSpaceDN w:val="0"/>
      <w:adjustRightInd w:val="0"/>
      <w:spacing w:after="0" w:line="317" w:lineRule="exact"/>
      <w:ind w:left="0" w:firstLine="576"/>
      <w:jc w:val="both"/>
    </w:pPr>
    <w:rPr>
      <w:rFonts w:ascii="Times New Roman" w:eastAsiaTheme="minorEastAsia" w:hAnsi="Times New Roman" w:cs="Times New Roman"/>
      <w:lang w:eastAsia="ro-RO"/>
    </w:rPr>
  </w:style>
  <w:style w:type="paragraph" w:customStyle="1" w:styleId="Style5">
    <w:name w:val="Style5"/>
    <w:basedOn w:val="a"/>
    <w:uiPriority w:val="99"/>
    <w:semiHidden/>
    <w:rsid w:val="00CD0E1F"/>
    <w:pPr>
      <w:widowControl w:val="0"/>
      <w:autoSpaceDE w:val="0"/>
      <w:autoSpaceDN w:val="0"/>
      <w:adjustRightInd w:val="0"/>
      <w:spacing w:after="0" w:line="302" w:lineRule="exact"/>
      <w:ind w:left="0" w:firstLine="686"/>
      <w:jc w:val="both"/>
    </w:pPr>
    <w:rPr>
      <w:rFonts w:ascii="Times New Roman" w:eastAsiaTheme="minorEastAsia" w:hAnsi="Times New Roman" w:cs="Times New Roman"/>
      <w:lang w:eastAsia="ro-RO"/>
    </w:rPr>
  </w:style>
  <w:style w:type="paragraph" w:customStyle="1" w:styleId="Style12">
    <w:name w:val="Style12"/>
    <w:basedOn w:val="a"/>
    <w:uiPriority w:val="99"/>
    <w:semiHidden/>
    <w:rsid w:val="00CD0E1F"/>
    <w:pPr>
      <w:widowControl w:val="0"/>
      <w:autoSpaceDE w:val="0"/>
      <w:autoSpaceDN w:val="0"/>
      <w:adjustRightInd w:val="0"/>
      <w:spacing w:after="0" w:line="302" w:lineRule="exact"/>
      <w:ind w:left="0" w:firstLine="274"/>
    </w:pPr>
    <w:rPr>
      <w:rFonts w:ascii="Times New Roman" w:eastAsiaTheme="minorEastAsia" w:hAnsi="Times New Roman" w:cs="Times New Roman"/>
      <w:lang w:eastAsia="ro-RO"/>
    </w:rPr>
  </w:style>
  <w:style w:type="paragraph" w:customStyle="1" w:styleId="Style9">
    <w:name w:val="Style9"/>
    <w:basedOn w:val="a"/>
    <w:uiPriority w:val="99"/>
    <w:semiHidden/>
    <w:rsid w:val="00CD0E1F"/>
    <w:pPr>
      <w:widowControl w:val="0"/>
      <w:autoSpaceDE w:val="0"/>
      <w:autoSpaceDN w:val="0"/>
      <w:adjustRightInd w:val="0"/>
      <w:spacing w:after="0" w:line="240" w:lineRule="auto"/>
      <w:ind w:left="0"/>
    </w:pPr>
    <w:rPr>
      <w:rFonts w:ascii="Times New Roman" w:eastAsiaTheme="minorEastAsia" w:hAnsi="Times New Roman" w:cs="Times New Roman"/>
      <w:lang w:eastAsia="ro-RO"/>
    </w:rPr>
  </w:style>
  <w:style w:type="paragraph" w:customStyle="1" w:styleId="Style2">
    <w:name w:val="Style2"/>
    <w:basedOn w:val="a"/>
    <w:uiPriority w:val="99"/>
    <w:semiHidden/>
    <w:rsid w:val="00CD0E1F"/>
    <w:pPr>
      <w:widowControl w:val="0"/>
      <w:autoSpaceDE w:val="0"/>
      <w:autoSpaceDN w:val="0"/>
      <w:adjustRightInd w:val="0"/>
      <w:spacing w:after="0" w:line="341" w:lineRule="exact"/>
      <w:ind w:left="0" w:firstLine="566"/>
      <w:jc w:val="both"/>
    </w:pPr>
    <w:rPr>
      <w:rFonts w:ascii="Times New Roman" w:eastAsiaTheme="minorEastAsia" w:hAnsi="Times New Roman" w:cs="Times New Roman"/>
      <w:lang w:eastAsia="ro-RO"/>
    </w:rPr>
  </w:style>
  <w:style w:type="paragraph" w:customStyle="1" w:styleId="Style18">
    <w:name w:val="Style18"/>
    <w:basedOn w:val="a"/>
    <w:uiPriority w:val="99"/>
    <w:semiHidden/>
    <w:rsid w:val="00CD0E1F"/>
    <w:pPr>
      <w:widowControl w:val="0"/>
      <w:autoSpaceDE w:val="0"/>
      <w:autoSpaceDN w:val="0"/>
      <w:adjustRightInd w:val="0"/>
      <w:spacing w:after="0" w:line="299" w:lineRule="exact"/>
      <w:ind w:left="0" w:firstLine="691"/>
      <w:jc w:val="both"/>
    </w:pPr>
    <w:rPr>
      <w:rFonts w:ascii="Times New Roman" w:eastAsiaTheme="minorEastAsia" w:hAnsi="Times New Roman" w:cs="Times New Roman"/>
      <w:lang w:val="en-US"/>
    </w:rPr>
  </w:style>
  <w:style w:type="paragraph" w:customStyle="1" w:styleId="Style13">
    <w:name w:val="Style13"/>
    <w:basedOn w:val="a"/>
    <w:uiPriority w:val="99"/>
    <w:semiHidden/>
    <w:rsid w:val="00CD0E1F"/>
    <w:pPr>
      <w:widowControl w:val="0"/>
      <w:autoSpaceDE w:val="0"/>
      <w:autoSpaceDN w:val="0"/>
      <w:adjustRightInd w:val="0"/>
      <w:spacing w:after="0" w:line="281" w:lineRule="exact"/>
      <w:ind w:left="0"/>
      <w:jc w:val="both"/>
    </w:pPr>
    <w:rPr>
      <w:rFonts w:ascii="Times New Roman" w:eastAsiaTheme="minorEastAsia" w:hAnsi="Times New Roman" w:cs="Times New Roman"/>
      <w:lang w:val="en-US"/>
    </w:rPr>
  </w:style>
  <w:style w:type="paragraph" w:customStyle="1" w:styleId="Style21">
    <w:name w:val="Style21"/>
    <w:basedOn w:val="a"/>
    <w:uiPriority w:val="99"/>
    <w:semiHidden/>
    <w:rsid w:val="00CD0E1F"/>
    <w:pPr>
      <w:widowControl w:val="0"/>
      <w:autoSpaceDE w:val="0"/>
      <w:autoSpaceDN w:val="0"/>
      <w:adjustRightInd w:val="0"/>
      <w:spacing w:after="0" w:line="281" w:lineRule="exact"/>
      <w:ind w:left="0"/>
      <w:jc w:val="both"/>
    </w:pPr>
    <w:rPr>
      <w:rFonts w:ascii="Times New Roman" w:eastAsiaTheme="minorEastAsia" w:hAnsi="Times New Roman" w:cs="Times New Roman"/>
      <w:lang w:val="en-US"/>
    </w:rPr>
  </w:style>
  <w:style w:type="paragraph" w:customStyle="1" w:styleId="Style22">
    <w:name w:val="Style22"/>
    <w:basedOn w:val="a"/>
    <w:uiPriority w:val="99"/>
    <w:semiHidden/>
    <w:rsid w:val="00CD0E1F"/>
    <w:pPr>
      <w:widowControl w:val="0"/>
      <w:autoSpaceDE w:val="0"/>
      <w:autoSpaceDN w:val="0"/>
      <w:adjustRightInd w:val="0"/>
      <w:spacing w:after="0" w:line="278" w:lineRule="exact"/>
      <w:ind w:left="0" w:firstLine="562"/>
      <w:jc w:val="both"/>
    </w:pPr>
    <w:rPr>
      <w:rFonts w:ascii="Times New Roman" w:eastAsiaTheme="minorEastAsia" w:hAnsi="Times New Roman" w:cs="Times New Roman"/>
      <w:lang w:val="en-US"/>
    </w:rPr>
  </w:style>
  <w:style w:type="character" w:customStyle="1" w:styleId="af8">
    <w:name w:val="Основной текст_"/>
    <w:basedOn w:val="a0"/>
    <w:link w:val="11"/>
    <w:semiHidden/>
    <w:locked/>
    <w:rsid w:val="00CD0E1F"/>
    <w:rPr>
      <w:rFonts w:ascii="Times New Roman" w:eastAsia="Times New Roman" w:hAnsi="Times New Roman" w:cs="Times New Roman"/>
      <w:spacing w:val="-3"/>
      <w:sz w:val="26"/>
      <w:szCs w:val="26"/>
      <w:shd w:val="clear" w:color="auto" w:fill="FFFFFF"/>
    </w:rPr>
  </w:style>
  <w:style w:type="paragraph" w:customStyle="1" w:styleId="11">
    <w:name w:val="Основной текст1"/>
    <w:basedOn w:val="a"/>
    <w:link w:val="af8"/>
    <w:semiHidden/>
    <w:rsid w:val="00CD0E1F"/>
    <w:pPr>
      <w:widowControl w:val="0"/>
      <w:shd w:val="clear" w:color="auto" w:fill="FFFFFF"/>
      <w:spacing w:before="420" w:after="240" w:line="324" w:lineRule="exact"/>
      <w:ind w:left="0"/>
      <w:jc w:val="both"/>
    </w:pPr>
    <w:rPr>
      <w:rFonts w:ascii="Times New Roman" w:eastAsia="Times New Roman" w:hAnsi="Times New Roman" w:cs="Times New Roman"/>
      <w:spacing w:val="-3"/>
      <w:sz w:val="26"/>
      <w:szCs w:val="26"/>
      <w:lang w:val="ro-MD"/>
    </w:rPr>
  </w:style>
  <w:style w:type="character" w:styleId="af9">
    <w:name w:val="annotation reference"/>
    <w:basedOn w:val="a0"/>
    <w:uiPriority w:val="99"/>
    <w:semiHidden/>
    <w:unhideWhenUsed/>
    <w:rsid w:val="00CD0E1F"/>
    <w:rPr>
      <w:sz w:val="16"/>
      <w:szCs w:val="16"/>
    </w:rPr>
  </w:style>
  <w:style w:type="character" w:styleId="afa">
    <w:name w:val="Subtle Emphasis"/>
    <w:basedOn w:val="a0"/>
    <w:uiPriority w:val="19"/>
    <w:qFormat/>
    <w:rsid w:val="00CD0E1F"/>
    <w:rPr>
      <w:i/>
      <w:iCs/>
      <w:color w:val="404040" w:themeColor="text1" w:themeTint="BF"/>
    </w:rPr>
  </w:style>
  <w:style w:type="character" w:styleId="afb">
    <w:name w:val="Subtle Reference"/>
    <w:basedOn w:val="a0"/>
    <w:uiPriority w:val="31"/>
    <w:qFormat/>
    <w:rsid w:val="00CD0E1F"/>
    <w:rPr>
      <w:smallCaps/>
      <w:color w:val="5A5A5A" w:themeColor="text1" w:themeTint="A5"/>
    </w:rPr>
  </w:style>
  <w:style w:type="character" w:customStyle="1" w:styleId="FontStyle68">
    <w:name w:val="Font Style68"/>
    <w:basedOn w:val="a0"/>
    <w:uiPriority w:val="99"/>
    <w:rsid w:val="00CD0E1F"/>
    <w:rPr>
      <w:rFonts w:ascii="Times New Roman" w:hAnsi="Times New Roman" w:cs="Times New Roman" w:hint="default"/>
      <w:b/>
      <w:bCs/>
      <w:sz w:val="14"/>
      <w:szCs w:val="14"/>
    </w:rPr>
  </w:style>
  <w:style w:type="character" w:customStyle="1" w:styleId="FontStyle64">
    <w:name w:val="Font Style64"/>
    <w:basedOn w:val="a0"/>
    <w:uiPriority w:val="99"/>
    <w:rsid w:val="00CD0E1F"/>
    <w:rPr>
      <w:rFonts w:ascii="Times New Roman" w:hAnsi="Times New Roman" w:cs="Times New Roman" w:hint="default"/>
      <w:i/>
      <w:iCs/>
      <w:sz w:val="22"/>
      <w:szCs w:val="22"/>
    </w:rPr>
  </w:style>
  <w:style w:type="character" w:customStyle="1" w:styleId="FontStyle69">
    <w:name w:val="Font Style69"/>
    <w:basedOn w:val="a0"/>
    <w:uiPriority w:val="99"/>
    <w:rsid w:val="00CD0E1F"/>
    <w:rPr>
      <w:rFonts w:ascii="Times New Roman" w:hAnsi="Times New Roman" w:cs="Times New Roman" w:hint="default"/>
      <w:sz w:val="22"/>
      <w:szCs w:val="22"/>
    </w:rPr>
  </w:style>
  <w:style w:type="character" w:customStyle="1" w:styleId="apple-style-span">
    <w:name w:val="apple-style-span"/>
    <w:uiPriority w:val="99"/>
    <w:rsid w:val="00CD0E1F"/>
    <w:rPr>
      <w:rFonts w:ascii="Times New Roman" w:hAnsi="Times New Roman" w:cs="Times New Roman" w:hint="default"/>
    </w:rPr>
  </w:style>
  <w:style w:type="character" w:customStyle="1" w:styleId="FontStyle13">
    <w:name w:val="Font Style13"/>
    <w:basedOn w:val="a0"/>
    <w:uiPriority w:val="99"/>
    <w:rsid w:val="00CD0E1F"/>
    <w:rPr>
      <w:rFonts w:ascii="Century Gothic" w:hAnsi="Century Gothic" w:cs="Century Gothic" w:hint="default"/>
      <w:b/>
      <w:bCs/>
      <w:sz w:val="26"/>
      <w:szCs w:val="26"/>
    </w:rPr>
  </w:style>
  <w:style w:type="character" w:customStyle="1" w:styleId="FontStyle14">
    <w:name w:val="Font Style14"/>
    <w:basedOn w:val="a0"/>
    <w:uiPriority w:val="99"/>
    <w:rsid w:val="00CD0E1F"/>
    <w:rPr>
      <w:rFonts w:ascii="Times New Roman" w:hAnsi="Times New Roman" w:cs="Times New Roman" w:hint="default"/>
      <w:b/>
      <w:bCs/>
      <w:sz w:val="26"/>
      <w:szCs w:val="26"/>
    </w:rPr>
  </w:style>
  <w:style w:type="character" w:customStyle="1" w:styleId="FontStyle19">
    <w:name w:val="Font Style19"/>
    <w:basedOn w:val="a0"/>
    <w:uiPriority w:val="99"/>
    <w:rsid w:val="00CD0E1F"/>
    <w:rPr>
      <w:rFonts w:ascii="Times New Roman" w:hAnsi="Times New Roman" w:cs="Times New Roman" w:hint="default"/>
      <w:sz w:val="26"/>
      <w:szCs w:val="26"/>
    </w:rPr>
  </w:style>
  <w:style w:type="character" w:customStyle="1" w:styleId="FontStyle15">
    <w:name w:val="Font Style15"/>
    <w:basedOn w:val="a0"/>
    <w:uiPriority w:val="99"/>
    <w:rsid w:val="00CD0E1F"/>
    <w:rPr>
      <w:rFonts w:ascii="Times New Roman" w:hAnsi="Times New Roman" w:cs="Times New Roman" w:hint="default"/>
      <w:i/>
      <w:iCs/>
      <w:sz w:val="26"/>
      <w:szCs w:val="26"/>
    </w:rPr>
  </w:style>
  <w:style w:type="character" w:customStyle="1" w:styleId="FontStyle16">
    <w:name w:val="Font Style16"/>
    <w:basedOn w:val="a0"/>
    <w:uiPriority w:val="99"/>
    <w:rsid w:val="00CD0E1F"/>
    <w:rPr>
      <w:rFonts w:ascii="Times New Roman" w:hAnsi="Times New Roman" w:cs="Times New Roman" w:hint="default"/>
      <w:sz w:val="26"/>
      <w:szCs w:val="26"/>
    </w:rPr>
  </w:style>
  <w:style w:type="character" w:customStyle="1" w:styleId="HeaderChar1">
    <w:name w:val="Header Char1"/>
    <w:basedOn w:val="a0"/>
    <w:uiPriority w:val="99"/>
    <w:semiHidden/>
    <w:rsid w:val="00CD0E1F"/>
    <w:rPr>
      <w:rFonts w:ascii="Times New Roman" w:hAnsi="Times New Roman" w:cs="Times New Roman" w:hint="default"/>
      <w:sz w:val="28"/>
      <w:szCs w:val="28"/>
      <w:lang w:val="ru-RU"/>
    </w:rPr>
  </w:style>
  <w:style w:type="character" w:customStyle="1" w:styleId="12">
    <w:name w:val="Верхний колонтитул Знак1"/>
    <w:basedOn w:val="a0"/>
    <w:uiPriority w:val="99"/>
    <w:semiHidden/>
    <w:rsid w:val="00CD0E1F"/>
    <w:rPr>
      <w:rFonts w:ascii="Times New Roman" w:hAnsi="Times New Roman" w:cs="Times New Roman" w:hint="default"/>
      <w:sz w:val="28"/>
      <w:szCs w:val="28"/>
      <w:lang w:val="ru-RU"/>
    </w:rPr>
  </w:style>
  <w:style w:type="character" w:customStyle="1" w:styleId="FooterChar1">
    <w:name w:val="Footer Char1"/>
    <w:basedOn w:val="a0"/>
    <w:uiPriority w:val="99"/>
    <w:semiHidden/>
    <w:rsid w:val="00CD0E1F"/>
    <w:rPr>
      <w:rFonts w:ascii="Times New Roman" w:hAnsi="Times New Roman" w:cs="Times New Roman" w:hint="default"/>
      <w:sz w:val="28"/>
      <w:szCs w:val="28"/>
      <w:lang w:val="ru-RU"/>
    </w:rPr>
  </w:style>
  <w:style w:type="character" w:customStyle="1" w:styleId="13">
    <w:name w:val="Нижний колонтитул Знак1"/>
    <w:basedOn w:val="a0"/>
    <w:uiPriority w:val="99"/>
    <w:semiHidden/>
    <w:rsid w:val="00CD0E1F"/>
    <w:rPr>
      <w:rFonts w:ascii="Times New Roman" w:hAnsi="Times New Roman" w:cs="Times New Roman" w:hint="default"/>
      <w:sz w:val="28"/>
      <w:szCs w:val="28"/>
      <w:lang w:val="ru-RU"/>
    </w:rPr>
  </w:style>
  <w:style w:type="character" w:customStyle="1" w:styleId="14">
    <w:name w:val="Тема примечания Знак1"/>
    <w:basedOn w:val="af"/>
    <w:uiPriority w:val="99"/>
    <w:semiHidden/>
    <w:rsid w:val="00CD0E1F"/>
    <w:rPr>
      <w:rFonts w:ascii="Times New Roman" w:eastAsia="Times New Roman" w:hAnsi="Times New Roman" w:cs="Times New Roman" w:hint="default"/>
      <w:b/>
      <w:bCs/>
      <w:sz w:val="20"/>
      <w:szCs w:val="20"/>
      <w:lang w:val="ru-RU" w:eastAsia="ru-RU"/>
    </w:rPr>
  </w:style>
  <w:style w:type="character" w:customStyle="1" w:styleId="CommentSubjectChar1">
    <w:name w:val="Comment Subject Char1"/>
    <w:basedOn w:val="af"/>
    <w:uiPriority w:val="99"/>
    <w:semiHidden/>
    <w:rsid w:val="00CD0E1F"/>
    <w:rPr>
      <w:rFonts w:ascii="Times New Roman" w:eastAsia="Times New Roman" w:hAnsi="Times New Roman" w:cs="Times New Roman" w:hint="default"/>
      <w:b/>
      <w:bCs/>
      <w:sz w:val="20"/>
      <w:szCs w:val="20"/>
      <w:lang w:val="ru-RU" w:eastAsia="ru-RU"/>
    </w:rPr>
  </w:style>
  <w:style w:type="character" w:customStyle="1" w:styleId="BalloonTextChar1">
    <w:name w:val="Balloon Text Char1"/>
    <w:basedOn w:val="a0"/>
    <w:uiPriority w:val="99"/>
    <w:semiHidden/>
    <w:rsid w:val="00CD0E1F"/>
    <w:rPr>
      <w:rFonts w:ascii="Segoe UI" w:eastAsia="Times New Roman" w:hAnsi="Segoe UI" w:cs="Segoe UI" w:hint="default"/>
      <w:sz w:val="18"/>
      <w:szCs w:val="18"/>
      <w:lang w:val="ru-RU" w:eastAsia="ru-RU"/>
    </w:rPr>
  </w:style>
  <w:style w:type="character" w:customStyle="1" w:styleId="apple-converted-space">
    <w:name w:val="apple-converted-space"/>
    <w:rsid w:val="00CD0E1F"/>
  </w:style>
  <w:style w:type="character" w:customStyle="1" w:styleId="FontStyle25">
    <w:name w:val="Font Style25"/>
    <w:basedOn w:val="a0"/>
    <w:uiPriority w:val="99"/>
    <w:rsid w:val="00CD0E1F"/>
    <w:rPr>
      <w:rFonts w:ascii="Times New Roman" w:hAnsi="Times New Roman" w:cs="Times New Roman" w:hint="default"/>
      <w:spacing w:val="10"/>
      <w:sz w:val="24"/>
      <w:szCs w:val="24"/>
    </w:rPr>
  </w:style>
  <w:style w:type="character" w:customStyle="1" w:styleId="FontStyle29">
    <w:name w:val="Font Style29"/>
    <w:basedOn w:val="a0"/>
    <w:uiPriority w:val="99"/>
    <w:rsid w:val="00CD0E1F"/>
    <w:rPr>
      <w:rFonts w:ascii="Times New Roman" w:hAnsi="Times New Roman" w:cs="Times New Roman" w:hint="default"/>
      <w:b/>
      <w:bCs/>
      <w:sz w:val="26"/>
      <w:szCs w:val="26"/>
    </w:rPr>
  </w:style>
  <w:style w:type="character" w:customStyle="1" w:styleId="FontStyle30">
    <w:name w:val="Font Style30"/>
    <w:basedOn w:val="a0"/>
    <w:uiPriority w:val="99"/>
    <w:rsid w:val="00CD0E1F"/>
    <w:rPr>
      <w:rFonts w:ascii="Times New Roman" w:hAnsi="Times New Roman" w:cs="Times New Roman" w:hint="default"/>
      <w:sz w:val="26"/>
      <w:szCs w:val="26"/>
    </w:rPr>
  </w:style>
  <w:style w:type="character" w:customStyle="1" w:styleId="FontStyle21">
    <w:name w:val="Font Style21"/>
    <w:basedOn w:val="a0"/>
    <w:uiPriority w:val="99"/>
    <w:rsid w:val="00CD0E1F"/>
    <w:rPr>
      <w:rFonts w:ascii="Times New Roman" w:hAnsi="Times New Roman" w:cs="Times New Roman" w:hint="default"/>
      <w:sz w:val="16"/>
      <w:szCs w:val="16"/>
    </w:rPr>
  </w:style>
  <w:style w:type="character" w:customStyle="1" w:styleId="FontStyle31">
    <w:name w:val="Font Style31"/>
    <w:basedOn w:val="a0"/>
    <w:uiPriority w:val="99"/>
    <w:rsid w:val="00CD0E1F"/>
    <w:rPr>
      <w:rFonts w:ascii="Times New Roman" w:hAnsi="Times New Roman" w:cs="Times New Roman" w:hint="default"/>
      <w:sz w:val="28"/>
      <w:szCs w:val="28"/>
    </w:rPr>
  </w:style>
  <w:style w:type="character" w:customStyle="1" w:styleId="FontStyle20">
    <w:name w:val="Font Style20"/>
    <w:basedOn w:val="a0"/>
    <w:uiPriority w:val="99"/>
    <w:rsid w:val="00CD0E1F"/>
    <w:rPr>
      <w:rFonts w:ascii="Times New Roman" w:hAnsi="Times New Roman" w:cs="Times New Roman" w:hint="default"/>
      <w:sz w:val="24"/>
      <w:szCs w:val="24"/>
    </w:rPr>
  </w:style>
  <w:style w:type="character" w:customStyle="1" w:styleId="FontStyle12">
    <w:name w:val="Font Style12"/>
    <w:basedOn w:val="a0"/>
    <w:uiPriority w:val="99"/>
    <w:rsid w:val="00CD0E1F"/>
    <w:rPr>
      <w:rFonts w:ascii="Times New Roman" w:hAnsi="Times New Roman" w:cs="Times New Roman" w:hint="default"/>
      <w:b/>
      <w:bCs/>
      <w:sz w:val="26"/>
      <w:szCs w:val="26"/>
    </w:rPr>
  </w:style>
  <w:style w:type="character" w:customStyle="1" w:styleId="FontStyle32">
    <w:name w:val="Font Style32"/>
    <w:basedOn w:val="a0"/>
    <w:uiPriority w:val="99"/>
    <w:rsid w:val="00CD0E1F"/>
    <w:rPr>
      <w:rFonts w:ascii="Times New Roman" w:hAnsi="Times New Roman" w:cs="Times New Roman" w:hint="default"/>
      <w:sz w:val="24"/>
      <w:szCs w:val="24"/>
    </w:rPr>
  </w:style>
  <w:style w:type="character" w:customStyle="1" w:styleId="FontStyle18">
    <w:name w:val="Font Style18"/>
    <w:basedOn w:val="a0"/>
    <w:uiPriority w:val="99"/>
    <w:rsid w:val="00CD0E1F"/>
    <w:rPr>
      <w:rFonts w:ascii="Times New Roman" w:hAnsi="Times New Roman" w:cs="Times New Roman" w:hint="default"/>
      <w:sz w:val="24"/>
      <w:szCs w:val="24"/>
    </w:rPr>
  </w:style>
  <w:style w:type="character" w:customStyle="1" w:styleId="FontStyle11">
    <w:name w:val="Font Style11"/>
    <w:basedOn w:val="a0"/>
    <w:uiPriority w:val="99"/>
    <w:rsid w:val="00CD0E1F"/>
    <w:rPr>
      <w:rFonts w:ascii="Times New Roman" w:hAnsi="Times New Roman" w:cs="Times New Roman" w:hint="default"/>
      <w:sz w:val="26"/>
      <w:szCs w:val="26"/>
    </w:rPr>
  </w:style>
  <w:style w:type="character" w:customStyle="1" w:styleId="FontStyle26">
    <w:name w:val="Font Style26"/>
    <w:basedOn w:val="a0"/>
    <w:uiPriority w:val="99"/>
    <w:rsid w:val="00CD0E1F"/>
    <w:rPr>
      <w:rFonts w:ascii="Times New Roman" w:hAnsi="Times New Roman" w:cs="Times New Roman" w:hint="default"/>
      <w:b/>
      <w:bCs/>
      <w:sz w:val="26"/>
      <w:szCs w:val="26"/>
    </w:rPr>
  </w:style>
  <w:style w:type="character" w:customStyle="1" w:styleId="FontStyle27">
    <w:name w:val="Font Style27"/>
    <w:basedOn w:val="a0"/>
    <w:uiPriority w:val="99"/>
    <w:rsid w:val="00CD0E1F"/>
    <w:rPr>
      <w:rFonts w:ascii="Times New Roman" w:hAnsi="Times New Roman" w:cs="Times New Roman" w:hint="default"/>
      <w:sz w:val="26"/>
      <w:szCs w:val="26"/>
    </w:rPr>
  </w:style>
  <w:style w:type="character" w:customStyle="1" w:styleId="FontStyle24">
    <w:name w:val="Font Style24"/>
    <w:basedOn w:val="a0"/>
    <w:uiPriority w:val="99"/>
    <w:rsid w:val="00CD0E1F"/>
    <w:rPr>
      <w:rFonts w:ascii="Times New Roman" w:hAnsi="Times New Roman" w:cs="Times New Roman" w:hint="default"/>
      <w:sz w:val="24"/>
      <w:szCs w:val="24"/>
    </w:rPr>
  </w:style>
  <w:style w:type="character" w:customStyle="1" w:styleId="FontStyle17">
    <w:name w:val="Font Style17"/>
    <w:basedOn w:val="a0"/>
    <w:uiPriority w:val="99"/>
    <w:rsid w:val="00CD0E1F"/>
    <w:rPr>
      <w:rFonts w:ascii="Times New Roman" w:hAnsi="Times New Roman" w:cs="Times New Roman" w:hint="default"/>
      <w:sz w:val="26"/>
      <w:szCs w:val="26"/>
    </w:rPr>
  </w:style>
  <w:style w:type="character" w:customStyle="1" w:styleId="FontStyle38">
    <w:name w:val="Font Style38"/>
    <w:rsid w:val="00CD0E1F"/>
    <w:rPr>
      <w:rFonts w:ascii="Times New Roman" w:hAnsi="Times New Roman" w:cs="Times New Roman" w:hint="default"/>
      <w:sz w:val="24"/>
    </w:rPr>
  </w:style>
  <w:style w:type="character" w:customStyle="1" w:styleId="FontStyle35">
    <w:name w:val="Font Style35"/>
    <w:basedOn w:val="a0"/>
    <w:uiPriority w:val="99"/>
    <w:rsid w:val="00CD0E1F"/>
    <w:rPr>
      <w:rFonts w:ascii="Times New Roman" w:hAnsi="Times New Roman" w:cs="Times New Roman" w:hint="default"/>
      <w:i/>
      <w:iCs/>
      <w:spacing w:val="10"/>
      <w:sz w:val="20"/>
      <w:szCs w:val="20"/>
    </w:rPr>
  </w:style>
  <w:style w:type="character" w:customStyle="1" w:styleId="FontStyle37">
    <w:name w:val="Font Style37"/>
    <w:basedOn w:val="a0"/>
    <w:uiPriority w:val="99"/>
    <w:rsid w:val="00CD0E1F"/>
    <w:rPr>
      <w:rFonts w:ascii="Times New Roman" w:hAnsi="Times New Roman" w:cs="Times New Roman" w:hint="default"/>
      <w:b/>
      <w:bCs/>
      <w:i/>
      <w:iCs/>
      <w:spacing w:val="10"/>
      <w:sz w:val="20"/>
      <w:szCs w:val="20"/>
    </w:rPr>
  </w:style>
  <w:style w:type="character" w:customStyle="1" w:styleId="docheader">
    <w:name w:val="doc_header"/>
    <w:basedOn w:val="a0"/>
    <w:rsid w:val="00CD0E1F"/>
  </w:style>
  <w:style w:type="character" w:customStyle="1" w:styleId="docsign1">
    <w:name w:val="doc_sign1"/>
    <w:basedOn w:val="a0"/>
    <w:rsid w:val="00CD0E1F"/>
  </w:style>
  <w:style w:type="character" w:customStyle="1" w:styleId="docblue">
    <w:name w:val="doc_blue"/>
    <w:basedOn w:val="a0"/>
    <w:rsid w:val="00CD0E1F"/>
  </w:style>
  <w:style w:type="table" w:styleId="afc">
    <w:name w:val="Table Grid"/>
    <w:basedOn w:val="a1"/>
    <w:uiPriority w:val="39"/>
    <w:rsid w:val="00CD0E1F"/>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742868">
      <w:bodyDiv w:val="1"/>
      <w:marLeft w:val="0"/>
      <w:marRight w:val="0"/>
      <w:marTop w:val="0"/>
      <w:marBottom w:val="0"/>
      <w:divBdr>
        <w:top w:val="none" w:sz="0" w:space="0" w:color="auto"/>
        <w:left w:val="none" w:sz="0" w:space="0" w:color="auto"/>
        <w:bottom w:val="none" w:sz="0" w:space="0" w:color="auto"/>
        <w:right w:val="none" w:sz="0" w:space="0" w:color="auto"/>
      </w:divBdr>
    </w:div>
    <w:div w:id="174780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F981A3C-D8D5-4D36-B583-A8EF0B58F55E}"/>
</file>

<file path=customXml/itemProps2.xml><?xml version="1.0" encoding="utf-8"?>
<ds:datastoreItem xmlns:ds="http://schemas.openxmlformats.org/officeDocument/2006/customXml" ds:itemID="{87F733C9-135B-4A83-BD74-CFA640268958}"/>
</file>

<file path=customXml/itemProps3.xml><?xml version="1.0" encoding="utf-8"?>
<ds:datastoreItem xmlns:ds="http://schemas.openxmlformats.org/officeDocument/2006/customXml" ds:itemID="{EAAB4D1F-2DF0-420E-95BB-4878BB65BD3C}"/>
</file>

<file path=docProps/app.xml><?xml version="1.0" encoding="utf-8"?>
<Properties xmlns="http://schemas.openxmlformats.org/officeDocument/2006/extended-properties" xmlns:vt="http://schemas.openxmlformats.org/officeDocument/2006/docPropsVTypes">
  <Template>Normal</Template>
  <TotalTime>0</TotalTime>
  <Pages>29</Pages>
  <Words>10893</Words>
  <Characters>62092</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283.2018.ro</dc:title>
  <dc:subject/>
  <dc:creator>Igor Vremea</dc:creator>
  <cp:keywords/>
  <dc:description/>
  <cp:lastModifiedBy>Evgheni Roşca</cp:lastModifiedBy>
  <cp:revision>2</cp:revision>
  <cp:lastPrinted>2018-07-24T11:56:00Z</cp:lastPrinted>
  <dcterms:created xsi:type="dcterms:W3CDTF">2018-07-25T07:07:00Z</dcterms:created>
  <dcterms:modified xsi:type="dcterms:W3CDTF">2018-07-25T07:07:00Z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