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3FA2F" w14:textId="534B36F5" w:rsidR="003C1CEE" w:rsidRDefault="003C1CEE" w:rsidP="00796AE0">
      <w:pPr>
        <w:jc w:val="center"/>
        <w:rPr>
          <w:b/>
          <w:bCs/>
          <w:sz w:val="28"/>
          <w:szCs w:val="28"/>
          <w:lang w:val="ro-RO"/>
        </w:rPr>
      </w:pPr>
    </w:p>
    <w:p w14:paraId="078846AD" w14:textId="77777777" w:rsidR="00B100BC" w:rsidRDefault="00B100BC" w:rsidP="00796AE0">
      <w:pPr>
        <w:jc w:val="center"/>
        <w:rPr>
          <w:b/>
          <w:bCs/>
          <w:sz w:val="28"/>
          <w:szCs w:val="28"/>
          <w:lang w:val="ro-RO"/>
        </w:rPr>
      </w:pPr>
    </w:p>
    <w:p w14:paraId="1B31CBDC" w14:textId="2206AD8C" w:rsidR="003C1CEE" w:rsidRDefault="003C1CEE" w:rsidP="00796AE0">
      <w:pPr>
        <w:jc w:val="center"/>
        <w:rPr>
          <w:b/>
          <w:bCs/>
          <w:sz w:val="28"/>
          <w:szCs w:val="28"/>
          <w:lang w:val="ro-RO"/>
        </w:rPr>
      </w:pPr>
    </w:p>
    <w:p w14:paraId="67CF5D92" w14:textId="19459065" w:rsidR="00796AE0" w:rsidRDefault="00796AE0" w:rsidP="00796AE0">
      <w:pPr>
        <w:jc w:val="center"/>
        <w:rPr>
          <w:b/>
          <w:bCs/>
          <w:sz w:val="28"/>
          <w:szCs w:val="28"/>
          <w:lang w:val="ro-RO"/>
        </w:rPr>
      </w:pPr>
    </w:p>
    <w:p w14:paraId="1CC12AD1" w14:textId="39944947" w:rsidR="00796AE0" w:rsidRDefault="00796AE0" w:rsidP="00796AE0">
      <w:pPr>
        <w:jc w:val="center"/>
        <w:rPr>
          <w:b/>
          <w:bCs/>
          <w:sz w:val="28"/>
          <w:szCs w:val="28"/>
          <w:lang w:val="ro-RO"/>
        </w:rPr>
      </w:pPr>
    </w:p>
    <w:p w14:paraId="08CBE8DC" w14:textId="77777777" w:rsidR="00796AE0" w:rsidRDefault="00796AE0" w:rsidP="00796AE0">
      <w:pPr>
        <w:jc w:val="center"/>
        <w:rPr>
          <w:b/>
          <w:bCs/>
          <w:sz w:val="28"/>
          <w:szCs w:val="28"/>
          <w:lang w:val="ro-RO"/>
        </w:rPr>
      </w:pPr>
    </w:p>
    <w:p w14:paraId="606684FF" w14:textId="64C7A855" w:rsidR="003C1CEE" w:rsidRDefault="003C1CEE" w:rsidP="00796AE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</w:t>
      </w:r>
      <w:r w:rsidR="00796AE0"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>E</w:t>
      </w:r>
      <w:r w:rsidR="00796AE0"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>G</w:t>
      </w:r>
      <w:r w:rsidR="00796AE0"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>E</w:t>
      </w:r>
    </w:p>
    <w:p w14:paraId="5A91AF80" w14:textId="77777777" w:rsidR="00796AE0" w:rsidRDefault="00796AE0" w:rsidP="00796AE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</w:p>
    <w:p w14:paraId="58090ED1" w14:textId="7E68C214" w:rsidR="003C1CEE" w:rsidRDefault="00EA1B95" w:rsidP="00796AE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="003C1CEE">
        <w:rPr>
          <w:b/>
          <w:bCs/>
          <w:sz w:val="28"/>
          <w:szCs w:val="28"/>
          <w:lang w:val="ro-RO"/>
        </w:rPr>
        <w:t xml:space="preserve"> abrogarea capitolului XIII</w:t>
      </w:r>
      <w:r w:rsidR="003C1CEE">
        <w:rPr>
          <w:b/>
          <w:bCs/>
          <w:sz w:val="28"/>
          <w:szCs w:val="28"/>
          <w:vertAlign w:val="superscript"/>
          <w:lang w:val="ro-RO"/>
        </w:rPr>
        <w:t xml:space="preserve">1 </w:t>
      </w:r>
      <w:r w:rsidR="003C1CEE">
        <w:rPr>
          <w:b/>
          <w:bCs/>
          <w:sz w:val="28"/>
          <w:szCs w:val="28"/>
          <w:lang w:val="ro-RO"/>
        </w:rPr>
        <w:t>din</w:t>
      </w:r>
    </w:p>
    <w:p w14:paraId="6E8A3C25" w14:textId="1C39F130" w:rsidR="003C1CEE" w:rsidRDefault="000D0B93" w:rsidP="000D0B93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</w:t>
      </w:r>
      <w:r w:rsidR="003C1CEE">
        <w:rPr>
          <w:b/>
          <w:bCs/>
          <w:sz w:val="28"/>
          <w:szCs w:val="28"/>
          <w:lang w:val="ro-RO"/>
        </w:rPr>
        <w:t>Codul de procedură civilă al Republicii Moldova nr. 225/2003</w:t>
      </w:r>
    </w:p>
    <w:p w14:paraId="122D1A12" w14:textId="3098A0CC" w:rsidR="00796AE0" w:rsidRDefault="00796AE0" w:rsidP="00796AE0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D8E0B" wp14:editId="276D63FD">
                <wp:simplePos x="0" y="0"/>
                <wp:positionH relativeFrom="column">
                  <wp:posOffset>215899</wp:posOffset>
                </wp:positionH>
                <wp:positionV relativeFrom="paragraph">
                  <wp:posOffset>88900</wp:posOffset>
                </wp:positionV>
                <wp:extent cx="46767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10D70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pt,7pt" to="385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14:paraId="48323793" w14:textId="77777777" w:rsidR="003C1CEE" w:rsidRDefault="003C1CEE" w:rsidP="00796AE0">
      <w:pPr>
        <w:rPr>
          <w:sz w:val="28"/>
          <w:szCs w:val="28"/>
          <w:lang w:val="ro-RO"/>
        </w:rPr>
      </w:pPr>
    </w:p>
    <w:p w14:paraId="6F750517" w14:textId="77777777" w:rsidR="003C1CEE" w:rsidRDefault="003C1CEE" w:rsidP="00796AE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77512CED" w14:textId="77777777" w:rsidR="003C1CEE" w:rsidRDefault="003C1CEE" w:rsidP="00796AE0">
      <w:pPr>
        <w:rPr>
          <w:sz w:val="28"/>
          <w:szCs w:val="28"/>
          <w:lang w:val="ro-RO"/>
        </w:rPr>
      </w:pPr>
    </w:p>
    <w:p w14:paraId="00357DC2" w14:textId="13EA822A" w:rsidR="003C1CEE" w:rsidRDefault="003C1CEE" w:rsidP="00796AE0">
      <w:pPr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Art. I.</w:t>
      </w:r>
      <w:r>
        <w:rPr>
          <w:sz w:val="28"/>
          <w:szCs w:val="28"/>
          <w:lang w:val="ro-RO"/>
        </w:rPr>
        <w:t xml:space="preserve"> – Capitolul XIII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 din Codul de procedură civilă al Republicii Moldova nr. 225/2003 (republicat în Monitorul Oficial al Republicii Moldova, 2018, nr.</w:t>
      </w:r>
      <w:r w:rsidR="00EA1B95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285</w:t>
      </w:r>
      <w:r w:rsidR="00EA1B9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o-RO"/>
        </w:rPr>
        <w:t>294, art. 436), cu modificările ulterioare, se abrogă.</w:t>
      </w:r>
      <w:r w:rsidR="006B22FE">
        <w:rPr>
          <w:sz w:val="28"/>
          <w:szCs w:val="28"/>
          <w:lang w:val="ro-RO"/>
        </w:rPr>
        <w:t xml:space="preserve"> </w:t>
      </w:r>
    </w:p>
    <w:p w14:paraId="1F26201E" w14:textId="77777777" w:rsidR="003C1CEE" w:rsidRDefault="003C1CEE" w:rsidP="00796AE0">
      <w:pPr>
        <w:rPr>
          <w:sz w:val="28"/>
          <w:szCs w:val="28"/>
          <w:lang w:val="ro-RO"/>
        </w:rPr>
      </w:pPr>
    </w:p>
    <w:p w14:paraId="14AAF1EC" w14:textId="3FA11076" w:rsidR="003C1CEE" w:rsidRPr="00742292" w:rsidRDefault="003C1CEE" w:rsidP="00796AE0">
      <w:pPr>
        <w:rPr>
          <w:sz w:val="28"/>
          <w:szCs w:val="28"/>
          <w:lang w:val="ro-RO"/>
        </w:rPr>
      </w:pPr>
      <w:r w:rsidRPr="00742292">
        <w:rPr>
          <w:b/>
          <w:bCs/>
          <w:sz w:val="28"/>
          <w:szCs w:val="28"/>
          <w:lang w:val="ro-RO"/>
        </w:rPr>
        <w:t>Art. II.</w:t>
      </w:r>
      <w:r w:rsidRPr="00742292">
        <w:rPr>
          <w:sz w:val="28"/>
          <w:szCs w:val="28"/>
          <w:lang w:val="ro-RO"/>
        </w:rPr>
        <w:t xml:space="preserve"> – (1) P</w:t>
      </w:r>
      <w:r w:rsidRPr="00742292">
        <w:rPr>
          <w:rFonts w:eastAsia="Calibri"/>
          <w:sz w:val="28"/>
          <w:szCs w:val="28"/>
          <w:lang w:val="ro-RO"/>
        </w:rPr>
        <w:t>rocedurile de mediere judiciar</w:t>
      </w:r>
      <w:r w:rsidRPr="00780B9F">
        <w:rPr>
          <w:rFonts w:eastAsia="Calibri"/>
          <w:sz w:val="28"/>
          <w:szCs w:val="28"/>
          <w:lang w:val="ro-RO"/>
        </w:rPr>
        <w:t>ă</w:t>
      </w:r>
      <w:r w:rsidRPr="00742292">
        <w:rPr>
          <w:rFonts w:eastAsia="Calibri"/>
          <w:sz w:val="28"/>
          <w:szCs w:val="28"/>
          <w:lang w:val="ro-RO"/>
        </w:rPr>
        <w:t xml:space="preserve"> neîncheiate </w:t>
      </w:r>
      <w:r w:rsidR="00432F85" w:rsidRPr="00742292">
        <w:rPr>
          <w:rFonts w:eastAsia="Calibri"/>
          <w:sz w:val="28"/>
          <w:szCs w:val="28"/>
          <w:lang w:val="ro-RO"/>
        </w:rPr>
        <w:t xml:space="preserve">până </w:t>
      </w:r>
      <w:r w:rsidRPr="00742292">
        <w:rPr>
          <w:rFonts w:eastAsia="Calibri"/>
          <w:sz w:val="28"/>
          <w:szCs w:val="28"/>
          <w:lang w:val="ro-RO"/>
        </w:rPr>
        <w:t xml:space="preserve">la data </w:t>
      </w:r>
      <w:r w:rsidRPr="0071655A">
        <w:rPr>
          <w:rFonts w:eastAsia="Calibri"/>
          <w:sz w:val="28"/>
          <w:szCs w:val="28"/>
          <w:lang w:val="ro-RO"/>
        </w:rPr>
        <w:t xml:space="preserve">intrării în vigoare a prezentei legi continuă și se finalizează conform prevederilor </w:t>
      </w:r>
      <w:r w:rsidR="002930B4" w:rsidRPr="0071655A">
        <w:rPr>
          <w:rFonts w:eastAsia="Calibri"/>
          <w:sz w:val="28"/>
          <w:szCs w:val="28"/>
          <w:lang w:val="ro-RO"/>
        </w:rPr>
        <w:t>legale</w:t>
      </w:r>
      <w:r w:rsidR="00C271A9" w:rsidRPr="0071655A">
        <w:rPr>
          <w:rFonts w:eastAsia="Calibri"/>
          <w:sz w:val="28"/>
          <w:szCs w:val="28"/>
          <w:lang w:val="ro-RO"/>
        </w:rPr>
        <w:t xml:space="preserve"> de</w:t>
      </w:r>
      <w:r w:rsidR="00C271A9">
        <w:rPr>
          <w:rFonts w:eastAsia="Calibri"/>
          <w:sz w:val="28"/>
          <w:szCs w:val="28"/>
          <w:lang w:val="ro-RO"/>
        </w:rPr>
        <w:t xml:space="preserve"> </w:t>
      </w:r>
      <w:r w:rsidRPr="00742292">
        <w:rPr>
          <w:rFonts w:eastAsia="Calibri"/>
          <w:sz w:val="28"/>
          <w:szCs w:val="28"/>
          <w:lang w:val="ro-RO"/>
        </w:rPr>
        <w:t>până la intrarea în vigoare a prezentei legi</w:t>
      </w:r>
      <w:r w:rsidRPr="00742292">
        <w:rPr>
          <w:sz w:val="28"/>
          <w:szCs w:val="28"/>
          <w:lang w:val="ro-RO"/>
        </w:rPr>
        <w:t>.</w:t>
      </w:r>
      <w:r w:rsidR="00432F85" w:rsidRPr="00742292">
        <w:rPr>
          <w:sz w:val="28"/>
          <w:szCs w:val="28"/>
          <w:lang w:val="ro-RO"/>
        </w:rPr>
        <w:t xml:space="preserve"> </w:t>
      </w:r>
    </w:p>
    <w:p w14:paraId="17C5BD99" w14:textId="77777777" w:rsidR="00796AE0" w:rsidRPr="00742292" w:rsidRDefault="00796AE0" w:rsidP="00796AE0">
      <w:pPr>
        <w:rPr>
          <w:sz w:val="28"/>
          <w:szCs w:val="28"/>
          <w:lang w:val="ro-RO"/>
        </w:rPr>
      </w:pPr>
    </w:p>
    <w:p w14:paraId="7D0FB67C" w14:textId="62ADD05E" w:rsidR="003C1CEE" w:rsidRDefault="003C1CEE" w:rsidP="00796AE0">
      <w:pPr>
        <w:rPr>
          <w:sz w:val="28"/>
          <w:szCs w:val="28"/>
          <w:lang w:val="ro-RO"/>
        </w:rPr>
      </w:pPr>
      <w:r w:rsidRPr="00742292">
        <w:rPr>
          <w:sz w:val="28"/>
          <w:szCs w:val="28"/>
          <w:lang w:val="ro-RO"/>
        </w:rPr>
        <w:t>(2</w:t>
      </w:r>
      <w:r w:rsidRPr="002B1602">
        <w:rPr>
          <w:sz w:val="28"/>
          <w:szCs w:val="28"/>
          <w:lang w:val="ro-RO"/>
        </w:rPr>
        <w:t xml:space="preserve">) </w:t>
      </w:r>
      <w:r w:rsidR="002B1602" w:rsidRPr="002B1602">
        <w:rPr>
          <w:sz w:val="28"/>
          <w:szCs w:val="28"/>
          <w:lang w:val="ro-RO"/>
        </w:rPr>
        <w:t>O</w:t>
      </w:r>
      <w:r w:rsidRPr="002B1602">
        <w:rPr>
          <w:sz w:val="28"/>
          <w:szCs w:val="28"/>
          <w:lang w:val="ro-RO"/>
        </w:rPr>
        <w:t xml:space="preserve"> parte sau ambele </w:t>
      </w:r>
      <w:r w:rsidRPr="005632CE">
        <w:rPr>
          <w:sz w:val="28"/>
          <w:szCs w:val="28"/>
          <w:lang w:val="ro-RO"/>
        </w:rPr>
        <w:t xml:space="preserve">părți </w:t>
      </w:r>
      <w:r w:rsidR="001F7F7E" w:rsidRPr="005632CE">
        <w:rPr>
          <w:sz w:val="28"/>
          <w:szCs w:val="28"/>
          <w:lang w:val="ro-RO"/>
        </w:rPr>
        <w:t>în proces pot solicita</w:t>
      </w:r>
      <w:r w:rsidRPr="00742292">
        <w:rPr>
          <w:sz w:val="28"/>
          <w:szCs w:val="28"/>
          <w:lang w:val="ro-RO"/>
        </w:rPr>
        <w:t xml:space="preserve"> încetarea imediată a procedurii de mediere judiciară. În acest caz, instanța de judecată emite o încheiere nesusceptibilă de atac cu privire la încetarea procedurii de mediere judiciară și transmite dosarul pentru repartizare aleatorie unui alt judecător sau, după caz, unui alt complet de judecată.</w:t>
      </w:r>
      <w:r w:rsidR="00A04563">
        <w:rPr>
          <w:sz w:val="28"/>
          <w:szCs w:val="28"/>
          <w:lang w:val="ro-RO"/>
        </w:rPr>
        <w:t xml:space="preserve"> </w:t>
      </w:r>
      <w:r w:rsidR="003220A1">
        <w:rPr>
          <w:sz w:val="28"/>
          <w:szCs w:val="28"/>
          <w:lang w:val="ro-RO"/>
        </w:rPr>
        <w:t xml:space="preserve"> </w:t>
      </w:r>
    </w:p>
    <w:p w14:paraId="6EFB01B7" w14:textId="77777777" w:rsidR="00796AE0" w:rsidRDefault="00796AE0" w:rsidP="00796AE0">
      <w:pPr>
        <w:rPr>
          <w:sz w:val="28"/>
          <w:szCs w:val="28"/>
          <w:lang w:val="ro-RO"/>
        </w:rPr>
      </w:pPr>
    </w:p>
    <w:p w14:paraId="5ED8A563" w14:textId="45719FE6" w:rsidR="003C1CEE" w:rsidRDefault="003C1CEE" w:rsidP="00796AE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(3) Instanța de judecată este obligată să informeze părțile </w:t>
      </w:r>
      <w:r w:rsidR="00EA1B95">
        <w:rPr>
          <w:sz w:val="28"/>
          <w:szCs w:val="28"/>
          <w:lang w:val="ro-RO"/>
        </w:rPr>
        <w:t xml:space="preserve">cu privire la </w:t>
      </w:r>
      <w:r w:rsidRPr="00647931">
        <w:rPr>
          <w:sz w:val="28"/>
          <w:szCs w:val="28"/>
          <w:lang w:val="ro-RO"/>
        </w:rPr>
        <w:t xml:space="preserve">dreptul </w:t>
      </w:r>
      <w:r>
        <w:rPr>
          <w:sz w:val="28"/>
          <w:szCs w:val="28"/>
          <w:lang w:val="ro-RO"/>
        </w:rPr>
        <w:t>de a solicita încetarea imediată a procedurii de mediere judiciară</w:t>
      </w:r>
      <w:r w:rsidR="00667B33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prevăzut la alin.</w:t>
      </w:r>
      <w:r w:rsidR="00742292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(2).</w:t>
      </w:r>
    </w:p>
    <w:p w14:paraId="384DA7FF" w14:textId="77777777" w:rsidR="003C1CEE" w:rsidRDefault="003C1CEE" w:rsidP="00796AE0">
      <w:pPr>
        <w:rPr>
          <w:sz w:val="28"/>
          <w:szCs w:val="28"/>
          <w:lang w:val="ro-RO"/>
        </w:rPr>
      </w:pPr>
    </w:p>
    <w:p w14:paraId="1632C418" w14:textId="77777777" w:rsidR="003C1CEE" w:rsidRDefault="003C1CEE" w:rsidP="00796AE0">
      <w:pPr>
        <w:rPr>
          <w:sz w:val="28"/>
          <w:szCs w:val="28"/>
          <w:lang w:val="ro-RO"/>
        </w:rPr>
      </w:pPr>
    </w:p>
    <w:p w14:paraId="77804428" w14:textId="77777777" w:rsidR="00B100BC" w:rsidRDefault="00B100BC" w:rsidP="00B100BC">
      <w:pPr>
        <w:ind w:right="849" w:firstLine="0"/>
        <w:jc w:val="center"/>
        <w:rPr>
          <w:rFonts w:eastAsia="Calibri"/>
          <w:b/>
          <w:sz w:val="28"/>
          <w:szCs w:val="28"/>
        </w:rPr>
      </w:pPr>
      <w:proofErr w:type="gramStart"/>
      <w:r w:rsidRPr="00144FD3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0EC398D0" w14:textId="77777777" w:rsidR="00B100BC" w:rsidRDefault="00B100BC" w:rsidP="00B100BC">
      <w:pPr>
        <w:ind w:right="849" w:firstLine="0"/>
        <w:jc w:val="center"/>
        <w:rPr>
          <w:rFonts w:eastAsia="Calibri"/>
          <w:b/>
          <w:sz w:val="28"/>
          <w:szCs w:val="28"/>
        </w:rPr>
      </w:pPr>
    </w:p>
    <w:p w14:paraId="00CA14CB" w14:textId="77777777" w:rsidR="00B100BC" w:rsidRDefault="00B100BC" w:rsidP="00B100BC">
      <w:pPr>
        <w:ind w:right="849" w:firstLine="0"/>
        <w:jc w:val="center"/>
        <w:rPr>
          <w:rFonts w:eastAsia="Calibri"/>
          <w:b/>
          <w:sz w:val="28"/>
          <w:szCs w:val="28"/>
        </w:rPr>
      </w:pPr>
    </w:p>
    <w:p w14:paraId="638C702F" w14:textId="77777777" w:rsidR="00B100BC" w:rsidRDefault="00B100BC" w:rsidP="00B100BC">
      <w:pPr>
        <w:ind w:right="849" w:firstLine="0"/>
        <w:jc w:val="center"/>
        <w:rPr>
          <w:rFonts w:eastAsia="Calibri"/>
          <w:b/>
          <w:sz w:val="28"/>
          <w:szCs w:val="28"/>
        </w:rPr>
      </w:pPr>
    </w:p>
    <w:p w14:paraId="1DB89D02" w14:textId="77777777" w:rsidR="00B100BC" w:rsidRDefault="00B100BC" w:rsidP="00B100BC">
      <w:pPr>
        <w:ind w:right="849" w:firstLine="0"/>
        <w:jc w:val="center"/>
        <w:rPr>
          <w:rFonts w:eastAsia="Calibri"/>
          <w:b/>
          <w:sz w:val="28"/>
          <w:szCs w:val="28"/>
        </w:rPr>
      </w:pPr>
    </w:p>
    <w:p w14:paraId="4E6C242D" w14:textId="0E1ED636" w:rsidR="00B100BC" w:rsidRPr="006F6812" w:rsidRDefault="00B100BC" w:rsidP="00B100BC">
      <w:pPr>
        <w:tabs>
          <w:tab w:val="left" w:pos="3969"/>
          <w:tab w:val="left" w:pos="4253"/>
        </w:tabs>
        <w:ind w:right="849" w:firstLine="0"/>
        <w:jc w:val="center"/>
        <w:rPr>
          <w:b/>
          <w:sz w:val="28"/>
          <w:szCs w:val="28"/>
        </w:rPr>
      </w:pPr>
      <w:proofErr w:type="gramStart"/>
      <w:r w:rsidRPr="006F6812">
        <w:rPr>
          <w:b/>
          <w:sz w:val="28"/>
          <w:szCs w:val="28"/>
        </w:rPr>
        <w:t>IGOR  GROSU</w:t>
      </w:r>
      <w:proofErr w:type="gramEnd"/>
    </w:p>
    <w:p w14:paraId="25B4B302" w14:textId="77777777" w:rsidR="00B100BC" w:rsidRPr="006F6812" w:rsidRDefault="00B100BC" w:rsidP="00B100BC">
      <w:pPr>
        <w:ind w:firstLine="567"/>
        <w:jc w:val="center"/>
        <w:rPr>
          <w:b/>
          <w:sz w:val="28"/>
          <w:szCs w:val="28"/>
        </w:rPr>
      </w:pPr>
    </w:p>
    <w:p w14:paraId="6EA6D29C" w14:textId="77777777" w:rsidR="00B100BC" w:rsidRPr="006F6812" w:rsidRDefault="00B100BC" w:rsidP="00B100BC">
      <w:pPr>
        <w:ind w:firstLine="567"/>
        <w:jc w:val="center"/>
        <w:rPr>
          <w:b/>
          <w:sz w:val="28"/>
          <w:szCs w:val="28"/>
        </w:rPr>
      </w:pPr>
    </w:p>
    <w:p w14:paraId="1348C08B" w14:textId="77777777" w:rsidR="00B100BC" w:rsidRPr="006F6812" w:rsidRDefault="00B100BC" w:rsidP="00B100BC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6F6812">
        <w:rPr>
          <w:b/>
          <w:sz w:val="28"/>
          <w:szCs w:val="28"/>
        </w:rPr>
        <w:t>Chișinău</w:t>
      </w:r>
      <w:proofErr w:type="spellEnd"/>
      <w:r w:rsidRPr="006F6812">
        <w:rPr>
          <w:b/>
          <w:sz w:val="28"/>
          <w:szCs w:val="28"/>
        </w:rPr>
        <w:t xml:space="preserve">, 14 </w:t>
      </w:r>
      <w:proofErr w:type="spellStart"/>
      <w:r w:rsidRPr="006F6812">
        <w:rPr>
          <w:b/>
          <w:sz w:val="28"/>
          <w:szCs w:val="28"/>
        </w:rPr>
        <w:t>aprilie</w:t>
      </w:r>
      <w:proofErr w:type="spellEnd"/>
      <w:r w:rsidRPr="006F6812">
        <w:rPr>
          <w:b/>
          <w:sz w:val="28"/>
          <w:szCs w:val="28"/>
        </w:rPr>
        <w:t xml:space="preserve"> 2022.</w:t>
      </w:r>
    </w:p>
    <w:p w14:paraId="41C66848" w14:textId="69FF7D8F" w:rsidR="00357FC0" w:rsidRDefault="00B100BC" w:rsidP="00B100BC">
      <w:pPr>
        <w:tabs>
          <w:tab w:val="left" w:pos="3969"/>
          <w:tab w:val="left" w:pos="6386"/>
        </w:tabs>
        <w:ind w:firstLine="0"/>
      </w:pPr>
      <w:r w:rsidRPr="006F6812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7</w:t>
      </w:r>
      <w:r w:rsidRPr="006F6812">
        <w:rPr>
          <w:b/>
          <w:sz w:val="28"/>
          <w:szCs w:val="28"/>
        </w:rPr>
        <w:t>.</w:t>
      </w:r>
    </w:p>
    <w:sectPr w:rsidR="00357FC0" w:rsidSect="00796AE0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13848"/>
    <w:multiLevelType w:val="hybridMultilevel"/>
    <w:tmpl w:val="9C62EF1E"/>
    <w:lvl w:ilvl="0" w:tplc="9B30FE5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A79"/>
    <w:rsid w:val="00027C8B"/>
    <w:rsid w:val="000B743D"/>
    <w:rsid w:val="000C622A"/>
    <w:rsid w:val="000D0B93"/>
    <w:rsid w:val="001052BA"/>
    <w:rsid w:val="0012614C"/>
    <w:rsid w:val="00135C08"/>
    <w:rsid w:val="00142F81"/>
    <w:rsid w:val="00147B9D"/>
    <w:rsid w:val="001C001C"/>
    <w:rsid w:val="001F7F7E"/>
    <w:rsid w:val="002160F6"/>
    <w:rsid w:val="00244381"/>
    <w:rsid w:val="00245640"/>
    <w:rsid w:val="002930B4"/>
    <w:rsid w:val="002B1602"/>
    <w:rsid w:val="002B2622"/>
    <w:rsid w:val="002B69E3"/>
    <w:rsid w:val="002C719B"/>
    <w:rsid w:val="002D0EE5"/>
    <w:rsid w:val="002F1458"/>
    <w:rsid w:val="002F2808"/>
    <w:rsid w:val="00316241"/>
    <w:rsid w:val="00316C19"/>
    <w:rsid w:val="003211BB"/>
    <w:rsid w:val="003220A1"/>
    <w:rsid w:val="0034012A"/>
    <w:rsid w:val="00357FC0"/>
    <w:rsid w:val="003C1CEE"/>
    <w:rsid w:val="003C2FCE"/>
    <w:rsid w:val="003F1740"/>
    <w:rsid w:val="004019A0"/>
    <w:rsid w:val="00432F85"/>
    <w:rsid w:val="00437A1D"/>
    <w:rsid w:val="00487D62"/>
    <w:rsid w:val="004935E0"/>
    <w:rsid w:val="004B0686"/>
    <w:rsid w:val="004C61FC"/>
    <w:rsid w:val="005632CE"/>
    <w:rsid w:val="005E2928"/>
    <w:rsid w:val="00627009"/>
    <w:rsid w:val="00636C61"/>
    <w:rsid w:val="00647931"/>
    <w:rsid w:val="00667B33"/>
    <w:rsid w:val="00673C9B"/>
    <w:rsid w:val="006A6173"/>
    <w:rsid w:val="006B2186"/>
    <w:rsid w:val="006B22FE"/>
    <w:rsid w:val="007012FF"/>
    <w:rsid w:val="0071092B"/>
    <w:rsid w:val="0071655A"/>
    <w:rsid w:val="00741D00"/>
    <w:rsid w:val="00742292"/>
    <w:rsid w:val="007461F6"/>
    <w:rsid w:val="007467A0"/>
    <w:rsid w:val="00780B9F"/>
    <w:rsid w:val="00796AE0"/>
    <w:rsid w:val="007C145C"/>
    <w:rsid w:val="008050D9"/>
    <w:rsid w:val="00834A91"/>
    <w:rsid w:val="00841AEB"/>
    <w:rsid w:val="00850D74"/>
    <w:rsid w:val="00864038"/>
    <w:rsid w:val="0087125F"/>
    <w:rsid w:val="00902B4D"/>
    <w:rsid w:val="009220DB"/>
    <w:rsid w:val="00941A2C"/>
    <w:rsid w:val="0094775C"/>
    <w:rsid w:val="00997B64"/>
    <w:rsid w:val="009A2A79"/>
    <w:rsid w:val="009A3F53"/>
    <w:rsid w:val="00A04563"/>
    <w:rsid w:val="00A51FD2"/>
    <w:rsid w:val="00B06687"/>
    <w:rsid w:val="00B100BC"/>
    <w:rsid w:val="00B21620"/>
    <w:rsid w:val="00B40013"/>
    <w:rsid w:val="00B56AA7"/>
    <w:rsid w:val="00BC463C"/>
    <w:rsid w:val="00C271A9"/>
    <w:rsid w:val="00C4380A"/>
    <w:rsid w:val="00C666B3"/>
    <w:rsid w:val="00C83EC3"/>
    <w:rsid w:val="00C9396E"/>
    <w:rsid w:val="00CB5F7B"/>
    <w:rsid w:val="00CB66A2"/>
    <w:rsid w:val="00CD07ED"/>
    <w:rsid w:val="00CD5228"/>
    <w:rsid w:val="00D15283"/>
    <w:rsid w:val="00D245B3"/>
    <w:rsid w:val="00D60500"/>
    <w:rsid w:val="00D7728C"/>
    <w:rsid w:val="00DC1E82"/>
    <w:rsid w:val="00DD51B5"/>
    <w:rsid w:val="00DE152D"/>
    <w:rsid w:val="00DE1B11"/>
    <w:rsid w:val="00E729E6"/>
    <w:rsid w:val="00EA1B95"/>
    <w:rsid w:val="00EE7AD8"/>
    <w:rsid w:val="00EF3643"/>
    <w:rsid w:val="00F11DA0"/>
    <w:rsid w:val="00F13364"/>
    <w:rsid w:val="00F5210F"/>
    <w:rsid w:val="00F53774"/>
    <w:rsid w:val="00F8670A"/>
    <w:rsid w:val="00FE038B"/>
    <w:rsid w:val="00FE0705"/>
    <w:rsid w:val="00FF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905E"/>
  <w15:chartTrackingRefBased/>
  <w15:docId w15:val="{63AD6FF2-EC6B-49A4-B525-FC079F596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C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E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E82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C1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1E82"/>
  </w:style>
  <w:style w:type="character" w:customStyle="1" w:styleId="CommentTextChar">
    <w:name w:val="Comment Text Char"/>
    <w:basedOn w:val="DefaultParagraphFont"/>
    <w:link w:val="CommentText"/>
    <w:uiPriority w:val="99"/>
    <w:rsid w:val="00DC1E8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1E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1E82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9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393654-C525-4288-B8FA-62EF91E84348}"/>
</file>

<file path=customXml/itemProps2.xml><?xml version="1.0" encoding="utf-8"?>
<ds:datastoreItem xmlns:ds="http://schemas.openxmlformats.org/officeDocument/2006/customXml" ds:itemID="{5833C3A8-0D10-4D83-B8EC-03E3D4030389}"/>
</file>

<file path=customXml/itemProps3.xml><?xml version="1.0" encoding="utf-8"?>
<ds:datastoreItem xmlns:ds="http://schemas.openxmlformats.org/officeDocument/2006/customXml" ds:itemID="{FB2DEFCE-24E3-497B-A6AC-6F091CA3E6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L_97.2022.ro</dc:title>
  <dc:subject/>
  <dc:creator>Aliona Prisăcaru</dc:creator>
  <cp:keywords/>
  <dc:description/>
  <cp:lastModifiedBy>Inga Rusnac</cp:lastModifiedBy>
  <cp:revision>3</cp:revision>
  <cp:lastPrinted>2022-04-05T13:49:00Z</cp:lastPrinted>
  <dcterms:created xsi:type="dcterms:W3CDTF">2022-04-14T12:00:00Z</dcterms:created>
  <dcterms:modified xsi:type="dcterms:W3CDTF">2022-04-14T12:02:00Z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