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22950B01"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DA6C54">
                              <w:rPr>
                                <w:sz w:val="28"/>
                                <w:szCs w:val="28"/>
                              </w:rPr>
                              <w:t>__</w:t>
                            </w:r>
                            <w:r w:rsidRPr="008669C8">
                              <w:rPr>
                                <w:sz w:val="28"/>
                                <w:szCs w:val="28"/>
                              </w:rPr>
                              <w:t>/02-</w:t>
                            </w:r>
                            <w:r w:rsidR="00DA6C54">
                              <w:rPr>
                                <w:sz w:val="28"/>
                                <w:szCs w:val="28"/>
                              </w:rPr>
                              <w:t>___</w:t>
                            </w:r>
                            <w:r w:rsidRPr="008669C8">
                              <w:rPr>
                                <w:sz w:val="28"/>
                                <w:szCs w:val="28"/>
                              </w:rPr>
                              <w:t xml:space="preserve"> </w:t>
                            </w:r>
                          </w:p>
                          <w:p w14:paraId="4BED5906" w14:textId="0AB9A55F" w:rsidR="00347BA9" w:rsidRPr="008669C8" w:rsidRDefault="00DA6C54" w:rsidP="00347BA9">
                            <w:pPr>
                              <w:pStyle w:val="nr"/>
                              <w:rPr>
                                <w:sz w:val="28"/>
                                <w:szCs w:val="28"/>
                              </w:rPr>
                            </w:pPr>
                            <w:r>
                              <w:rPr>
                                <w:sz w:val="28"/>
                                <w:szCs w:val="28"/>
                              </w:rPr>
                              <w:t>__</w:t>
                            </w:r>
                            <w:r w:rsidR="00674515">
                              <w:rPr>
                                <w:sz w:val="28"/>
                                <w:szCs w:val="28"/>
                              </w:rPr>
                              <w:t xml:space="preserve"> iulie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22950B01"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DA6C54">
                        <w:rPr>
                          <w:sz w:val="28"/>
                          <w:szCs w:val="28"/>
                        </w:rPr>
                        <w:t>__</w:t>
                      </w:r>
                      <w:r w:rsidRPr="008669C8">
                        <w:rPr>
                          <w:sz w:val="28"/>
                          <w:szCs w:val="28"/>
                        </w:rPr>
                        <w:t>/02-</w:t>
                      </w:r>
                      <w:r w:rsidR="00DA6C54">
                        <w:rPr>
                          <w:sz w:val="28"/>
                          <w:szCs w:val="28"/>
                        </w:rPr>
                        <w:t>___</w:t>
                      </w:r>
                      <w:r w:rsidRPr="008669C8">
                        <w:rPr>
                          <w:sz w:val="28"/>
                          <w:szCs w:val="28"/>
                        </w:rPr>
                        <w:t xml:space="preserve"> </w:t>
                      </w:r>
                    </w:p>
                    <w:p w14:paraId="4BED5906" w14:textId="0AB9A55F" w:rsidR="00347BA9" w:rsidRPr="008669C8" w:rsidRDefault="00DA6C54" w:rsidP="00347BA9">
                      <w:pPr>
                        <w:pStyle w:val="nr"/>
                        <w:rPr>
                          <w:sz w:val="28"/>
                          <w:szCs w:val="28"/>
                        </w:rPr>
                      </w:pPr>
                      <w:r>
                        <w:rPr>
                          <w:sz w:val="28"/>
                          <w:szCs w:val="28"/>
                        </w:rPr>
                        <w:t>__</w:t>
                      </w:r>
                      <w:r w:rsidR="00674515">
                        <w:rPr>
                          <w:sz w:val="28"/>
                          <w:szCs w:val="28"/>
                        </w:rPr>
                        <w:t xml:space="preserve"> iulie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40B892CC"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w:t>
      </w:r>
      <w:r w:rsidR="00DA6C54">
        <w:rPr>
          <w:rFonts w:eastAsia="Georgia" w:cs="Georgia"/>
          <w:color w:val="000000" w:themeColor="text1"/>
          <w:sz w:val="28"/>
          <w:szCs w:val="28"/>
        </w:rPr>
        <w:t>pentru modificarea art. 6 din Codul fiscal nr. 1163/1997.</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r w:rsidRPr="00331160">
        <w:rPr>
          <w:rFonts w:eastAsia="Calibri" w:cs="Times New Roman"/>
          <w:i/>
          <w:sz w:val="28"/>
          <w:szCs w:val="28"/>
          <w:lang w:val="en-US"/>
        </w:rPr>
        <w:t>Anexă:   Proiectul de lege</w:t>
      </w:r>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Nota informativă</w:t>
      </w:r>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20222885" w:rsidR="00D24C91" w:rsidRPr="008669C8" w:rsidRDefault="00D24C91" w:rsidP="00674515">
      <w:pPr>
        <w:spacing w:after="0" w:line="276" w:lineRule="auto"/>
        <w:ind w:left="567"/>
        <w:jc w:val="right"/>
        <w:rPr>
          <w:rFonts w:eastAsia="Calibri" w:cs="Times New Roman"/>
          <w:b/>
          <w:sz w:val="28"/>
          <w:szCs w:val="28"/>
        </w:rPr>
      </w:pPr>
      <w:r w:rsidRPr="008669C8">
        <w:rPr>
          <w:rFonts w:eastAsia="Calibri" w:cs="Times New Roman"/>
          <w:b/>
          <w:sz w:val="28"/>
          <w:szCs w:val="28"/>
        </w:rPr>
        <w:t>Deputa</w:t>
      </w:r>
      <w:r w:rsidR="00DA6C54">
        <w:rPr>
          <w:rFonts w:eastAsia="Calibri" w:cs="Times New Roman"/>
          <w:b/>
          <w:sz w:val="28"/>
          <w:szCs w:val="28"/>
          <w:lang w:val="ro-MD"/>
        </w:rPr>
        <w:t>t</w:t>
      </w:r>
      <w:r w:rsidRPr="008669C8">
        <w:rPr>
          <w:rFonts w:eastAsia="Calibri" w:cs="Times New Roman"/>
          <w:b/>
          <w:sz w:val="28"/>
          <w:szCs w:val="28"/>
        </w:rPr>
        <w:t xml:space="preserve"> în Parlament</w:t>
      </w:r>
      <w:r>
        <w:rPr>
          <w:rFonts w:eastAsia="Calibri" w:cs="Times New Roman"/>
          <w:b/>
          <w:sz w:val="28"/>
          <w:szCs w:val="28"/>
        </w:rPr>
        <w:tab/>
      </w:r>
    </w:p>
    <w:p w14:paraId="38D22B64" w14:textId="61D08DB3" w:rsidR="00A37E2C" w:rsidRDefault="00674515" w:rsidP="00674515">
      <w:pPr>
        <w:spacing w:after="0" w:line="276" w:lineRule="auto"/>
        <w:ind w:left="4815" w:firstLine="141"/>
        <w:rPr>
          <w:rFonts w:eastAsia="Calibri" w:cs="Times New Roman"/>
          <w:b/>
          <w:sz w:val="28"/>
          <w:szCs w:val="28"/>
        </w:rPr>
      </w:pPr>
      <w:r>
        <w:rPr>
          <w:rFonts w:eastAsia="Calibri" w:cs="Times New Roman"/>
          <w:b/>
          <w:sz w:val="28"/>
          <w:szCs w:val="28"/>
        </w:rPr>
        <w:t xml:space="preserve">                    </w:t>
      </w:r>
      <w:r w:rsidR="00347BA9">
        <w:rPr>
          <w:rFonts w:eastAsia="Calibri" w:cs="Times New Roman"/>
          <w:b/>
          <w:sz w:val="28"/>
          <w:szCs w:val="28"/>
        </w:rPr>
        <w:t>Radu MARIAN</w:t>
      </w:r>
    </w:p>
    <w:p w14:paraId="199B7ECD" w14:textId="338A9D98" w:rsidR="00096A68" w:rsidRDefault="00A37E2C"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r w:rsidR="00D24C91">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96E72B0" w14:textId="1C631C55" w:rsidR="00682ABD" w:rsidRDefault="00DA6C54" w:rsidP="00682ABD">
      <w:pPr>
        <w:spacing w:after="0" w:line="240" w:lineRule="auto"/>
        <w:jc w:val="center"/>
        <w:rPr>
          <w:rFonts w:eastAsia="Georgia" w:cs="Georgia"/>
          <w:b/>
          <w:sz w:val="28"/>
          <w:szCs w:val="28"/>
        </w:rPr>
      </w:pPr>
      <w:r>
        <w:rPr>
          <w:rFonts w:eastAsia="Georgia" w:cs="Georgia"/>
          <w:b/>
          <w:sz w:val="28"/>
          <w:szCs w:val="28"/>
        </w:rPr>
        <w:t>pentru modificarea art. 6 din Codul fiscal nr. 1163/1997</w:t>
      </w:r>
    </w:p>
    <w:p w14:paraId="570B5121" w14:textId="77777777" w:rsidR="004A2FA4" w:rsidRDefault="004A2FA4" w:rsidP="00682ABD">
      <w:pPr>
        <w:spacing w:after="0" w:line="240" w:lineRule="auto"/>
        <w:jc w:val="center"/>
        <w:rPr>
          <w:rFonts w:eastAsia="Georgia" w:cs="Georgia"/>
          <w:b/>
          <w:sz w:val="28"/>
          <w:szCs w:val="28"/>
        </w:rPr>
      </w:pPr>
    </w:p>
    <w:p w14:paraId="3B10EE79" w14:textId="2B2CF66B"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 xml:space="preserve">Parlamentul adoptă </w:t>
      </w:r>
      <w:r w:rsidRPr="00C67AB0">
        <w:rPr>
          <w:rFonts w:eastAsia="Georgia" w:cs="Georgia"/>
          <w:color w:val="000000" w:themeColor="text1"/>
          <w:sz w:val="28"/>
          <w:szCs w:val="28"/>
        </w:rPr>
        <w:t>prezenta lege</w:t>
      </w:r>
      <w:r w:rsidR="004B338F">
        <w:rPr>
          <w:rFonts w:eastAsia="Georgia" w:cs="Georgia"/>
          <w:color w:val="000000" w:themeColor="text1"/>
          <w:sz w:val="28"/>
          <w:szCs w:val="28"/>
        </w:rPr>
        <w:t xml:space="preserve"> organică</w:t>
      </w:r>
      <w:bookmarkStart w:id="1" w:name="_GoBack"/>
      <w:bookmarkEnd w:id="1"/>
      <w:r w:rsidRPr="00C67AB0">
        <w:rPr>
          <w:rFonts w:eastAsia="Georgia" w:cs="Georgia"/>
          <w:color w:val="000000" w:themeColor="text1"/>
          <w:sz w:val="28"/>
          <w:szCs w:val="28"/>
        </w:rPr>
        <w:t>.</w:t>
      </w:r>
    </w:p>
    <w:p w14:paraId="45FD8C5C" w14:textId="77777777" w:rsidR="00881A50" w:rsidRPr="00C67AB0" w:rsidRDefault="00881A50" w:rsidP="00881A50">
      <w:pPr>
        <w:spacing w:line="240" w:lineRule="auto"/>
        <w:ind w:left="567" w:firstLine="709"/>
        <w:jc w:val="both"/>
        <w:rPr>
          <w:b/>
          <w:bCs/>
          <w:sz w:val="28"/>
          <w:szCs w:val="28"/>
          <w:lang w:val="en-US"/>
        </w:rPr>
      </w:pPr>
    </w:p>
    <w:p w14:paraId="38BE651A" w14:textId="77777777" w:rsidR="00DA6C54" w:rsidRPr="00DA6C54" w:rsidRDefault="00A37E2C" w:rsidP="00DA6C54">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 </w:t>
      </w:r>
      <w:r w:rsidR="00DA6C54" w:rsidRPr="00DA6C54">
        <w:rPr>
          <w:sz w:val="28"/>
          <w:szCs w:val="28"/>
        </w:rPr>
        <w:t>Articolul 6 din Codul fiscal nr.1163/1997 (republicat în Monitorul Oficial al Republicii Moldova, ediție specială din 8 februarie 2007), cu modificările ulterioare, se completează cu alineatul (11) cu următorul cuprins:</w:t>
      </w:r>
    </w:p>
    <w:p w14:paraId="7B3962CB" w14:textId="27C82706" w:rsidR="00DA6C54" w:rsidRPr="00DA6C54" w:rsidRDefault="00DA6C54" w:rsidP="00DA6C54">
      <w:pPr>
        <w:spacing w:before="240" w:after="240" w:line="240" w:lineRule="auto"/>
        <w:ind w:left="567" w:firstLine="709"/>
        <w:jc w:val="both"/>
        <w:rPr>
          <w:sz w:val="28"/>
          <w:szCs w:val="28"/>
        </w:rPr>
      </w:pPr>
      <w:r w:rsidRPr="00DA6C54">
        <w:rPr>
          <w:sz w:val="28"/>
          <w:szCs w:val="28"/>
        </w:rPr>
        <w:t>„(11) Restituirea impozitelor şi taxelor percepute de prezentul cod și alte acte normative adoptate în conformitate cu acesta, se realizează de la bugetul de stat şi bugetele locale, ale căror surse de venit constituie, cu excepția impozitului pe venit al persoanelor fizice care se restituie de la bugetul de stat.</w:t>
      </w:r>
    </w:p>
    <w:p w14:paraId="0F7BBEA9" w14:textId="77777777" w:rsidR="00DA6C54" w:rsidRDefault="00DA6C54" w:rsidP="00DA6C54">
      <w:pPr>
        <w:spacing w:before="240" w:after="240" w:line="240" w:lineRule="auto"/>
        <w:ind w:left="567" w:firstLine="709"/>
        <w:jc w:val="both"/>
        <w:rPr>
          <w:sz w:val="28"/>
          <w:szCs w:val="28"/>
        </w:rPr>
      </w:pPr>
      <w:r w:rsidRPr="00DA6C54">
        <w:rPr>
          <w:sz w:val="28"/>
          <w:szCs w:val="28"/>
        </w:rPr>
        <w:t>Restituirea impozitelor și taxelor agenților economici din unitatea autonomă se realizează de la bugetul unității teritoriale autonome cu statut juridic special în limita veniturilor disponibile. Sumele neacoperite pentru restituire se compensează prin transferuri cu destinație specială de la bugetul de stat, în modul stabilit de legislație.”.</w:t>
      </w:r>
    </w:p>
    <w:p w14:paraId="612FE0DF" w14:textId="0B64F60C" w:rsidR="00170977" w:rsidRPr="00A37E2C" w:rsidRDefault="00A37E2C" w:rsidP="00DA6C54">
      <w:pPr>
        <w:spacing w:before="240" w:after="240" w:line="240" w:lineRule="auto"/>
        <w:ind w:left="567" w:firstLine="709"/>
        <w:jc w:val="both"/>
        <w:rPr>
          <w:rFonts w:eastAsia="Times New Roman" w:cs="Times New Roman"/>
          <w:color w:val="000000" w:themeColor="text1"/>
          <w:sz w:val="28"/>
          <w:szCs w:val="28"/>
          <w:lang w:val="ro-MD" w:eastAsia="ro-MD"/>
        </w:rPr>
      </w:pPr>
      <w:r w:rsidRPr="00A37E2C">
        <w:rPr>
          <w:b/>
          <w:bCs/>
          <w:sz w:val="28"/>
          <w:szCs w:val="28"/>
        </w:rPr>
        <w:t>Art. II.</w:t>
      </w:r>
      <w:r w:rsidRPr="00A37E2C">
        <w:rPr>
          <w:sz w:val="28"/>
          <w:szCs w:val="28"/>
        </w:rPr>
        <w:t xml:space="preserve"> – </w:t>
      </w:r>
      <w:r w:rsidR="00DA6C54" w:rsidRPr="00DA6C54">
        <w:rPr>
          <w:sz w:val="28"/>
          <w:szCs w:val="28"/>
        </w:rPr>
        <w:t>Prin derogare de la art.56 alin.(2) din Legea nr.100/2017 cu privire la acte normative, prezenta lege intră în vigoare la data publicării legii în Monitorul Oficial al Republicii Moldova.</w:t>
      </w:r>
    </w:p>
    <w:p w14:paraId="76C9B648" w14:textId="77777777" w:rsidR="00A37E2C" w:rsidRDefault="00A37E2C"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03E47594"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6E7F5D98" w14:textId="27367E37" w:rsidR="00DA6C54" w:rsidRDefault="00DA6C54" w:rsidP="00D24C91">
      <w:pPr>
        <w:spacing w:before="240" w:after="240"/>
        <w:ind w:left="567"/>
        <w:jc w:val="center"/>
        <w:rPr>
          <w:rFonts w:eastAsia="Times New Roman" w:cs="Times New Roman"/>
          <w:b/>
          <w:color w:val="000000" w:themeColor="text1"/>
          <w:sz w:val="28"/>
          <w:szCs w:val="28"/>
          <w:lang w:val="ro-MD" w:eastAsia="ro-MD"/>
        </w:rPr>
      </w:pPr>
    </w:p>
    <w:p w14:paraId="7094D054" w14:textId="18092A3E" w:rsidR="00DA6C54" w:rsidRDefault="00DA6C54" w:rsidP="00D24C91">
      <w:pPr>
        <w:spacing w:before="240" w:after="240"/>
        <w:ind w:left="567"/>
        <w:jc w:val="center"/>
        <w:rPr>
          <w:rFonts w:eastAsia="Times New Roman" w:cs="Times New Roman"/>
          <w:b/>
          <w:color w:val="000000" w:themeColor="text1"/>
          <w:sz w:val="28"/>
          <w:szCs w:val="28"/>
          <w:lang w:val="ro-MD" w:eastAsia="ro-MD"/>
        </w:rPr>
      </w:pPr>
    </w:p>
    <w:p w14:paraId="32A64C97" w14:textId="77777777" w:rsidR="00DA6C54" w:rsidRDefault="00DA6C54" w:rsidP="00D24C91">
      <w:pPr>
        <w:spacing w:before="240" w:after="240"/>
        <w:ind w:left="567"/>
        <w:jc w:val="center"/>
        <w:rPr>
          <w:rFonts w:eastAsia="Times New Roman" w:cs="Times New Roman"/>
          <w:b/>
          <w:color w:val="000000" w:themeColor="text1"/>
          <w:sz w:val="28"/>
          <w:szCs w:val="28"/>
          <w:lang w:val="ro-MD" w:eastAsia="ro-MD"/>
        </w:rPr>
      </w:pPr>
    </w:p>
    <w:tbl>
      <w:tblPr>
        <w:tblW w:w="10064" w:type="dxa"/>
        <w:tblInd w:w="279" w:type="dxa"/>
        <w:tblCellMar>
          <w:top w:w="15" w:type="dxa"/>
          <w:left w:w="15" w:type="dxa"/>
          <w:bottom w:w="15" w:type="dxa"/>
          <w:right w:w="15" w:type="dxa"/>
        </w:tblCellMar>
        <w:tblLook w:val="04A0" w:firstRow="1" w:lastRow="0" w:firstColumn="1" w:lastColumn="0" w:noHBand="0" w:noVBand="1"/>
      </w:tblPr>
      <w:tblGrid>
        <w:gridCol w:w="10086"/>
      </w:tblGrid>
      <w:tr w:rsidR="00D24C91" w:rsidRPr="00D24C91" w14:paraId="6B56E713" w14:textId="77777777" w:rsidTr="00453F4A">
        <w:tc>
          <w:tcPr>
            <w:tcW w:w="10064"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9625FD">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6B04CB05" w:rsidR="00D24C91" w:rsidRPr="00484DEF" w:rsidRDefault="00D24C91" w:rsidP="004A2FA4">
            <w:pPr>
              <w:spacing w:after="0" w:line="240" w:lineRule="auto"/>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w:t>
            </w:r>
            <w:r w:rsidR="00DA6C54">
              <w:rPr>
                <w:rFonts w:eastAsia="Georgia" w:cs="Georgia"/>
                <w:b/>
                <w:sz w:val="28"/>
                <w:szCs w:val="28"/>
              </w:rPr>
              <w:t>pentru modificarea art. 6 din Codul fiscal nr. 1163/1997</w:t>
            </w:r>
          </w:p>
        </w:tc>
      </w:tr>
      <w:tr w:rsidR="00D24C91" w:rsidRPr="00D24C91" w14:paraId="0E096899" w14:textId="77777777" w:rsidTr="00453F4A">
        <w:tc>
          <w:tcPr>
            <w:tcW w:w="10064"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 Denumirea autorului şi, după caz, a participanților la elaborarea proiectului</w:t>
            </w:r>
          </w:p>
        </w:tc>
      </w:tr>
      <w:tr w:rsidR="00D24C91" w:rsidRPr="00D24C91" w14:paraId="501CB59A" w14:textId="77777777" w:rsidTr="00453F4A">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E28C368" w:rsidR="00D24C91" w:rsidRPr="004E5CC2" w:rsidRDefault="0020633B" w:rsidP="00206CA3">
            <w:pPr>
              <w:spacing w:after="0" w:line="240" w:lineRule="auto"/>
              <w:ind w:left="0" w:firstLine="459"/>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 către un grup de deputați din Parlamentul Republicii Moldova</w:t>
            </w:r>
            <w:r w:rsidR="00A37E2C">
              <w:rPr>
                <w:rFonts w:eastAsia="Times New Roman" w:cs="Times New Roman"/>
                <w:color w:val="000000" w:themeColor="text1"/>
                <w:sz w:val="28"/>
                <w:szCs w:val="28"/>
                <w:lang w:val="ro-MD" w:eastAsia="ro-MD"/>
              </w:rPr>
              <w:t>.</w:t>
            </w:r>
          </w:p>
        </w:tc>
      </w:tr>
      <w:tr w:rsidR="00D24C91" w:rsidRPr="00D24C91" w14:paraId="72C741B4" w14:textId="77777777" w:rsidTr="00453F4A">
        <w:trPr>
          <w:trHeight w:val="609"/>
        </w:trPr>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II. Condițiile ce au impus elaborarea proiectului de act normativ şi finalitățile urmărite</w:t>
            </w:r>
          </w:p>
        </w:tc>
      </w:tr>
      <w:tr w:rsidR="004A2FA4" w:rsidRPr="00D24C91" w14:paraId="632B4577" w14:textId="77777777" w:rsidTr="00453F4A">
        <w:trPr>
          <w:trHeight w:val="841"/>
        </w:trPr>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6543BBF" w14:textId="77777777" w:rsidR="006E3040" w:rsidRDefault="00DA6C54" w:rsidP="006E3040">
            <w:pPr>
              <w:tabs>
                <w:tab w:val="left" w:pos="1158"/>
              </w:tabs>
              <w:spacing w:line="240" w:lineRule="auto"/>
              <w:ind w:left="0" w:right="72" w:firstLine="449"/>
              <w:jc w:val="both"/>
              <w:rPr>
                <w:sz w:val="28"/>
                <w:szCs w:val="28"/>
              </w:rPr>
            </w:pPr>
            <w:r w:rsidRPr="00DA6C54">
              <w:rPr>
                <w:sz w:val="28"/>
                <w:szCs w:val="28"/>
              </w:rPr>
              <w:t>Potrivit art.6 alin.(10) din Codul Fiscal, impozitele şi taxele percepute în conformitate cu prezentul cod şi cu alte acte normative adoptate în conformitate cu acesta reprezintă surse de venituri ale bugetului de stat şi ale bugetelor locale. [...] Pentru unitatea teritorială autonomă cu statut juridic special, surse de reglementare a veniturilor sistemului bugetar s</w:t>
            </w:r>
            <w:r w:rsidR="006E3040">
              <w:rPr>
                <w:sz w:val="28"/>
                <w:szCs w:val="28"/>
              </w:rPr>
              <w:t>u</w:t>
            </w:r>
            <w:r w:rsidRPr="00DA6C54">
              <w:rPr>
                <w:sz w:val="28"/>
                <w:szCs w:val="28"/>
              </w:rPr>
              <w:t>nt de asemenea impozitul pe venitul persoanelor juridice (colectat pe teritoriul unităţii teritoriale autonome), taxa pe valoarea adăugată (în partea ce ţine de taxa pe valoarea adăugată la mărfurile produse şi serviciile prestate de agenţii economici din unitatea autonomă) şi accizele la mărfurile (producţia) supuse accizelor</w:t>
            </w:r>
            <w:r w:rsidR="006E3040">
              <w:rPr>
                <w:sz w:val="28"/>
                <w:szCs w:val="28"/>
              </w:rPr>
              <w:t xml:space="preserve">, </w:t>
            </w:r>
            <w:r w:rsidRPr="00DA6C54">
              <w:rPr>
                <w:sz w:val="28"/>
                <w:szCs w:val="28"/>
              </w:rPr>
              <w:t>fabricate pe teritoriul unităţii date.</w:t>
            </w:r>
          </w:p>
          <w:p w14:paraId="2A7B5C4E" w14:textId="3F046688" w:rsidR="00453F4A" w:rsidRPr="00453F4A" w:rsidRDefault="00453F4A" w:rsidP="006E3040">
            <w:pPr>
              <w:tabs>
                <w:tab w:val="left" w:pos="1158"/>
              </w:tabs>
              <w:spacing w:line="240" w:lineRule="auto"/>
              <w:ind w:left="0" w:right="72" w:firstLine="449"/>
              <w:jc w:val="both"/>
              <w:rPr>
                <w:sz w:val="28"/>
                <w:szCs w:val="28"/>
              </w:rPr>
            </w:pPr>
            <w:r>
              <w:rPr>
                <w:sz w:val="28"/>
                <w:szCs w:val="28"/>
              </w:rPr>
              <w:br/>
            </w:r>
            <w:r w:rsidR="006E3040">
              <w:rPr>
                <w:sz w:val="28"/>
                <w:szCs w:val="28"/>
              </w:rPr>
              <w:t xml:space="preserve">      </w:t>
            </w:r>
            <w:r w:rsidRPr="00453F4A">
              <w:rPr>
                <w:sz w:val="28"/>
                <w:szCs w:val="28"/>
              </w:rPr>
              <w:t xml:space="preserve">Potrivit statutului special obținut unitatea teritorial autonomă în 1994, obligațiile fiscale a agenților economici din unitate nu participă la formarea resurselor bugetul de stat. </w:t>
            </w:r>
          </w:p>
          <w:p w14:paraId="072DE00D" w14:textId="2ED9DF3E" w:rsidR="00453F4A" w:rsidRDefault="00453F4A" w:rsidP="006E3040">
            <w:pPr>
              <w:spacing w:line="240" w:lineRule="auto"/>
              <w:ind w:left="0" w:right="72" w:firstLine="449"/>
              <w:jc w:val="both"/>
              <w:rPr>
                <w:sz w:val="28"/>
                <w:szCs w:val="28"/>
              </w:rPr>
            </w:pPr>
            <w:r w:rsidRPr="00453F4A">
              <w:rPr>
                <w:sz w:val="28"/>
                <w:szCs w:val="28"/>
              </w:rPr>
              <w:t>Prin urmare, se constată că veniturile aferente impozitelor și taxelor colectate de teritoriul  unității  teritoriale autonome Găgăuzia, constituie surse proprii a acestui buget, și încasările respective nu participă la asigurarea procesului de restituire a impozitelor și taxelor, iar contribuabililor din unitatea autonomă li se restituie TVA nu din bugetul local,</w:t>
            </w:r>
            <w:r>
              <w:rPr>
                <w:sz w:val="28"/>
                <w:szCs w:val="28"/>
              </w:rPr>
              <w:t xml:space="preserve"> ci din bugetul de stat.</w:t>
            </w:r>
            <w:r w:rsidRPr="00453F4A">
              <w:rPr>
                <w:sz w:val="28"/>
                <w:szCs w:val="28"/>
              </w:rPr>
              <w:t xml:space="preserve"> </w:t>
            </w:r>
          </w:p>
          <w:p w14:paraId="4F589D9F" w14:textId="77777777" w:rsidR="00453F4A" w:rsidRDefault="00453F4A" w:rsidP="006E3040">
            <w:pPr>
              <w:spacing w:after="0" w:line="240" w:lineRule="auto"/>
              <w:ind w:left="0" w:firstLine="449"/>
              <w:textAlignment w:val="baseline"/>
              <w:rPr>
                <w:rFonts w:eastAsia="Times New Roman" w:cs="Times New Roman"/>
                <w:color w:val="000000" w:themeColor="text1"/>
                <w:sz w:val="28"/>
                <w:szCs w:val="28"/>
                <w:lang w:val="ro-MD" w:eastAsia="ro-MD"/>
              </w:rPr>
            </w:pPr>
            <w:r w:rsidRPr="00453F4A">
              <w:rPr>
                <w:sz w:val="28"/>
                <w:szCs w:val="28"/>
              </w:rPr>
              <w:t>Astfel, în urma efectuării unei analize s-a constata că sumele TVA restituite din bugetul de stat au un caracter ascendent constant:</w:t>
            </w:r>
            <w:r>
              <w:rPr>
                <w:sz w:val="28"/>
                <w:szCs w:val="28"/>
              </w:rPr>
              <w:br/>
            </w:r>
          </w:p>
          <w:tbl>
            <w:tblPr>
              <w:tblW w:w="9563" w:type="dxa"/>
              <w:tblInd w:w="283" w:type="dxa"/>
              <w:tblLook w:val="04A0" w:firstRow="1" w:lastRow="0" w:firstColumn="1" w:lastColumn="0" w:noHBand="0" w:noVBand="1"/>
            </w:tblPr>
            <w:tblGrid>
              <w:gridCol w:w="1546"/>
              <w:gridCol w:w="2005"/>
              <w:gridCol w:w="1970"/>
              <w:gridCol w:w="2037"/>
              <w:gridCol w:w="2005"/>
            </w:tblGrid>
            <w:tr w:rsidR="00453F4A" w:rsidRPr="00896763" w14:paraId="23799929" w14:textId="77777777" w:rsidTr="00453F4A">
              <w:trPr>
                <w:trHeight w:val="423"/>
              </w:trPr>
              <w:tc>
                <w:tcPr>
                  <w:tcW w:w="1546" w:type="dxa"/>
                  <w:vMerge w:val="restart"/>
                  <w:tcBorders>
                    <w:top w:val="single" w:sz="4" w:space="0" w:color="auto"/>
                    <w:left w:val="single" w:sz="4" w:space="0" w:color="auto"/>
                    <w:bottom w:val="single" w:sz="4" w:space="0" w:color="000000"/>
                    <w:right w:val="single" w:sz="4" w:space="0" w:color="auto"/>
                  </w:tcBorders>
                  <w:shd w:val="clear" w:color="auto" w:fill="D9E2F3" w:themeFill="accent1" w:themeFillTint="33"/>
                  <w:noWrap/>
                  <w:vAlign w:val="center"/>
                  <w:hideMark/>
                </w:tcPr>
                <w:p w14:paraId="15A3AED0" w14:textId="77777777" w:rsidR="00453F4A" w:rsidRPr="008F79F2" w:rsidRDefault="00453F4A" w:rsidP="00453F4A">
                  <w:pPr>
                    <w:spacing w:after="0"/>
                    <w:jc w:val="both"/>
                    <w:rPr>
                      <w:rFonts w:eastAsia="Times New Roman" w:cs="Times New Roman"/>
                      <w:color w:val="000000"/>
                      <w:sz w:val="18"/>
                      <w:szCs w:val="18"/>
                      <w:lang w:val="en-US"/>
                    </w:rPr>
                  </w:pPr>
                  <w:r w:rsidRPr="008F79F2">
                    <w:rPr>
                      <w:rFonts w:eastAsia="Times New Roman" w:cs="Times New Roman"/>
                      <w:color w:val="000000"/>
                      <w:sz w:val="18"/>
                      <w:szCs w:val="18"/>
                      <w:lang w:val="en-US"/>
                    </w:rPr>
                    <w:t>Anul</w:t>
                  </w:r>
                </w:p>
              </w:tc>
              <w:tc>
                <w:tcPr>
                  <w:tcW w:w="8017" w:type="dxa"/>
                  <w:gridSpan w:val="4"/>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43761111" w14:textId="77777777" w:rsidR="00453F4A" w:rsidRPr="00896763" w:rsidRDefault="00453F4A" w:rsidP="00453F4A">
                  <w:pPr>
                    <w:spacing w:after="0"/>
                    <w:jc w:val="both"/>
                    <w:rPr>
                      <w:rFonts w:eastAsia="Times New Roman" w:cs="Times New Roman"/>
                      <w:color w:val="000000"/>
                      <w:sz w:val="18"/>
                      <w:szCs w:val="18"/>
                      <w:lang w:val="en-US"/>
                    </w:rPr>
                  </w:pPr>
                  <w:r w:rsidRPr="00896763">
                    <w:rPr>
                      <w:rFonts w:eastAsia="Times New Roman" w:cs="Times New Roman"/>
                      <w:color w:val="000000"/>
                      <w:sz w:val="18"/>
                      <w:szCs w:val="18"/>
                      <w:lang w:val="en-US"/>
                    </w:rPr>
                    <w:t xml:space="preserve">                 Suma </w:t>
                  </w:r>
                  <w:r w:rsidRPr="008F79F2">
                    <w:rPr>
                      <w:rFonts w:eastAsia="Times New Roman" w:cs="Times New Roman"/>
                      <w:color w:val="000000"/>
                      <w:sz w:val="18"/>
                      <w:szCs w:val="18"/>
                      <w:lang w:val="en-US"/>
                    </w:rPr>
                    <w:t>TVA</w:t>
                  </w:r>
                  <w:r w:rsidRPr="00896763">
                    <w:rPr>
                      <w:rFonts w:eastAsia="Times New Roman" w:cs="Times New Roman"/>
                      <w:color w:val="000000"/>
                      <w:sz w:val="18"/>
                      <w:szCs w:val="18"/>
                      <w:lang w:val="en-US"/>
                    </w:rPr>
                    <w:t xml:space="preserve">                                                mii lei</w:t>
                  </w:r>
                </w:p>
              </w:tc>
            </w:tr>
            <w:tr w:rsidR="00453F4A" w:rsidRPr="00896763" w14:paraId="66934651" w14:textId="77777777" w:rsidTr="00453F4A">
              <w:trPr>
                <w:trHeight w:val="1407"/>
              </w:trPr>
              <w:tc>
                <w:tcPr>
                  <w:tcW w:w="1546" w:type="dxa"/>
                  <w:vMerge/>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0AF58786" w14:textId="77777777" w:rsidR="00453F4A" w:rsidRPr="008F79F2" w:rsidRDefault="00453F4A" w:rsidP="00453F4A">
                  <w:pPr>
                    <w:spacing w:after="0"/>
                    <w:jc w:val="both"/>
                    <w:rPr>
                      <w:rFonts w:eastAsia="Times New Roman" w:cs="Times New Roman"/>
                      <w:color w:val="000000"/>
                      <w:sz w:val="18"/>
                      <w:szCs w:val="18"/>
                      <w:lang w:val="en-US"/>
                    </w:rPr>
                  </w:pPr>
                </w:p>
              </w:tc>
              <w:tc>
                <w:tcPr>
                  <w:tcW w:w="1592" w:type="dxa"/>
                  <w:tcBorders>
                    <w:top w:val="nil"/>
                    <w:left w:val="nil"/>
                    <w:bottom w:val="single" w:sz="4" w:space="0" w:color="auto"/>
                    <w:right w:val="single" w:sz="4" w:space="0" w:color="auto"/>
                  </w:tcBorders>
                  <w:shd w:val="clear" w:color="auto" w:fill="D9E2F3" w:themeFill="accent1" w:themeFillTint="33"/>
                  <w:noWrap/>
                  <w:vAlign w:val="center"/>
                  <w:hideMark/>
                </w:tcPr>
                <w:p w14:paraId="085CDA0D" w14:textId="77777777" w:rsidR="00453F4A" w:rsidRPr="008F79F2" w:rsidRDefault="00453F4A" w:rsidP="00453F4A">
                  <w:pPr>
                    <w:spacing w:after="0"/>
                    <w:jc w:val="both"/>
                    <w:rPr>
                      <w:rFonts w:eastAsia="Times New Roman" w:cs="Times New Roman"/>
                      <w:color w:val="000000"/>
                      <w:sz w:val="18"/>
                      <w:szCs w:val="18"/>
                      <w:lang w:val="en-US"/>
                    </w:rPr>
                  </w:pPr>
                  <w:r w:rsidRPr="00896763">
                    <w:rPr>
                      <w:rFonts w:eastAsia="Times New Roman" w:cs="Times New Roman"/>
                      <w:color w:val="000000"/>
                      <w:sz w:val="18"/>
                      <w:szCs w:val="18"/>
                      <w:lang w:val="en-US"/>
                    </w:rPr>
                    <w:t>A</w:t>
                  </w:r>
                  <w:r w:rsidRPr="008F79F2">
                    <w:rPr>
                      <w:rFonts w:eastAsia="Times New Roman" w:cs="Times New Roman"/>
                      <w:color w:val="000000"/>
                      <w:sz w:val="18"/>
                      <w:szCs w:val="18"/>
                      <w:lang w:val="en-US"/>
                    </w:rPr>
                    <w:t>chitat</w:t>
                  </w:r>
                  <w:r w:rsidRPr="00896763">
                    <w:rPr>
                      <w:rFonts w:eastAsia="Times New Roman" w:cs="Times New Roman"/>
                      <w:color w:val="000000"/>
                      <w:sz w:val="18"/>
                      <w:szCs w:val="18"/>
                      <w:lang w:val="en-US"/>
                    </w:rPr>
                    <w:t>ă în bugetul UTA Găgăuzia</w:t>
                  </w:r>
                </w:p>
              </w:tc>
              <w:tc>
                <w:tcPr>
                  <w:tcW w:w="2383" w:type="dxa"/>
                  <w:tcBorders>
                    <w:top w:val="nil"/>
                    <w:left w:val="nil"/>
                    <w:bottom w:val="single" w:sz="4" w:space="0" w:color="auto"/>
                    <w:right w:val="single" w:sz="4" w:space="0" w:color="auto"/>
                  </w:tcBorders>
                  <w:shd w:val="clear" w:color="auto" w:fill="D9E2F3" w:themeFill="accent1" w:themeFillTint="33"/>
                  <w:vAlign w:val="center"/>
                  <w:hideMark/>
                </w:tcPr>
                <w:p w14:paraId="6D25EB4D" w14:textId="77777777" w:rsidR="00453F4A" w:rsidRPr="008F79F2" w:rsidRDefault="00453F4A" w:rsidP="00453F4A">
                  <w:pPr>
                    <w:spacing w:after="0"/>
                    <w:jc w:val="both"/>
                    <w:rPr>
                      <w:rFonts w:eastAsia="Times New Roman" w:cs="Times New Roman"/>
                      <w:color w:val="000000"/>
                      <w:sz w:val="18"/>
                      <w:szCs w:val="18"/>
                      <w:lang w:val="fr-FR"/>
                    </w:rPr>
                  </w:pPr>
                  <w:r w:rsidRPr="00896763">
                    <w:rPr>
                      <w:rFonts w:eastAsia="Times New Roman" w:cs="Times New Roman"/>
                      <w:color w:val="000000"/>
                      <w:sz w:val="18"/>
                      <w:szCs w:val="18"/>
                      <w:lang w:val="fr-FR"/>
                    </w:rPr>
                    <w:t>R</w:t>
                  </w:r>
                  <w:r w:rsidRPr="008F79F2">
                    <w:rPr>
                      <w:rFonts w:eastAsia="Times New Roman" w:cs="Times New Roman"/>
                      <w:color w:val="000000"/>
                      <w:sz w:val="18"/>
                      <w:szCs w:val="18"/>
                      <w:lang w:val="fr-FR"/>
                    </w:rPr>
                    <w:t>estituit</w:t>
                  </w:r>
                  <w:r w:rsidRPr="00896763">
                    <w:rPr>
                      <w:rFonts w:eastAsia="Times New Roman" w:cs="Times New Roman"/>
                      <w:color w:val="000000"/>
                      <w:sz w:val="18"/>
                      <w:szCs w:val="18"/>
                      <w:lang w:val="fr-FR"/>
                    </w:rPr>
                    <w:t>ă din bugetul de stat</w:t>
                  </w:r>
                </w:p>
              </w:tc>
              <w:tc>
                <w:tcPr>
                  <w:tcW w:w="2037" w:type="dxa"/>
                  <w:tcBorders>
                    <w:top w:val="nil"/>
                    <w:left w:val="nil"/>
                    <w:bottom w:val="single" w:sz="4" w:space="0" w:color="auto"/>
                    <w:right w:val="single" w:sz="4" w:space="0" w:color="auto"/>
                  </w:tcBorders>
                  <w:shd w:val="clear" w:color="auto" w:fill="F2F2F2" w:themeFill="background1" w:themeFillShade="F2"/>
                </w:tcPr>
                <w:p w14:paraId="62C0ED38" w14:textId="77777777" w:rsidR="00453F4A" w:rsidRPr="00896763" w:rsidRDefault="00453F4A" w:rsidP="00453F4A">
                  <w:pPr>
                    <w:spacing w:after="0"/>
                    <w:jc w:val="both"/>
                    <w:rPr>
                      <w:rFonts w:eastAsia="Times New Roman" w:cs="Times New Roman"/>
                      <w:color w:val="000000" w:themeColor="text1"/>
                      <w:sz w:val="18"/>
                      <w:szCs w:val="18"/>
                      <w:lang w:val="fr-FR"/>
                    </w:rPr>
                  </w:pPr>
                  <w:r w:rsidRPr="00896763">
                    <w:rPr>
                      <w:rFonts w:eastAsia="Times New Roman" w:cs="Times New Roman"/>
                      <w:color w:val="000000" w:themeColor="text1"/>
                      <w:sz w:val="18"/>
                      <w:szCs w:val="18"/>
                      <w:lang w:val="fr-FR"/>
                    </w:rPr>
                    <w:t>Transferuri din bugetul de stat sub formă de compensații *</w:t>
                  </w:r>
                </w:p>
              </w:tc>
              <w:tc>
                <w:tcPr>
                  <w:tcW w:w="2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596E1D" w14:textId="77777777" w:rsidR="00453F4A" w:rsidRPr="00896763" w:rsidRDefault="00453F4A" w:rsidP="00453F4A">
                  <w:pPr>
                    <w:spacing w:after="0"/>
                    <w:jc w:val="both"/>
                    <w:rPr>
                      <w:rFonts w:eastAsia="Times New Roman" w:cs="Times New Roman"/>
                      <w:color w:val="000000"/>
                      <w:sz w:val="18"/>
                      <w:szCs w:val="18"/>
                      <w:lang w:val="fr-FR"/>
                    </w:rPr>
                  </w:pPr>
                  <w:r w:rsidRPr="00896763">
                    <w:rPr>
                      <w:rFonts w:eastAsia="Times New Roman" w:cs="Times New Roman"/>
                      <w:color w:val="000000"/>
                      <w:sz w:val="18"/>
                      <w:szCs w:val="18"/>
                      <w:lang w:val="fr-FR"/>
                    </w:rPr>
                    <w:t>Impact la bugetul de stat</w:t>
                  </w:r>
                </w:p>
                <w:p w14:paraId="67E2102C" w14:textId="77777777" w:rsidR="00453F4A" w:rsidRPr="00896763" w:rsidRDefault="00453F4A" w:rsidP="00453F4A">
                  <w:pPr>
                    <w:spacing w:after="0"/>
                    <w:jc w:val="both"/>
                    <w:rPr>
                      <w:rFonts w:eastAsia="Times New Roman" w:cs="Times New Roman"/>
                      <w:color w:val="000000"/>
                      <w:sz w:val="16"/>
                      <w:szCs w:val="16"/>
                      <w:lang w:val="fr-FR"/>
                    </w:rPr>
                  </w:pPr>
                  <w:r w:rsidRPr="00896763">
                    <w:rPr>
                      <w:rFonts w:eastAsia="Times New Roman" w:cs="Times New Roman"/>
                      <w:color w:val="000000"/>
                      <w:sz w:val="18"/>
                      <w:szCs w:val="18"/>
                      <w:lang w:val="fr-FR"/>
                    </w:rPr>
                    <w:t>(economii) *</w:t>
                  </w:r>
                </w:p>
              </w:tc>
            </w:tr>
            <w:tr w:rsidR="00453F4A" w:rsidRPr="00896763" w14:paraId="052BEF1F" w14:textId="77777777" w:rsidTr="00453F4A">
              <w:trPr>
                <w:trHeight w:val="135"/>
              </w:trPr>
              <w:tc>
                <w:tcPr>
                  <w:tcW w:w="1546" w:type="dxa"/>
                  <w:tcBorders>
                    <w:top w:val="nil"/>
                    <w:left w:val="single" w:sz="4" w:space="0" w:color="auto"/>
                    <w:bottom w:val="single" w:sz="4" w:space="0" w:color="auto"/>
                    <w:right w:val="single" w:sz="4" w:space="0" w:color="auto"/>
                  </w:tcBorders>
                  <w:shd w:val="clear" w:color="auto" w:fill="auto"/>
                  <w:noWrap/>
                  <w:vAlign w:val="center"/>
                  <w:hideMark/>
                </w:tcPr>
                <w:p w14:paraId="3AFD8591"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Anul 2018</w:t>
                  </w:r>
                </w:p>
              </w:tc>
              <w:tc>
                <w:tcPr>
                  <w:tcW w:w="1592" w:type="dxa"/>
                  <w:tcBorders>
                    <w:top w:val="nil"/>
                    <w:left w:val="nil"/>
                    <w:bottom w:val="single" w:sz="4" w:space="0" w:color="auto"/>
                    <w:right w:val="single" w:sz="4" w:space="0" w:color="auto"/>
                  </w:tcBorders>
                  <w:shd w:val="clear" w:color="auto" w:fill="D9E2F3" w:themeFill="accent1" w:themeFillTint="33"/>
                  <w:vAlign w:val="center"/>
                  <w:hideMark/>
                </w:tcPr>
                <w:p w14:paraId="2AF9D3FC"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88,309.7</w:t>
                  </w:r>
                </w:p>
              </w:tc>
              <w:tc>
                <w:tcPr>
                  <w:tcW w:w="2383" w:type="dxa"/>
                  <w:tcBorders>
                    <w:top w:val="nil"/>
                    <w:left w:val="nil"/>
                    <w:bottom w:val="single" w:sz="4" w:space="0" w:color="auto"/>
                    <w:right w:val="single" w:sz="4" w:space="0" w:color="auto"/>
                  </w:tcBorders>
                  <w:shd w:val="clear" w:color="auto" w:fill="D9E2F3" w:themeFill="accent1" w:themeFillTint="33"/>
                  <w:vAlign w:val="center"/>
                  <w:hideMark/>
                </w:tcPr>
                <w:p w14:paraId="4D4628E3"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103,908.4</w:t>
                  </w:r>
                </w:p>
              </w:tc>
              <w:tc>
                <w:tcPr>
                  <w:tcW w:w="2037" w:type="dxa"/>
                  <w:tcBorders>
                    <w:top w:val="nil"/>
                    <w:left w:val="nil"/>
                    <w:bottom w:val="single" w:sz="4" w:space="0" w:color="auto"/>
                    <w:right w:val="single" w:sz="4" w:space="0" w:color="auto"/>
                  </w:tcBorders>
                  <w:shd w:val="clear" w:color="auto" w:fill="F2F2F2" w:themeFill="background1" w:themeFillShade="F2"/>
                </w:tcPr>
                <w:p w14:paraId="179B6B1A" w14:textId="77777777" w:rsidR="00453F4A" w:rsidRPr="00896763" w:rsidRDefault="00453F4A" w:rsidP="00453F4A">
                  <w:pPr>
                    <w:spacing w:after="0"/>
                    <w:jc w:val="both"/>
                    <w:rPr>
                      <w:rFonts w:eastAsia="Times New Roman" w:cs="Times New Roman"/>
                      <w:color w:val="000000" w:themeColor="text1"/>
                      <w:sz w:val="18"/>
                      <w:szCs w:val="18"/>
                      <w:lang w:val="fr-FR"/>
                    </w:rPr>
                  </w:pPr>
                  <w:r w:rsidRPr="00896763">
                    <w:rPr>
                      <w:rFonts w:eastAsia="Times New Roman" w:cs="Times New Roman"/>
                      <w:color w:val="000000" w:themeColor="text1"/>
                      <w:sz w:val="18"/>
                      <w:szCs w:val="18"/>
                      <w:lang w:val="fr-FR"/>
                    </w:rPr>
                    <w:t xml:space="preserve">      15,598.7</w:t>
                  </w:r>
                </w:p>
              </w:tc>
              <w:tc>
                <w:tcPr>
                  <w:tcW w:w="2005" w:type="dxa"/>
                  <w:tcBorders>
                    <w:top w:val="nil"/>
                    <w:left w:val="nil"/>
                    <w:bottom w:val="single" w:sz="4" w:space="0" w:color="auto"/>
                    <w:right w:val="single" w:sz="4" w:space="0" w:color="auto"/>
                  </w:tcBorders>
                  <w:shd w:val="clear" w:color="auto" w:fill="F2F2F2" w:themeFill="background1" w:themeFillShade="F2"/>
                  <w:vAlign w:val="center"/>
                </w:tcPr>
                <w:p w14:paraId="406887BB"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88,309.7</w:t>
                  </w:r>
                </w:p>
              </w:tc>
            </w:tr>
            <w:tr w:rsidR="00453F4A" w:rsidRPr="00896763" w14:paraId="6784A7CF" w14:textId="77777777" w:rsidTr="00453F4A">
              <w:trPr>
                <w:trHeight w:val="132"/>
              </w:trPr>
              <w:tc>
                <w:tcPr>
                  <w:tcW w:w="1546" w:type="dxa"/>
                  <w:tcBorders>
                    <w:top w:val="nil"/>
                    <w:left w:val="single" w:sz="4" w:space="0" w:color="auto"/>
                    <w:bottom w:val="single" w:sz="4" w:space="0" w:color="auto"/>
                    <w:right w:val="single" w:sz="4" w:space="0" w:color="auto"/>
                  </w:tcBorders>
                  <w:shd w:val="clear" w:color="auto" w:fill="auto"/>
                  <w:noWrap/>
                  <w:vAlign w:val="center"/>
                  <w:hideMark/>
                </w:tcPr>
                <w:p w14:paraId="0181381B"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Anul 2019</w:t>
                  </w:r>
                </w:p>
              </w:tc>
              <w:tc>
                <w:tcPr>
                  <w:tcW w:w="1592" w:type="dxa"/>
                  <w:tcBorders>
                    <w:top w:val="nil"/>
                    <w:left w:val="nil"/>
                    <w:bottom w:val="single" w:sz="4" w:space="0" w:color="auto"/>
                    <w:right w:val="single" w:sz="4" w:space="0" w:color="auto"/>
                  </w:tcBorders>
                  <w:shd w:val="clear" w:color="auto" w:fill="D9E2F3" w:themeFill="accent1" w:themeFillTint="33"/>
                  <w:vAlign w:val="center"/>
                  <w:hideMark/>
                </w:tcPr>
                <w:p w14:paraId="55520DFE"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86,668.5</w:t>
                  </w:r>
                </w:p>
              </w:tc>
              <w:tc>
                <w:tcPr>
                  <w:tcW w:w="2383" w:type="dxa"/>
                  <w:tcBorders>
                    <w:top w:val="nil"/>
                    <w:left w:val="nil"/>
                    <w:bottom w:val="single" w:sz="4" w:space="0" w:color="auto"/>
                    <w:right w:val="single" w:sz="4" w:space="0" w:color="auto"/>
                  </w:tcBorders>
                  <w:shd w:val="clear" w:color="auto" w:fill="D9E2F3" w:themeFill="accent1" w:themeFillTint="33"/>
                  <w:vAlign w:val="center"/>
                  <w:hideMark/>
                </w:tcPr>
                <w:p w14:paraId="47EFAD3B"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123,862.1</w:t>
                  </w:r>
                </w:p>
              </w:tc>
              <w:tc>
                <w:tcPr>
                  <w:tcW w:w="2037" w:type="dxa"/>
                  <w:tcBorders>
                    <w:top w:val="nil"/>
                    <w:left w:val="nil"/>
                    <w:bottom w:val="single" w:sz="4" w:space="0" w:color="auto"/>
                    <w:right w:val="single" w:sz="4" w:space="0" w:color="auto"/>
                  </w:tcBorders>
                  <w:shd w:val="clear" w:color="auto" w:fill="F2F2F2" w:themeFill="background1" w:themeFillShade="F2"/>
                </w:tcPr>
                <w:p w14:paraId="50D57B36" w14:textId="77777777" w:rsidR="00453F4A" w:rsidRPr="00896763" w:rsidRDefault="00453F4A" w:rsidP="00453F4A">
                  <w:pPr>
                    <w:spacing w:after="0"/>
                    <w:jc w:val="both"/>
                    <w:rPr>
                      <w:rFonts w:eastAsia="Times New Roman" w:cs="Times New Roman"/>
                      <w:color w:val="000000" w:themeColor="text1"/>
                      <w:sz w:val="18"/>
                      <w:szCs w:val="18"/>
                      <w:lang w:val="fr-FR"/>
                    </w:rPr>
                  </w:pPr>
                  <w:r w:rsidRPr="00896763">
                    <w:rPr>
                      <w:rFonts w:eastAsia="Times New Roman" w:cs="Times New Roman"/>
                      <w:color w:val="000000" w:themeColor="text1"/>
                      <w:sz w:val="18"/>
                      <w:szCs w:val="18"/>
                      <w:lang w:val="fr-FR"/>
                    </w:rPr>
                    <w:t>37,193.6</w:t>
                  </w:r>
                </w:p>
              </w:tc>
              <w:tc>
                <w:tcPr>
                  <w:tcW w:w="2005" w:type="dxa"/>
                  <w:tcBorders>
                    <w:top w:val="nil"/>
                    <w:left w:val="nil"/>
                    <w:bottom w:val="single" w:sz="4" w:space="0" w:color="auto"/>
                    <w:right w:val="single" w:sz="4" w:space="0" w:color="auto"/>
                  </w:tcBorders>
                  <w:shd w:val="clear" w:color="auto" w:fill="F2F2F2" w:themeFill="background1" w:themeFillShade="F2"/>
                  <w:vAlign w:val="center"/>
                </w:tcPr>
                <w:p w14:paraId="28E4AB19"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86,668.5</w:t>
                  </w:r>
                </w:p>
              </w:tc>
            </w:tr>
            <w:tr w:rsidR="00453F4A" w:rsidRPr="00896763" w14:paraId="5C675D15" w14:textId="77777777" w:rsidTr="00453F4A">
              <w:trPr>
                <w:trHeight w:val="132"/>
              </w:trPr>
              <w:tc>
                <w:tcPr>
                  <w:tcW w:w="1546" w:type="dxa"/>
                  <w:tcBorders>
                    <w:top w:val="nil"/>
                    <w:left w:val="single" w:sz="4" w:space="0" w:color="auto"/>
                    <w:bottom w:val="single" w:sz="4" w:space="0" w:color="auto"/>
                    <w:right w:val="single" w:sz="4" w:space="0" w:color="auto"/>
                  </w:tcBorders>
                  <w:shd w:val="clear" w:color="auto" w:fill="auto"/>
                  <w:noWrap/>
                  <w:vAlign w:val="center"/>
                  <w:hideMark/>
                </w:tcPr>
                <w:p w14:paraId="6726A636"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lastRenderedPageBreak/>
                    <w:t>Anul 2020</w:t>
                  </w:r>
                </w:p>
              </w:tc>
              <w:tc>
                <w:tcPr>
                  <w:tcW w:w="1592" w:type="dxa"/>
                  <w:tcBorders>
                    <w:top w:val="nil"/>
                    <w:left w:val="nil"/>
                    <w:bottom w:val="single" w:sz="4" w:space="0" w:color="auto"/>
                    <w:right w:val="single" w:sz="4" w:space="0" w:color="auto"/>
                  </w:tcBorders>
                  <w:shd w:val="clear" w:color="auto" w:fill="D9E2F3" w:themeFill="accent1" w:themeFillTint="33"/>
                  <w:vAlign w:val="center"/>
                  <w:hideMark/>
                </w:tcPr>
                <w:p w14:paraId="50C342AD"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83,760.7</w:t>
                  </w:r>
                </w:p>
              </w:tc>
              <w:tc>
                <w:tcPr>
                  <w:tcW w:w="2383" w:type="dxa"/>
                  <w:tcBorders>
                    <w:top w:val="nil"/>
                    <w:left w:val="nil"/>
                    <w:bottom w:val="single" w:sz="4" w:space="0" w:color="auto"/>
                    <w:right w:val="single" w:sz="4" w:space="0" w:color="auto"/>
                  </w:tcBorders>
                  <w:shd w:val="clear" w:color="auto" w:fill="D9E2F3" w:themeFill="accent1" w:themeFillTint="33"/>
                  <w:vAlign w:val="center"/>
                  <w:hideMark/>
                </w:tcPr>
                <w:p w14:paraId="6DE1D79D"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117,198.6</w:t>
                  </w:r>
                </w:p>
              </w:tc>
              <w:tc>
                <w:tcPr>
                  <w:tcW w:w="2037" w:type="dxa"/>
                  <w:tcBorders>
                    <w:top w:val="nil"/>
                    <w:left w:val="nil"/>
                    <w:bottom w:val="single" w:sz="4" w:space="0" w:color="auto"/>
                    <w:right w:val="single" w:sz="4" w:space="0" w:color="auto"/>
                  </w:tcBorders>
                  <w:shd w:val="clear" w:color="auto" w:fill="F2F2F2" w:themeFill="background1" w:themeFillShade="F2"/>
                </w:tcPr>
                <w:p w14:paraId="0C198A0A" w14:textId="77777777" w:rsidR="00453F4A" w:rsidRPr="00896763" w:rsidRDefault="00453F4A" w:rsidP="00453F4A">
                  <w:pPr>
                    <w:spacing w:after="0"/>
                    <w:jc w:val="both"/>
                    <w:rPr>
                      <w:rFonts w:eastAsia="Times New Roman" w:cs="Times New Roman"/>
                      <w:color w:val="000000" w:themeColor="text1"/>
                      <w:sz w:val="18"/>
                      <w:szCs w:val="18"/>
                      <w:lang w:val="fr-FR"/>
                    </w:rPr>
                  </w:pPr>
                  <w:r w:rsidRPr="00896763">
                    <w:rPr>
                      <w:rFonts w:eastAsia="Times New Roman" w:cs="Times New Roman"/>
                      <w:color w:val="000000" w:themeColor="text1"/>
                      <w:sz w:val="18"/>
                      <w:szCs w:val="18"/>
                      <w:lang w:val="fr-FR"/>
                    </w:rPr>
                    <w:t>33,437.9</w:t>
                  </w:r>
                </w:p>
              </w:tc>
              <w:tc>
                <w:tcPr>
                  <w:tcW w:w="2005" w:type="dxa"/>
                  <w:tcBorders>
                    <w:top w:val="nil"/>
                    <w:left w:val="nil"/>
                    <w:bottom w:val="single" w:sz="4" w:space="0" w:color="auto"/>
                    <w:right w:val="single" w:sz="4" w:space="0" w:color="auto"/>
                  </w:tcBorders>
                  <w:shd w:val="clear" w:color="auto" w:fill="F2F2F2" w:themeFill="background1" w:themeFillShade="F2"/>
                  <w:vAlign w:val="center"/>
                </w:tcPr>
                <w:p w14:paraId="4AD1599B"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83,760.7</w:t>
                  </w:r>
                </w:p>
              </w:tc>
            </w:tr>
            <w:tr w:rsidR="00453F4A" w:rsidRPr="00896763" w14:paraId="380C5417" w14:textId="77777777" w:rsidTr="00453F4A">
              <w:trPr>
                <w:trHeight w:val="135"/>
              </w:trPr>
              <w:tc>
                <w:tcPr>
                  <w:tcW w:w="1546" w:type="dxa"/>
                  <w:tcBorders>
                    <w:top w:val="nil"/>
                    <w:left w:val="single" w:sz="4" w:space="0" w:color="auto"/>
                    <w:bottom w:val="single" w:sz="4" w:space="0" w:color="auto"/>
                    <w:right w:val="single" w:sz="4" w:space="0" w:color="auto"/>
                  </w:tcBorders>
                  <w:shd w:val="clear" w:color="auto" w:fill="auto"/>
                  <w:noWrap/>
                  <w:vAlign w:val="center"/>
                  <w:hideMark/>
                </w:tcPr>
                <w:p w14:paraId="046ADD4D"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Anul 2021</w:t>
                  </w:r>
                </w:p>
              </w:tc>
              <w:tc>
                <w:tcPr>
                  <w:tcW w:w="1592" w:type="dxa"/>
                  <w:tcBorders>
                    <w:top w:val="nil"/>
                    <w:left w:val="nil"/>
                    <w:bottom w:val="single" w:sz="4" w:space="0" w:color="auto"/>
                    <w:right w:val="single" w:sz="4" w:space="0" w:color="auto"/>
                  </w:tcBorders>
                  <w:shd w:val="clear" w:color="auto" w:fill="D9E2F3" w:themeFill="accent1" w:themeFillTint="33"/>
                  <w:vAlign w:val="center"/>
                  <w:hideMark/>
                </w:tcPr>
                <w:p w14:paraId="12B89151"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99,360.1</w:t>
                  </w:r>
                </w:p>
              </w:tc>
              <w:tc>
                <w:tcPr>
                  <w:tcW w:w="2383" w:type="dxa"/>
                  <w:tcBorders>
                    <w:top w:val="nil"/>
                    <w:left w:val="nil"/>
                    <w:bottom w:val="single" w:sz="4" w:space="0" w:color="auto"/>
                    <w:right w:val="single" w:sz="4" w:space="0" w:color="auto"/>
                  </w:tcBorders>
                  <w:shd w:val="clear" w:color="auto" w:fill="D9E2F3" w:themeFill="accent1" w:themeFillTint="33"/>
                  <w:vAlign w:val="center"/>
                  <w:hideMark/>
                </w:tcPr>
                <w:p w14:paraId="4DAB88B2"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139,091.4</w:t>
                  </w:r>
                </w:p>
              </w:tc>
              <w:tc>
                <w:tcPr>
                  <w:tcW w:w="2037" w:type="dxa"/>
                  <w:tcBorders>
                    <w:top w:val="nil"/>
                    <w:left w:val="nil"/>
                    <w:bottom w:val="single" w:sz="4" w:space="0" w:color="auto"/>
                    <w:right w:val="single" w:sz="4" w:space="0" w:color="auto"/>
                  </w:tcBorders>
                  <w:shd w:val="clear" w:color="auto" w:fill="F2F2F2" w:themeFill="background1" w:themeFillShade="F2"/>
                </w:tcPr>
                <w:p w14:paraId="48A7FE50" w14:textId="77777777" w:rsidR="00453F4A" w:rsidRPr="00896763" w:rsidRDefault="00453F4A" w:rsidP="00453F4A">
                  <w:pPr>
                    <w:spacing w:after="0"/>
                    <w:jc w:val="both"/>
                    <w:rPr>
                      <w:rFonts w:eastAsia="Times New Roman" w:cs="Times New Roman"/>
                      <w:color w:val="000000" w:themeColor="text1"/>
                      <w:sz w:val="18"/>
                      <w:szCs w:val="18"/>
                      <w:lang w:val="fr-FR"/>
                    </w:rPr>
                  </w:pPr>
                  <w:r w:rsidRPr="00896763">
                    <w:rPr>
                      <w:rFonts w:eastAsia="Times New Roman" w:cs="Times New Roman"/>
                      <w:color w:val="000000" w:themeColor="text1"/>
                      <w:sz w:val="18"/>
                      <w:szCs w:val="18"/>
                      <w:lang w:val="fr-FR"/>
                    </w:rPr>
                    <w:t>39,731.3</w:t>
                  </w:r>
                </w:p>
              </w:tc>
              <w:tc>
                <w:tcPr>
                  <w:tcW w:w="2005" w:type="dxa"/>
                  <w:tcBorders>
                    <w:top w:val="nil"/>
                    <w:left w:val="nil"/>
                    <w:bottom w:val="single" w:sz="4" w:space="0" w:color="auto"/>
                    <w:right w:val="single" w:sz="4" w:space="0" w:color="auto"/>
                  </w:tcBorders>
                  <w:shd w:val="clear" w:color="auto" w:fill="F2F2F2" w:themeFill="background1" w:themeFillShade="F2"/>
                  <w:vAlign w:val="center"/>
                </w:tcPr>
                <w:p w14:paraId="6FD4213F"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99,360.1</w:t>
                  </w:r>
                </w:p>
              </w:tc>
            </w:tr>
            <w:tr w:rsidR="00453F4A" w:rsidRPr="00896763" w14:paraId="6F4F02E4" w14:textId="77777777" w:rsidTr="00453F4A">
              <w:trPr>
                <w:trHeight w:val="132"/>
              </w:trPr>
              <w:tc>
                <w:tcPr>
                  <w:tcW w:w="1546" w:type="dxa"/>
                  <w:tcBorders>
                    <w:top w:val="nil"/>
                    <w:left w:val="single" w:sz="4" w:space="0" w:color="auto"/>
                    <w:bottom w:val="single" w:sz="4" w:space="0" w:color="auto"/>
                    <w:right w:val="single" w:sz="4" w:space="0" w:color="auto"/>
                  </w:tcBorders>
                  <w:shd w:val="clear" w:color="auto" w:fill="auto"/>
                  <w:noWrap/>
                  <w:vAlign w:val="center"/>
                  <w:hideMark/>
                </w:tcPr>
                <w:p w14:paraId="4C02C6E7"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Anul 2022</w:t>
                  </w:r>
                </w:p>
              </w:tc>
              <w:tc>
                <w:tcPr>
                  <w:tcW w:w="1592" w:type="dxa"/>
                  <w:tcBorders>
                    <w:top w:val="nil"/>
                    <w:left w:val="nil"/>
                    <w:bottom w:val="single" w:sz="4" w:space="0" w:color="auto"/>
                    <w:right w:val="single" w:sz="4" w:space="0" w:color="auto"/>
                  </w:tcBorders>
                  <w:shd w:val="clear" w:color="auto" w:fill="D9E2F3" w:themeFill="accent1" w:themeFillTint="33"/>
                  <w:vAlign w:val="center"/>
                  <w:hideMark/>
                </w:tcPr>
                <w:p w14:paraId="21956FE0"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105,103.8</w:t>
                  </w:r>
                </w:p>
              </w:tc>
              <w:tc>
                <w:tcPr>
                  <w:tcW w:w="2383" w:type="dxa"/>
                  <w:tcBorders>
                    <w:top w:val="nil"/>
                    <w:left w:val="nil"/>
                    <w:bottom w:val="single" w:sz="4" w:space="0" w:color="auto"/>
                    <w:right w:val="single" w:sz="4" w:space="0" w:color="auto"/>
                  </w:tcBorders>
                  <w:shd w:val="clear" w:color="auto" w:fill="D9E2F3" w:themeFill="accent1" w:themeFillTint="33"/>
                  <w:vAlign w:val="center"/>
                  <w:hideMark/>
                </w:tcPr>
                <w:p w14:paraId="7CF1A3B0"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162,254.1</w:t>
                  </w:r>
                </w:p>
              </w:tc>
              <w:tc>
                <w:tcPr>
                  <w:tcW w:w="2037" w:type="dxa"/>
                  <w:tcBorders>
                    <w:top w:val="nil"/>
                    <w:left w:val="nil"/>
                    <w:bottom w:val="single" w:sz="4" w:space="0" w:color="auto"/>
                    <w:right w:val="single" w:sz="4" w:space="0" w:color="auto"/>
                  </w:tcBorders>
                  <w:shd w:val="clear" w:color="auto" w:fill="F2F2F2" w:themeFill="background1" w:themeFillShade="F2"/>
                </w:tcPr>
                <w:p w14:paraId="5D21836F" w14:textId="77777777" w:rsidR="00453F4A" w:rsidRPr="00896763" w:rsidRDefault="00453F4A" w:rsidP="00453F4A">
                  <w:pPr>
                    <w:spacing w:after="0"/>
                    <w:jc w:val="both"/>
                    <w:rPr>
                      <w:rFonts w:eastAsia="Times New Roman" w:cs="Times New Roman"/>
                      <w:color w:val="000000" w:themeColor="text1"/>
                      <w:sz w:val="18"/>
                      <w:szCs w:val="18"/>
                      <w:lang w:val="fr-FR"/>
                    </w:rPr>
                  </w:pPr>
                  <w:r w:rsidRPr="00896763">
                    <w:rPr>
                      <w:rFonts w:eastAsia="Times New Roman" w:cs="Times New Roman"/>
                      <w:color w:val="000000" w:themeColor="text1"/>
                      <w:sz w:val="18"/>
                      <w:szCs w:val="18"/>
                      <w:lang w:val="fr-FR"/>
                    </w:rPr>
                    <w:t>57,150.3</w:t>
                  </w:r>
                </w:p>
              </w:tc>
              <w:tc>
                <w:tcPr>
                  <w:tcW w:w="2005" w:type="dxa"/>
                  <w:tcBorders>
                    <w:top w:val="nil"/>
                    <w:left w:val="nil"/>
                    <w:bottom w:val="single" w:sz="4" w:space="0" w:color="auto"/>
                    <w:right w:val="single" w:sz="4" w:space="0" w:color="auto"/>
                  </w:tcBorders>
                  <w:shd w:val="clear" w:color="auto" w:fill="F2F2F2" w:themeFill="background1" w:themeFillShade="F2"/>
                  <w:vAlign w:val="center"/>
                </w:tcPr>
                <w:p w14:paraId="69BC13C3" w14:textId="77777777" w:rsidR="00453F4A" w:rsidRPr="008F79F2" w:rsidRDefault="00453F4A" w:rsidP="00453F4A">
                  <w:pPr>
                    <w:spacing w:after="0"/>
                    <w:jc w:val="both"/>
                    <w:rPr>
                      <w:rFonts w:eastAsia="Times New Roman" w:cs="Times New Roman"/>
                      <w:color w:val="000000"/>
                      <w:sz w:val="18"/>
                      <w:szCs w:val="18"/>
                      <w:lang w:val="fr-FR"/>
                    </w:rPr>
                  </w:pPr>
                  <w:r w:rsidRPr="008F79F2">
                    <w:rPr>
                      <w:rFonts w:eastAsia="Times New Roman" w:cs="Times New Roman"/>
                      <w:color w:val="000000"/>
                      <w:sz w:val="18"/>
                      <w:szCs w:val="18"/>
                      <w:lang w:val="fr-FR"/>
                    </w:rPr>
                    <w:t>105,103.8</w:t>
                  </w:r>
                </w:p>
              </w:tc>
            </w:tr>
            <w:tr w:rsidR="00453F4A" w:rsidRPr="00896763" w14:paraId="3E65F49B" w14:textId="77777777" w:rsidTr="00453F4A">
              <w:trPr>
                <w:trHeight w:val="77"/>
              </w:trPr>
              <w:tc>
                <w:tcPr>
                  <w:tcW w:w="15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EE9FA" w14:textId="77777777" w:rsidR="00453F4A" w:rsidRPr="00896763" w:rsidRDefault="00453F4A" w:rsidP="00453F4A">
                  <w:pPr>
                    <w:spacing w:after="0"/>
                    <w:jc w:val="both"/>
                    <w:rPr>
                      <w:rFonts w:eastAsia="Times New Roman" w:cs="Times New Roman"/>
                      <w:b/>
                      <w:color w:val="000000"/>
                      <w:sz w:val="18"/>
                      <w:szCs w:val="18"/>
                      <w:lang w:val="fr-FR"/>
                    </w:rPr>
                  </w:pPr>
                  <w:r w:rsidRPr="00896763">
                    <w:rPr>
                      <w:rFonts w:eastAsia="Times New Roman" w:cs="Times New Roman"/>
                      <w:b/>
                      <w:color w:val="000000"/>
                      <w:sz w:val="18"/>
                      <w:szCs w:val="18"/>
                      <w:lang w:val="fr-FR"/>
                    </w:rPr>
                    <w:t>Total</w:t>
                  </w:r>
                </w:p>
              </w:tc>
              <w:tc>
                <w:tcPr>
                  <w:tcW w:w="1592"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33D2ED1E" w14:textId="77777777" w:rsidR="00453F4A" w:rsidRPr="00896763" w:rsidRDefault="00453F4A" w:rsidP="00453F4A">
                  <w:pPr>
                    <w:spacing w:after="0"/>
                    <w:jc w:val="both"/>
                    <w:rPr>
                      <w:rFonts w:eastAsia="Times New Roman" w:cs="Times New Roman"/>
                      <w:b/>
                      <w:color w:val="000000"/>
                      <w:sz w:val="18"/>
                      <w:szCs w:val="18"/>
                      <w:lang w:val="fr-FR"/>
                    </w:rPr>
                  </w:pPr>
                  <w:r w:rsidRPr="00896763">
                    <w:rPr>
                      <w:rFonts w:eastAsia="Times New Roman" w:cs="Times New Roman"/>
                      <w:b/>
                      <w:color w:val="000000"/>
                      <w:sz w:val="18"/>
                      <w:szCs w:val="18"/>
                      <w:lang w:val="fr-FR"/>
                    </w:rPr>
                    <w:t>463,202.8</w:t>
                  </w:r>
                </w:p>
              </w:tc>
              <w:tc>
                <w:tcPr>
                  <w:tcW w:w="2383"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3DDF74CF" w14:textId="77777777" w:rsidR="00453F4A" w:rsidRPr="00896763" w:rsidRDefault="00453F4A" w:rsidP="00453F4A">
                  <w:pPr>
                    <w:spacing w:after="0"/>
                    <w:jc w:val="both"/>
                    <w:rPr>
                      <w:rFonts w:eastAsia="Times New Roman" w:cs="Times New Roman"/>
                      <w:b/>
                      <w:color w:val="000000"/>
                      <w:sz w:val="18"/>
                      <w:szCs w:val="18"/>
                      <w:lang w:val="fr-FR"/>
                    </w:rPr>
                  </w:pPr>
                  <w:r w:rsidRPr="00896763">
                    <w:rPr>
                      <w:rFonts w:eastAsia="Times New Roman" w:cs="Times New Roman"/>
                      <w:b/>
                      <w:color w:val="000000"/>
                      <w:sz w:val="18"/>
                      <w:szCs w:val="18"/>
                      <w:lang w:val="fr-FR"/>
                    </w:rPr>
                    <w:t>646,314.6</w:t>
                  </w:r>
                </w:p>
              </w:tc>
              <w:tc>
                <w:tcPr>
                  <w:tcW w:w="2037" w:type="dxa"/>
                  <w:tcBorders>
                    <w:top w:val="single" w:sz="4" w:space="0" w:color="auto"/>
                    <w:left w:val="nil"/>
                    <w:bottom w:val="single" w:sz="4" w:space="0" w:color="auto"/>
                    <w:right w:val="single" w:sz="4" w:space="0" w:color="auto"/>
                  </w:tcBorders>
                  <w:shd w:val="clear" w:color="auto" w:fill="F2F2F2" w:themeFill="background1" w:themeFillShade="F2"/>
                </w:tcPr>
                <w:p w14:paraId="40910C08" w14:textId="77777777" w:rsidR="00453F4A" w:rsidRPr="00896763" w:rsidRDefault="00453F4A" w:rsidP="00453F4A">
                  <w:pPr>
                    <w:spacing w:after="0"/>
                    <w:jc w:val="both"/>
                    <w:rPr>
                      <w:rFonts w:eastAsia="Times New Roman" w:cs="Times New Roman"/>
                      <w:b/>
                      <w:color w:val="000000" w:themeColor="text1"/>
                      <w:sz w:val="18"/>
                      <w:szCs w:val="18"/>
                      <w:lang w:val="fr-FR"/>
                    </w:rPr>
                  </w:pPr>
                  <w:r w:rsidRPr="00896763">
                    <w:rPr>
                      <w:rFonts w:eastAsia="Times New Roman" w:cs="Times New Roman"/>
                      <w:b/>
                      <w:color w:val="000000" w:themeColor="text1"/>
                      <w:sz w:val="18"/>
                      <w:szCs w:val="18"/>
                      <w:lang w:val="fr-FR"/>
                    </w:rPr>
                    <w:t>183,111.8</w:t>
                  </w:r>
                </w:p>
              </w:tc>
              <w:tc>
                <w:tcPr>
                  <w:tcW w:w="200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78758CA" w14:textId="77777777" w:rsidR="00453F4A" w:rsidRPr="00896763" w:rsidRDefault="00453F4A" w:rsidP="00453F4A">
                  <w:pPr>
                    <w:spacing w:after="0"/>
                    <w:jc w:val="both"/>
                    <w:rPr>
                      <w:rFonts w:eastAsia="Times New Roman" w:cs="Times New Roman"/>
                      <w:b/>
                      <w:color w:val="000000"/>
                      <w:sz w:val="18"/>
                      <w:szCs w:val="18"/>
                      <w:lang w:val="fr-FR"/>
                    </w:rPr>
                  </w:pPr>
                  <w:r w:rsidRPr="00896763">
                    <w:rPr>
                      <w:rFonts w:eastAsia="Times New Roman" w:cs="Times New Roman"/>
                      <w:b/>
                      <w:color w:val="000000"/>
                      <w:sz w:val="18"/>
                      <w:szCs w:val="18"/>
                      <w:lang w:val="fr-FR"/>
                    </w:rPr>
                    <w:t>463,202.8</w:t>
                  </w:r>
                </w:p>
              </w:tc>
            </w:tr>
          </w:tbl>
          <w:p w14:paraId="77CE7A3E" w14:textId="77777777" w:rsidR="00453F4A" w:rsidRPr="00896763" w:rsidRDefault="00453F4A" w:rsidP="00453F4A">
            <w:pPr>
              <w:pStyle w:val="ListParagraph"/>
              <w:tabs>
                <w:tab w:val="left" w:pos="884"/>
                <w:tab w:val="left" w:pos="1196"/>
              </w:tabs>
              <w:spacing w:line="276" w:lineRule="auto"/>
              <w:ind w:left="-112"/>
              <w:rPr>
                <w:sz w:val="16"/>
                <w:szCs w:val="16"/>
                <w:lang w:val="fr-FR"/>
              </w:rPr>
            </w:pPr>
            <w:r w:rsidRPr="00896763">
              <w:rPr>
                <w:szCs w:val="28"/>
                <w:lang w:val="fr-FR"/>
              </w:rPr>
              <w:t>*</w:t>
            </w:r>
            <w:r w:rsidRPr="00896763">
              <w:rPr>
                <w:sz w:val="16"/>
                <w:szCs w:val="16"/>
                <w:lang w:val="fr-FR"/>
              </w:rPr>
              <w:t>simulare conform conceptului proiectului de lege</w:t>
            </w:r>
          </w:p>
          <w:p w14:paraId="70173871" w14:textId="0D4E5482" w:rsidR="00453F4A" w:rsidRDefault="00453F4A" w:rsidP="00453F4A">
            <w:pPr>
              <w:spacing w:after="0" w:line="240" w:lineRule="auto"/>
              <w:ind w:left="0" w:firstLine="357"/>
              <w:jc w:val="both"/>
              <w:textAlignment w:val="baseline"/>
              <w:rPr>
                <w:rFonts w:eastAsia="Times New Roman" w:cs="Times New Roman"/>
                <w:color w:val="000000" w:themeColor="text1"/>
                <w:sz w:val="28"/>
                <w:szCs w:val="28"/>
                <w:lang w:val="ro-MD" w:eastAsia="ro-MD"/>
              </w:rPr>
            </w:pPr>
            <w:r w:rsidRPr="00453F4A">
              <w:rPr>
                <w:rFonts w:eastAsia="Times New Roman" w:cs="Times New Roman"/>
                <w:color w:val="000000" w:themeColor="text1"/>
                <w:sz w:val="28"/>
                <w:szCs w:val="28"/>
                <w:lang w:val="ro-MD" w:eastAsia="ro-MD"/>
              </w:rPr>
              <w:t>Astfel, în vederea asigurării respectării principiului echității fiscale, prezentul proiect de lege urmărește schimbarea mecanismului de restituire a impozitelor și taxelor pentru agenții economici din unitatea autonomă, asigurând în acest sens eliminarea presiunii asupra bugetului de stat, prin eficientizarea procesului de distribuire a cheltuielilor bugetare.</w:t>
            </w:r>
          </w:p>
          <w:p w14:paraId="7EA6E1A4" w14:textId="5E0139E7" w:rsidR="004A2FA4" w:rsidRPr="004A2FA4" w:rsidRDefault="00453F4A" w:rsidP="00453F4A">
            <w:pPr>
              <w:spacing w:after="0" w:line="240" w:lineRule="auto"/>
              <w:ind w:left="0" w:firstLine="357"/>
              <w:textAlignment w:val="baseline"/>
              <w:rPr>
                <w:rFonts w:eastAsia="Times New Roman" w:cs="Times New Roman"/>
                <w:color w:val="000000" w:themeColor="text1"/>
                <w:sz w:val="28"/>
                <w:szCs w:val="28"/>
                <w:lang w:val="ro-MD" w:eastAsia="ro-MD"/>
              </w:rPr>
            </w:pPr>
            <w:r>
              <w:rPr>
                <w:rFonts w:eastAsia="Times New Roman" w:cs="Times New Roman"/>
                <w:color w:val="000000" w:themeColor="text1"/>
                <w:sz w:val="28"/>
                <w:szCs w:val="28"/>
                <w:lang w:val="ro-MD" w:eastAsia="ro-MD"/>
              </w:rPr>
              <w:br/>
            </w:r>
          </w:p>
        </w:tc>
      </w:tr>
      <w:tr w:rsidR="004A2FA4" w:rsidRPr="00D24C91" w14:paraId="4634F955"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bookmarkStart w:id="2" w:name="_Hlk105682770"/>
            <w:r w:rsidRPr="00D24C91">
              <w:rPr>
                <w:rFonts w:eastAsia="Times New Roman" w:cs="Times New Roman"/>
                <w:b/>
                <w:bCs/>
                <w:color w:val="000000" w:themeColor="text1"/>
                <w:sz w:val="28"/>
                <w:szCs w:val="28"/>
                <w:lang w:val="ro-MD" w:eastAsia="ro-MD"/>
              </w:rPr>
              <w:lastRenderedPageBreak/>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4A2FA4" w:rsidRPr="00D24C91" w14:paraId="2E83C5CF"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3A19C4CB" w:rsidR="004A2FA4" w:rsidRPr="000F231A" w:rsidRDefault="00453F4A" w:rsidP="004A2FA4">
            <w:pPr>
              <w:spacing w:after="0" w:line="240" w:lineRule="auto"/>
              <w:ind w:left="0" w:firstLine="743"/>
              <w:jc w:val="both"/>
              <w:rPr>
                <w:rFonts w:eastAsia="Times New Roman" w:cs="Times New Roman"/>
                <w:color w:val="000000" w:themeColor="text1"/>
                <w:sz w:val="28"/>
                <w:szCs w:val="28"/>
                <w:lang w:val="ro-MD" w:eastAsia="ro-MD"/>
              </w:rPr>
            </w:pPr>
            <w:r w:rsidRPr="00453F4A">
              <w:rPr>
                <w:rFonts w:eastAsia="Times New Roman" w:cs="Times New Roman"/>
                <w:color w:val="000000" w:themeColor="text1"/>
                <w:sz w:val="28"/>
                <w:szCs w:val="28"/>
                <w:lang w:val="ro-MD" w:eastAsia="ro-MD"/>
              </w:rPr>
              <w:t>Proiectul de lege nu are drept scop armonizarea legislației naționale cu legislația Uniunii Europene.</w:t>
            </w:r>
          </w:p>
        </w:tc>
      </w:tr>
      <w:tr w:rsidR="004A2FA4" w:rsidRPr="00D24C91" w14:paraId="4B5B1474"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2"/>
      <w:tr w:rsidR="004A2FA4" w:rsidRPr="00D24C91" w14:paraId="4733867A" w14:textId="77777777" w:rsidTr="00453F4A">
        <w:trPr>
          <w:trHeight w:val="2285"/>
        </w:trPr>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02C8694" w14:textId="74B215D2" w:rsidR="004A2FA4" w:rsidRPr="00D66AD1" w:rsidRDefault="00453F4A" w:rsidP="004A2FA4">
            <w:pPr>
              <w:spacing w:after="0" w:line="240" w:lineRule="auto"/>
              <w:ind w:left="0" w:firstLine="743"/>
              <w:jc w:val="both"/>
              <w:rPr>
                <w:rFonts w:eastAsia="Times New Roman" w:cs="Times New Roman"/>
                <w:sz w:val="28"/>
                <w:szCs w:val="28"/>
                <w:lang w:val="ro-MD" w:eastAsia="ro-MD"/>
              </w:rPr>
            </w:pPr>
            <w:r w:rsidRPr="00453F4A">
              <w:rPr>
                <w:rFonts w:eastAsia="Times New Roman" w:cs="Times New Roman"/>
                <w:sz w:val="28"/>
                <w:szCs w:val="28"/>
                <w:lang w:val="ro-MD" w:eastAsia="ro-MD"/>
              </w:rPr>
              <w:t>Proiectul de lege completează articolul 6 din Codul fiscal nr.1163/1997, în vederea reglementării mecanismului de restituire a impozitelor și taxelor pentru agenții economici din unitatea autonomă. Potrivit mecanismului propus, restituirea impozitelor și taxelor agenților economici din unitatea autonomă se va realiza de la bugetul unității teritoriale autonome cu statut juridic special, în limita veniturilor disponibile. Sumele neacoperite pentru restituire se vor compensa prin transferuri cu destinație specială de la bugetul de stat.</w:t>
            </w:r>
          </w:p>
        </w:tc>
      </w:tr>
      <w:tr w:rsidR="004A2FA4" w:rsidRPr="00D24C91" w14:paraId="7D2473BB"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 Fundamentarea economico-financiară</w:t>
            </w:r>
          </w:p>
        </w:tc>
      </w:tr>
      <w:tr w:rsidR="004A2FA4" w:rsidRPr="00D24C91" w14:paraId="041B2F3B" w14:textId="77777777" w:rsidTr="00453F4A">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385CE970" w:rsidR="004A2FA4" w:rsidRPr="004E5CC2" w:rsidRDefault="00667852" w:rsidP="006E3040">
            <w:pPr>
              <w:spacing w:after="0" w:line="240" w:lineRule="auto"/>
              <w:ind w:left="0" w:firstLine="732"/>
              <w:jc w:val="both"/>
              <w:rPr>
                <w:rFonts w:eastAsia="Times New Roman" w:cs="Times New Roman"/>
                <w:color w:val="000000" w:themeColor="text1"/>
                <w:sz w:val="28"/>
                <w:szCs w:val="28"/>
                <w:highlight w:val="yellow"/>
                <w:lang w:val="ro-MD" w:eastAsia="ro-MD"/>
              </w:rPr>
            </w:pPr>
            <w:r w:rsidRPr="00667852">
              <w:rPr>
                <w:rFonts w:eastAsia="Times New Roman" w:cs="Times New Roman"/>
                <w:sz w:val="28"/>
                <w:szCs w:val="28"/>
                <w:lang w:val="ro-MD" w:eastAsia="ro-MD"/>
              </w:rPr>
              <w:t xml:space="preserve">Proiectul de lege nu implică costuri bugetare suplimentare. </w:t>
            </w:r>
            <w:r w:rsidR="006E3040" w:rsidRPr="00667852">
              <w:rPr>
                <w:rFonts w:eastAsia="Times New Roman" w:cs="Times New Roman"/>
                <w:sz w:val="28"/>
                <w:szCs w:val="28"/>
                <w:lang w:val="ro-MD" w:eastAsia="ro-MD"/>
              </w:rPr>
              <w:t>Implementarea</w:t>
            </w:r>
            <w:r w:rsidRPr="00667852">
              <w:rPr>
                <w:rFonts w:eastAsia="Times New Roman" w:cs="Times New Roman"/>
                <w:sz w:val="28"/>
                <w:szCs w:val="28"/>
                <w:lang w:val="ro-MD" w:eastAsia="ro-MD"/>
              </w:rPr>
              <w:t xml:space="preserve"> mecanismului propus </w:t>
            </w:r>
            <w:r w:rsidR="006E3040" w:rsidRPr="00667852">
              <w:rPr>
                <w:rFonts w:eastAsia="Times New Roman" w:cs="Times New Roman"/>
                <w:sz w:val="28"/>
                <w:szCs w:val="28"/>
                <w:lang w:val="ro-MD" w:eastAsia="ro-MD"/>
              </w:rPr>
              <w:t>eficientizează</w:t>
            </w:r>
            <w:r w:rsidRPr="00667852">
              <w:rPr>
                <w:rFonts w:eastAsia="Times New Roman" w:cs="Times New Roman"/>
                <w:sz w:val="28"/>
                <w:szCs w:val="28"/>
                <w:lang w:val="ro-MD" w:eastAsia="ro-MD"/>
              </w:rPr>
              <w:t xml:space="preserve"> redistribuirea cheltuielilor bugetare.</w:t>
            </w:r>
          </w:p>
        </w:tc>
      </w:tr>
      <w:tr w:rsidR="004A2FA4" w:rsidRPr="00D24C91" w14:paraId="7DE363D5"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4A2FA4" w:rsidRPr="00D24C91" w14:paraId="3BEA6960" w14:textId="77777777" w:rsidTr="00453F4A">
        <w:trPr>
          <w:trHeight w:val="665"/>
        </w:trPr>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21566A62" w:rsidR="004A2FA4" w:rsidRPr="00D24C91" w:rsidRDefault="00667852" w:rsidP="004A2FA4">
            <w:pPr>
              <w:spacing w:after="0" w:line="240" w:lineRule="auto"/>
              <w:ind w:left="0" w:firstLine="743"/>
              <w:jc w:val="both"/>
              <w:rPr>
                <w:rFonts w:eastAsia="Times New Roman" w:cs="Times New Roman"/>
                <w:color w:val="000000" w:themeColor="text1"/>
                <w:sz w:val="28"/>
                <w:szCs w:val="28"/>
                <w:lang w:val="ro-MD" w:eastAsia="ro-MD"/>
              </w:rPr>
            </w:pPr>
            <w:r w:rsidRPr="00667852">
              <w:rPr>
                <w:rFonts w:eastAsia="Times New Roman" w:cs="Times New Roman"/>
                <w:color w:val="000000" w:themeColor="text1"/>
                <w:sz w:val="28"/>
                <w:szCs w:val="28"/>
                <w:lang w:val="ro-MD" w:eastAsia="ro-MD"/>
              </w:rPr>
              <w:t>Adoptarea și punerea în aplicare a prevederilor proiectului dat nu impune necesitatea adoptării unor noi acte normative privind implementarea acestuia.</w:t>
            </w:r>
          </w:p>
        </w:tc>
      </w:tr>
      <w:tr w:rsidR="004A2FA4" w:rsidRPr="00D24C91" w14:paraId="6D86FDAE"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4A2FA4" w:rsidRPr="00D24C91" w14:paraId="2E007630" w14:textId="77777777" w:rsidTr="00453F4A">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4A9510" w14:textId="78BA6B3F" w:rsidR="00206CA3" w:rsidRPr="00D24C91" w:rsidRDefault="004A2FA4" w:rsidP="00206CA3">
            <w:pPr>
              <w:spacing w:after="0" w:line="240" w:lineRule="auto"/>
              <w:ind w:left="0" w:firstLine="743"/>
              <w:jc w:val="both"/>
              <w:rPr>
                <w:rFonts w:eastAsia="Times New Roman" w:cs="Times New Roman"/>
                <w:color w:val="000000" w:themeColor="text1"/>
                <w:sz w:val="28"/>
                <w:szCs w:val="28"/>
                <w:lang w:val="ro-MD" w:eastAsia="ro-MD"/>
              </w:rPr>
            </w:pPr>
            <w:r w:rsidRPr="004A2FA4">
              <w:rPr>
                <w:rFonts w:eastAsia="Times New Roman" w:cs="Times New Roman"/>
                <w:color w:val="000000" w:themeColor="text1"/>
                <w:sz w:val="28"/>
                <w:szCs w:val="28"/>
                <w:lang w:val="ro-MD" w:eastAsia="ro-MD"/>
              </w:rPr>
              <w:t xml:space="preserve">Proiectul de lege urmează a fi supus avizării și consultării publice </w:t>
            </w:r>
            <w:r w:rsidR="00206CA3">
              <w:rPr>
                <w:rFonts w:eastAsia="Times New Roman" w:cs="Times New Roman"/>
                <w:color w:val="000000" w:themeColor="text1"/>
                <w:sz w:val="28"/>
                <w:szCs w:val="28"/>
                <w:lang w:val="ro-MD" w:eastAsia="ro-MD"/>
              </w:rPr>
              <w:t>în conformitate cu cadrul legal în vigoare.</w:t>
            </w:r>
          </w:p>
          <w:p w14:paraId="6EBEEFBF" w14:textId="157AD79A" w:rsidR="004A2FA4" w:rsidRPr="00D24C91" w:rsidRDefault="004A2FA4" w:rsidP="004A2FA4">
            <w:pPr>
              <w:spacing w:after="0" w:line="240" w:lineRule="auto"/>
              <w:ind w:left="0" w:firstLine="743"/>
              <w:jc w:val="both"/>
              <w:rPr>
                <w:rFonts w:eastAsia="Times New Roman" w:cs="Times New Roman"/>
                <w:color w:val="000000" w:themeColor="text1"/>
                <w:sz w:val="28"/>
                <w:szCs w:val="28"/>
                <w:lang w:val="ro-MD" w:eastAsia="ro-MD"/>
              </w:rPr>
            </w:pPr>
          </w:p>
        </w:tc>
      </w:tr>
      <w:tr w:rsidR="004A2FA4" w:rsidRPr="00D24C91" w14:paraId="67A7BB0E" w14:textId="77777777" w:rsidTr="00453F4A">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4A2FA4" w:rsidRPr="00D24C91" w14:paraId="1B5C51AE" w14:textId="77777777" w:rsidTr="00453F4A">
        <w:trPr>
          <w:trHeight w:val="384"/>
        </w:trPr>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26DE4D98" w:rsidR="006E3040" w:rsidRPr="00130AB3" w:rsidRDefault="004A2FA4" w:rsidP="006E3040">
            <w:pPr>
              <w:spacing w:after="0" w:line="240" w:lineRule="auto"/>
              <w:ind w:left="0"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 xml:space="preserve">Proiectul de lege </w:t>
            </w:r>
            <w:r w:rsidR="00667852">
              <w:rPr>
                <w:rFonts w:eastAsia="Times New Roman" w:cs="Times New Roman"/>
                <w:color w:val="000000" w:themeColor="text1"/>
                <w:sz w:val="28"/>
                <w:szCs w:val="28"/>
                <w:lang w:val="ro-MD" w:eastAsia="ro-MD"/>
              </w:rPr>
              <w:t xml:space="preserve">va fi </w:t>
            </w:r>
            <w:r w:rsidRPr="00881A50">
              <w:rPr>
                <w:rFonts w:eastAsia="Times New Roman" w:cs="Times New Roman"/>
                <w:color w:val="000000" w:themeColor="text1"/>
                <w:sz w:val="28"/>
                <w:szCs w:val="28"/>
                <w:lang w:val="ro-MD" w:eastAsia="ro-MD"/>
              </w:rPr>
              <w:t>remis către Centrul Național Anticorupție pentru a fi supus expertizei anticorupție.</w:t>
            </w:r>
          </w:p>
        </w:tc>
      </w:tr>
      <w:tr w:rsidR="004A2FA4" w:rsidRPr="00D24C91" w14:paraId="0E9FC06A" w14:textId="77777777" w:rsidTr="00453F4A">
        <w:trPr>
          <w:trHeight w:val="384"/>
        </w:trPr>
        <w:tc>
          <w:tcPr>
            <w:tcW w:w="1006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15342C16" w:rsidR="004A2FA4" w:rsidRPr="00130AB3" w:rsidRDefault="00206CA3" w:rsidP="004A2FA4">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I</w:t>
            </w:r>
            <w:r w:rsidR="004A2FA4" w:rsidRPr="00130AB3">
              <w:rPr>
                <w:rFonts w:eastAsia="Times New Roman" w:cs="Times New Roman"/>
                <w:b/>
                <w:bCs/>
                <w:color w:val="000000" w:themeColor="text1"/>
                <w:sz w:val="28"/>
                <w:szCs w:val="28"/>
                <w:lang w:val="ro-MD" w:eastAsia="ro-MD"/>
              </w:rPr>
              <w:t xml:space="preserve">X. Constatările expertizei </w:t>
            </w:r>
            <w:r w:rsidR="006E3040">
              <w:rPr>
                <w:rFonts w:eastAsia="Times New Roman" w:cs="Times New Roman"/>
                <w:b/>
                <w:bCs/>
                <w:color w:val="000000" w:themeColor="text1"/>
                <w:sz w:val="28"/>
                <w:szCs w:val="28"/>
                <w:lang w:val="ro-MD" w:eastAsia="ro-MD"/>
              </w:rPr>
              <w:t>de compatibilitate</w:t>
            </w:r>
          </w:p>
        </w:tc>
      </w:tr>
      <w:tr w:rsidR="004A2FA4" w:rsidRPr="00D24C91" w14:paraId="5E875A3A" w14:textId="77777777" w:rsidTr="00453F4A">
        <w:trPr>
          <w:trHeight w:val="384"/>
        </w:trPr>
        <w:tc>
          <w:tcPr>
            <w:tcW w:w="1006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6F242539" w:rsidR="004A2FA4" w:rsidRPr="00130AB3" w:rsidRDefault="006E3040" w:rsidP="004A2FA4">
            <w:pPr>
              <w:spacing w:after="0" w:line="240" w:lineRule="auto"/>
              <w:ind w:left="0" w:firstLine="743"/>
              <w:jc w:val="both"/>
              <w:rPr>
                <w:rFonts w:eastAsia="Times New Roman" w:cs="Times New Roman"/>
                <w:color w:val="000000" w:themeColor="text1"/>
                <w:sz w:val="28"/>
                <w:szCs w:val="28"/>
                <w:lang w:val="ro-MD" w:eastAsia="ro-MD"/>
              </w:rPr>
            </w:pPr>
            <w:r w:rsidRPr="006E3040">
              <w:rPr>
                <w:rFonts w:eastAsia="Times New Roman" w:cs="Times New Roman"/>
                <w:color w:val="000000" w:themeColor="text1"/>
                <w:sz w:val="28"/>
                <w:szCs w:val="28"/>
                <w:lang w:val="ro-MD" w:eastAsia="ro-MD"/>
              </w:rPr>
              <w:t>Întrucât proiectul de lege nu are scop armonizarea legislației naționale cu legislația Uniunii Europene, acesta nu va fi expediat Centrului de Armonizare a Legislației pentru efectuarea expertizei de compatibilitate cu legislația Uniunii Europene.</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6E3040">
      <w:pPr>
        <w:spacing w:after="0" w:line="276"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6E3040">
      <w:pPr>
        <w:spacing w:after="0" w:line="276"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22FC2" w14:textId="77777777" w:rsidR="00CA6AF9" w:rsidRDefault="00CA6AF9">
      <w:pPr>
        <w:spacing w:after="0" w:line="240" w:lineRule="auto"/>
      </w:pPr>
      <w:r>
        <w:separator/>
      </w:r>
    </w:p>
  </w:endnote>
  <w:endnote w:type="continuationSeparator" w:id="0">
    <w:p w14:paraId="544C92D0" w14:textId="77777777" w:rsidR="00CA6AF9" w:rsidRDefault="00CA6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CA6A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294B7" w14:textId="77777777" w:rsidR="00CA6AF9" w:rsidRDefault="00CA6AF9">
      <w:pPr>
        <w:spacing w:after="0" w:line="240" w:lineRule="auto"/>
      </w:pPr>
      <w:r>
        <w:separator/>
      </w:r>
    </w:p>
  </w:footnote>
  <w:footnote w:type="continuationSeparator" w:id="0">
    <w:p w14:paraId="44081BB9" w14:textId="77777777" w:rsidR="00CA6AF9" w:rsidRDefault="00CA6A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2C2739E"/>
    <w:multiLevelType w:val="hybridMultilevel"/>
    <w:tmpl w:val="D35630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 w15:restartNumberingAfterBreak="0">
    <w:nsid w:val="510E3E56"/>
    <w:multiLevelType w:val="hybridMultilevel"/>
    <w:tmpl w:val="5B122128"/>
    <w:lvl w:ilvl="0" w:tplc="0409000F">
      <w:start w:val="1"/>
      <w:numFmt w:val="decimal"/>
      <w:lvlText w:val="%1."/>
      <w:lvlJc w:val="left"/>
      <w:pPr>
        <w:ind w:left="462" w:hanging="360"/>
      </w:pPr>
    </w:lvl>
    <w:lvl w:ilvl="1" w:tplc="FFFFFFFF">
      <w:start w:val="1"/>
      <w:numFmt w:val="decimal"/>
      <w:lvlText w:val="%2)"/>
      <w:lvlJc w:val="left"/>
      <w:pPr>
        <w:ind w:left="1182" w:hanging="360"/>
      </w:pPr>
      <w:rPr>
        <w:rFonts w:hint="default"/>
      </w:rPr>
    </w:lvl>
    <w:lvl w:ilvl="2" w:tplc="FFFFFFFF">
      <w:start w:val="1"/>
      <w:numFmt w:val="decimal"/>
      <w:lvlText w:val="%3."/>
      <w:lvlJc w:val="left"/>
      <w:pPr>
        <w:ind w:left="-291" w:hanging="360"/>
      </w:pPr>
    </w:lvl>
    <w:lvl w:ilvl="3" w:tplc="FFFFFFFF">
      <w:start w:val="1"/>
      <w:numFmt w:val="decimal"/>
      <w:lvlText w:val="%4."/>
      <w:lvlJc w:val="left"/>
      <w:pPr>
        <w:ind w:left="2622" w:hanging="360"/>
      </w:pPr>
    </w:lvl>
    <w:lvl w:ilvl="4" w:tplc="69C296B4">
      <w:start w:val="1"/>
      <w:numFmt w:val="lowerLetter"/>
      <w:lvlText w:val="%5)"/>
      <w:lvlJc w:val="left"/>
      <w:pPr>
        <w:ind w:left="3342" w:hanging="360"/>
      </w:pPr>
      <w:rPr>
        <w:rFonts w:hint="default"/>
      </w:rPr>
    </w:lvl>
    <w:lvl w:ilvl="5" w:tplc="FFFFFFFF" w:tentative="1">
      <w:start w:val="1"/>
      <w:numFmt w:val="lowerRoman"/>
      <w:lvlText w:val="%6."/>
      <w:lvlJc w:val="right"/>
      <w:pPr>
        <w:ind w:left="4062" w:hanging="180"/>
      </w:pPr>
    </w:lvl>
    <w:lvl w:ilvl="6" w:tplc="FFFFFFFF" w:tentative="1">
      <w:start w:val="1"/>
      <w:numFmt w:val="decimal"/>
      <w:lvlText w:val="%7."/>
      <w:lvlJc w:val="left"/>
      <w:pPr>
        <w:ind w:left="4782" w:hanging="360"/>
      </w:pPr>
    </w:lvl>
    <w:lvl w:ilvl="7" w:tplc="FFFFFFFF" w:tentative="1">
      <w:start w:val="1"/>
      <w:numFmt w:val="lowerLetter"/>
      <w:lvlText w:val="%8."/>
      <w:lvlJc w:val="left"/>
      <w:pPr>
        <w:ind w:left="5502" w:hanging="360"/>
      </w:pPr>
    </w:lvl>
    <w:lvl w:ilvl="8" w:tplc="FFFFFFFF" w:tentative="1">
      <w:start w:val="1"/>
      <w:numFmt w:val="lowerRoman"/>
      <w:lvlText w:val="%9."/>
      <w:lvlJc w:val="right"/>
      <w:pPr>
        <w:ind w:left="6222" w:hanging="180"/>
      </w:pPr>
    </w:lvl>
  </w:abstractNum>
  <w:abstractNum w:abstractNumId="10"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8A1680D"/>
    <w:multiLevelType w:val="hybridMultilevel"/>
    <w:tmpl w:val="52F29698"/>
    <w:lvl w:ilvl="0" w:tplc="0409000F">
      <w:start w:val="1"/>
      <w:numFmt w:val="decimal"/>
      <w:lvlText w:val="%1."/>
      <w:lvlJc w:val="left"/>
      <w:pPr>
        <w:ind w:left="822" w:hanging="360"/>
      </w:pPr>
    </w:lvl>
    <w:lvl w:ilvl="1" w:tplc="FFFFFFFF" w:tentative="1">
      <w:start w:val="1"/>
      <w:numFmt w:val="lowerLetter"/>
      <w:lvlText w:val="%2."/>
      <w:lvlJc w:val="left"/>
      <w:pPr>
        <w:ind w:left="1542" w:hanging="360"/>
      </w:pPr>
    </w:lvl>
    <w:lvl w:ilvl="2" w:tplc="FFFFFFFF" w:tentative="1">
      <w:start w:val="1"/>
      <w:numFmt w:val="lowerRoman"/>
      <w:lvlText w:val="%3."/>
      <w:lvlJc w:val="right"/>
      <w:pPr>
        <w:ind w:left="2262" w:hanging="180"/>
      </w:pPr>
    </w:lvl>
    <w:lvl w:ilvl="3" w:tplc="FFFFFFFF" w:tentative="1">
      <w:start w:val="1"/>
      <w:numFmt w:val="decimal"/>
      <w:lvlText w:val="%4."/>
      <w:lvlJc w:val="left"/>
      <w:pPr>
        <w:ind w:left="2982" w:hanging="360"/>
      </w:pPr>
    </w:lvl>
    <w:lvl w:ilvl="4" w:tplc="FFFFFFFF" w:tentative="1">
      <w:start w:val="1"/>
      <w:numFmt w:val="lowerLetter"/>
      <w:lvlText w:val="%5."/>
      <w:lvlJc w:val="left"/>
      <w:pPr>
        <w:ind w:left="3702" w:hanging="360"/>
      </w:pPr>
    </w:lvl>
    <w:lvl w:ilvl="5" w:tplc="FFFFFFFF" w:tentative="1">
      <w:start w:val="1"/>
      <w:numFmt w:val="lowerRoman"/>
      <w:lvlText w:val="%6."/>
      <w:lvlJc w:val="right"/>
      <w:pPr>
        <w:ind w:left="4422" w:hanging="180"/>
      </w:pPr>
    </w:lvl>
    <w:lvl w:ilvl="6" w:tplc="FFFFFFFF" w:tentative="1">
      <w:start w:val="1"/>
      <w:numFmt w:val="decimal"/>
      <w:lvlText w:val="%7."/>
      <w:lvlJc w:val="left"/>
      <w:pPr>
        <w:ind w:left="5142" w:hanging="360"/>
      </w:pPr>
    </w:lvl>
    <w:lvl w:ilvl="7" w:tplc="FFFFFFFF" w:tentative="1">
      <w:start w:val="1"/>
      <w:numFmt w:val="lowerLetter"/>
      <w:lvlText w:val="%8."/>
      <w:lvlJc w:val="left"/>
      <w:pPr>
        <w:ind w:left="5862" w:hanging="360"/>
      </w:pPr>
    </w:lvl>
    <w:lvl w:ilvl="8" w:tplc="FFFFFFFF" w:tentative="1">
      <w:start w:val="1"/>
      <w:numFmt w:val="lowerRoman"/>
      <w:lvlText w:val="%9."/>
      <w:lvlJc w:val="right"/>
      <w:pPr>
        <w:ind w:left="6582" w:hanging="180"/>
      </w:pPr>
    </w:lvl>
  </w:abstractNum>
  <w:abstractNum w:abstractNumId="13"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6"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5"/>
  </w:num>
  <w:num w:numId="2">
    <w:abstractNumId w:val="2"/>
  </w:num>
  <w:num w:numId="3">
    <w:abstractNumId w:val="1"/>
  </w:num>
  <w:num w:numId="4">
    <w:abstractNumId w:val="14"/>
  </w:num>
  <w:num w:numId="5">
    <w:abstractNumId w:val="8"/>
  </w:num>
  <w:num w:numId="6">
    <w:abstractNumId w:val="7"/>
  </w:num>
  <w:num w:numId="7">
    <w:abstractNumId w:val="17"/>
  </w:num>
  <w:num w:numId="8">
    <w:abstractNumId w:val="11"/>
  </w:num>
  <w:num w:numId="9">
    <w:abstractNumId w:val="16"/>
  </w:num>
  <w:num w:numId="10">
    <w:abstractNumId w:val="10"/>
  </w:num>
  <w:num w:numId="11">
    <w:abstractNumId w:val="4"/>
  </w:num>
  <w:num w:numId="12">
    <w:abstractNumId w:val="3"/>
  </w:num>
  <w:num w:numId="13">
    <w:abstractNumId w:val="6"/>
  </w:num>
  <w:num w:numId="14">
    <w:abstractNumId w:val="13"/>
  </w:num>
  <w:num w:numId="15">
    <w:abstractNumId w:val="0"/>
  </w:num>
  <w:num w:numId="16">
    <w:abstractNumId w:val="5"/>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C0C79"/>
    <w:rsid w:val="000D0EFE"/>
    <w:rsid w:val="000F231A"/>
    <w:rsid w:val="00130AB3"/>
    <w:rsid w:val="001451B0"/>
    <w:rsid w:val="00170977"/>
    <w:rsid w:val="001E6A8A"/>
    <w:rsid w:val="0020633B"/>
    <w:rsid w:val="00206CA3"/>
    <w:rsid w:val="00223AF3"/>
    <w:rsid w:val="00246791"/>
    <w:rsid w:val="00260496"/>
    <w:rsid w:val="002C384F"/>
    <w:rsid w:val="00312690"/>
    <w:rsid w:val="00347BA9"/>
    <w:rsid w:val="0035303E"/>
    <w:rsid w:val="00377126"/>
    <w:rsid w:val="003C00D4"/>
    <w:rsid w:val="003E3030"/>
    <w:rsid w:val="003E37B3"/>
    <w:rsid w:val="00453F4A"/>
    <w:rsid w:val="004749CE"/>
    <w:rsid w:val="00484DEF"/>
    <w:rsid w:val="004935C6"/>
    <w:rsid w:val="004A2FA4"/>
    <w:rsid w:val="004B338F"/>
    <w:rsid w:val="004E5CC2"/>
    <w:rsid w:val="00514346"/>
    <w:rsid w:val="0056211F"/>
    <w:rsid w:val="00566689"/>
    <w:rsid w:val="0057607A"/>
    <w:rsid w:val="005E071A"/>
    <w:rsid w:val="00617DEE"/>
    <w:rsid w:val="006226AF"/>
    <w:rsid w:val="0064408D"/>
    <w:rsid w:val="0065187A"/>
    <w:rsid w:val="00663E11"/>
    <w:rsid w:val="00667852"/>
    <w:rsid w:val="00674515"/>
    <w:rsid w:val="00676D58"/>
    <w:rsid w:val="00682ABD"/>
    <w:rsid w:val="00692641"/>
    <w:rsid w:val="006E3040"/>
    <w:rsid w:val="006E32DC"/>
    <w:rsid w:val="0073655F"/>
    <w:rsid w:val="007603F0"/>
    <w:rsid w:val="007B3624"/>
    <w:rsid w:val="007B7E1F"/>
    <w:rsid w:val="007D72E1"/>
    <w:rsid w:val="007E7F43"/>
    <w:rsid w:val="008019B5"/>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B3B70"/>
    <w:rsid w:val="009C7B85"/>
    <w:rsid w:val="00A17712"/>
    <w:rsid w:val="00A22AFA"/>
    <w:rsid w:val="00A370E2"/>
    <w:rsid w:val="00A37E2C"/>
    <w:rsid w:val="00AA3604"/>
    <w:rsid w:val="00B0768B"/>
    <w:rsid w:val="00B51C60"/>
    <w:rsid w:val="00C67AB0"/>
    <w:rsid w:val="00CA6AF9"/>
    <w:rsid w:val="00CD53F5"/>
    <w:rsid w:val="00CF5160"/>
    <w:rsid w:val="00D10381"/>
    <w:rsid w:val="00D24C91"/>
    <w:rsid w:val="00D40C0A"/>
    <w:rsid w:val="00D457C9"/>
    <w:rsid w:val="00D66AD1"/>
    <w:rsid w:val="00D91A7D"/>
    <w:rsid w:val="00DA6C54"/>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aliases w:val="List Paragraph 1,Scriptoria bullet points"/>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4AA7A7A9-CEAF-41E0-8F57-7819C713C69A}"/>
</file>

<file path=docProps/app.xml><?xml version="1.0" encoding="utf-8"?>
<Properties xmlns="http://schemas.openxmlformats.org/officeDocument/2006/extended-properties" xmlns:vt="http://schemas.openxmlformats.org/officeDocument/2006/docPropsVTypes">
  <Template>Normal</Template>
  <TotalTime>611</TotalTime>
  <Pages>5</Pages>
  <Words>949</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255.2023.ro</dc:title>
  <dc:subject/>
  <dc:creator>Veronica Roșca</dc:creator>
  <cp:keywords/>
  <dc:description/>
  <cp:lastModifiedBy>Radu Marian</cp:lastModifiedBy>
  <cp:revision>17</cp:revision>
  <cp:lastPrinted>2023-07-18T08:45:00Z</cp:lastPrinted>
  <dcterms:created xsi:type="dcterms:W3CDTF">2022-02-01T08:13:00Z</dcterms:created>
  <dcterms:modified xsi:type="dcterms:W3CDTF">2023-07-18T10:50:00Z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