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2C7F" w:rsidRDefault="00DC2C7F">
      <w:pPr>
        <w:spacing w:after="0" w:line="240" w:lineRule="auto"/>
        <w:ind w:left="0"/>
        <w:contextualSpacing/>
        <w:jc w:val="center"/>
        <w:rPr>
          <w:rFonts w:cs="Times New Roman"/>
          <w:b/>
          <w:sz w:val="28"/>
          <w:szCs w:val="28"/>
          <w:lang w:val="zh-CN"/>
        </w:rPr>
      </w:pPr>
    </w:p>
    <w:p w:rsidR="00DC2C7F" w:rsidRDefault="00DC2C7F">
      <w:pPr>
        <w:spacing w:after="0" w:line="240" w:lineRule="auto"/>
        <w:ind w:left="0"/>
        <w:contextualSpacing/>
        <w:jc w:val="center"/>
        <w:rPr>
          <w:rFonts w:cs="Times New Roman"/>
          <w:b/>
          <w:sz w:val="28"/>
          <w:szCs w:val="28"/>
          <w:lang w:val="zh-CN"/>
        </w:rPr>
      </w:pPr>
    </w:p>
    <w:p w:rsidR="00DC2C7F" w:rsidRDefault="00DC2C7F"/>
    <w:p w:rsidR="00DC2C7F" w:rsidRDefault="00AE4BF3" w:rsidP="00674DA1">
      <w:pPr>
        <w:tabs>
          <w:tab w:val="left" w:pos="993"/>
        </w:tabs>
        <w:spacing w:line="240" w:lineRule="auto"/>
        <w:ind w:firstLineChars="1200" w:firstLine="3373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Постоянному бюро Парламента</w:t>
      </w:r>
    </w:p>
    <w:p w:rsidR="00DC2C7F" w:rsidRDefault="00AE4BF3">
      <w:pPr>
        <w:tabs>
          <w:tab w:val="left" w:pos="993"/>
        </w:tabs>
        <w:spacing w:line="240" w:lineRule="auto"/>
        <w:ind w:left="0" w:firstLine="567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 xml:space="preserve">                                                                      Республики Молдова</w:t>
      </w:r>
    </w:p>
    <w:p w:rsidR="00DC2C7F" w:rsidRDefault="00DC2C7F">
      <w:p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DC2C7F" w:rsidRDefault="00DC2C7F">
      <w:p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DC2C7F" w:rsidRDefault="00AE4BF3">
      <w:pPr>
        <w:pStyle w:val="NormalWeb"/>
        <w:shd w:val="clear" w:color="auto" w:fill="FFFFFF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На основании статьи 73 Конституции Республики Молдова и статьи 47 Регламента Парламента представляется в порядке законодательной инициативы проект </w:t>
      </w:r>
      <w:r w:rsidR="00A128D9">
        <w:rPr>
          <w:rFonts w:ascii="Times New Roman" w:hAnsi="Times New Roman" w:cs="Times New Roman"/>
          <w:sz w:val="28"/>
          <w:szCs w:val="28"/>
          <w:lang w:val="ru-MD"/>
        </w:rPr>
        <w:t>П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остановления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о внесении изменения в Постановление Парламента </w:t>
      </w:r>
      <w:r w:rsidR="00674DA1">
        <w:rPr>
          <w:rFonts w:ascii="Times New Roman" w:hAnsi="Times New Roman"/>
          <w:sz w:val="28"/>
          <w:szCs w:val="28"/>
          <w:lang w:val="ru-RU"/>
        </w:rPr>
        <w:t xml:space="preserve">№1531/1993 </w:t>
      </w:r>
      <w:r>
        <w:rPr>
          <w:rFonts w:ascii="Times New Roman" w:hAnsi="Times New Roman"/>
          <w:sz w:val="28"/>
          <w:szCs w:val="28"/>
          <w:lang w:val="ru-RU"/>
        </w:rPr>
        <w:t>о введении в действие Закона об охране памятников.</w:t>
      </w:r>
    </w:p>
    <w:p w:rsidR="00DC2C7F" w:rsidRDefault="00DC2C7F">
      <w:pPr>
        <w:pStyle w:val="NormalWeb"/>
        <w:shd w:val="clear" w:color="auto" w:fill="FFFFFF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DC2C7F" w:rsidRDefault="00DC2C7F">
      <w:pPr>
        <w:pStyle w:val="NormalWeb"/>
        <w:shd w:val="clear" w:color="auto" w:fill="FFFFFF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DC2C7F" w:rsidRDefault="00DC2C7F">
      <w:pPr>
        <w:pStyle w:val="NormalWeb"/>
        <w:shd w:val="clear" w:color="auto" w:fill="FFFFFF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DC2C7F" w:rsidRDefault="00DC2C7F">
      <w:pPr>
        <w:pStyle w:val="NormalWeb"/>
        <w:shd w:val="clear" w:color="auto" w:fill="FFFFFF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DC2C7F" w:rsidRDefault="00DC2C7F">
      <w:pPr>
        <w:tabs>
          <w:tab w:val="left" w:pos="993"/>
        </w:tabs>
        <w:spacing w:line="240" w:lineRule="auto"/>
        <w:ind w:left="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DC2C7F" w:rsidRDefault="00AE4BF3">
      <w:pPr>
        <w:tabs>
          <w:tab w:val="left" w:pos="993"/>
        </w:tabs>
        <w:spacing w:line="240" w:lineRule="auto"/>
        <w:ind w:left="0" w:firstLine="567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Прилагаются:</w:t>
      </w:r>
    </w:p>
    <w:p w:rsidR="00DC2C7F" w:rsidRDefault="00AE4BF3">
      <w:pPr>
        <w:tabs>
          <w:tab w:val="left" w:pos="993"/>
        </w:tabs>
        <w:spacing w:line="240" w:lineRule="auto"/>
        <w:ind w:left="0" w:firstLine="567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1.</w:t>
      </w:r>
      <w:r>
        <w:rPr>
          <w:rFonts w:ascii="Times New Roman" w:hAnsi="Times New Roman"/>
          <w:sz w:val="28"/>
          <w:szCs w:val="28"/>
          <w:lang w:val="ru-RU"/>
        </w:rPr>
        <w:tab/>
        <w:t>Проект постановления;</w:t>
      </w:r>
    </w:p>
    <w:p w:rsidR="00DC2C7F" w:rsidRDefault="00AE4BF3">
      <w:pPr>
        <w:tabs>
          <w:tab w:val="left" w:pos="993"/>
        </w:tabs>
        <w:spacing w:line="240" w:lineRule="auto"/>
        <w:ind w:left="0" w:firstLine="567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2.</w:t>
      </w:r>
      <w:r>
        <w:rPr>
          <w:rFonts w:ascii="Times New Roman" w:hAnsi="Times New Roman"/>
          <w:sz w:val="28"/>
          <w:szCs w:val="28"/>
          <w:lang w:val="ru-RU"/>
        </w:rPr>
        <w:tab/>
        <w:t>Пояснительная записка.</w:t>
      </w:r>
    </w:p>
    <w:p w:rsidR="00DC2C7F" w:rsidRDefault="00DC2C7F">
      <w:p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DC2C7F" w:rsidRDefault="00DC2C7F">
      <w:p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DC2C7F" w:rsidRDefault="00AE4BF3">
      <w:p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                                                              </w:t>
      </w:r>
    </w:p>
    <w:p w:rsidR="00DC2C7F" w:rsidRDefault="00DC2C7F">
      <w:p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DC2C7F" w:rsidRDefault="00AE4BF3">
      <w:p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             </w:t>
      </w:r>
    </w:p>
    <w:p w:rsidR="00DC2C7F" w:rsidRDefault="00AE4BF3">
      <w:pPr>
        <w:spacing w:line="240" w:lineRule="auto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                                                           </w:t>
      </w:r>
      <w:r>
        <w:rPr>
          <w:rFonts w:ascii="Times New Roman" w:hAnsi="Times New Roman"/>
          <w:b/>
          <w:bCs/>
          <w:sz w:val="28"/>
          <w:szCs w:val="28"/>
          <w:lang w:val="ru-RU"/>
        </w:rPr>
        <w:t xml:space="preserve"> Депутаты Парламента:</w:t>
      </w:r>
    </w:p>
    <w:p w:rsidR="00DC2C7F" w:rsidRDefault="00AE4BF3">
      <w:pPr>
        <w:spacing w:line="240" w:lineRule="auto"/>
        <w:ind w:firstLineChars="2050" w:firstLine="5740"/>
        <w:jc w:val="right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М.Чобану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DC2C7F" w:rsidRDefault="00AE4BF3">
      <w:pPr>
        <w:spacing w:line="240" w:lineRule="auto"/>
        <w:ind w:firstLineChars="2100" w:firstLine="5880"/>
        <w:jc w:val="right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В.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Нэстасе</w:t>
      </w:r>
      <w:proofErr w:type="spellEnd"/>
    </w:p>
    <w:p w:rsidR="00DC2C7F" w:rsidRDefault="00AE4BF3">
      <w:pPr>
        <w:spacing w:line="240" w:lineRule="auto"/>
        <w:ind w:left="0" w:firstLineChars="2400" w:firstLine="6720"/>
        <w:jc w:val="right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Д.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Плынгэу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DC2C7F" w:rsidRDefault="00DC2C7F">
      <w:pPr>
        <w:spacing w:line="240" w:lineRule="auto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DC2C7F" w:rsidRDefault="00DC2C7F">
      <w:pPr>
        <w:spacing w:line="240" w:lineRule="auto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DC2C7F" w:rsidRDefault="00DC2C7F"/>
    <w:p w:rsidR="00DC2C7F" w:rsidRDefault="00DC2C7F">
      <w:pPr>
        <w:spacing w:after="0" w:line="240" w:lineRule="auto"/>
        <w:ind w:left="0"/>
        <w:contextualSpacing/>
        <w:jc w:val="center"/>
        <w:rPr>
          <w:rFonts w:cs="Times New Roman"/>
          <w:b/>
          <w:sz w:val="28"/>
          <w:szCs w:val="28"/>
          <w:lang w:val="zh-CN"/>
        </w:rPr>
      </w:pPr>
    </w:p>
    <w:p w:rsidR="00DC2C7F" w:rsidRDefault="00DC2C7F">
      <w:pPr>
        <w:spacing w:after="0" w:line="240" w:lineRule="auto"/>
        <w:ind w:left="0"/>
        <w:contextualSpacing/>
        <w:jc w:val="both"/>
        <w:rPr>
          <w:rFonts w:cs="Times New Roman"/>
          <w:b/>
          <w:sz w:val="28"/>
          <w:szCs w:val="28"/>
          <w:lang w:val="zh-CN"/>
        </w:rPr>
      </w:pPr>
    </w:p>
    <w:p w:rsidR="00DC2C7F" w:rsidRDefault="00DC2C7F">
      <w:pPr>
        <w:spacing w:after="0" w:line="240" w:lineRule="auto"/>
        <w:ind w:left="0"/>
        <w:contextualSpacing/>
        <w:jc w:val="center"/>
        <w:rPr>
          <w:rFonts w:cs="Times New Roman"/>
          <w:b/>
          <w:sz w:val="28"/>
          <w:szCs w:val="28"/>
          <w:lang w:val="zh-CN"/>
        </w:rPr>
      </w:pPr>
    </w:p>
    <w:p w:rsidR="00DC2C7F" w:rsidRDefault="00AE4BF3">
      <w:pPr>
        <w:spacing w:after="0" w:line="240" w:lineRule="auto"/>
        <w:ind w:firstLine="851"/>
        <w:contextualSpacing/>
        <w:jc w:val="right"/>
        <w:rPr>
          <w:rFonts w:ascii="Times New Roman" w:eastAsia="Calibri" w:hAnsi="Times New Roman" w:cs="Times New Roman"/>
          <w:i/>
          <w:sz w:val="28"/>
          <w:szCs w:val="28"/>
        </w:rPr>
      </w:pPr>
      <w:bookmarkStart w:id="0" w:name="_GoBack"/>
      <w:bookmarkEnd w:id="0"/>
      <w:r>
        <w:rPr>
          <w:rFonts w:ascii="Times New Roman" w:eastAsia="Calibri" w:hAnsi="Times New Roman" w:cs="Times New Roman"/>
          <w:i/>
          <w:sz w:val="28"/>
          <w:szCs w:val="28"/>
        </w:rPr>
        <w:lastRenderedPageBreak/>
        <w:t>Проект (№52)</w:t>
      </w:r>
    </w:p>
    <w:p w:rsidR="00DC2C7F" w:rsidRDefault="00AE4BF3">
      <w:pPr>
        <w:spacing w:after="0" w:line="240" w:lineRule="auto"/>
        <w:ind w:firstLine="851"/>
        <w:contextualSpacing/>
        <w:jc w:val="right"/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rFonts w:ascii="Times New Roman" w:eastAsia="Calibri" w:hAnsi="Times New Roman" w:cs="Times New Roman"/>
          <w:i/>
          <w:sz w:val="28"/>
          <w:szCs w:val="28"/>
        </w:rPr>
        <w:t>Перевод</w:t>
      </w:r>
    </w:p>
    <w:p w:rsidR="00DC2C7F" w:rsidRDefault="00DC2C7F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DC2C7F" w:rsidRDefault="00AE4BF3" w:rsidP="000C6613">
      <w:pPr>
        <w:spacing w:after="0" w:line="240" w:lineRule="auto"/>
        <w:ind w:left="0" w:firstLineChars="252" w:firstLine="708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ПОСТАНОВЛЕНИЕ</w:t>
      </w:r>
    </w:p>
    <w:p w:rsidR="00DC2C7F" w:rsidRDefault="00DC2C7F" w:rsidP="000C6613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C2C7F" w:rsidRPr="00674DA1" w:rsidRDefault="00AE4BF3" w:rsidP="000C6613">
      <w:pPr>
        <w:tabs>
          <w:tab w:val="left" w:pos="4080"/>
        </w:tabs>
        <w:spacing w:after="0" w:line="240" w:lineRule="auto"/>
        <w:ind w:left="0" w:firstLine="567"/>
        <w:contextualSpacing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о внесении изменени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я в </w:t>
      </w:r>
      <w:r>
        <w:rPr>
          <w:rFonts w:ascii="Times New Roman" w:eastAsia="Times New Roman" w:hAnsi="Times New Roman"/>
          <w:b/>
          <w:bCs/>
          <w:sz w:val="28"/>
          <w:szCs w:val="28"/>
        </w:rPr>
        <w:t>Постановление Парламента №1531/1993</w:t>
      </w:r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/>
          <w:b/>
          <w:bCs/>
          <w:sz w:val="28"/>
          <w:szCs w:val="28"/>
        </w:rPr>
        <w:t>о введении в действие Закона об охране памятников</w:t>
      </w:r>
    </w:p>
    <w:p w:rsidR="00DC2C7F" w:rsidRDefault="00DC2C7F">
      <w:pPr>
        <w:tabs>
          <w:tab w:val="left" w:pos="4080"/>
        </w:tabs>
        <w:spacing w:after="0" w:line="240" w:lineRule="auto"/>
        <w:contextualSpacing/>
        <w:jc w:val="both"/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DC2C7F" w:rsidRDefault="00AE4BF3" w:rsidP="000C6613">
      <w:pPr>
        <w:spacing w:after="0" w:line="240" w:lineRule="auto"/>
        <w:ind w:left="0" w:firstLine="567"/>
        <w:jc w:val="both"/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</w:rPr>
        <w:t>Парламент принимает настоящee постановление.</w:t>
      </w:r>
    </w:p>
    <w:p w:rsidR="00DC2C7F" w:rsidRDefault="00DC2C7F" w:rsidP="000C6613">
      <w:pPr>
        <w:spacing w:line="240" w:lineRule="auto"/>
        <w:ind w:left="0" w:rightChars="197" w:right="473" w:firstLine="567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DC2C7F" w:rsidRDefault="00AE4BF3" w:rsidP="000C6613">
      <w:pPr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Единая статья. </w:t>
      </w:r>
      <w:r>
        <w:rPr>
          <w:rFonts w:ascii="Times New Roman" w:hAnsi="Times New Roman" w:cs="Times New Roman"/>
          <w:sz w:val="28"/>
          <w:szCs w:val="28"/>
          <w:lang w:val="ru-RU"/>
        </w:rPr>
        <w:t>– В Перечень памятников Республики Молдова, охраняемых государством, утвержденный Постановлением Парламента № 1531/1993 о введении в действие Закона об охране памятников (повторное опубликование: Официальный монитор Республики Молдова, 2010 г., № 15–17, ст.24), с последующими изменениями, внести следующ</w:t>
      </w:r>
      <w:r w:rsidR="00674DA1">
        <w:rPr>
          <w:rFonts w:ascii="Times New Roman" w:hAnsi="Times New Roman" w:cs="Times New Roman"/>
          <w:sz w:val="28"/>
          <w:szCs w:val="28"/>
          <w:lang w:val="ru-RU"/>
        </w:rPr>
        <w:t>ее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изменени</w:t>
      </w:r>
      <w:r w:rsidR="00674DA1">
        <w:rPr>
          <w:rFonts w:ascii="Times New Roman" w:hAnsi="Times New Roman" w:cs="Times New Roman"/>
          <w:sz w:val="28"/>
          <w:szCs w:val="28"/>
          <w:lang w:val="ru-RU"/>
        </w:rPr>
        <w:t>е</w:t>
      </w:r>
      <w:r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0C6613" w:rsidRDefault="000C6613" w:rsidP="000C6613">
      <w:pPr>
        <w:spacing w:line="240" w:lineRule="auto"/>
        <w:ind w:left="0" w:firstLine="567"/>
        <w:jc w:val="both"/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</w:rPr>
      </w:pPr>
    </w:p>
    <w:p w:rsidR="00DC2C7F" w:rsidRDefault="00AE4BF3" w:rsidP="000C6613">
      <w:pPr>
        <w:spacing w:line="240" w:lineRule="auto"/>
        <w:ind w:left="0" w:firstLine="567"/>
        <w:jc w:val="both"/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</w:rPr>
        <w:t xml:space="preserve">раздел </w:t>
      </w:r>
      <w:r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val="ru-RU"/>
        </w:rPr>
        <w:t>«</w:t>
      </w:r>
      <w:r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</w:rPr>
        <w:t>Муниципий Кишинэу</w:t>
      </w:r>
      <w:r>
        <w:rPr>
          <w:rFonts w:ascii="Times New Roman" w:hAnsi="Times New Roman" w:cs="Times New Roman"/>
          <w:sz w:val="28"/>
          <w:szCs w:val="28"/>
          <w:lang w:val="ru-RU"/>
        </w:rPr>
        <w:t>»</w:t>
      </w:r>
      <w:r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="00674DA1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val="ru-RU"/>
        </w:rPr>
        <w:t>главы «</w:t>
      </w:r>
      <w:r w:rsidR="00674DA1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</w:rPr>
        <w:t>ЦЕНТРАЛЬНАЯ ЗОНА</w:t>
      </w:r>
      <w:r w:rsidR="00674DA1">
        <w:rPr>
          <w:rFonts w:ascii="Times New Roman" w:hAnsi="Times New Roman" w:cs="Times New Roman"/>
          <w:sz w:val="28"/>
          <w:szCs w:val="28"/>
          <w:lang w:val="ru-RU"/>
        </w:rPr>
        <w:t xml:space="preserve">» </w:t>
      </w:r>
      <w:r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после позиции 186 </w:t>
      </w:r>
      <w:r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</w:rPr>
        <w:t xml:space="preserve">дополнить позицией </w:t>
      </w:r>
      <w:r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val="ru-RU"/>
        </w:rPr>
        <w:t>186</w:t>
      </w:r>
      <w:r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vertAlign w:val="superscript"/>
          <w:lang w:val="ru-RU"/>
        </w:rPr>
        <w:t>1</w:t>
      </w:r>
      <w:r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</w:rPr>
        <w:t xml:space="preserve"> следующего содержания:</w:t>
      </w:r>
    </w:p>
    <w:p w:rsidR="00DC2C7F" w:rsidRPr="000C6613" w:rsidRDefault="00DC2C7F" w:rsidP="000C6613">
      <w:pPr>
        <w:spacing w:line="240" w:lineRule="auto"/>
        <w:ind w:left="0" w:firstLine="567"/>
        <w:jc w:val="both"/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25"/>
        <w:gridCol w:w="1417"/>
        <w:gridCol w:w="2227"/>
        <w:gridCol w:w="1350"/>
        <w:gridCol w:w="1166"/>
        <w:gridCol w:w="1114"/>
      </w:tblGrid>
      <w:tr w:rsidR="00AE4BF3" w:rsidTr="00AE4BF3">
        <w:tc>
          <w:tcPr>
            <w:tcW w:w="1325" w:type="dxa"/>
            <w:hideMark/>
          </w:tcPr>
          <w:p w:rsidR="00AE4BF3" w:rsidRDefault="00AE4BF3">
            <w:pPr>
              <w:spacing w:after="0" w:line="240" w:lineRule="auto"/>
              <w:ind w:left="0"/>
              <w:jc w:val="center"/>
              <w:rPr>
                <w:rFonts w:eastAsia="Times New Roman" w:cs="Times New Roman"/>
                <w:sz w:val="28"/>
                <w:szCs w:val="28"/>
                <w:lang w:val="zh-CN" w:eastAsia="zh-CN"/>
              </w:rPr>
            </w:pPr>
            <w:r>
              <w:rPr>
                <w:rFonts w:eastAsia="Times New Roman" w:cs="Times New Roman" w:hint="eastAsia"/>
                <w:sz w:val="28"/>
                <w:szCs w:val="28"/>
                <w:lang w:val="zh-CN" w:eastAsia="zh-CN"/>
              </w:rPr>
              <w:t>186</w:t>
            </w:r>
            <w:r>
              <w:rPr>
                <w:rFonts w:eastAsia="Times New Roman" w:cs="Times New Roman" w:hint="eastAsia"/>
                <w:sz w:val="28"/>
                <w:szCs w:val="28"/>
                <w:vertAlign w:val="superscript"/>
                <w:lang w:val="zh-CN" w:eastAsia="zh-CN"/>
              </w:rPr>
              <w:t>1</w:t>
            </w:r>
            <w:r>
              <w:rPr>
                <w:rFonts w:eastAsia="Times New Roman" w:cs="Times New Roman" w:hint="eastAsia"/>
                <w:sz w:val="28"/>
                <w:szCs w:val="28"/>
                <w:lang w:val="zh-CN" w:eastAsia="zh-CN"/>
              </w:rPr>
              <w:t>.</w:t>
            </w:r>
          </w:p>
        </w:tc>
        <w:tc>
          <w:tcPr>
            <w:tcW w:w="1417" w:type="dxa"/>
            <w:hideMark/>
          </w:tcPr>
          <w:p w:rsidR="00AE4BF3" w:rsidRDefault="00AE4BF3">
            <w:pPr>
              <w:spacing w:after="0" w:line="240" w:lineRule="auto"/>
              <w:ind w:left="-95" w:right="-143"/>
              <w:jc w:val="center"/>
              <w:rPr>
                <w:rFonts w:eastAsia="Times New Roman"/>
                <w:sz w:val="28"/>
                <w:szCs w:val="28"/>
                <w:lang w:val="zh-CN" w:eastAsia="zh-CN"/>
              </w:rPr>
            </w:pPr>
            <w:proofErr w:type="spellStart"/>
            <w:r>
              <w:rPr>
                <w:rFonts w:ascii="Times New Roman" w:eastAsia="SimSun" w:hAnsi="Times New Roman"/>
                <w:color w:val="000000"/>
                <w:sz w:val="28"/>
                <w:szCs w:val="28"/>
                <w:shd w:val="clear" w:color="auto" w:fill="FFFFFF"/>
              </w:rPr>
              <w:t>Кишинэу</w:t>
            </w:r>
            <w:proofErr w:type="spellEnd"/>
            <w:r>
              <w:rPr>
                <w:rFonts w:ascii="Times New Roman" w:eastAsia="SimSun" w:hAnsi="Times New Roman"/>
                <w:color w:val="000000"/>
                <w:sz w:val="28"/>
                <w:szCs w:val="28"/>
                <w:shd w:val="clear" w:color="auto" w:fill="FFFFFF"/>
              </w:rPr>
              <w:t xml:space="preserve">, </w:t>
            </w:r>
            <w:proofErr w:type="spellStart"/>
            <w:r>
              <w:rPr>
                <w:rFonts w:ascii="Times New Roman" w:eastAsia="SimSun" w:hAnsi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бул</w:t>
            </w:r>
            <w:proofErr w:type="spellEnd"/>
            <w:r>
              <w:rPr>
                <w:rFonts w:ascii="Times New Roman" w:eastAsia="SimSun" w:hAnsi="Times New Roman"/>
                <w:color w:val="000000"/>
                <w:sz w:val="28"/>
                <w:szCs w:val="28"/>
                <w:shd w:val="clear" w:color="auto" w:fill="FFFFFF"/>
              </w:rPr>
              <w:t xml:space="preserve">. Дечебал, </w:t>
            </w:r>
            <w:r>
              <w:rPr>
                <w:rFonts w:ascii="Times New Roman" w:eastAsia="SimSun" w:hAnsi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17</w:t>
            </w:r>
          </w:p>
        </w:tc>
        <w:tc>
          <w:tcPr>
            <w:tcW w:w="2227" w:type="dxa"/>
            <w:hideMark/>
          </w:tcPr>
          <w:p w:rsidR="00AE4BF3" w:rsidRDefault="00AE4BF3">
            <w:pPr>
              <w:spacing w:after="0" w:line="240" w:lineRule="auto"/>
              <w:ind w:left="33" w:right="118"/>
              <w:jc w:val="center"/>
              <w:rPr>
                <w:rFonts w:eastAsia="Times New Roman"/>
                <w:sz w:val="28"/>
                <w:szCs w:val="28"/>
                <w:lang w:val="zh-CN" w:eastAsia="zh-CN"/>
              </w:rPr>
            </w:pPr>
            <w:r>
              <w:rPr>
                <w:rFonts w:ascii="Times New Roman" w:eastAsia="SimSun" w:hAnsi="Times New Roman"/>
                <w:color w:val="000000"/>
                <w:sz w:val="28"/>
                <w:szCs w:val="28"/>
                <w:shd w:val="clear" w:color="auto" w:fill="FFFFFF"/>
              </w:rPr>
              <w:t>Мемориальный комплекс</w:t>
            </w:r>
            <w:r>
              <w:rPr>
                <w:rFonts w:ascii="Times New Roman" w:eastAsia="SimSun" w:hAnsi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  </w:t>
            </w:r>
            <w:r>
              <w:rPr>
                <w:rFonts w:ascii="Times New Roman" w:eastAsia="SimSun" w:hAnsi="Times New Roman"/>
                <w:b/>
                <w:bCs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 </w:t>
            </w:r>
            <w:r>
              <w:rPr>
                <w:rFonts w:ascii="Times New Roman" w:eastAsia="SimSun" w:hAnsi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«Кладбище героев</w:t>
            </w:r>
            <w:r>
              <w:rPr>
                <w:rFonts w:ascii="Times New Roman" w:eastAsia="SimSun" w:hAnsi="Times New Roman"/>
                <w:color w:val="000000"/>
                <w:sz w:val="28"/>
                <w:szCs w:val="28"/>
                <w:shd w:val="clear" w:color="auto" w:fill="FFFFFF"/>
              </w:rPr>
              <w:t>»</w:t>
            </w:r>
          </w:p>
        </w:tc>
        <w:tc>
          <w:tcPr>
            <w:tcW w:w="1350" w:type="dxa"/>
            <w:hideMark/>
          </w:tcPr>
          <w:p w:rsidR="00AE4BF3" w:rsidRDefault="00AE4BF3">
            <w:pPr>
              <w:spacing w:after="0" w:line="240" w:lineRule="auto"/>
              <w:ind w:left="-95" w:right="-143"/>
              <w:jc w:val="center"/>
              <w:rPr>
                <w:rFonts w:eastAsia="Times New Roman"/>
                <w:sz w:val="28"/>
                <w:szCs w:val="28"/>
                <w:lang w:val="zh-CN" w:eastAsia="zh-C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XVIII-XX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вв.</w:t>
            </w:r>
          </w:p>
        </w:tc>
        <w:tc>
          <w:tcPr>
            <w:tcW w:w="1166" w:type="dxa"/>
            <w:hideMark/>
          </w:tcPr>
          <w:p w:rsidR="00AE4BF3" w:rsidRDefault="00AE4BF3" w:rsidP="00AE4BF3">
            <w:pPr>
              <w:spacing w:after="0" w:line="240" w:lineRule="auto"/>
              <w:ind w:left="-95" w:right="-143"/>
              <w:jc w:val="center"/>
              <w:rPr>
                <w:rFonts w:eastAsia="Times New Roman"/>
                <w:sz w:val="28"/>
                <w:szCs w:val="28"/>
                <w:lang w:val="zh-CN" w:eastAsia="zh-CN"/>
              </w:rPr>
            </w:pPr>
            <w:proofErr w:type="spellStart"/>
            <w:r>
              <w:rPr>
                <w:rFonts w:eastAsia="Times New Roman"/>
                <w:sz w:val="28"/>
                <w:szCs w:val="28"/>
                <w:lang w:val="ru-RU" w:eastAsia="zh-CN"/>
              </w:rPr>
              <w:t>Ист</w:t>
            </w:r>
            <w:proofErr w:type="spellEnd"/>
            <w:r>
              <w:rPr>
                <w:rFonts w:eastAsia="Times New Roman" w:hint="eastAsia"/>
                <w:sz w:val="28"/>
                <w:szCs w:val="28"/>
                <w:lang w:val="zh-CN" w:eastAsia="zh-CN"/>
              </w:rPr>
              <w:t>.</w:t>
            </w:r>
            <w:r>
              <w:rPr>
                <w:rFonts w:eastAsia="Times New Roman" w:hint="eastAsia"/>
                <w:sz w:val="28"/>
                <w:szCs w:val="28"/>
                <w:lang w:val="zh-CN" w:eastAsia="zh-CN"/>
              </w:rPr>
              <w:br/>
            </w:r>
            <w:proofErr w:type="spellStart"/>
            <w:r>
              <w:rPr>
                <w:rFonts w:eastAsia="Times New Roman"/>
                <w:sz w:val="28"/>
                <w:szCs w:val="28"/>
                <w:lang w:val="ru-RU" w:eastAsia="zh-CN"/>
              </w:rPr>
              <w:t>Архит</w:t>
            </w:r>
            <w:proofErr w:type="spellEnd"/>
            <w:r>
              <w:rPr>
                <w:rFonts w:eastAsia="Times New Roman" w:hint="eastAsia"/>
                <w:sz w:val="28"/>
                <w:szCs w:val="28"/>
                <w:lang w:val="zh-CN" w:eastAsia="zh-CN"/>
              </w:rPr>
              <w:t>.</w:t>
            </w:r>
            <w:r>
              <w:rPr>
                <w:rFonts w:eastAsia="Times New Roman" w:hint="eastAsia"/>
                <w:sz w:val="28"/>
                <w:szCs w:val="28"/>
                <w:lang w:val="zh-CN" w:eastAsia="zh-CN"/>
              </w:rPr>
              <w:br/>
            </w:r>
            <w:r>
              <w:rPr>
                <w:rFonts w:eastAsia="Times New Roman"/>
                <w:sz w:val="28"/>
                <w:szCs w:val="28"/>
                <w:lang w:val="ru-RU" w:eastAsia="zh-CN"/>
              </w:rPr>
              <w:t>Иск-во</w:t>
            </w:r>
          </w:p>
        </w:tc>
        <w:tc>
          <w:tcPr>
            <w:tcW w:w="1114" w:type="dxa"/>
            <w:hideMark/>
          </w:tcPr>
          <w:p w:rsidR="00AE4BF3" w:rsidRPr="00AE4BF3" w:rsidRDefault="00AE4BF3">
            <w:pPr>
              <w:spacing w:after="0" w:line="240" w:lineRule="auto"/>
              <w:ind w:left="-95" w:right="-143"/>
              <w:jc w:val="center"/>
              <w:rPr>
                <w:rFonts w:eastAsia="Times New Roman"/>
                <w:sz w:val="28"/>
                <w:szCs w:val="28"/>
                <w:lang w:val="ru-RU" w:eastAsia="zh-CN"/>
              </w:rPr>
            </w:pPr>
            <w:r>
              <w:rPr>
                <w:rFonts w:eastAsia="Times New Roman"/>
                <w:sz w:val="28"/>
                <w:szCs w:val="28"/>
                <w:lang w:val="ru-RU" w:eastAsia="zh-CN"/>
              </w:rPr>
              <w:t>Н</w:t>
            </w:r>
          </w:p>
        </w:tc>
      </w:tr>
    </w:tbl>
    <w:p w:rsidR="00DC2C7F" w:rsidRDefault="00DC2C7F" w:rsidP="000C6613">
      <w:pPr>
        <w:ind w:left="0" w:firstLine="567"/>
        <w:rPr>
          <w:rFonts w:ascii="Times New Roman" w:hAnsi="Times New Roman" w:cs="Times New Roman"/>
          <w:sz w:val="28"/>
          <w:szCs w:val="28"/>
          <w:lang w:val="ru-RU"/>
        </w:rPr>
      </w:pPr>
    </w:p>
    <w:p w:rsidR="00DC2C7F" w:rsidRDefault="00DC2C7F" w:rsidP="000C6613">
      <w:pPr>
        <w:ind w:left="0" w:firstLine="567"/>
        <w:rPr>
          <w:rFonts w:ascii="Times New Roman" w:hAnsi="Times New Roman"/>
          <w:sz w:val="28"/>
          <w:szCs w:val="28"/>
          <w:lang w:val="ru-RU"/>
        </w:rPr>
      </w:pPr>
    </w:p>
    <w:p w:rsidR="00DC2C7F" w:rsidRDefault="00AE4BF3" w:rsidP="00674DA1">
      <w:pPr>
        <w:spacing w:line="240" w:lineRule="auto"/>
        <w:ind w:left="0" w:firstLineChars="850" w:firstLine="2389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eastAsia="SimSun" w:hAnsi="Times New Roman"/>
          <w:b/>
          <w:bCs/>
          <w:color w:val="000000"/>
          <w:sz w:val="28"/>
          <w:szCs w:val="28"/>
          <w:shd w:val="clear" w:color="auto" w:fill="FFFFFF"/>
          <w:lang w:val="ru-RU"/>
        </w:rPr>
        <w:t>ПРЕДСЕДАТЕЛЬ ПАРЛАМЕНТА</w:t>
      </w:r>
    </w:p>
    <w:p w:rsidR="00DC2C7F" w:rsidRDefault="00DC2C7F" w:rsidP="000C6613">
      <w:pPr>
        <w:ind w:left="0" w:firstLine="567"/>
        <w:rPr>
          <w:rFonts w:ascii="Times New Roman" w:hAnsi="Times New Roman"/>
          <w:sz w:val="28"/>
          <w:szCs w:val="28"/>
          <w:lang w:val="ru-RU"/>
        </w:rPr>
      </w:pPr>
    </w:p>
    <w:sectPr w:rsidR="00DC2C7F" w:rsidSect="00864246">
      <w:headerReference w:type="default" r:id="rId7"/>
      <w:footerReference w:type="default" r:id="rId8"/>
      <w:pgSz w:w="11906" w:h="16838"/>
      <w:pgMar w:top="1417" w:right="567" w:bottom="1417" w:left="198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B4F5A" w:rsidRDefault="00FB4F5A">
      <w:pPr>
        <w:spacing w:line="240" w:lineRule="auto"/>
      </w:pPr>
      <w:r>
        <w:separator/>
      </w:r>
    </w:p>
  </w:endnote>
  <w:endnote w:type="continuationSeparator" w:id="0">
    <w:p w:rsidR="00FB4F5A" w:rsidRDefault="00FB4F5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49163714"/>
      <w:docPartObj>
        <w:docPartGallery w:val="Page Numbers (Bottom of Page)"/>
        <w:docPartUnique/>
      </w:docPartObj>
    </w:sdtPr>
    <w:sdtEndPr/>
    <w:sdtContent>
      <w:p w:rsidR="00D57756" w:rsidRDefault="00D57756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28D9" w:rsidRPr="00A128D9">
          <w:rPr>
            <w:noProof/>
            <w:lang w:val="ru-RU"/>
          </w:rPr>
          <w:t>2</w:t>
        </w:r>
        <w:r>
          <w:fldChar w:fldCharType="end"/>
        </w:r>
      </w:p>
    </w:sdtContent>
  </w:sdt>
  <w:p w:rsidR="00D57756" w:rsidRDefault="00D5775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B4F5A" w:rsidRDefault="00FB4F5A">
      <w:pPr>
        <w:spacing w:after="0" w:line="240" w:lineRule="auto"/>
      </w:pPr>
      <w:r>
        <w:separator/>
      </w:r>
    </w:p>
  </w:footnote>
  <w:footnote w:type="continuationSeparator" w:id="0">
    <w:p w:rsidR="00FB4F5A" w:rsidRDefault="00FB4F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25225005"/>
      <w:docPartObj>
        <w:docPartGallery w:val="Page Numbers (Top of Page)"/>
        <w:docPartUnique/>
      </w:docPartObj>
    </w:sdtPr>
    <w:sdtEndPr/>
    <w:sdtContent>
      <w:p w:rsidR="00864246" w:rsidRDefault="00864246">
        <w:pPr>
          <w:pStyle w:val="Head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28D9" w:rsidRPr="00A128D9">
          <w:rPr>
            <w:noProof/>
            <w:lang w:val="ru-RU"/>
          </w:rPr>
          <w:t>2</w:t>
        </w:r>
        <w:r>
          <w:fldChar w:fldCharType="end"/>
        </w:r>
      </w:p>
    </w:sdtContent>
  </w:sdt>
  <w:p w:rsidR="00864246" w:rsidRDefault="0086424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20"/>
  <w:drawingGridVerticalSpacing w:val="156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2C7F"/>
    <w:rsid w:val="000C6613"/>
    <w:rsid w:val="00674DA1"/>
    <w:rsid w:val="006767AF"/>
    <w:rsid w:val="00840360"/>
    <w:rsid w:val="00864246"/>
    <w:rsid w:val="00A128D9"/>
    <w:rsid w:val="00AE4BF3"/>
    <w:rsid w:val="00C524EC"/>
    <w:rsid w:val="00D57756"/>
    <w:rsid w:val="00DC2C7F"/>
    <w:rsid w:val="00F66E4C"/>
    <w:rsid w:val="00FB4F5A"/>
    <w:rsid w:val="09F00025"/>
    <w:rsid w:val="23E24674"/>
    <w:rsid w:val="2CC910D9"/>
    <w:rsid w:val="53E90909"/>
    <w:rsid w:val="609151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0137B537-1158-445F-8FF7-5E2A709ADB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20" w:line="360" w:lineRule="auto"/>
      <w:ind w:left="851"/>
    </w:pPr>
    <w:rPr>
      <w:rFonts w:ascii="Georgia" w:eastAsiaTheme="minorHAnsi" w:hAnsi="Georgia" w:cstheme="minorBidi"/>
      <w:sz w:val="24"/>
      <w:szCs w:val="24"/>
      <w:lang w:val="ro-RO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Pr>
      <w:color w:val="0000FF"/>
      <w:u w:val="single"/>
    </w:rPr>
  </w:style>
  <w:style w:type="paragraph" w:styleId="NormalWeb">
    <w:name w:val="Normal (Web)"/>
    <w:basedOn w:val="Normal"/>
    <w:qFormat/>
  </w:style>
  <w:style w:type="table" w:styleId="TableGrid">
    <w:name w:val="Table Grid"/>
    <w:basedOn w:val="TableNormal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674D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674DA1"/>
    <w:rPr>
      <w:rFonts w:ascii="Tahoma" w:eastAsiaTheme="minorHAnsi" w:hAnsi="Tahoma" w:cs="Tahoma"/>
      <w:sz w:val="16"/>
      <w:szCs w:val="16"/>
      <w:lang w:val="ro-RO" w:eastAsia="en-US"/>
    </w:rPr>
  </w:style>
  <w:style w:type="paragraph" w:styleId="Header">
    <w:name w:val="header"/>
    <w:basedOn w:val="Normal"/>
    <w:link w:val="HeaderChar"/>
    <w:uiPriority w:val="99"/>
    <w:rsid w:val="00D577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57756"/>
    <w:rPr>
      <w:rFonts w:ascii="Georgia" w:eastAsiaTheme="minorHAnsi" w:hAnsi="Georgia" w:cstheme="minorBidi"/>
      <w:sz w:val="24"/>
      <w:szCs w:val="24"/>
      <w:lang w:val="ro-RO" w:eastAsia="en-US"/>
    </w:rPr>
  </w:style>
  <w:style w:type="paragraph" w:styleId="Footer">
    <w:name w:val="footer"/>
    <w:basedOn w:val="Normal"/>
    <w:link w:val="FooterChar"/>
    <w:uiPriority w:val="99"/>
    <w:rsid w:val="00D577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57756"/>
    <w:rPr>
      <w:rFonts w:ascii="Georgia" w:eastAsiaTheme="minorHAnsi" w:hAnsi="Georgia" w:cstheme="minorBidi"/>
      <w:sz w:val="24"/>
      <w:szCs w:val="24"/>
      <w:lang w:val="ro-R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098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4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B1977F7D-205B-4081-913C-38D41E755F92}"/>
</file>

<file path=customXml/itemProps2.xml><?xml version="1.0" encoding="utf-8"?>
<ds:datastoreItem xmlns:ds="http://schemas.openxmlformats.org/officeDocument/2006/customXml" ds:itemID="{4633611B-3F30-4E27-83F1-F229EFAAB40B}"/>
</file>

<file path=customXml/itemProps3.xml><?xml version="1.0" encoding="utf-8"?>
<ds:datastoreItem xmlns:ds="http://schemas.openxmlformats.org/officeDocument/2006/customXml" ds:itemID="{8F6A7C28-DAA2-4D39-96D0-8D55146B7B67}"/>
</file>

<file path=customXml/itemProps4.xml><?xml version="1.0" encoding="utf-8"?>
<ds:datastoreItem xmlns:ds="http://schemas.openxmlformats.org/officeDocument/2006/customXml" ds:itemID="{BCC82A2D-AABD-4863-86B1-50C4A7DFACD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217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52.2021.ru</dc:title>
  <dc:creator>Andrei</dc:creator>
  <cp:lastModifiedBy>Aliona Ivanova</cp:lastModifiedBy>
  <cp:revision>2</cp:revision>
  <dcterms:created xsi:type="dcterms:W3CDTF">2021-03-05T13:16:00Z</dcterms:created>
  <dcterms:modified xsi:type="dcterms:W3CDTF">2021-03-05T13:16:00Z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1033-11.2.0.10017</vt:lpwstr>
  </property>
  <property fmtid="{D5CDD505-2E9C-101B-9397-08002B2CF9AE}" pid="3" name="ContentTypeId">
    <vt:lpwstr>0x010100DB3619079C70BA4C8A987488329513F90014B383F883BBE84C9A1272D50E465059</vt:lpwstr>
  </property>
  <property fmtid="{D5CDD505-2E9C-101B-9397-08002B2CF9AE}" pid="5" name="Tipul documentului">
    <vt:lpwstr>Aviz</vt:lpwstr>
  </property>
</Properties>
</file>