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B46CF"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3D9A8029" wp14:editId="6B33843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14D75C0" w14:textId="431C47D2" w:rsidR="00AD66D2" w:rsidRDefault="000210F4" w:rsidP="00AD66D2">
                            <w:pPr>
                              <w:pStyle w:val="nr"/>
                              <w:spacing w:after="160"/>
                            </w:pPr>
                            <w:permStart w:id="2142403982" w:edGrp="everyone"/>
                            <w:r>
                              <w:t>AT</w:t>
                            </w:r>
                            <w:permEnd w:id="2142403982"/>
                            <w:r w:rsidR="00AD66D2">
                              <w:t xml:space="preserve"> nr. </w:t>
                            </w:r>
                            <w:permStart w:id="556540536" w:edGrp="everyone"/>
                            <w:r w:rsidR="00461825">
                              <w:t>06</w:t>
                            </w:r>
                            <w:r w:rsidR="003F5940">
                              <w:t>/</w:t>
                            </w:r>
                            <w:r w:rsidR="00461825">
                              <w:t>02</w:t>
                            </w:r>
                            <w:r w:rsidR="00772BC2">
                              <w:t>-</w:t>
                            </w:r>
                            <w:r w:rsidR="00461825">
                              <w:t>161</w:t>
                            </w:r>
                            <w:permEnd w:id="556540536"/>
                            <w:r w:rsidR="00AD66D2">
                              <w:t xml:space="preserve"> </w:t>
                            </w:r>
                          </w:p>
                          <w:p w14:paraId="33AAFC53" w14:textId="47380419" w:rsidR="00AD66D2" w:rsidRDefault="00AD66D2" w:rsidP="00AD66D2">
                            <w:pPr>
                              <w:pStyle w:val="nr"/>
                            </w:pPr>
                            <w:r>
                              <w:t xml:space="preserve"> </w:t>
                            </w:r>
                            <w:permStart w:id="20331390" w:edGrp="everyone"/>
                            <w:r w:rsidR="002968D5">
                              <w:t>07.02.2023</w:t>
                            </w:r>
                            <w:permEnd w:id="2033139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A802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14D75C0" w14:textId="431C47D2" w:rsidR="00AD66D2" w:rsidRDefault="000210F4" w:rsidP="00AD66D2">
                      <w:pPr>
                        <w:pStyle w:val="nr"/>
                        <w:spacing w:after="160"/>
                      </w:pPr>
                      <w:permStart w:id="2142403982" w:edGrp="everyone"/>
                      <w:r>
                        <w:t>AT</w:t>
                      </w:r>
                      <w:permEnd w:id="2142403982"/>
                      <w:r w:rsidR="00AD66D2">
                        <w:t xml:space="preserve"> nr. </w:t>
                      </w:r>
                      <w:permStart w:id="556540536" w:edGrp="everyone"/>
                      <w:r w:rsidR="00461825">
                        <w:t>06</w:t>
                      </w:r>
                      <w:r w:rsidR="003F5940">
                        <w:t>/</w:t>
                      </w:r>
                      <w:r w:rsidR="00461825">
                        <w:t>02</w:t>
                      </w:r>
                      <w:r w:rsidR="00772BC2">
                        <w:t>-</w:t>
                      </w:r>
                      <w:r w:rsidR="00461825">
                        <w:t>161</w:t>
                      </w:r>
                      <w:permEnd w:id="556540536"/>
                      <w:r w:rsidR="00AD66D2">
                        <w:t xml:space="preserve"> </w:t>
                      </w:r>
                    </w:p>
                    <w:p w14:paraId="33AAFC53" w14:textId="47380419" w:rsidR="00AD66D2" w:rsidRDefault="00AD66D2" w:rsidP="00AD66D2">
                      <w:pPr>
                        <w:pStyle w:val="nr"/>
                      </w:pPr>
                      <w:r>
                        <w:t xml:space="preserve"> </w:t>
                      </w:r>
                      <w:permStart w:id="20331390" w:edGrp="everyone"/>
                      <w:r w:rsidR="002968D5">
                        <w:t>07.02.2023</w:t>
                      </w:r>
                      <w:permEnd w:id="20331390"/>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E084061" w14:textId="7FD1A8D5" w:rsidR="000E7772" w:rsidRDefault="000E7772" w:rsidP="00772BC2">
      <w:pPr>
        <w:ind w:left="0"/>
        <w:jc w:val="right"/>
        <w:rPr>
          <w:lang w:val="en-US"/>
        </w:rPr>
      </w:pPr>
      <w:permStart w:id="72294455" w:edGrp="everyone"/>
    </w:p>
    <w:p w14:paraId="3263CFC3" w14:textId="77777777" w:rsidR="00772BC2" w:rsidRPr="00037560" w:rsidRDefault="00772BC2" w:rsidP="00772BC2">
      <w:pPr>
        <w:spacing w:after="0"/>
        <w:jc w:val="right"/>
        <w:rPr>
          <w:b/>
          <w:sz w:val="28"/>
          <w:szCs w:val="28"/>
          <w:lang w:val="ro-MD"/>
        </w:rPr>
      </w:pPr>
      <w:r w:rsidRPr="00037560">
        <w:rPr>
          <w:b/>
          <w:sz w:val="28"/>
          <w:szCs w:val="28"/>
          <w:lang w:val="ro-MD"/>
        </w:rPr>
        <w:t>Biroul Permanent</w:t>
      </w:r>
    </w:p>
    <w:p w14:paraId="3A263113" w14:textId="77777777" w:rsidR="00772BC2" w:rsidRPr="00037560" w:rsidRDefault="00772BC2" w:rsidP="00772BC2">
      <w:pPr>
        <w:spacing w:after="0"/>
        <w:jc w:val="right"/>
        <w:rPr>
          <w:b/>
          <w:sz w:val="28"/>
          <w:szCs w:val="28"/>
          <w:lang w:val="ro-MD"/>
        </w:rPr>
      </w:pPr>
      <w:r w:rsidRPr="00037560">
        <w:rPr>
          <w:b/>
          <w:sz w:val="28"/>
          <w:szCs w:val="28"/>
          <w:lang w:val="ro-MD"/>
        </w:rPr>
        <w:t>al Parlamentului Republicii Moldova</w:t>
      </w:r>
    </w:p>
    <w:p w14:paraId="66357972" w14:textId="77777777" w:rsidR="00772BC2" w:rsidRPr="00037560" w:rsidRDefault="00772BC2" w:rsidP="00772BC2">
      <w:pPr>
        <w:jc w:val="right"/>
        <w:rPr>
          <w:sz w:val="28"/>
          <w:szCs w:val="28"/>
          <w:lang w:val="ro-MD"/>
        </w:rPr>
      </w:pPr>
    </w:p>
    <w:p w14:paraId="6ACC603C" w14:textId="1440302B" w:rsidR="00772BC2" w:rsidRPr="00037560" w:rsidRDefault="00772BC2" w:rsidP="00772BC2">
      <w:pPr>
        <w:jc w:val="both"/>
        <w:rPr>
          <w:sz w:val="28"/>
          <w:szCs w:val="28"/>
          <w:lang w:val="ro-MD"/>
        </w:rPr>
      </w:pPr>
      <w:r w:rsidRPr="004D31BE">
        <w:rPr>
          <w:sz w:val="28"/>
          <w:szCs w:val="28"/>
          <w:lang w:val="ro-MD"/>
        </w:rPr>
        <w:t xml:space="preserve">În conformitate cu prevederile art. 73 din Constituţia Republicii Moldova şi art. 47 din Regulamentul Parlamentului, se înaintează cu titlu de iniţiativă legislativă, Proiectul de lege pentru </w:t>
      </w:r>
      <w:r w:rsidR="001404D5">
        <w:rPr>
          <w:sz w:val="28"/>
          <w:szCs w:val="28"/>
          <w:lang w:val="ro-MD"/>
        </w:rPr>
        <w:t xml:space="preserve">modificarea unor acte </w:t>
      </w:r>
      <w:r w:rsidR="001071BE">
        <w:rPr>
          <w:sz w:val="28"/>
          <w:szCs w:val="28"/>
          <w:lang w:val="ro-MD"/>
        </w:rPr>
        <w:t>normative</w:t>
      </w:r>
      <w:r w:rsidR="001404D5">
        <w:rPr>
          <w:sz w:val="28"/>
          <w:szCs w:val="28"/>
          <w:lang w:val="ro-MD"/>
        </w:rPr>
        <w:t xml:space="preserve">. </w:t>
      </w:r>
    </w:p>
    <w:p w14:paraId="3D94D947" w14:textId="77777777" w:rsidR="00772BC2" w:rsidRPr="00037560" w:rsidRDefault="00772BC2" w:rsidP="00772BC2">
      <w:pPr>
        <w:spacing w:after="0"/>
        <w:ind w:firstLine="708"/>
        <w:jc w:val="both"/>
        <w:rPr>
          <w:rFonts w:eastAsia="Times New Roman"/>
          <w:b/>
          <w:sz w:val="28"/>
          <w:szCs w:val="28"/>
          <w:lang w:val="ro-MD"/>
        </w:rPr>
      </w:pPr>
      <w:r w:rsidRPr="00037560">
        <w:rPr>
          <w:rFonts w:eastAsia="Times New Roman"/>
          <w:b/>
          <w:sz w:val="28"/>
          <w:szCs w:val="28"/>
          <w:lang w:val="ro-MD"/>
        </w:rPr>
        <w:t>Anexe:</w:t>
      </w:r>
    </w:p>
    <w:p w14:paraId="12605FD3" w14:textId="77777777" w:rsidR="00772BC2" w:rsidRPr="00037560" w:rsidRDefault="00772BC2" w:rsidP="00772BC2">
      <w:pPr>
        <w:spacing w:after="0"/>
        <w:ind w:firstLine="708"/>
        <w:jc w:val="both"/>
        <w:rPr>
          <w:rFonts w:eastAsia="Times New Roman"/>
          <w:sz w:val="28"/>
          <w:szCs w:val="28"/>
          <w:lang w:val="ro-MD"/>
        </w:rPr>
      </w:pPr>
    </w:p>
    <w:p w14:paraId="1648CBC4" w14:textId="77777777" w:rsidR="00772BC2" w:rsidRPr="00037560" w:rsidRDefault="00772BC2" w:rsidP="00772BC2">
      <w:pPr>
        <w:numPr>
          <w:ilvl w:val="0"/>
          <w:numId w:val="1"/>
        </w:numPr>
        <w:spacing w:after="0"/>
        <w:jc w:val="both"/>
        <w:rPr>
          <w:rFonts w:eastAsia="Times New Roman"/>
          <w:sz w:val="28"/>
          <w:szCs w:val="28"/>
          <w:lang w:val="ro-MD"/>
        </w:rPr>
      </w:pPr>
      <w:r w:rsidRPr="00037560">
        <w:rPr>
          <w:rFonts w:eastAsia="Times New Roman"/>
          <w:sz w:val="28"/>
          <w:szCs w:val="28"/>
          <w:lang w:val="ro-MD"/>
        </w:rPr>
        <w:t>Proiectul de lege.</w:t>
      </w:r>
    </w:p>
    <w:p w14:paraId="01BDD4D4" w14:textId="77777777" w:rsidR="00772BC2" w:rsidRPr="004D31BE" w:rsidRDefault="00772BC2" w:rsidP="00772BC2">
      <w:pPr>
        <w:numPr>
          <w:ilvl w:val="0"/>
          <w:numId w:val="1"/>
        </w:numPr>
        <w:spacing w:after="0"/>
        <w:jc w:val="both"/>
        <w:rPr>
          <w:rFonts w:eastAsia="Times New Roman"/>
          <w:sz w:val="28"/>
          <w:szCs w:val="28"/>
          <w:lang w:val="ro-MD"/>
        </w:rPr>
      </w:pPr>
      <w:r w:rsidRPr="00037560">
        <w:rPr>
          <w:rFonts w:eastAsia="Times New Roman"/>
          <w:sz w:val="28"/>
          <w:szCs w:val="28"/>
          <w:lang w:val="ro-MD"/>
        </w:rPr>
        <w:t>Nota informativă.</w:t>
      </w:r>
    </w:p>
    <w:p w14:paraId="6A9A8C73" w14:textId="77777777" w:rsidR="00772BC2" w:rsidRPr="00037560" w:rsidRDefault="00772BC2" w:rsidP="00772BC2">
      <w:pPr>
        <w:rPr>
          <w:sz w:val="28"/>
          <w:szCs w:val="28"/>
          <w:lang w:val="ro-MD"/>
        </w:rPr>
      </w:pPr>
    </w:p>
    <w:p w14:paraId="460B03E7" w14:textId="77777777" w:rsidR="00772BC2" w:rsidRPr="00D700EC" w:rsidRDefault="00772BC2" w:rsidP="00772BC2">
      <w:pPr>
        <w:ind w:left="5040"/>
        <w:jc w:val="right"/>
        <w:rPr>
          <w:b/>
          <w:bCs/>
          <w:sz w:val="28"/>
          <w:szCs w:val="28"/>
          <w:lang w:val="ro-MD"/>
        </w:rPr>
      </w:pPr>
      <w:r w:rsidRPr="00D700EC">
        <w:rPr>
          <w:b/>
          <w:bCs/>
          <w:sz w:val="28"/>
          <w:szCs w:val="28"/>
          <w:lang w:val="ro-MD"/>
        </w:rPr>
        <w:t>Deputați în Parlament</w:t>
      </w:r>
    </w:p>
    <w:p w14:paraId="2FA18385" w14:textId="77777777" w:rsidR="00772BC2" w:rsidRPr="00D700EC" w:rsidRDefault="00772BC2" w:rsidP="00772BC2">
      <w:pPr>
        <w:ind w:left="5040"/>
        <w:jc w:val="right"/>
        <w:rPr>
          <w:b/>
          <w:bCs/>
          <w:sz w:val="28"/>
          <w:szCs w:val="28"/>
          <w:lang w:val="ro-MD"/>
        </w:rPr>
      </w:pPr>
      <w:r w:rsidRPr="00D700EC">
        <w:rPr>
          <w:b/>
          <w:bCs/>
          <w:sz w:val="28"/>
          <w:szCs w:val="28"/>
          <w:lang w:val="ro-MD"/>
        </w:rPr>
        <w:t>Alex</w:t>
      </w:r>
      <w:r>
        <w:rPr>
          <w:b/>
          <w:bCs/>
          <w:sz w:val="28"/>
          <w:szCs w:val="28"/>
          <w:lang w:val="ro-MD"/>
        </w:rPr>
        <w:t>andr Trubca</w:t>
      </w:r>
    </w:p>
    <w:p w14:paraId="623F4D8C" w14:textId="77777777" w:rsidR="00772BC2" w:rsidRDefault="00772BC2" w:rsidP="00772BC2">
      <w:pPr>
        <w:rPr>
          <w:sz w:val="28"/>
          <w:szCs w:val="28"/>
          <w:lang w:val="ro-MD"/>
        </w:rPr>
      </w:pPr>
    </w:p>
    <w:p w14:paraId="318ED199" w14:textId="77777777" w:rsidR="00772BC2" w:rsidRDefault="00772BC2" w:rsidP="00772BC2">
      <w:pPr>
        <w:rPr>
          <w:sz w:val="28"/>
          <w:szCs w:val="28"/>
          <w:lang w:val="ro-MD"/>
        </w:rPr>
      </w:pPr>
    </w:p>
    <w:p w14:paraId="4F0B96F9" w14:textId="77777777" w:rsidR="00772BC2" w:rsidRPr="00037560" w:rsidRDefault="00772BC2" w:rsidP="00772BC2">
      <w:pPr>
        <w:rPr>
          <w:sz w:val="28"/>
          <w:szCs w:val="28"/>
          <w:lang w:val="ro-MD"/>
        </w:rPr>
      </w:pPr>
    </w:p>
    <w:p w14:paraId="0AABB7BC" w14:textId="5923DA45" w:rsidR="00772BC2" w:rsidRDefault="00772BC2" w:rsidP="00772BC2">
      <w:pPr>
        <w:rPr>
          <w:sz w:val="28"/>
          <w:szCs w:val="28"/>
          <w:lang w:val="ro-MD"/>
        </w:rPr>
      </w:pPr>
    </w:p>
    <w:p w14:paraId="4F797809" w14:textId="77777777" w:rsidR="003B1889" w:rsidRDefault="003B1889" w:rsidP="00772BC2">
      <w:pPr>
        <w:rPr>
          <w:sz w:val="28"/>
          <w:szCs w:val="28"/>
          <w:lang w:val="ro-MD"/>
        </w:rPr>
      </w:pPr>
    </w:p>
    <w:p w14:paraId="78B462A3" w14:textId="77777777" w:rsidR="00772BC2" w:rsidRDefault="00772BC2" w:rsidP="00772BC2">
      <w:pPr>
        <w:rPr>
          <w:sz w:val="28"/>
          <w:szCs w:val="28"/>
          <w:lang w:val="ro-MD"/>
        </w:rPr>
      </w:pPr>
    </w:p>
    <w:p w14:paraId="3B390206" w14:textId="77777777" w:rsidR="00772BC2" w:rsidRPr="00037560" w:rsidRDefault="00772BC2" w:rsidP="00772BC2">
      <w:pPr>
        <w:rPr>
          <w:sz w:val="28"/>
          <w:szCs w:val="28"/>
          <w:lang w:val="ro-MD"/>
        </w:rPr>
      </w:pPr>
    </w:p>
    <w:p w14:paraId="150F6EEF" w14:textId="77777777" w:rsidR="00772BC2" w:rsidRPr="00037560" w:rsidRDefault="00772BC2" w:rsidP="00772BC2">
      <w:pPr>
        <w:jc w:val="right"/>
        <w:rPr>
          <w:sz w:val="28"/>
          <w:szCs w:val="28"/>
          <w:lang w:val="ro-MD"/>
        </w:rPr>
      </w:pPr>
    </w:p>
    <w:p w14:paraId="0C1F76A2" w14:textId="77777777" w:rsidR="00772BC2" w:rsidRPr="00037560" w:rsidRDefault="00772BC2" w:rsidP="00772BC2">
      <w:pPr>
        <w:jc w:val="right"/>
        <w:rPr>
          <w:i/>
          <w:iCs/>
          <w:sz w:val="28"/>
          <w:szCs w:val="28"/>
          <w:lang w:val="ro-MD"/>
        </w:rPr>
      </w:pPr>
      <w:r w:rsidRPr="00037560">
        <w:rPr>
          <w:i/>
          <w:iCs/>
          <w:sz w:val="28"/>
          <w:szCs w:val="28"/>
          <w:lang w:val="ro-MD"/>
        </w:rPr>
        <w:lastRenderedPageBreak/>
        <w:t xml:space="preserve">Proiect </w:t>
      </w:r>
    </w:p>
    <w:p w14:paraId="2E16D3FC" w14:textId="77777777" w:rsidR="00772BC2" w:rsidRPr="00037560" w:rsidRDefault="00772BC2" w:rsidP="00772BC2">
      <w:pPr>
        <w:spacing w:after="0"/>
        <w:jc w:val="center"/>
        <w:rPr>
          <w:b/>
          <w:sz w:val="28"/>
          <w:szCs w:val="28"/>
          <w:lang w:val="ro-MD"/>
        </w:rPr>
      </w:pPr>
      <w:r w:rsidRPr="00037560">
        <w:rPr>
          <w:b/>
          <w:sz w:val="28"/>
          <w:szCs w:val="28"/>
          <w:lang w:val="ro-MD"/>
        </w:rPr>
        <w:t>LEGE</w:t>
      </w:r>
    </w:p>
    <w:p w14:paraId="3CCF27B0" w14:textId="3564C939" w:rsidR="00772BC2" w:rsidRPr="00037560" w:rsidRDefault="00772BC2" w:rsidP="006E2766">
      <w:pPr>
        <w:jc w:val="both"/>
        <w:rPr>
          <w:b/>
          <w:bCs/>
          <w:sz w:val="28"/>
          <w:szCs w:val="28"/>
          <w:lang w:val="ro-MD"/>
        </w:rPr>
      </w:pPr>
      <w:r>
        <w:rPr>
          <w:b/>
          <w:bCs/>
          <w:sz w:val="28"/>
          <w:szCs w:val="28"/>
          <w:lang w:val="ro-MD"/>
        </w:rPr>
        <w:t xml:space="preserve">pentru </w:t>
      </w:r>
      <w:r w:rsidR="001404D5">
        <w:rPr>
          <w:b/>
          <w:bCs/>
          <w:sz w:val="28"/>
          <w:szCs w:val="28"/>
          <w:lang w:val="ro-MD"/>
        </w:rPr>
        <w:t>modificarea unor acte normative</w:t>
      </w:r>
      <w:r w:rsidR="006E2766">
        <w:rPr>
          <w:b/>
          <w:bCs/>
          <w:sz w:val="28"/>
          <w:szCs w:val="28"/>
          <w:lang w:val="ro-MD"/>
        </w:rPr>
        <w:t xml:space="preserve"> (Legea nr. 166/2017 cu privire la tichetele de masă și Codul Fiscal nr. 1163/1997)</w:t>
      </w:r>
    </w:p>
    <w:p w14:paraId="72326D2A" w14:textId="77777777" w:rsidR="00772BC2" w:rsidRPr="006F7733" w:rsidRDefault="00772BC2" w:rsidP="00772BC2">
      <w:pPr>
        <w:ind w:firstLine="708"/>
        <w:jc w:val="both"/>
        <w:rPr>
          <w:sz w:val="28"/>
          <w:szCs w:val="28"/>
          <w:lang w:val="ro-MD"/>
        </w:rPr>
      </w:pPr>
      <w:r w:rsidRPr="006F7733">
        <w:rPr>
          <w:sz w:val="28"/>
          <w:szCs w:val="28"/>
          <w:lang w:val="ro-MD"/>
        </w:rPr>
        <w:t>Parlamentul adoptă prezenta lege organică.</w:t>
      </w:r>
    </w:p>
    <w:p w14:paraId="1392E97C" w14:textId="24E35FBE" w:rsidR="00772BC2" w:rsidRDefault="00772BC2" w:rsidP="00772BC2">
      <w:pPr>
        <w:ind w:left="0" w:firstLine="567"/>
        <w:jc w:val="both"/>
        <w:rPr>
          <w:sz w:val="28"/>
          <w:szCs w:val="28"/>
          <w:lang w:val="ro-MD"/>
        </w:rPr>
      </w:pPr>
      <w:r w:rsidRPr="002645D3">
        <w:rPr>
          <w:b/>
          <w:bCs/>
          <w:sz w:val="28"/>
          <w:szCs w:val="28"/>
          <w:lang w:val="ro-MD"/>
        </w:rPr>
        <w:t xml:space="preserve">Articolul </w:t>
      </w:r>
      <w:r>
        <w:rPr>
          <w:b/>
          <w:bCs/>
          <w:sz w:val="28"/>
          <w:szCs w:val="28"/>
          <w:lang w:val="ro-MD"/>
        </w:rPr>
        <w:t>I</w:t>
      </w:r>
      <w:r>
        <w:rPr>
          <w:sz w:val="28"/>
          <w:szCs w:val="28"/>
          <w:lang w:val="ro-MD"/>
        </w:rPr>
        <w:t xml:space="preserve">. </w:t>
      </w:r>
      <w:r w:rsidR="001404D5" w:rsidRPr="001404D5">
        <w:rPr>
          <w:sz w:val="28"/>
          <w:szCs w:val="28"/>
          <w:lang w:val="ro-MD"/>
        </w:rPr>
        <w:t>Legea Nr. 166</w:t>
      </w:r>
      <w:r w:rsidR="006E2766">
        <w:rPr>
          <w:sz w:val="28"/>
          <w:szCs w:val="28"/>
          <w:lang w:val="ro-MD"/>
        </w:rPr>
        <w:t xml:space="preserve">/2017 </w:t>
      </w:r>
      <w:r w:rsidR="001404D5" w:rsidRPr="001404D5">
        <w:rPr>
          <w:sz w:val="28"/>
          <w:szCs w:val="28"/>
          <w:lang w:val="ro-MD"/>
        </w:rPr>
        <w:t>cu privire la tichetele de masă (Publicat: 20-10-2017 în Monitorul Oficial Nr. 364-370 art. 618</w:t>
      </w:r>
      <w:r w:rsidR="001404D5">
        <w:rPr>
          <w:sz w:val="28"/>
          <w:szCs w:val="28"/>
          <w:lang w:val="ro-MD"/>
        </w:rPr>
        <w:t>)</w:t>
      </w:r>
      <w:r w:rsidR="001006F0">
        <w:rPr>
          <w:sz w:val="28"/>
          <w:szCs w:val="28"/>
          <w:lang w:val="ro-MD"/>
        </w:rPr>
        <w:t xml:space="preserve"> </w:t>
      </w:r>
      <w:r w:rsidR="001404D5" w:rsidRPr="001404D5">
        <w:rPr>
          <w:sz w:val="28"/>
          <w:szCs w:val="28"/>
          <w:lang w:val="ro-MD"/>
        </w:rPr>
        <w:t>cu modificările ulterioare, se modifică şi se completează după cum urmează</w:t>
      </w:r>
      <w:r>
        <w:rPr>
          <w:sz w:val="28"/>
          <w:szCs w:val="28"/>
          <w:lang w:val="ro-MD"/>
        </w:rPr>
        <w:t xml:space="preserve">: </w:t>
      </w:r>
    </w:p>
    <w:p w14:paraId="3366CFBE" w14:textId="3943DC37" w:rsidR="0038067B" w:rsidRDefault="0038067B" w:rsidP="00772BC2">
      <w:pPr>
        <w:pStyle w:val="a8"/>
        <w:numPr>
          <w:ilvl w:val="0"/>
          <w:numId w:val="2"/>
        </w:numPr>
        <w:spacing w:line="360" w:lineRule="auto"/>
        <w:rPr>
          <w:rFonts w:ascii="Georgia" w:hAnsi="Georgia"/>
          <w:lang w:val="ro-MD" w:eastAsia="ro-RO"/>
        </w:rPr>
      </w:pPr>
      <w:r w:rsidRPr="0038067B">
        <w:rPr>
          <w:rFonts w:ascii="Georgia" w:hAnsi="Georgia"/>
          <w:lang w:val="ro-MD" w:eastAsia="ro-RO"/>
        </w:rPr>
        <w:t xml:space="preserve">Titlul Legii va avea următorul cuprins: „Legea cu privire la tichetele de masă și </w:t>
      </w:r>
      <w:r w:rsidR="00CB192B">
        <w:rPr>
          <w:rFonts w:ascii="Georgia" w:hAnsi="Georgia"/>
          <w:lang w:val="ro-MD" w:eastAsia="ro-RO"/>
        </w:rPr>
        <w:t xml:space="preserve">tichetele de </w:t>
      </w:r>
      <w:r w:rsidRPr="0038067B">
        <w:rPr>
          <w:rFonts w:ascii="Georgia" w:hAnsi="Georgia"/>
          <w:lang w:val="ro-MD" w:eastAsia="ro-RO"/>
        </w:rPr>
        <w:t>sport”</w:t>
      </w:r>
      <w:r w:rsidR="006F02D4">
        <w:rPr>
          <w:rFonts w:ascii="Georgia" w:hAnsi="Georgia"/>
          <w:lang w:val="ro-MD" w:eastAsia="ro-RO"/>
        </w:rPr>
        <w:t>.</w:t>
      </w:r>
    </w:p>
    <w:p w14:paraId="53EC29D7" w14:textId="532BE5CC" w:rsidR="0038067B" w:rsidRDefault="0038067B" w:rsidP="00772BC2">
      <w:pPr>
        <w:pStyle w:val="a8"/>
        <w:numPr>
          <w:ilvl w:val="0"/>
          <w:numId w:val="2"/>
        </w:numPr>
        <w:spacing w:line="360" w:lineRule="auto"/>
        <w:rPr>
          <w:rFonts w:ascii="Georgia" w:hAnsi="Georgia"/>
          <w:lang w:val="ro-MD" w:eastAsia="ro-RO"/>
        </w:rPr>
      </w:pPr>
      <w:r w:rsidRPr="0038067B">
        <w:rPr>
          <w:rFonts w:ascii="Georgia" w:hAnsi="Georgia"/>
          <w:lang w:val="ro-MD" w:eastAsia="ro-RO"/>
        </w:rPr>
        <w:t>În textul Legii,</w:t>
      </w:r>
      <w:r w:rsidR="00E7410D">
        <w:rPr>
          <w:rFonts w:ascii="Georgia" w:hAnsi="Georgia"/>
          <w:lang w:val="ro-MD" w:eastAsia="ro-RO"/>
        </w:rPr>
        <w:t xml:space="preserve"> cu excepția </w:t>
      </w:r>
      <w:r w:rsidR="00CF7935">
        <w:rPr>
          <w:rFonts w:ascii="Georgia" w:hAnsi="Georgia"/>
          <w:lang w:val="ro-MD" w:eastAsia="ro-RO"/>
        </w:rPr>
        <w:t xml:space="preserve">art. 6 alin. (3) și a </w:t>
      </w:r>
      <w:r w:rsidR="00E7410D">
        <w:rPr>
          <w:rFonts w:ascii="Georgia" w:hAnsi="Georgia"/>
          <w:lang w:val="ro-MD" w:eastAsia="ro-RO"/>
        </w:rPr>
        <w:t>cazurilor prevăzute de prezenta lege,</w:t>
      </w:r>
      <w:r w:rsidRPr="0038067B">
        <w:rPr>
          <w:rFonts w:ascii="Georgia" w:hAnsi="Georgia"/>
          <w:lang w:val="ro-MD" w:eastAsia="ro-RO"/>
        </w:rPr>
        <w:t xml:space="preserve"> </w:t>
      </w:r>
      <w:r w:rsidR="00396D08">
        <w:rPr>
          <w:rFonts w:ascii="Georgia" w:hAnsi="Georgia"/>
          <w:lang w:val="ro-MD" w:eastAsia="ro-RO"/>
        </w:rPr>
        <w:t>sintagma</w:t>
      </w:r>
      <w:r w:rsidRPr="0038067B">
        <w:rPr>
          <w:rFonts w:ascii="Georgia" w:hAnsi="Georgia"/>
          <w:lang w:val="ro-MD" w:eastAsia="ro-RO"/>
        </w:rPr>
        <w:t xml:space="preserve"> „tichet de masă” </w:t>
      </w:r>
      <w:r w:rsidR="00396D08">
        <w:rPr>
          <w:rFonts w:ascii="Georgia" w:hAnsi="Georgia"/>
          <w:lang w:val="ro-MD" w:eastAsia="ro-RO"/>
        </w:rPr>
        <w:t xml:space="preserve">se substituie cu cuvântul „tichet” </w:t>
      </w:r>
      <w:r w:rsidRPr="0038067B">
        <w:rPr>
          <w:rFonts w:ascii="Georgia" w:hAnsi="Georgia"/>
          <w:lang w:val="ro-MD" w:eastAsia="ro-RO"/>
        </w:rPr>
        <w:t>conform contextului și regulilor gramaticale</w:t>
      </w:r>
      <w:r w:rsidR="006F02D4">
        <w:rPr>
          <w:rFonts w:ascii="Georgia" w:hAnsi="Georgia"/>
          <w:lang w:val="ro-MD" w:eastAsia="ro-RO"/>
        </w:rPr>
        <w:t>.</w:t>
      </w:r>
    </w:p>
    <w:p w14:paraId="06ED78E9" w14:textId="11AB764C" w:rsidR="0038067B" w:rsidRDefault="0038067B" w:rsidP="00772BC2">
      <w:pPr>
        <w:pStyle w:val="a8"/>
        <w:numPr>
          <w:ilvl w:val="0"/>
          <w:numId w:val="2"/>
        </w:numPr>
        <w:spacing w:line="360" w:lineRule="auto"/>
        <w:rPr>
          <w:rFonts w:ascii="Georgia" w:hAnsi="Georgia"/>
          <w:lang w:val="ro-MD" w:eastAsia="ro-RO"/>
        </w:rPr>
      </w:pPr>
      <w:r w:rsidRPr="0038067B">
        <w:rPr>
          <w:rFonts w:ascii="Georgia" w:hAnsi="Georgia"/>
          <w:lang w:val="ro-MD" w:eastAsia="ro-RO"/>
        </w:rPr>
        <w:t xml:space="preserve">În textul Legii, </w:t>
      </w:r>
      <w:r w:rsidR="00F968FC">
        <w:rPr>
          <w:rFonts w:ascii="Georgia" w:hAnsi="Georgia"/>
          <w:lang w:val="ro-MD" w:eastAsia="ro-RO"/>
        </w:rPr>
        <w:t>cu excepția art. 12</w:t>
      </w:r>
      <w:r w:rsidR="00A67897">
        <w:rPr>
          <w:rFonts w:ascii="Georgia" w:hAnsi="Georgia"/>
          <w:lang w:val="ro-MD" w:eastAsia="ro-RO"/>
        </w:rPr>
        <w:t>, alin. (1)</w:t>
      </w:r>
      <w:r w:rsidR="00F968FC">
        <w:rPr>
          <w:rFonts w:ascii="Georgia" w:hAnsi="Georgia"/>
          <w:lang w:val="ro-MD" w:eastAsia="ro-RO"/>
        </w:rPr>
        <w:t xml:space="preserve"> </w:t>
      </w:r>
      <w:r w:rsidR="00257FC9">
        <w:rPr>
          <w:rFonts w:ascii="Georgia" w:hAnsi="Georgia"/>
          <w:lang w:val="ro-MD" w:eastAsia="ro-RO"/>
        </w:rPr>
        <w:t>după sintagma</w:t>
      </w:r>
      <w:r w:rsidRPr="0038067B">
        <w:rPr>
          <w:rFonts w:ascii="Georgia" w:hAnsi="Georgia"/>
          <w:lang w:val="ro-MD" w:eastAsia="ro-RO"/>
        </w:rPr>
        <w:t xml:space="preserve"> „unități comerciale/de alimentație publică” se</w:t>
      </w:r>
      <w:r w:rsidR="00367824">
        <w:rPr>
          <w:rFonts w:ascii="Georgia" w:hAnsi="Georgia"/>
          <w:lang w:val="ro-MD" w:eastAsia="ro-RO"/>
        </w:rPr>
        <w:t xml:space="preserve"> completează</w:t>
      </w:r>
      <w:r w:rsidRPr="0038067B">
        <w:rPr>
          <w:rFonts w:ascii="Georgia" w:hAnsi="Georgia"/>
          <w:lang w:val="ro-MD" w:eastAsia="ro-RO"/>
        </w:rPr>
        <w:t xml:space="preserve"> </w:t>
      </w:r>
      <w:r w:rsidR="00367824">
        <w:rPr>
          <w:rFonts w:ascii="Georgia" w:hAnsi="Georgia"/>
          <w:lang w:val="ro-MD" w:eastAsia="ro-RO"/>
        </w:rPr>
        <w:t xml:space="preserve">cu </w:t>
      </w:r>
      <w:r w:rsidRPr="0038067B">
        <w:rPr>
          <w:rFonts w:ascii="Georgia" w:hAnsi="Georgia"/>
          <w:lang w:val="ro-MD" w:eastAsia="ro-RO"/>
        </w:rPr>
        <w:t xml:space="preserve">textul </w:t>
      </w:r>
      <w:r w:rsidR="00257FC9">
        <w:rPr>
          <w:rFonts w:ascii="Georgia" w:hAnsi="Georgia"/>
          <w:lang w:val="ro-MD" w:eastAsia="ro-RO"/>
        </w:rPr>
        <w:t>„</w:t>
      </w:r>
      <w:r w:rsidRPr="0038067B">
        <w:rPr>
          <w:rFonts w:ascii="Georgia" w:hAnsi="Georgia"/>
          <w:lang w:val="ro-MD" w:eastAsia="ro-RO"/>
        </w:rPr>
        <w:t>sau de activități sportive” conform contextului și regulilor gramaticale</w:t>
      </w:r>
      <w:r w:rsidR="006F02D4">
        <w:rPr>
          <w:rFonts w:ascii="Georgia" w:hAnsi="Georgia"/>
          <w:lang w:val="ro-MD" w:eastAsia="ro-RO"/>
        </w:rPr>
        <w:t>.</w:t>
      </w:r>
    </w:p>
    <w:p w14:paraId="3F2BA00F" w14:textId="4CF4FBB1" w:rsidR="00736408" w:rsidRDefault="00736408" w:rsidP="00772BC2">
      <w:pPr>
        <w:pStyle w:val="a8"/>
        <w:numPr>
          <w:ilvl w:val="0"/>
          <w:numId w:val="2"/>
        </w:numPr>
        <w:spacing w:line="360" w:lineRule="auto"/>
        <w:rPr>
          <w:rFonts w:ascii="Georgia" w:hAnsi="Georgia"/>
          <w:lang w:val="ro-MD" w:eastAsia="ro-RO"/>
        </w:rPr>
      </w:pPr>
      <w:r>
        <w:rPr>
          <w:rFonts w:ascii="Georgia" w:hAnsi="Georgia"/>
          <w:lang w:val="ro-MD" w:eastAsia="ro-RO"/>
        </w:rPr>
        <w:t xml:space="preserve">În textul legii, în cazul tuturor titlurilor de capitole și articole după sintagma „tichet de masă” </w:t>
      </w:r>
      <w:r w:rsidR="00257FC9" w:rsidRPr="0038067B">
        <w:rPr>
          <w:rFonts w:ascii="Georgia" w:hAnsi="Georgia"/>
          <w:lang w:val="ro-MD" w:eastAsia="ro-RO"/>
        </w:rPr>
        <w:t xml:space="preserve">se </w:t>
      </w:r>
      <w:r w:rsidR="00367824">
        <w:rPr>
          <w:rFonts w:ascii="Georgia" w:hAnsi="Georgia"/>
          <w:lang w:val="ro-MD" w:eastAsia="ro-RO"/>
        </w:rPr>
        <w:t xml:space="preserve">completează cu </w:t>
      </w:r>
      <w:r w:rsidR="00257FC9" w:rsidRPr="0038067B">
        <w:rPr>
          <w:rFonts w:ascii="Georgia" w:hAnsi="Georgia"/>
          <w:lang w:val="ro-MD" w:eastAsia="ro-RO"/>
        </w:rPr>
        <w:t xml:space="preserve">textul </w:t>
      </w:r>
      <w:r>
        <w:rPr>
          <w:rFonts w:ascii="Georgia" w:hAnsi="Georgia"/>
          <w:lang w:val="ro-MD" w:eastAsia="ro-RO"/>
        </w:rPr>
        <w:t>„și t</w:t>
      </w:r>
      <w:r w:rsidR="00257FC9">
        <w:rPr>
          <w:rFonts w:ascii="Georgia" w:hAnsi="Georgia"/>
          <w:lang w:val="ro-MD" w:eastAsia="ro-RO"/>
        </w:rPr>
        <w:t>i</w:t>
      </w:r>
      <w:r>
        <w:rPr>
          <w:rFonts w:ascii="Georgia" w:hAnsi="Georgia"/>
          <w:lang w:val="ro-MD" w:eastAsia="ro-RO"/>
        </w:rPr>
        <w:t xml:space="preserve">chet de sport” conform contextului și regulilor gramaticale. </w:t>
      </w:r>
    </w:p>
    <w:p w14:paraId="19914A35" w14:textId="7A1497A3" w:rsidR="006F02D4" w:rsidRDefault="006F02D4" w:rsidP="00772BC2">
      <w:pPr>
        <w:pStyle w:val="a8"/>
        <w:numPr>
          <w:ilvl w:val="0"/>
          <w:numId w:val="2"/>
        </w:numPr>
        <w:spacing w:line="360" w:lineRule="auto"/>
        <w:rPr>
          <w:rFonts w:ascii="Georgia" w:hAnsi="Georgia"/>
          <w:lang w:val="ro-MD" w:eastAsia="ro-RO"/>
        </w:rPr>
      </w:pPr>
      <w:r>
        <w:rPr>
          <w:rFonts w:ascii="Georgia" w:hAnsi="Georgia"/>
          <w:lang w:val="ro-MD" w:eastAsia="ro-RO"/>
        </w:rPr>
        <w:t>La art</w:t>
      </w:r>
      <w:r w:rsidR="00367824">
        <w:rPr>
          <w:rFonts w:ascii="Georgia" w:hAnsi="Georgia"/>
          <w:lang w:val="ro-MD" w:eastAsia="ro-RO"/>
        </w:rPr>
        <w:t xml:space="preserve">. </w:t>
      </w:r>
      <w:r>
        <w:rPr>
          <w:rFonts w:ascii="Georgia" w:hAnsi="Georgia"/>
          <w:lang w:val="ro-MD" w:eastAsia="ro-RO"/>
        </w:rPr>
        <w:t xml:space="preserve">1 după sintagma „tichetelor de masă” </w:t>
      </w:r>
      <w:r w:rsidR="00257FC9" w:rsidRPr="0038067B">
        <w:rPr>
          <w:rFonts w:ascii="Georgia" w:hAnsi="Georgia"/>
          <w:lang w:val="ro-MD" w:eastAsia="ro-RO"/>
        </w:rPr>
        <w:t xml:space="preserve">se </w:t>
      </w:r>
      <w:r w:rsidR="00367824">
        <w:rPr>
          <w:rFonts w:ascii="Georgia" w:hAnsi="Georgia"/>
          <w:lang w:val="ro-MD" w:eastAsia="ro-RO"/>
        </w:rPr>
        <w:t>completează cu</w:t>
      </w:r>
      <w:r w:rsidR="00257FC9" w:rsidRPr="0038067B">
        <w:rPr>
          <w:rFonts w:ascii="Georgia" w:hAnsi="Georgia"/>
          <w:lang w:val="ro-MD" w:eastAsia="ro-RO"/>
        </w:rPr>
        <w:t xml:space="preserve"> textul </w:t>
      </w:r>
      <w:r>
        <w:rPr>
          <w:rFonts w:ascii="Georgia" w:hAnsi="Georgia"/>
          <w:lang w:val="ro-MD" w:eastAsia="ro-RO"/>
        </w:rPr>
        <w:t>„și tichetelor de sport”.</w:t>
      </w:r>
    </w:p>
    <w:p w14:paraId="69F1317E" w14:textId="01FECB7D" w:rsidR="00554B72" w:rsidRDefault="0038067B" w:rsidP="00772BC2">
      <w:pPr>
        <w:pStyle w:val="a8"/>
        <w:numPr>
          <w:ilvl w:val="0"/>
          <w:numId w:val="2"/>
        </w:numPr>
        <w:spacing w:line="360" w:lineRule="auto"/>
        <w:rPr>
          <w:rFonts w:ascii="Georgia" w:hAnsi="Georgia"/>
          <w:lang w:val="ro-MD" w:eastAsia="ro-RO"/>
        </w:rPr>
      </w:pPr>
      <w:r w:rsidRPr="0038067B">
        <w:rPr>
          <w:rFonts w:ascii="Georgia" w:hAnsi="Georgia"/>
          <w:lang w:val="ro-MD" w:eastAsia="ro-RO"/>
        </w:rPr>
        <w:t xml:space="preserve">La </w:t>
      </w:r>
      <w:r w:rsidR="00367824">
        <w:rPr>
          <w:rFonts w:ascii="Georgia" w:hAnsi="Georgia"/>
          <w:lang w:val="ro-MD" w:eastAsia="ro-RO"/>
        </w:rPr>
        <w:t xml:space="preserve">art. </w:t>
      </w:r>
      <w:r w:rsidRPr="0038067B">
        <w:rPr>
          <w:rFonts w:ascii="Georgia" w:hAnsi="Georgia"/>
          <w:lang w:val="ro-MD" w:eastAsia="ro-RO"/>
        </w:rPr>
        <w:t xml:space="preserve">2 după noțiunea „tichet de masă” se </w:t>
      </w:r>
      <w:r w:rsidR="00367824">
        <w:rPr>
          <w:rFonts w:ascii="Georgia" w:hAnsi="Georgia"/>
          <w:lang w:val="ro-MD" w:eastAsia="ro-RO"/>
        </w:rPr>
        <w:t xml:space="preserve">completează cu </w:t>
      </w:r>
      <w:r w:rsidR="00554B72">
        <w:rPr>
          <w:rFonts w:ascii="Georgia" w:hAnsi="Georgia"/>
          <w:lang w:val="ro-MD" w:eastAsia="ro-RO"/>
        </w:rPr>
        <w:t>noțiunea</w:t>
      </w:r>
      <w:r w:rsidRPr="0038067B">
        <w:rPr>
          <w:rFonts w:ascii="Georgia" w:hAnsi="Georgia"/>
          <w:lang w:val="ro-MD" w:eastAsia="ro-RO"/>
        </w:rPr>
        <w:t xml:space="preserve">:  </w:t>
      </w:r>
    </w:p>
    <w:p w14:paraId="7C2A477C" w14:textId="5FE992EE" w:rsidR="00554B72" w:rsidRDefault="0038067B" w:rsidP="00554B72">
      <w:pPr>
        <w:pStyle w:val="a8"/>
        <w:spacing w:line="360" w:lineRule="auto"/>
        <w:ind w:left="720" w:firstLine="0"/>
        <w:rPr>
          <w:rFonts w:ascii="Georgia" w:hAnsi="Georgia"/>
          <w:lang w:val="ro-MD" w:eastAsia="ro-RO"/>
        </w:rPr>
      </w:pPr>
      <w:r w:rsidRPr="0038067B">
        <w:rPr>
          <w:rFonts w:ascii="Georgia" w:hAnsi="Georgia"/>
          <w:lang w:val="ro-MD" w:eastAsia="ro-RO"/>
        </w:rPr>
        <w:t>„</w:t>
      </w:r>
      <w:r w:rsidR="008A6B88" w:rsidRPr="00257FC9">
        <w:rPr>
          <w:rFonts w:ascii="Georgia" w:hAnsi="Georgia"/>
          <w:i/>
          <w:iCs/>
          <w:lang w:val="ro-MD" w:eastAsia="ro-RO"/>
        </w:rPr>
        <w:t>tichet</w:t>
      </w:r>
      <w:r w:rsidRPr="00257FC9">
        <w:rPr>
          <w:rFonts w:ascii="Georgia" w:hAnsi="Georgia"/>
          <w:i/>
          <w:iCs/>
          <w:lang w:val="ro-MD" w:eastAsia="ro-RO"/>
        </w:rPr>
        <w:t xml:space="preserve"> de sport</w:t>
      </w:r>
      <w:r w:rsidRPr="0038067B">
        <w:rPr>
          <w:rFonts w:ascii="Georgia" w:hAnsi="Georgia"/>
          <w:lang w:val="ro-MD" w:eastAsia="ro-RO"/>
        </w:rPr>
        <w:t xml:space="preserve"> - card de plată prevăzut la art. 5 pct. 40</w:t>
      </w:r>
      <w:r w:rsidR="00A67897">
        <w:rPr>
          <w:rFonts w:ascii="Georgia" w:hAnsi="Georgia"/>
          <w:vertAlign w:val="superscript"/>
          <w:lang w:val="ro-MD" w:eastAsia="ro-RO"/>
        </w:rPr>
        <w:t>1</w:t>
      </w:r>
      <w:r w:rsidRPr="0038067B">
        <w:rPr>
          <w:rFonts w:ascii="Georgia" w:hAnsi="Georgia"/>
          <w:lang w:val="ro-MD" w:eastAsia="ro-RO"/>
        </w:rPr>
        <w:t xml:space="preserve"> din Codul fiscal, emis de către operator în condițiile prezentei legi, acordat de către angajator salariaților, pentru a fi folosit ca instrument de plată în scopul procurării de servicii în domeniul activități</w:t>
      </w:r>
      <w:r w:rsidR="00367824">
        <w:rPr>
          <w:rFonts w:ascii="Georgia" w:hAnsi="Georgia"/>
          <w:lang w:val="ro-MD" w:eastAsia="ro-RO"/>
        </w:rPr>
        <w:t>lor</w:t>
      </w:r>
      <w:r w:rsidRPr="0038067B">
        <w:rPr>
          <w:rFonts w:ascii="Georgia" w:hAnsi="Georgia"/>
          <w:lang w:val="ro-MD" w:eastAsia="ro-RO"/>
        </w:rPr>
        <w:t xml:space="preserve"> sportive în unitățile comerciale care au încheiat un contract de prestare a serviciilor cu operatorul;”</w:t>
      </w:r>
      <w:r w:rsidR="006F02D4">
        <w:rPr>
          <w:rFonts w:ascii="Georgia" w:hAnsi="Georgia"/>
          <w:lang w:val="ro-MD" w:eastAsia="ro-RO"/>
        </w:rPr>
        <w:t>.</w:t>
      </w:r>
    </w:p>
    <w:p w14:paraId="7424BAF0" w14:textId="75838066" w:rsidR="006F02D4" w:rsidRDefault="006F02D4" w:rsidP="00772BC2">
      <w:pPr>
        <w:pStyle w:val="a8"/>
        <w:numPr>
          <w:ilvl w:val="0"/>
          <w:numId w:val="2"/>
        </w:numPr>
        <w:spacing w:line="360" w:lineRule="auto"/>
        <w:rPr>
          <w:rFonts w:ascii="Georgia" w:hAnsi="Georgia"/>
          <w:lang w:val="ro-MD" w:eastAsia="ro-RO"/>
        </w:rPr>
      </w:pPr>
      <w:r>
        <w:rPr>
          <w:rFonts w:ascii="Georgia" w:hAnsi="Georgia"/>
          <w:lang w:val="ro-MD" w:eastAsia="ro-RO"/>
        </w:rPr>
        <w:t xml:space="preserve">La </w:t>
      </w:r>
      <w:r w:rsidR="00367824">
        <w:rPr>
          <w:rFonts w:ascii="Georgia" w:hAnsi="Georgia"/>
          <w:lang w:val="ro-MD" w:eastAsia="ro-RO"/>
        </w:rPr>
        <w:t xml:space="preserve">art. </w:t>
      </w:r>
      <w:r>
        <w:rPr>
          <w:rFonts w:ascii="Georgia" w:hAnsi="Georgia"/>
          <w:lang w:val="ro-MD" w:eastAsia="ro-RO"/>
        </w:rPr>
        <w:t xml:space="preserve">2, în difiniția noțiunii „operator” după sintagma „tichetele de masă” se </w:t>
      </w:r>
      <w:r w:rsidR="00367824">
        <w:rPr>
          <w:rFonts w:ascii="Georgia" w:hAnsi="Georgia"/>
          <w:lang w:val="ro-MD" w:eastAsia="ro-RO"/>
        </w:rPr>
        <w:t>completează cu textul</w:t>
      </w:r>
      <w:r>
        <w:rPr>
          <w:rFonts w:ascii="Georgia" w:hAnsi="Georgia"/>
          <w:lang w:val="ro-MD" w:eastAsia="ro-RO"/>
        </w:rPr>
        <w:t xml:space="preserve"> „și/sau tichetele de sport”.</w:t>
      </w:r>
    </w:p>
    <w:p w14:paraId="51758CC4" w14:textId="7FA2E773" w:rsidR="00381CD4" w:rsidRPr="000B76B8" w:rsidRDefault="00381CD4" w:rsidP="00772BC2">
      <w:pPr>
        <w:pStyle w:val="a8"/>
        <w:numPr>
          <w:ilvl w:val="0"/>
          <w:numId w:val="2"/>
        </w:numPr>
        <w:spacing w:line="360" w:lineRule="auto"/>
        <w:rPr>
          <w:rFonts w:ascii="Georgia" w:hAnsi="Georgia"/>
          <w:lang w:val="ro-MD" w:eastAsia="ro-RO"/>
        </w:rPr>
      </w:pPr>
      <w:r>
        <w:rPr>
          <w:rFonts w:ascii="Georgia" w:hAnsi="Georgia"/>
          <w:lang w:val="ro-MD" w:eastAsia="ro-RO"/>
        </w:rPr>
        <w:lastRenderedPageBreak/>
        <w:t>La</w:t>
      </w:r>
      <w:r w:rsidR="00554B72">
        <w:rPr>
          <w:rFonts w:ascii="Georgia" w:hAnsi="Georgia"/>
          <w:lang w:val="ro-MD" w:eastAsia="ro-RO"/>
        </w:rPr>
        <w:t xml:space="preserve"> </w:t>
      </w:r>
      <w:r w:rsidR="00367824">
        <w:rPr>
          <w:rFonts w:ascii="Georgia" w:hAnsi="Georgia"/>
          <w:lang w:val="ro-MD" w:eastAsia="ro-RO"/>
        </w:rPr>
        <w:t xml:space="preserve">art. </w:t>
      </w:r>
      <w:r w:rsidR="00554B72">
        <w:rPr>
          <w:rFonts w:ascii="Georgia" w:hAnsi="Georgia"/>
          <w:lang w:val="ro-MD" w:eastAsia="ro-RO"/>
        </w:rPr>
        <w:t xml:space="preserve">2, noțiunea „unitate comercială / de alimentație publică se completează cu </w:t>
      </w:r>
      <w:r w:rsidR="00367824">
        <w:rPr>
          <w:rFonts w:ascii="Georgia" w:hAnsi="Georgia"/>
          <w:lang w:val="ro-MD" w:eastAsia="ro-RO"/>
        </w:rPr>
        <w:t>textul</w:t>
      </w:r>
      <w:r w:rsidR="00554B72">
        <w:rPr>
          <w:rFonts w:ascii="Georgia" w:hAnsi="Georgia"/>
          <w:lang w:val="ro-MD" w:eastAsia="ro-RO"/>
        </w:rPr>
        <w:t xml:space="preserve"> „sau de activități sportive”, iar în definiția noțiunii după sintagma „vinde produse </w:t>
      </w:r>
      <w:r w:rsidR="00554B72" w:rsidRPr="00554B72">
        <w:rPr>
          <w:rFonts w:ascii="Georgia" w:hAnsi="Georgia"/>
          <w:szCs w:val="28"/>
          <w:lang w:val="ro-MD" w:eastAsia="ro-RO"/>
        </w:rPr>
        <w:t>alimentare</w:t>
      </w:r>
      <w:r w:rsidR="00554B72" w:rsidRPr="00554B72">
        <w:rPr>
          <w:rFonts w:ascii="Georgia" w:hAnsi="Georgia"/>
          <w:color w:val="333333"/>
          <w:szCs w:val="28"/>
          <w:lang w:val="ro-MD"/>
        </w:rPr>
        <w:t>,” se</w:t>
      </w:r>
      <w:r w:rsidR="00554B72">
        <w:rPr>
          <w:rFonts w:ascii="Georgia" w:hAnsi="Georgia"/>
          <w:color w:val="333333"/>
          <w:szCs w:val="28"/>
          <w:lang w:val="ro-MD"/>
        </w:rPr>
        <w:t xml:space="preserve"> </w:t>
      </w:r>
      <w:r w:rsidR="00367824">
        <w:rPr>
          <w:rFonts w:ascii="Georgia" w:hAnsi="Georgia"/>
          <w:color w:val="333333"/>
          <w:szCs w:val="28"/>
          <w:lang w:val="ro-MD"/>
        </w:rPr>
        <w:t>completează cu textul</w:t>
      </w:r>
      <w:r w:rsidR="00554B72">
        <w:rPr>
          <w:rFonts w:ascii="Georgia" w:hAnsi="Georgia"/>
          <w:color w:val="333333"/>
          <w:szCs w:val="28"/>
          <w:lang w:val="ro-MD"/>
        </w:rPr>
        <w:t xml:space="preserve"> „sau prestează servicii de activități sportive”. </w:t>
      </w:r>
    </w:p>
    <w:p w14:paraId="7F09132E" w14:textId="77777777" w:rsidR="00367824" w:rsidRDefault="000B76B8" w:rsidP="00367824">
      <w:pPr>
        <w:pStyle w:val="a8"/>
        <w:numPr>
          <w:ilvl w:val="0"/>
          <w:numId w:val="2"/>
        </w:numPr>
        <w:spacing w:line="360" w:lineRule="auto"/>
        <w:rPr>
          <w:rFonts w:ascii="Georgia" w:hAnsi="Georgia"/>
          <w:lang w:val="ro-MD" w:eastAsia="ro-RO"/>
        </w:rPr>
      </w:pPr>
      <w:r>
        <w:rPr>
          <w:rFonts w:ascii="Georgia" w:hAnsi="Georgia"/>
          <w:color w:val="333333"/>
          <w:szCs w:val="28"/>
          <w:lang w:val="ro-MD"/>
        </w:rPr>
        <w:t xml:space="preserve">La </w:t>
      </w:r>
      <w:r w:rsidR="00367824">
        <w:rPr>
          <w:rFonts w:ascii="Georgia" w:hAnsi="Georgia"/>
          <w:color w:val="333333"/>
          <w:szCs w:val="28"/>
          <w:lang w:val="ro-MD"/>
        </w:rPr>
        <w:t>art.</w:t>
      </w:r>
      <w:r>
        <w:rPr>
          <w:rFonts w:ascii="Georgia" w:hAnsi="Georgia"/>
          <w:color w:val="333333"/>
          <w:szCs w:val="28"/>
          <w:lang w:val="ro-MD"/>
        </w:rPr>
        <w:t xml:space="preserve"> 3, alin. (1) </w:t>
      </w:r>
      <w:r w:rsidR="00CB192B">
        <w:rPr>
          <w:rFonts w:ascii="Georgia" w:hAnsi="Georgia"/>
          <w:color w:val="333333"/>
          <w:szCs w:val="28"/>
          <w:lang w:val="ro-MD"/>
        </w:rPr>
        <w:t>sintagma</w:t>
      </w:r>
      <w:r>
        <w:rPr>
          <w:rFonts w:ascii="Georgia" w:hAnsi="Georgia"/>
          <w:color w:val="333333"/>
          <w:szCs w:val="28"/>
          <w:lang w:val="ro-MD"/>
        </w:rPr>
        <w:t xml:space="preserve"> „</w:t>
      </w:r>
      <w:r w:rsidR="00CB192B">
        <w:rPr>
          <w:rFonts w:ascii="Georgia" w:hAnsi="Georgia"/>
          <w:color w:val="333333"/>
          <w:szCs w:val="28"/>
          <w:lang w:val="ro-MD"/>
        </w:rPr>
        <w:t xml:space="preserve">de </w:t>
      </w:r>
      <w:r>
        <w:rPr>
          <w:rFonts w:ascii="Georgia" w:hAnsi="Georgia"/>
          <w:color w:val="333333"/>
          <w:szCs w:val="28"/>
          <w:lang w:val="ro-MD"/>
        </w:rPr>
        <w:t>hrănă” se exclude</w:t>
      </w:r>
      <w:r w:rsidR="00396D08">
        <w:rPr>
          <w:rFonts w:ascii="Georgia" w:hAnsi="Georgia"/>
          <w:color w:val="333333"/>
          <w:szCs w:val="28"/>
          <w:lang w:val="ro-MD"/>
        </w:rPr>
        <w:t>.</w:t>
      </w:r>
    </w:p>
    <w:p w14:paraId="35BFBDDA" w14:textId="04ACFF15" w:rsidR="006F02D4" w:rsidRPr="00367824" w:rsidRDefault="006F02D4" w:rsidP="00367824">
      <w:pPr>
        <w:pStyle w:val="a8"/>
        <w:numPr>
          <w:ilvl w:val="0"/>
          <w:numId w:val="2"/>
        </w:numPr>
        <w:spacing w:line="360" w:lineRule="auto"/>
        <w:ind w:left="709"/>
        <w:rPr>
          <w:rFonts w:ascii="Georgia" w:hAnsi="Georgia"/>
          <w:lang w:val="ro-MD" w:eastAsia="ro-RO"/>
        </w:rPr>
      </w:pPr>
      <w:r w:rsidRPr="00367824">
        <w:rPr>
          <w:rFonts w:ascii="Georgia" w:hAnsi="Georgia"/>
          <w:color w:val="333333"/>
          <w:szCs w:val="28"/>
          <w:lang w:val="ro-MD"/>
        </w:rPr>
        <w:t xml:space="preserve">La </w:t>
      </w:r>
      <w:r w:rsidR="00367824" w:rsidRPr="00367824">
        <w:rPr>
          <w:rFonts w:ascii="Georgia" w:hAnsi="Georgia"/>
          <w:color w:val="333333"/>
          <w:szCs w:val="28"/>
          <w:lang w:val="ro-MD"/>
        </w:rPr>
        <w:t xml:space="preserve">art. </w:t>
      </w:r>
      <w:r w:rsidRPr="00367824">
        <w:rPr>
          <w:rFonts w:ascii="Georgia" w:hAnsi="Georgia"/>
          <w:color w:val="333333"/>
          <w:szCs w:val="28"/>
          <w:lang w:val="ro-MD"/>
        </w:rPr>
        <w:t xml:space="preserve">3, alin. (1) după sintagma „sub forma tichetelor de masă” se completează cu </w:t>
      </w:r>
      <w:r w:rsidR="00367824" w:rsidRPr="00367824">
        <w:rPr>
          <w:rFonts w:ascii="Georgia" w:hAnsi="Georgia"/>
          <w:color w:val="333333"/>
          <w:szCs w:val="28"/>
          <w:lang w:val="ro-MD"/>
        </w:rPr>
        <w:t>textul</w:t>
      </w:r>
      <w:r w:rsidRPr="00367824">
        <w:rPr>
          <w:rFonts w:ascii="Georgia" w:hAnsi="Georgia"/>
          <w:color w:val="333333"/>
          <w:szCs w:val="28"/>
          <w:lang w:val="ro-MD"/>
        </w:rPr>
        <w:t xml:space="preserve"> „și/sau tichetelor </w:t>
      </w:r>
      <w:r w:rsidR="0066781A" w:rsidRPr="00367824">
        <w:rPr>
          <w:rFonts w:ascii="Georgia" w:hAnsi="Georgia"/>
          <w:color w:val="333333"/>
          <w:szCs w:val="28"/>
          <w:lang w:val="ro-MD"/>
        </w:rPr>
        <w:t>de sport”.</w:t>
      </w:r>
    </w:p>
    <w:p w14:paraId="46488E4E" w14:textId="78432E3A" w:rsidR="0066781A" w:rsidRPr="0066781A" w:rsidRDefault="00367824" w:rsidP="006F02D4">
      <w:pPr>
        <w:pStyle w:val="a8"/>
        <w:numPr>
          <w:ilvl w:val="0"/>
          <w:numId w:val="2"/>
        </w:numPr>
        <w:spacing w:line="360" w:lineRule="auto"/>
        <w:ind w:left="709"/>
        <w:rPr>
          <w:rFonts w:ascii="Georgia" w:hAnsi="Georgia"/>
          <w:lang w:val="ro-MD" w:eastAsia="ro-RO"/>
        </w:rPr>
      </w:pPr>
      <w:r>
        <w:rPr>
          <w:rFonts w:ascii="Georgia" w:hAnsi="Georgia"/>
          <w:color w:val="333333"/>
          <w:szCs w:val="28"/>
          <w:lang w:val="ro-MD"/>
        </w:rPr>
        <w:t xml:space="preserve">Art. </w:t>
      </w:r>
      <w:r w:rsidR="0066781A">
        <w:rPr>
          <w:rFonts w:ascii="Georgia" w:hAnsi="Georgia"/>
          <w:color w:val="333333"/>
          <w:szCs w:val="28"/>
          <w:lang w:val="ro-MD"/>
        </w:rPr>
        <w:t>3, alin. (3) va avea următorul conținut „Acordarea tichetelor de masă și tichetelor de sport este facultativă”</w:t>
      </w:r>
    </w:p>
    <w:p w14:paraId="163E6B21" w14:textId="70697655" w:rsidR="0066781A" w:rsidRPr="0066781A" w:rsidRDefault="0066781A" w:rsidP="006F02D4">
      <w:pPr>
        <w:pStyle w:val="a8"/>
        <w:numPr>
          <w:ilvl w:val="0"/>
          <w:numId w:val="2"/>
        </w:numPr>
        <w:spacing w:line="360" w:lineRule="auto"/>
        <w:ind w:left="709"/>
        <w:rPr>
          <w:rFonts w:ascii="Georgia" w:hAnsi="Georgia"/>
          <w:lang w:val="ro-MD" w:eastAsia="ro-RO"/>
        </w:rPr>
      </w:pPr>
      <w:r>
        <w:rPr>
          <w:rFonts w:ascii="Georgia" w:hAnsi="Georgia"/>
          <w:color w:val="333333"/>
          <w:szCs w:val="28"/>
          <w:lang w:val="ro-MD"/>
        </w:rPr>
        <w:t>Art</w:t>
      </w:r>
      <w:r w:rsidR="00367824">
        <w:rPr>
          <w:rFonts w:ascii="Georgia" w:hAnsi="Georgia"/>
          <w:color w:val="333333"/>
          <w:szCs w:val="28"/>
          <w:lang w:val="ro-MD"/>
        </w:rPr>
        <w:t xml:space="preserve">. </w:t>
      </w:r>
      <w:r>
        <w:rPr>
          <w:rFonts w:ascii="Georgia" w:hAnsi="Georgia"/>
          <w:color w:val="333333"/>
          <w:szCs w:val="28"/>
          <w:lang w:val="ro-MD"/>
        </w:rPr>
        <w:t xml:space="preserve">3 se completează cu aliniatul </w:t>
      </w:r>
      <w:r w:rsidR="00A67897">
        <w:rPr>
          <w:rFonts w:ascii="Georgia" w:hAnsi="Georgia"/>
          <w:color w:val="333333"/>
          <w:szCs w:val="28"/>
          <w:lang w:val="ro-MD"/>
        </w:rPr>
        <w:t>(</w:t>
      </w:r>
      <w:r>
        <w:rPr>
          <w:rFonts w:ascii="Georgia" w:hAnsi="Georgia"/>
          <w:color w:val="333333"/>
          <w:szCs w:val="28"/>
          <w:lang w:val="ro-MD"/>
        </w:rPr>
        <w:t>3</w:t>
      </w:r>
      <w:r>
        <w:rPr>
          <w:rFonts w:ascii="Georgia" w:hAnsi="Georgia"/>
          <w:color w:val="333333"/>
          <w:szCs w:val="28"/>
          <w:vertAlign w:val="superscript"/>
          <w:lang w:val="ro-MD"/>
        </w:rPr>
        <w:t>1</w:t>
      </w:r>
      <w:r w:rsidR="00A67897">
        <w:rPr>
          <w:rFonts w:ascii="Georgia" w:hAnsi="Georgia"/>
          <w:color w:val="333333"/>
          <w:szCs w:val="28"/>
          <w:lang w:val="ro-MD"/>
        </w:rPr>
        <w:t>)</w:t>
      </w:r>
      <w:r>
        <w:rPr>
          <w:rFonts w:ascii="Georgia" w:hAnsi="Georgia"/>
          <w:color w:val="333333"/>
          <w:szCs w:val="28"/>
          <w:lang w:val="ro-MD"/>
        </w:rPr>
        <w:t xml:space="preserve"> care va avea următorul conținut „</w:t>
      </w:r>
      <w:r w:rsidRPr="0066781A">
        <w:rPr>
          <w:rFonts w:ascii="Georgia" w:hAnsi="Georgia"/>
          <w:color w:val="333333"/>
          <w:szCs w:val="28"/>
          <w:lang w:val="ro-MD"/>
        </w:rPr>
        <w:t>Angajatorul este în drept să suporte cheltuieli pentru hrană pentru un angajat, care vor fi deduse în scopuri fiscale conform art. 24 alin. (19) din Codul fiscal, ori să acorde tichete de masă, fiind permisă doar o singură opțiune.</w:t>
      </w:r>
      <w:r>
        <w:rPr>
          <w:rFonts w:ascii="Georgia" w:hAnsi="Georgia"/>
          <w:color w:val="333333"/>
          <w:szCs w:val="28"/>
          <w:lang w:val="ro-MD"/>
        </w:rPr>
        <w:t>”</w:t>
      </w:r>
    </w:p>
    <w:p w14:paraId="070D98F2" w14:textId="4FAC9D86" w:rsidR="00F15D07" w:rsidRDefault="0066781A" w:rsidP="00F15D07">
      <w:pPr>
        <w:pStyle w:val="a8"/>
        <w:numPr>
          <w:ilvl w:val="0"/>
          <w:numId w:val="2"/>
        </w:numPr>
        <w:spacing w:line="360" w:lineRule="auto"/>
        <w:ind w:left="709"/>
        <w:rPr>
          <w:rFonts w:ascii="Georgia" w:hAnsi="Georgia"/>
          <w:lang w:val="ro-MD" w:eastAsia="ro-RO"/>
        </w:rPr>
      </w:pPr>
      <w:r>
        <w:rPr>
          <w:rFonts w:ascii="Georgia" w:hAnsi="Georgia"/>
          <w:color w:val="333333"/>
          <w:szCs w:val="28"/>
          <w:lang w:val="ro-MD"/>
        </w:rPr>
        <w:t xml:space="preserve">La </w:t>
      </w:r>
      <w:r w:rsidR="00367824">
        <w:rPr>
          <w:rFonts w:ascii="Georgia" w:hAnsi="Georgia"/>
          <w:color w:val="333333"/>
          <w:szCs w:val="28"/>
          <w:lang w:val="ro-MD"/>
        </w:rPr>
        <w:t xml:space="preserve">art. </w:t>
      </w:r>
      <w:r>
        <w:rPr>
          <w:rFonts w:ascii="Georgia" w:hAnsi="Georgia"/>
          <w:color w:val="333333"/>
          <w:szCs w:val="28"/>
          <w:lang w:val="ro-MD"/>
        </w:rPr>
        <w:t xml:space="preserve">3, alin. (6) după sintagma „tichetele de masă” se completează cu </w:t>
      </w:r>
      <w:r w:rsidR="00367824">
        <w:rPr>
          <w:rFonts w:ascii="Georgia" w:hAnsi="Georgia"/>
          <w:color w:val="333333"/>
          <w:szCs w:val="28"/>
          <w:lang w:val="ro-MD"/>
        </w:rPr>
        <w:t>textul</w:t>
      </w:r>
      <w:r>
        <w:rPr>
          <w:rFonts w:ascii="Georgia" w:hAnsi="Georgia"/>
          <w:color w:val="333333"/>
          <w:szCs w:val="28"/>
          <w:lang w:val="ro-MD"/>
        </w:rPr>
        <w:t xml:space="preserve"> „și tichetele de sport”.</w:t>
      </w:r>
    </w:p>
    <w:p w14:paraId="64EC31B1" w14:textId="644A8D46" w:rsidR="00396D08" w:rsidRDefault="00CB192B" w:rsidP="001814D2">
      <w:pPr>
        <w:pStyle w:val="a8"/>
        <w:numPr>
          <w:ilvl w:val="0"/>
          <w:numId w:val="2"/>
        </w:numPr>
        <w:spacing w:line="360" w:lineRule="auto"/>
        <w:ind w:left="709"/>
        <w:rPr>
          <w:rFonts w:ascii="Georgia" w:hAnsi="Georgia"/>
          <w:lang w:val="ro-MD" w:eastAsia="ro-RO"/>
        </w:rPr>
      </w:pPr>
      <w:r w:rsidRPr="001814D2">
        <w:rPr>
          <w:rFonts w:ascii="Georgia" w:hAnsi="Georgia"/>
          <w:color w:val="333333"/>
          <w:szCs w:val="28"/>
          <w:lang w:val="ro-MD"/>
        </w:rPr>
        <w:t xml:space="preserve">La </w:t>
      </w:r>
      <w:r w:rsidR="00423D3E">
        <w:rPr>
          <w:rFonts w:ascii="Georgia" w:hAnsi="Georgia"/>
          <w:color w:val="333333"/>
          <w:szCs w:val="28"/>
          <w:lang w:val="ro-MD"/>
        </w:rPr>
        <w:t>art.</w:t>
      </w:r>
      <w:r w:rsidRPr="001814D2">
        <w:rPr>
          <w:rFonts w:ascii="Georgia" w:hAnsi="Georgia"/>
          <w:color w:val="333333"/>
          <w:szCs w:val="28"/>
          <w:lang w:val="ro-MD"/>
        </w:rPr>
        <w:t xml:space="preserve"> 4, alin. (1) sintagma „trebuie să fie cuprinsă între 35 și 55 de lei” se înlocuiește cu </w:t>
      </w:r>
      <w:r w:rsidR="00423D3E">
        <w:rPr>
          <w:rFonts w:ascii="Georgia" w:hAnsi="Georgia"/>
          <w:color w:val="333333"/>
          <w:szCs w:val="28"/>
          <w:lang w:val="ro-MD"/>
        </w:rPr>
        <w:t>textul</w:t>
      </w:r>
      <w:r w:rsidRPr="001814D2">
        <w:rPr>
          <w:rFonts w:ascii="Georgia" w:hAnsi="Georgia"/>
          <w:color w:val="333333"/>
          <w:szCs w:val="28"/>
          <w:lang w:val="ro-MD"/>
        </w:rPr>
        <w:t xml:space="preserve"> „nu va depăși 2% din cuantumul minim garantat al salariului în sectorul real</w:t>
      </w:r>
      <w:r w:rsidR="00396D08" w:rsidRPr="001814D2">
        <w:rPr>
          <w:rFonts w:ascii="Georgia" w:hAnsi="Georgia"/>
          <w:color w:val="333333"/>
          <w:szCs w:val="28"/>
          <w:lang w:val="ro-MD"/>
        </w:rPr>
        <w:t>”.</w:t>
      </w:r>
    </w:p>
    <w:p w14:paraId="7249F5B6" w14:textId="7549DE3F" w:rsidR="001814D2" w:rsidRDefault="001814D2" w:rsidP="001814D2">
      <w:pPr>
        <w:pStyle w:val="a8"/>
        <w:numPr>
          <w:ilvl w:val="0"/>
          <w:numId w:val="2"/>
        </w:numPr>
        <w:spacing w:line="360" w:lineRule="auto"/>
        <w:ind w:left="709"/>
        <w:rPr>
          <w:rFonts w:ascii="Georgia" w:hAnsi="Georgia"/>
          <w:lang w:val="ro-MD" w:eastAsia="ro-RO"/>
        </w:rPr>
      </w:pPr>
      <w:r>
        <w:rPr>
          <w:rFonts w:ascii="Georgia" w:hAnsi="Georgia"/>
          <w:lang w:val="ro-MD" w:eastAsia="ro-RO"/>
        </w:rPr>
        <w:t xml:space="preserve">La </w:t>
      </w:r>
      <w:r w:rsidR="00423D3E">
        <w:rPr>
          <w:rFonts w:ascii="Georgia" w:hAnsi="Georgia"/>
          <w:lang w:val="ro-MD" w:eastAsia="ro-RO"/>
        </w:rPr>
        <w:t>art. 4</w:t>
      </w:r>
      <w:r>
        <w:rPr>
          <w:rFonts w:ascii="Georgia" w:hAnsi="Georgia"/>
          <w:lang w:val="ro-MD" w:eastAsia="ro-RO"/>
        </w:rPr>
        <w:t xml:space="preserve">, aliniatul (3) se exclude. </w:t>
      </w:r>
    </w:p>
    <w:p w14:paraId="6EECBDA0" w14:textId="6B59AEB2" w:rsidR="001814D2" w:rsidRDefault="001814D2" w:rsidP="001814D2">
      <w:pPr>
        <w:pStyle w:val="a8"/>
        <w:numPr>
          <w:ilvl w:val="0"/>
          <w:numId w:val="2"/>
        </w:numPr>
        <w:spacing w:line="360" w:lineRule="auto"/>
        <w:ind w:left="709"/>
        <w:rPr>
          <w:rFonts w:ascii="Georgia" w:hAnsi="Georgia"/>
          <w:lang w:val="ro-MD" w:eastAsia="ro-RO"/>
        </w:rPr>
      </w:pPr>
      <w:r>
        <w:rPr>
          <w:rFonts w:ascii="Georgia" w:hAnsi="Georgia"/>
          <w:lang w:val="ro-MD" w:eastAsia="ro-RO"/>
        </w:rPr>
        <w:t xml:space="preserve">La </w:t>
      </w:r>
      <w:r w:rsidR="00423D3E">
        <w:rPr>
          <w:rFonts w:ascii="Georgia" w:hAnsi="Georgia"/>
          <w:lang w:val="ro-MD" w:eastAsia="ro-RO"/>
        </w:rPr>
        <w:t>art.</w:t>
      </w:r>
      <w:r>
        <w:rPr>
          <w:rFonts w:ascii="Georgia" w:hAnsi="Georgia"/>
          <w:lang w:val="ro-MD" w:eastAsia="ro-RO"/>
        </w:rPr>
        <w:t xml:space="preserve"> 5, alin. (2) </w:t>
      </w:r>
      <w:r w:rsidR="00AB36C6">
        <w:rPr>
          <w:rFonts w:ascii="Georgia" w:hAnsi="Georgia"/>
          <w:lang w:val="ro-MD" w:eastAsia="ro-RO"/>
        </w:rPr>
        <w:t xml:space="preserve">și alin. (4) </w:t>
      </w:r>
      <w:r>
        <w:rPr>
          <w:rFonts w:ascii="Georgia" w:hAnsi="Georgia"/>
          <w:lang w:val="ro-MD" w:eastAsia="ro-RO"/>
        </w:rPr>
        <w:t xml:space="preserve">sintagma „de masă” se </w:t>
      </w:r>
      <w:r w:rsidR="00AB36C6">
        <w:rPr>
          <w:rFonts w:ascii="Georgia" w:hAnsi="Georgia"/>
          <w:lang w:val="ro-MD" w:eastAsia="ro-RO"/>
        </w:rPr>
        <w:t>substituie</w:t>
      </w:r>
      <w:r>
        <w:rPr>
          <w:rFonts w:ascii="Georgia" w:hAnsi="Georgia"/>
          <w:lang w:val="ro-MD" w:eastAsia="ro-RO"/>
        </w:rPr>
        <w:t xml:space="preserve"> cu </w:t>
      </w:r>
      <w:r w:rsidR="00423D3E">
        <w:rPr>
          <w:rFonts w:ascii="Georgia" w:hAnsi="Georgia"/>
          <w:lang w:val="ro-MD" w:eastAsia="ro-RO"/>
        </w:rPr>
        <w:t>textul</w:t>
      </w:r>
      <w:r>
        <w:rPr>
          <w:rFonts w:ascii="Georgia" w:hAnsi="Georgia"/>
          <w:lang w:val="ro-MD" w:eastAsia="ro-RO"/>
        </w:rPr>
        <w:t xml:space="preserve"> „</w:t>
      </w:r>
      <w:r w:rsidR="00AB36C6">
        <w:rPr>
          <w:rFonts w:ascii="Georgia" w:hAnsi="Georgia"/>
          <w:lang w:val="ro-MD" w:eastAsia="ro-RO"/>
        </w:rPr>
        <w:t>de fiecare categorie</w:t>
      </w:r>
      <w:r>
        <w:rPr>
          <w:rFonts w:ascii="Georgia" w:hAnsi="Georgia"/>
          <w:lang w:val="ro-MD" w:eastAsia="ro-RO"/>
        </w:rPr>
        <w:t>”</w:t>
      </w:r>
    </w:p>
    <w:p w14:paraId="42C5E401" w14:textId="40A9220F" w:rsidR="007D7BEB" w:rsidRDefault="00CF7935" w:rsidP="007D7BEB">
      <w:pPr>
        <w:pStyle w:val="a8"/>
        <w:numPr>
          <w:ilvl w:val="0"/>
          <w:numId w:val="2"/>
        </w:numPr>
        <w:spacing w:line="360" w:lineRule="auto"/>
        <w:ind w:left="567" w:hanging="283"/>
        <w:rPr>
          <w:rFonts w:ascii="Georgia" w:hAnsi="Georgia"/>
          <w:lang w:val="ro-MD" w:eastAsia="ro-RO"/>
        </w:rPr>
      </w:pPr>
      <w:r>
        <w:rPr>
          <w:rFonts w:ascii="Georgia" w:hAnsi="Georgia"/>
          <w:lang w:val="ro-MD" w:eastAsia="ro-RO"/>
        </w:rPr>
        <w:t xml:space="preserve">Articolul 6 se completează cu aliniatul (4) cu următorul conținut: </w:t>
      </w:r>
    </w:p>
    <w:p w14:paraId="338C7BAE" w14:textId="077B7645" w:rsidR="00CF7935" w:rsidRDefault="00CF7935" w:rsidP="00CF7935">
      <w:pPr>
        <w:pStyle w:val="a8"/>
        <w:spacing w:line="360" w:lineRule="auto"/>
        <w:ind w:left="567" w:firstLine="0"/>
        <w:rPr>
          <w:rFonts w:ascii="Georgia" w:hAnsi="Georgia"/>
          <w:lang w:val="ro-MD" w:eastAsia="ro-RO"/>
        </w:rPr>
      </w:pPr>
      <w:r>
        <w:rPr>
          <w:rFonts w:ascii="Georgia" w:hAnsi="Georgia"/>
          <w:lang w:val="ro-MD" w:eastAsia="ro-RO"/>
        </w:rPr>
        <w:t xml:space="preserve">„(4) Se interzice folosirea tichetelor de sport pentru: </w:t>
      </w:r>
    </w:p>
    <w:p w14:paraId="2674DA28" w14:textId="2B9B8FFE" w:rsidR="00CF7935" w:rsidRDefault="00CF7935" w:rsidP="00CF7935">
      <w:pPr>
        <w:pStyle w:val="a8"/>
        <w:numPr>
          <w:ilvl w:val="0"/>
          <w:numId w:val="4"/>
        </w:numPr>
        <w:spacing w:line="360" w:lineRule="auto"/>
        <w:rPr>
          <w:rFonts w:ascii="Georgia" w:hAnsi="Georgia"/>
          <w:lang w:val="ro-MD" w:eastAsia="ro-RO"/>
        </w:rPr>
      </w:pPr>
      <w:r>
        <w:rPr>
          <w:rFonts w:ascii="Georgia" w:hAnsi="Georgia"/>
          <w:lang w:val="ro-MD" w:eastAsia="ro-RO"/>
        </w:rPr>
        <w:t>procurarea de produse și bunuri</w:t>
      </w:r>
    </w:p>
    <w:p w14:paraId="7C57DBA9" w14:textId="197F814D" w:rsidR="00CF7935" w:rsidRDefault="00CF7935" w:rsidP="00CF7935">
      <w:pPr>
        <w:pStyle w:val="a8"/>
        <w:numPr>
          <w:ilvl w:val="0"/>
          <w:numId w:val="4"/>
        </w:numPr>
        <w:spacing w:line="360" w:lineRule="auto"/>
        <w:rPr>
          <w:rFonts w:ascii="Georgia" w:hAnsi="Georgia"/>
          <w:lang w:val="ro-MD" w:eastAsia="ro-RO"/>
        </w:rPr>
      </w:pPr>
      <w:r>
        <w:rPr>
          <w:rFonts w:ascii="Georgia" w:hAnsi="Georgia"/>
          <w:lang w:val="ro-MD" w:eastAsia="ro-RO"/>
        </w:rPr>
        <w:t>procurarea altor servicii</w:t>
      </w:r>
      <w:r w:rsidR="00A67897">
        <w:rPr>
          <w:rFonts w:ascii="Georgia" w:hAnsi="Georgia"/>
          <w:lang w:val="ro-MD" w:eastAsia="ro-RO"/>
        </w:rPr>
        <w:t>,</w:t>
      </w:r>
      <w:r>
        <w:rPr>
          <w:rFonts w:ascii="Georgia" w:hAnsi="Georgia"/>
          <w:lang w:val="ro-MD" w:eastAsia="ro-RO"/>
        </w:rPr>
        <w:t xml:space="preserve"> decâte cele sportive</w:t>
      </w:r>
    </w:p>
    <w:p w14:paraId="16B06B44" w14:textId="1F4EBDAC" w:rsidR="00CF7935" w:rsidRDefault="00CF7935" w:rsidP="00CF7935">
      <w:pPr>
        <w:pStyle w:val="a8"/>
        <w:numPr>
          <w:ilvl w:val="0"/>
          <w:numId w:val="4"/>
        </w:numPr>
        <w:spacing w:line="360" w:lineRule="auto"/>
        <w:rPr>
          <w:rFonts w:ascii="Georgia" w:hAnsi="Georgia"/>
          <w:lang w:val="ro-MD" w:eastAsia="ro-RO"/>
        </w:rPr>
      </w:pPr>
      <w:r>
        <w:rPr>
          <w:rFonts w:ascii="Georgia" w:hAnsi="Georgia"/>
          <w:lang w:val="ro-MD" w:eastAsia="ro-RO"/>
        </w:rPr>
        <w:t>schimbul contra mijloacelor bănești în numerar</w:t>
      </w:r>
    </w:p>
    <w:p w14:paraId="2ACF2C54" w14:textId="28595829" w:rsidR="00C079EB" w:rsidRDefault="00C079EB" w:rsidP="00CF7935">
      <w:pPr>
        <w:pStyle w:val="a8"/>
        <w:numPr>
          <w:ilvl w:val="0"/>
          <w:numId w:val="4"/>
        </w:numPr>
        <w:spacing w:line="360" w:lineRule="auto"/>
        <w:rPr>
          <w:rFonts w:ascii="Georgia" w:hAnsi="Georgia"/>
          <w:lang w:val="ro-MD" w:eastAsia="ro-RO"/>
        </w:rPr>
      </w:pPr>
      <w:r>
        <w:rPr>
          <w:rFonts w:ascii="Georgia" w:hAnsi="Georgia"/>
          <w:lang w:val="ro-MD" w:eastAsia="ro-RO"/>
        </w:rPr>
        <w:t>achitarea serviciilor atrenorilor, maseorilor sau a oricărui alt personal.</w:t>
      </w:r>
    </w:p>
    <w:p w14:paraId="22885099" w14:textId="43785544" w:rsidR="00A669FB" w:rsidRDefault="006731B8" w:rsidP="00A669FB">
      <w:pPr>
        <w:pStyle w:val="a8"/>
        <w:numPr>
          <w:ilvl w:val="0"/>
          <w:numId w:val="2"/>
        </w:numPr>
        <w:spacing w:line="360" w:lineRule="auto"/>
        <w:ind w:left="709" w:hanging="425"/>
        <w:rPr>
          <w:rFonts w:ascii="Georgia" w:hAnsi="Georgia"/>
          <w:lang w:val="ro-MD" w:eastAsia="ro-RO"/>
        </w:rPr>
      </w:pPr>
      <w:r w:rsidRPr="00A669FB">
        <w:rPr>
          <w:rFonts w:ascii="Georgia" w:hAnsi="Georgia"/>
          <w:lang w:val="ro-MD" w:eastAsia="ro-RO"/>
        </w:rPr>
        <w:t>La</w:t>
      </w:r>
      <w:r w:rsidR="00423D3E">
        <w:rPr>
          <w:rFonts w:ascii="Georgia" w:hAnsi="Georgia"/>
          <w:lang w:val="ro-MD" w:eastAsia="ro-RO"/>
        </w:rPr>
        <w:t xml:space="preserve"> art.</w:t>
      </w:r>
      <w:r w:rsidRPr="00A669FB">
        <w:rPr>
          <w:rFonts w:ascii="Georgia" w:hAnsi="Georgia"/>
          <w:lang w:val="ro-MD" w:eastAsia="ro-RO"/>
        </w:rPr>
        <w:t xml:space="preserve"> 8</w:t>
      </w:r>
      <w:r w:rsidR="00A669FB" w:rsidRPr="00A669FB">
        <w:rPr>
          <w:rFonts w:ascii="Georgia" w:hAnsi="Georgia"/>
          <w:lang w:val="ro-MD" w:eastAsia="ro-RO"/>
        </w:rPr>
        <w:t xml:space="preserve">, alin. (1) după sintagma „tichetele de masă” se </w:t>
      </w:r>
      <w:r w:rsidR="00423D3E">
        <w:rPr>
          <w:rFonts w:ascii="Georgia" w:hAnsi="Georgia"/>
          <w:lang w:val="ro-MD" w:eastAsia="ro-RO"/>
        </w:rPr>
        <w:t>completează cu textul</w:t>
      </w:r>
      <w:r w:rsidR="00A669FB" w:rsidRPr="00A669FB">
        <w:rPr>
          <w:rFonts w:ascii="Georgia" w:hAnsi="Georgia"/>
          <w:lang w:val="ro-MD" w:eastAsia="ro-RO"/>
        </w:rPr>
        <w:t xml:space="preserve"> „</w:t>
      </w:r>
      <w:r w:rsidR="00A67897">
        <w:rPr>
          <w:rFonts w:ascii="Georgia" w:hAnsi="Georgia"/>
          <w:lang w:val="ro-MD" w:eastAsia="ro-RO"/>
        </w:rPr>
        <w:t xml:space="preserve">și/sau </w:t>
      </w:r>
      <w:r w:rsidR="00A669FB" w:rsidRPr="00A669FB">
        <w:rPr>
          <w:rFonts w:ascii="Georgia" w:hAnsi="Georgia"/>
          <w:lang w:val="ro-MD" w:eastAsia="ro-RO"/>
        </w:rPr>
        <w:t>tichete de sport”</w:t>
      </w:r>
    </w:p>
    <w:p w14:paraId="058CE605" w14:textId="3E0F3ABE" w:rsidR="00A669FB" w:rsidRDefault="00A669FB" w:rsidP="00A669FB">
      <w:pPr>
        <w:pStyle w:val="a8"/>
        <w:numPr>
          <w:ilvl w:val="0"/>
          <w:numId w:val="2"/>
        </w:numPr>
        <w:spacing w:line="360" w:lineRule="auto"/>
        <w:ind w:left="709" w:hanging="425"/>
        <w:rPr>
          <w:rFonts w:ascii="Georgia" w:hAnsi="Georgia"/>
          <w:lang w:val="ro-MD" w:eastAsia="ro-RO"/>
        </w:rPr>
      </w:pPr>
      <w:r>
        <w:rPr>
          <w:rFonts w:ascii="Georgia" w:hAnsi="Georgia"/>
          <w:lang w:val="ro-MD" w:eastAsia="ro-RO"/>
        </w:rPr>
        <w:lastRenderedPageBreak/>
        <w:t xml:space="preserve">La </w:t>
      </w:r>
      <w:r w:rsidR="00423D3E">
        <w:rPr>
          <w:rFonts w:ascii="Georgia" w:hAnsi="Georgia"/>
          <w:lang w:val="ro-MD" w:eastAsia="ro-RO"/>
        </w:rPr>
        <w:t>art.</w:t>
      </w:r>
      <w:r>
        <w:rPr>
          <w:rFonts w:ascii="Georgia" w:hAnsi="Georgia"/>
          <w:lang w:val="ro-MD" w:eastAsia="ro-RO"/>
        </w:rPr>
        <w:t xml:space="preserve"> 10, alin. (4) după sintagma „Tichetul de masă”se </w:t>
      </w:r>
      <w:r w:rsidR="00423D3E">
        <w:rPr>
          <w:rFonts w:ascii="Georgia" w:hAnsi="Georgia"/>
          <w:lang w:val="ro-MD" w:eastAsia="ro-RO"/>
        </w:rPr>
        <w:t>completează cu textul</w:t>
      </w:r>
      <w:r>
        <w:rPr>
          <w:rFonts w:ascii="Georgia" w:hAnsi="Georgia"/>
          <w:lang w:val="ro-MD" w:eastAsia="ro-RO"/>
        </w:rPr>
        <w:t xml:space="preserve"> „și tichetul de sport”.</w:t>
      </w:r>
    </w:p>
    <w:p w14:paraId="348B9F71" w14:textId="7E7B7C7B" w:rsidR="00A669FB" w:rsidRDefault="00CB5D26" w:rsidP="00A669FB">
      <w:pPr>
        <w:pStyle w:val="a8"/>
        <w:numPr>
          <w:ilvl w:val="0"/>
          <w:numId w:val="2"/>
        </w:numPr>
        <w:spacing w:line="360" w:lineRule="auto"/>
        <w:ind w:left="709" w:hanging="425"/>
        <w:rPr>
          <w:rFonts w:ascii="Georgia" w:hAnsi="Georgia"/>
          <w:lang w:val="ro-MD" w:eastAsia="ro-RO"/>
        </w:rPr>
      </w:pPr>
      <w:r>
        <w:rPr>
          <w:rFonts w:ascii="Georgia" w:hAnsi="Georgia"/>
          <w:lang w:val="ro-MD" w:eastAsia="ro-RO"/>
        </w:rPr>
        <w:t xml:space="preserve">La </w:t>
      </w:r>
      <w:r w:rsidR="00423D3E">
        <w:rPr>
          <w:rFonts w:ascii="Georgia" w:hAnsi="Georgia"/>
          <w:lang w:val="ro-MD" w:eastAsia="ro-RO"/>
        </w:rPr>
        <w:t>a</w:t>
      </w:r>
      <w:r w:rsidR="00A669FB">
        <w:rPr>
          <w:rFonts w:ascii="Georgia" w:hAnsi="Georgia"/>
          <w:lang w:val="ro-MD" w:eastAsia="ro-RO"/>
        </w:rPr>
        <w:t>rt</w:t>
      </w:r>
      <w:r w:rsidR="008676E6">
        <w:rPr>
          <w:rFonts w:ascii="Georgia" w:hAnsi="Georgia"/>
          <w:lang w:val="ro-MD" w:eastAsia="ro-RO"/>
        </w:rPr>
        <w:t xml:space="preserve">. </w:t>
      </w:r>
      <w:r w:rsidR="00A669FB">
        <w:rPr>
          <w:rFonts w:ascii="Georgia" w:hAnsi="Georgia"/>
          <w:lang w:val="ro-MD" w:eastAsia="ro-RO"/>
        </w:rPr>
        <w:t xml:space="preserve">10, </w:t>
      </w:r>
      <w:r w:rsidR="008676E6">
        <w:rPr>
          <w:rFonts w:ascii="Georgia" w:hAnsi="Georgia"/>
          <w:lang w:val="ro-MD" w:eastAsia="ro-RO"/>
        </w:rPr>
        <w:t>alin. (4), lit. g) după sintagma „TICHET DE MASĂ” se</w:t>
      </w:r>
      <w:r w:rsidR="000D31C4">
        <w:rPr>
          <w:rFonts w:ascii="Georgia" w:hAnsi="Georgia"/>
          <w:lang w:val="ro-MD" w:eastAsia="ro-RO"/>
        </w:rPr>
        <w:t xml:space="preserve"> completează</w:t>
      </w:r>
      <w:r w:rsidR="008676E6">
        <w:rPr>
          <w:rFonts w:ascii="Georgia" w:hAnsi="Georgia"/>
          <w:lang w:val="ro-MD" w:eastAsia="ro-RO"/>
        </w:rPr>
        <w:t xml:space="preserve"> </w:t>
      </w:r>
      <w:r w:rsidR="000D31C4">
        <w:rPr>
          <w:rFonts w:ascii="Georgia" w:hAnsi="Georgia"/>
          <w:lang w:val="ro-MD" w:eastAsia="ro-RO"/>
        </w:rPr>
        <w:t xml:space="preserve">cu </w:t>
      </w:r>
      <w:r w:rsidR="00423D3E">
        <w:rPr>
          <w:rFonts w:ascii="Georgia" w:hAnsi="Georgia"/>
          <w:lang w:val="ro-MD" w:eastAsia="ro-RO"/>
        </w:rPr>
        <w:t>textul</w:t>
      </w:r>
      <w:r w:rsidR="008676E6">
        <w:rPr>
          <w:rFonts w:ascii="Georgia" w:hAnsi="Georgia"/>
          <w:lang w:val="ro-MD" w:eastAsia="ro-RO"/>
        </w:rPr>
        <w:t xml:space="preserve"> „sau după caz „TICHET DE SPORT””</w:t>
      </w:r>
    </w:p>
    <w:p w14:paraId="79861B2D" w14:textId="4419C9FC" w:rsidR="008676E6" w:rsidRDefault="00CB5D26" w:rsidP="00A669FB">
      <w:pPr>
        <w:pStyle w:val="a8"/>
        <w:numPr>
          <w:ilvl w:val="0"/>
          <w:numId w:val="2"/>
        </w:numPr>
        <w:spacing w:line="360" w:lineRule="auto"/>
        <w:ind w:left="709" w:hanging="425"/>
        <w:rPr>
          <w:rFonts w:ascii="Georgia" w:hAnsi="Georgia"/>
          <w:lang w:val="ro-MD" w:eastAsia="ro-RO"/>
        </w:rPr>
      </w:pPr>
      <w:r>
        <w:rPr>
          <w:rFonts w:ascii="Georgia" w:hAnsi="Georgia"/>
          <w:lang w:val="ro-MD" w:eastAsia="ro-RO"/>
        </w:rPr>
        <w:t xml:space="preserve">La </w:t>
      </w:r>
      <w:r w:rsidR="00423D3E">
        <w:rPr>
          <w:rFonts w:ascii="Georgia" w:hAnsi="Georgia"/>
          <w:lang w:val="ro-MD" w:eastAsia="ro-RO"/>
        </w:rPr>
        <w:t>a</w:t>
      </w:r>
      <w:r>
        <w:rPr>
          <w:rFonts w:ascii="Georgia" w:hAnsi="Georgia"/>
          <w:lang w:val="ro-MD" w:eastAsia="ro-RO"/>
        </w:rPr>
        <w:t xml:space="preserve">rt. 10, alin. (5) cuvântul „sau” la prima utilizare în enunț se substituie cu simbolul „ , ”, iar după sintagma „achiziționarea produselor alimentare...” se completează cu </w:t>
      </w:r>
      <w:r w:rsidR="00423D3E">
        <w:rPr>
          <w:rFonts w:ascii="Georgia" w:hAnsi="Georgia"/>
          <w:lang w:val="ro-MD" w:eastAsia="ro-RO"/>
        </w:rPr>
        <w:t>textul</w:t>
      </w:r>
      <w:r>
        <w:rPr>
          <w:rFonts w:ascii="Georgia" w:hAnsi="Georgia"/>
          <w:lang w:val="ro-MD" w:eastAsia="ro-RO"/>
        </w:rPr>
        <w:t xml:space="preserve"> „sau după caz achiziționarea serviciilor </w:t>
      </w:r>
      <w:r w:rsidRPr="0038067B">
        <w:rPr>
          <w:rFonts w:ascii="Georgia" w:hAnsi="Georgia"/>
          <w:lang w:val="ro-MD" w:eastAsia="ro-RO"/>
        </w:rPr>
        <w:t>în domeniul activități</w:t>
      </w:r>
      <w:r w:rsidR="00423D3E">
        <w:rPr>
          <w:rFonts w:ascii="Georgia" w:hAnsi="Georgia"/>
          <w:lang w:val="ro-MD" w:eastAsia="ro-RO"/>
        </w:rPr>
        <w:t>lor</w:t>
      </w:r>
      <w:r w:rsidRPr="0038067B">
        <w:rPr>
          <w:rFonts w:ascii="Georgia" w:hAnsi="Georgia"/>
          <w:lang w:val="ro-MD" w:eastAsia="ro-RO"/>
        </w:rPr>
        <w:t xml:space="preserve"> sportive</w:t>
      </w:r>
      <w:r>
        <w:rPr>
          <w:rFonts w:ascii="Georgia" w:hAnsi="Georgia"/>
          <w:lang w:val="ro-MD" w:eastAsia="ro-RO"/>
        </w:rPr>
        <w:t>”</w:t>
      </w:r>
    </w:p>
    <w:p w14:paraId="6E8730CE" w14:textId="18BAE158" w:rsidR="00CB5D26" w:rsidRDefault="00F968FC" w:rsidP="008C3022">
      <w:pPr>
        <w:pStyle w:val="a8"/>
        <w:numPr>
          <w:ilvl w:val="0"/>
          <w:numId w:val="2"/>
        </w:numPr>
        <w:spacing w:line="360" w:lineRule="auto"/>
        <w:ind w:left="720" w:hanging="436"/>
        <w:rPr>
          <w:rFonts w:ascii="Georgia" w:hAnsi="Georgia"/>
          <w:lang w:val="ro-MD" w:eastAsia="ro-RO"/>
        </w:rPr>
      </w:pPr>
      <w:r>
        <w:rPr>
          <w:rFonts w:ascii="Georgia" w:hAnsi="Georgia"/>
          <w:lang w:val="ro-MD" w:eastAsia="ro-RO"/>
        </w:rPr>
        <w:t>Art. 12 se completează cu alin. (1</w:t>
      </w:r>
      <w:r w:rsidR="008C3022">
        <w:rPr>
          <w:rFonts w:ascii="Georgia" w:hAnsi="Georgia"/>
          <w:vertAlign w:val="superscript"/>
          <w:lang w:val="ro-MD" w:eastAsia="ro-RO"/>
        </w:rPr>
        <w:t>1</w:t>
      </w:r>
      <w:r>
        <w:rPr>
          <w:rFonts w:ascii="Georgia" w:hAnsi="Georgia"/>
          <w:lang w:val="ro-MD" w:eastAsia="ro-RO"/>
        </w:rPr>
        <w:t>) cu următorul conținut „Unitățile de activități sportive care doresc să accepte</w:t>
      </w:r>
      <w:r w:rsidR="008C3022">
        <w:rPr>
          <w:rFonts w:ascii="Georgia" w:hAnsi="Georgia"/>
          <w:lang w:val="ro-MD" w:eastAsia="ro-RO"/>
        </w:rPr>
        <w:t xml:space="preserve"> tichetele</w:t>
      </w:r>
      <w:r>
        <w:rPr>
          <w:rFonts w:ascii="Georgia" w:hAnsi="Georgia"/>
          <w:lang w:val="ro-MD" w:eastAsia="ro-RO"/>
        </w:rPr>
        <w:t xml:space="preserve"> ca instrument de plată pentru vânzarea serviciilor în </w:t>
      </w:r>
      <w:r w:rsidRPr="0038067B">
        <w:rPr>
          <w:rFonts w:ascii="Georgia" w:hAnsi="Georgia"/>
          <w:lang w:val="ro-MD" w:eastAsia="ro-RO"/>
        </w:rPr>
        <w:t>domeniul activități</w:t>
      </w:r>
      <w:r w:rsidR="007A5B0B">
        <w:rPr>
          <w:rFonts w:ascii="Georgia" w:hAnsi="Georgia"/>
          <w:lang w:val="ro-MD" w:eastAsia="ro-RO"/>
        </w:rPr>
        <w:t>lor</w:t>
      </w:r>
      <w:r w:rsidRPr="0038067B">
        <w:rPr>
          <w:rFonts w:ascii="Georgia" w:hAnsi="Georgia"/>
          <w:lang w:val="ro-MD" w:eastAsia="ro-RO"/>
        </w:rPr>
        <w:t xml:space="preserve"> sportive</w:t>
      </w:r>
      <w:r>
        <w:rPr>
          <w:rFonts w:ascii="Georgia" w:hAnsi="Georgia"/>
          <w:lang w:val="ro-MD" w:eastAsia="ro-RO"/>
        </w:rPr>
        <w:t xml:space="preserve"> trebuie să respecte prevederile legislației în vigoare cu privire la </w:t>
      </w:r>
      <w:r w:rsidR="008C3022">
        <w:rPr>
          <w:rFonts w:ascii="Georgia" w:hAnsi="Georgia"/>
          <w:lang w:val="ro-MD" w:eastAsia="ro-RO"/>
        </w:rPr>
        <w:t xml:space="preserve">normele de securitate și calitate în prestarea serviciilor respective. </w:t>
      </w:r>
      <w:r w:rsidR="009D1E4D">
        <w:rPr>
          <w:rFonts w:ascii="Georgia" w:hAnsi="Georgia"/>
          <w:lang w:val="ro-MD" w:eastAsia="ro-RO"/>
        </w:rPr>
        <w:t>Conformitatea unită</w:t>
      </w:r>
      <w:r w:rsidR="009D1E4D">
        <w:rPr>
          <w:rFonts w:ascii="Georgia" w:hAnsi="Georgia"/>
          <w:lang w:val="ro-RO" w:eastAsia="ro-RO"/>
        </w:rPr>
        <w:t xml:space="preserve">ților de activități sportive va fi atestată de o instituție de drept public stabilită de Guvern.” </w:t>
      </w:r>
    </w:p>
    <w:p w14:paraId="12F67BB1" w14:textId="2ACBD78E" w:rsidR="008C3022" w:rsidRDefault="004E7E35" w:rsidP="008C3022">
      <w:pPr>
        <w:pStyle w:val="a8"/>
        <w:numPr>
          <w:ilvl w:val="0"/>
          <w:numId w:val="2"/>
        </w:numPr>
        <w:spacing w:line="360" w:lineRule="auto"/>
        <w:ind w:left="720" w:hanging="436"/>
        <w:rPr>
          <w:rFonts w:ascii="Georgia" w:hAnsi="Georgia"/>
          <w:lang w:val="ro-MD" w:eastAsia="ro-RO"/>
        </w:rPr>
      </w:pPr>
      <w:r>
        <w:rPr>
          <w:rFonts w:ascii="Georgia" w:hAnsi="Georgia"/>
          <w:lang w:val="ro-MD" w:eastAsia="ro-RO"/>
        </w:rPr>
        <w:t xml:space="preserve">La Art. 14, lit. c) după sintagma „produse alimentare” se </w:t>
      </w:r>
      <w:r w:rsidR="007A5B0B">
        <w:rPr>
          <w:rFonts w:ascii="Georgia" w:hAnsi="Georgia"/>
          <w:lang w:val="ro-MD" w:eastAsia="ro-RO"/>
        </w:rPr>
        <w:t>completează cu textul</w:t>
      </w:r>
      <w:r>
        <w:rPr>
          <w:rFonts w:ascii="Georgia" w:hAnsi="Georgia"/>
          <w:lang w:val="ro-MD" w:eastAsia="ro-RO"/>
        </w:rPr>
        <w:t xml:space="preserve"> „sau după caz servicii din domeniul activității sportive”. </w:t>
      </w:r>
    </w:p>
    <w:p w14:paraId="24A680B1" w14:textId="7EA17032" w:rsidR="004E7E35" w:rsidRDefault="004E7E35" w:rsidP="008C3022">
      <w:pPr>
        <w:pStyle w:val="a8"/>
        <w:numPr>
          <w:ilvl w:val="0"/>
          <w:numId w:val="2"/>
        </w:numPr>
        <w:spacing w:line="360" w:lineRule="auto"/>
        <w:ind w:left="720" w:hanging="436"/>
        <w:rPr>
          <w:rFonts w:ascii="Georgia" w:hAnsi="Georgia"/>
          <w:lang w:val="ro-MD" w:eastAsia="ro-RO"/>
        </w:rPr>
      </w:pPr>
      <w:r>
        <w:rPr>
          <w:rFonts w:ascii="Georgia" w:hAnsi="Georgia"/>
          <w:lang w:val="ro-MD" w:eastAsia="ro-RO"/>
        </w:rPr>
        <w:t xml:space="preserve">La Art. 14, lit. f) după sintagma „produselor alimentare” se </w:t>
      </w:r>
      <w:r w:rsidR="007A5B0B">
        <w:rPr>
          <w:rFonts w:ascii="Georgia" w:hAnsi="Georgia"/>
          <w:lang w:val="ro-MD" w:eastAsia="ro-RO"/>
        </w:rPr>
        <w:t>completează cu textul</w:t>
      </w:r>
      <w:r>
        <w:rPr>
          <w:rFonts w:ascii="Georgia" w:hAnsi="Georgia"/>
          <w:lang w:val="ro-MD" w:eastAsia="ro-RO"/>
        </w:rPr>
        <w:t xml:space="preserve"> „sau după caz serviciilor din domeniului activității sportive”</w:t>
      </w:r>
    </w:p>
    <w:p w14:paraId="6155A8C1" w14:textId="47E947D3" w:rsidR="00CB192B" w:rsidRPr="007A5B0B" w:rsidRDefault="00736408" w:rsidP="007A5B0B">
      <w:pPr>
        <w:pStyle w:val="a8"/>
        <w:numPr>
          <w:ilvl w:val="0"/>
          <w:numId w:val="2"/>
        </w:numPr>
        <w:spacing w:after="120" w:line="360" w:lineRule="auto"/>
        <w:ind w:left="709" w:hanging="425"/>
        <w:rPr>
          <w:rFonts w:ascii="Georgia" w:hAnsi="Georgia"/>
          <w:lang w:val="ro-MD" w:eastAsia="ro-RO"/>
        </w:rPr>
      </w:pPr>
      <w:r>
        <w:rPr>
          <w:rFonts w:ascii="Georgia" w:hAnsi="Georgia"/>
          <w:lang w:val="ro-MD" w:eastAsia="ro-RO"/>
        </w:rPr>
        <w:t xml:space="preserve">La Art. 21, lit. d) se exclude. </w:t>
      </w:r>
    </w:p>
    <w:p w14:paraId="28AA3BA8" w14:textId="77777777" w:rsidR="00B074FA" w:rsidRDefault="00772BC2" w:rsidP="00B074FA">
      <w:pPr>
        <w:pStyle w:val="a8"/>
        <w:spacing w:line="360" w:lineRule="auto"/>
        <w:ind w:firstLine="709"/>
        <w:rPr>
          <w:rFonts w:ascii="Georgia" w:hAnsi="Georgia"/>
          <w:szCs w:val="28"/>
          <w:lang w:val="ro-RO"/>
        </w:rPr>
      </w:pPr>
      <w:r w:rsidRPr="008B3579">
        <w:rPr>
          <w:rFonts w:ascii="Georgia" w:hAnsi="Georgia"/>
          <w:b/>
          <w:bCs/>
          <w:szCs w:val="28"/>
          <w:lang w:val="ro-RO"/>
        </w:rPr>
        <w:t xml:space="preserve">Articolul II. </w:t>
      </w:r>
      <w:r w:rsidR="008B3579" w:rsidRPr="008B3579">
        <w:rPr>
          <w:rFonts w:ascii="Georgia" w:hAnsi="Georgia"/>
          <w:szCs w:val="28"/>
          <w:lang w:val="ro-RO"/>
        </w:rPr>
        <w:t>Codul fiscal Nr. 1163/1997 (republicat în Monitorul Oficial al Republicii Moldova, ediție specială din 8 februarie 2007), cu modificările ulterioare, se modifică după cum urmează:</w:t>
      </w:r>
    </w:p>
    <w:p w14:paraId="59CDB28E" w14:textId="35B92852" w:rsidR="00B074FA" w:rsidRPr="00913A2F" w:rsidRDefault="00B074FA" w:rsidP="00B94AFA">
      <w:pPr>
        <w:pStyle w:val="a8"/>
        <w:numPr>
          <w:ilvl w:val="0"/>
          <w:numId w:val="6"/>
        </w:numPr>
        <w:spacing w:line="360" w:lineRule="auto"/>
        <w:ind w:left="709"/>
        <w:rPr>
          <w:rFonts w:ascii="Georgia" w:hAnsi="Georgia"/>
          <w:szCs w:val="28"/>
          <w:lang w:val="ro-RO"/>
        </w:rPr>
      </w:pPr>
      <w:r w:rsidRPr="00B074FA">
        <w:rPr>
          <w:rFonts w:ascii="Georgia" w:hAnsi="Georgia"/>
          <w:lang w:val="ro-MD" w:eastAsia="ro-RO"/>
        </w:rPr>
        <w:t xml:space="preserve">În textul Legii, </w:t>
      </w:r>
      <w:r>
        <w:rPr>
          <w:rFonts w:ascii="Georgia" w:hAnsi="Georgia"/>
          <w:lang w:val="ro-MD" w:eastAsia="ro-RO"/>
        </w:rPr>
        <w:t xml:space="preserve">după </w:t>
      </w:r>
      <w:r w:rsidRPr="00B074FA">
        <w:rPr>
          <w:rFonts w:ascii="Georgia" w:hAnsi="Georgia"/>
          <w:lang w:val="ro-MD" w:eastAsia="ro-RO"/>
        </w:rPr>
        <w:t xml:space="preserve">sintagma „tichet de masă” se </w:t>
      </w:r>
      <w:r w:rsidR="00913A2F">
        <w:rPr>
          <w:rFonts w:ascii="Georgia" w:hAnsi="Georgia"/>
          <w:lang w:val="ro-MD" w:eastAsia="ro-RO"/>
        </w:rPr>
        <w:t xml:space="preserve">completează cu </w:t>
      </w:r>
      <w:r w:rsidR="001071BE">
        <w:rPr>
          <w:rFonts w:ascii="Georgia" w:hAnsi="Georgia"/>
          <w:lang w:val="ro-MD" w:eastAsia="ro-RO"/>
        </w:rPr>
        <w:t>textul</w:t>
      </w:r>
      <w:r w:rsidR="00913A2F">
        <w:rPr>
          <w:rFonts w:ascii="Georgia" w:hAnsi="Georgia"/>
          <w:lang w:val="ro-MD" w:eastAsia="ro-RO"/>
        </w:rPr>
        <w:t xml:space="preserve"> „și tichet de</w:t>
      </w:r>
      <w:r w:rsidR="007A5B0B">
        <w:rPr>
          <w:rFonts w:ascii="Georgia" w:hAnsi="Georgia"/>
          <w:lang w:val="ro-MD" w:eastAsia="ro-RO"/>
        </w:rPr>
        <w:t xml:space="preserve"> sport</w:t>
      </w:r>
      <w:r w:rsidR="00913A2F">
        <w:rPr>
          <w:rFonts w:ascii="Georgia" w:hAnsi="Georgia"/>
          <w:lang w:val="ro-MD" w:eastAsia="ro-RO"/>
        </w:rPr>
        <w:t xml:space="preserve"> </w:t>
      </w:r>
      <w:r w:rsidRPr="00B074FA">
        <w:rPr>
          <w:rFonts w:ascii="Georgia" w:hAnsi="Georgia"/>
          <w:lang w:val="ro-MD" w:eastAsia="ro-RO"/>
        </w:rPr>
        <w:t>” conform contextului și regulilor gramaticale.</w:t>
      </w:r>
    </w:p>
    <w:p w14:paraId="4A317446" w14:textId="7E27782E" w:rsidR="00913A2F" w:rsidRPr="00B074FA" w:rsidRDefault="00913A2F" w:rsidP="00B94AFA">
      <w:pPr>
        <w:pStyle w:val="a8"/>
        <w:numPr>
          <w:ilvl w:val="0"/>
          <w:numId w:val="6"/>
        </w:numPr>
        <w:spacing w:line="360" w:lineRule="auto"/>
        <w:ind w:left="709"/>
        <w:rPr>
          <w:rFonts w:ascii="Georgia" w:hAnsi="Georgia"/>
          <w:szCs w:val="28"/>
          <w:lang w:val="ro-RO"/>
        </w:rPr>
      </w:pPr>
      <w:r>
        <w:rPr>
          <w:rFonts w:ascii="Georgia" w:hAnsi="Georgia"/>
          <w:lang w:val="ro-MD" w:eastAsia="ro-RO"/>
        </w:rPr>
        <w:t xml:space="preserve">La art. 95, alin. (2) în ambele cazuri, după sintagma „unitățile comerciale/de alimentație publice” se completează cu </w:t>
      </w:r>
      <w:r w:rsidR="007A5B0B">
        <w:rPr>
          <w:rFonts w:ascii="Georgia" w:hAnsi="Georgia"/>
          <w:lang w:val="ro-MD" w:eastAsia="ro-RO"/>
        </w:rPr>
        <w:t>textul</w:t>
      </w:r>
      <w:r>
        <w:rPr>
          <w:rFonts w:ascii="Georgia" w:hAnsi="Georgia"/>
          <w:lang w:val="ro-MD" w:eastAsia="ro-RO"/>
        </w:rPr>
        <w:t xml:space="preserve"> „</w:t>
      </w:r>
      <w:r w:rsidRPr="0038067B">
        <w:rPr>
          <w:rFonts w:ascii="Georgia" w:hAnsi="Georgia"/>
          <w:lang w:val="ro-MD" w:eastAsia="ro-RO"/>
        </w:rPr>
        <w:t>sau de activități sportive</w:t>
      </w:r>
      <w:r>
        <w:rPr>
          <w:rFonts w:ascii="Georgia" w:hAnsi="Georgia"/>
          <w:lang w:val="ro-MD" w:eastAsia="ro-RO"/>
        </w:rPr>
        <w:t>”.</w:t>
      </w:r>
    </w:p>
    <w:p w14:paraId="4ABCA9E1" w14:textId="50D82AE8" w:rsidR="008B3579" w:rsidRPr="00B074FA" w:rsidRDefault="008B3579" w:rsidP="00B94AFA">
      <w:pPr>
        <w:pStyle w:val="a8"/>
        <w:numPr>
          <w:ilvl w:val="0"/>
          <w:numId w:val="6"/>
        </w:numPr>
        <w:spacing w:line="360" w:lineRule="auto"/>
        <w:ind w:left="709"/>
        <w:rPr>
          <w:rFonts w:ascii="Georgia" w:hAnsi="Georgia"/>
          <w:szCs w:val="28"/>
          <w:lang w:val="ro-RO"/>
        </w:rPr>
      </w:pPr>
      <w:r w:rsidRPr="00B074FA">
        <w:rPr>
          <w:rFonts w:ascii="Georgia" w:hAnsi="Georgia"/>
          <w:szCs w:val="28"/>
          <w:lang w:val="ro-RO"/>
        </w:rPr>
        <w:t>Art</w:t>
      </w:r>
      <w:r w:rsidR="007A5B0B">
        <w:rPr>
          <w:rFonts w:ascii="Georgia" w:hAnsi="Georgia"/>
          <w:szCs w:val="28"/>
          <w:lang w:val="ro-RO"/>
        </w:rPr>
        <w:t>.</w:t>
      </w:r>
      <w:r w:rsidRPr="00B074FA">
        <w:rPr>
          <w:rFonts w:ascii="Georgia" w:hAnsi="Georgia"/>
          <w:szCs w:val="28"/>
          <w:lang w:val="ro-RO"/>
        </w:rPr>
        <w:t xml:space="preserve"> 15</w:t>
      </w:r>
      <w:r w:rsidRPr="00B074FA">
        <w:rPr>
          <w:rFonts w:ascii="Georgia" w:hAnsi="Georgia"/>
          <w:szCs w:val="28"/>
          <w:vertAlign w:val="superscript"/>
          <w:lang w:val="ro-RO"/>
        </w:rPr>
        <w:t>2</w:t>
      </w:r>
      <w:r w:rsidRPr="00B074FA">
        <w:rPr>
          <w:rFonts w:ascii="Georgia" w:hAnsi="Georgia"/>
          <w:szCs w:val="28"/>
          <w:lang w:val="ro-RO"/>
        </w:rPr>
        <w:t>, ali</w:t>
      </w:r>
      <w:r w:rsidR="007A5B0B">
        <w:rPr>
          <w:rFonts w:ascii="Georgia" w:hAnsi="Georgia"/>
          <w:szCs w:val="28"/>
          <w:lang w:val="ro-RO"/>
        </w:rPr>
        <w:t xml:space="preserve">n. </w:t>
      </w:r>
      <w:r w:rsidRPr="00B074FA">
        <w:rPr>
          <w:rFonts w:ascii="Georgia" w:hAnsi="Georgia"/>
          <w:szCs w:val="28"/>
          <w:lang w:val="ro-RO"/>
        </w:rPr>
        <w:t>(3) se completează cu litera c), cu următorul cuprins: “c) Federațiile sportive de profil</w:t>
      </w:r>
      <w:r w:rsidR="00913A2F">
        <w:rPr>
          <w:rFonts w:ascii="Georgia" w:hAnsi="Georgia"/>
          <w:szCs w:val="28"/>
          <w:lang w:val="ro-RO"/>
        </w:rPr>
        <w:t xml:space="preserve"> – membre ale Comitetului Național Olimpic și Sportiv</w:t>
      </w:r>
      <w:r w:rsidRPr="00B074FA">
        <w:rPr>
          <w:rFonts w:ascii="Georgia" w:hAnsi="Georgia"/>
          <w:szCs w:val="28"/>
          <w:lang w:val="ro-RO"/>
        </w:rPr>
        <w:t xml:space="preserve">, Cluburile sportive profesioniste sau Asociațiile sportive de amatori, </w:t>
      </w:r>
      <w:r w:rsidRPr="00B074FA">
        <w:rPr>
          <w:rFonts w:ascii="Georgia" w:hAnsi="Georgia"/>
          <w:szCs w:val="28"/>
          <w:lang w:val="ro-RO"/>
        </w:rPr>
        <w:lastRenderedPageBreak/>
        <w:t>cu personalitate juridică și înregistrați în registrul Federațiilor sportive de profil</w:t>
      </w:r>
      <w:r w:rsidR="00913A2F">
        <w:rPr>
          <w:rFonts w:ascii="Georgia" w:hAnsi="Georgia"/>
          <w:szCs w:val="28"/>
          <w:lang w:val="ro-RO"/>
        </w:rPr>
        <w:t xml:space="preserve"> – membre ale Comitetului Național Olimpic și Sportiv</w:t>
      </w:r>
      <w:r w:rsidRPr="00B074FA">
        <w:rPr>
          <w:rFonts w:ascii="Georgia" w:hAnsi="Georgia"/>
          <w:szCs w:val="28"/>
          <w:lang w:val="ro-RO"/>
        </w:rPr>
        <w:t>.”</w:t>
      </w:r>
    </w:p>
    <w:p w14:paraId="08A1C38F" w14:textId="0B92D653" w:rsidR="008B3579" w:rsidRDefault="008B3579" w:rsidP="008B3579">
      <w:pPr>
        <w:pStyle w:val="a8"/>
        <w:numPr>
          <w:ilvl w:val="0"/>
          <w:numId w:val="6"/>
        </w:numPr>
        <w:spacing w:line="360" w:lineRule="auto"/>
        <w:ind w:left="709"/>
        <w:rPr>
          <w:rFonts w:ascii="Georgia" w:hAnsi="Georgia"/>
          <w:szCs w:val="28"/>
          <w:lang w:val="ro-RO"/>
        </w:rPr>
      </w:pPr>
      <w:r w:rsidRPr="008B3579">
        <w:rPr>
          <w:rFonts w:ascii="Georgia" w:hAnsi="Georgia"/>
          <w:szCs w:val="28"/>
          <w:lang w:val="ro-RO"/>
        </w:rPr>
        <w:t>Art</w:t>
      </w:r>
      <w:r w:rsidR="007A5B0B">
        <w:rPr>
          <w:rFonts w:ascii="Georgia" w:hAnsi="Georgia"/>
          <w:szCs w:val="28"/>
          <w:lang w:val="ro-RO"/>
        </w:rPr>
        <w:t>.</w:t>
      </w:r>
      <w:r w:rsidRPr="008B3579">
        <w:rPr>
          <w:rFonts w:ascii="Georgia" w:hAnsi="Georgia"/>
          <w:szCs w:val="28"/>
          <w:lang w:val="ro-RO"/>
        </w:rPr>
        <w:t xml:space="preserve"> 20 se completează cu litera t</w:t>
      </w:r>
      <w:r>
        <w:rPr>
          <w:rFonts w:ascii="Georgia" w:hAnsi="Georgia"/>
          <w:szCs w:val="28"/>
          <w:vertAlign w:val="superscript"/>
          <w:lang w:val="ro-RO"/>
        </w:rPr>
        <w:t>1</w:t>
      </w:r>
      <w:r w:rsidRPr="008B3579">
        <w:rPr>
          <w:rFonts w:ascii="Georgia" w:hAnsi="Georgia"/>
          <w:szCs w:val="28"/>
          <w:lang w:val="ro-RO"/>
        </w:rPr>
        <w:t>), cu următorul cuprins „t</w:t>
      </w:r>
      <w:r>
        <w:rPr>
          <w:rFonts w:ascii="Georgia" w:hAnsi="Georgia"/>
          <w:szCs w:val="28"/>
          <w:vertAlign w:val="superscript"/>
          <w:lang w:val="ro-RO"/>
        </w:rPr>
        <w:t>1</w:t>
      </w:r>
      <w:r w:rsidRPr="008B3579">
        <w:rPr>
          <w:rFonts w:ascii="Georgia" w:hAnsi="Georgia"/>
          <w:szCs w:val="28"/>
          <w:lang w:val="ro-RO"/>
        </w:rPr>
        <w:t>) ajutorul financiar sau investiții obținute de Federațiile sportive de profil</w:t>
      </w:r>
      <w:r w:rsidR="00913A2F">
        <w:rPr>
          <w:rFonts w:ascii="Georgia" w:hAnsi="Georgia"/>
          <w:szCs w:val="28"/>
          <w:lang w:val="ro-RO"/>
        </w:rPr>
        <w:t xml:space="preserve"> – membre ale Comitetului Național Olimpic și Sportiv</w:t>
      </w:r>
      <w:r w:rsidRPr="008B3579">
        <w:rPr>
          <w:rFonts w:ascii="Georgia" w:hAnsi="Georgia"/>
          <w:szCs w:val="28"/>
          <w:lang w:val="ro-RO"/>
        </w:rPr>
        <w:t xml:space="preserve">, Cluburile sportive profesioniste sau Asociațiile sportive de amatori, </w:t>
      </w:r>
      <w:r>
        <w:rPr>
          <w:rFonts w:ascii="Georgia" w:hAnsi="Georgia"/>
          <w:szCs w:val="28"/>
          <w:lang w:val="ro-RO"/>
        </w:rPr>
        <w:t>cu personalitate juridică</w:t>
      </w:r>
      <w:r w:rsidRPr="008B3579">
        <w:rPr>
          <w:rFonts w:ascii="Georgia" w:hAnsi="Georgia"/>
          <w:szCs w:val="28"/>
          <w:lang w:val="ro-RO"/>
        </w:rPr>
        <w:t xml:space="preserve"> </w:t>
      </w:r>
      <w:r>
        <w:rPr>
          <w:rFonts w:ascii="Georgia" w:hAnsi="Georgia"/>
          <w:szCs w:val="28"/>
          <w:lang w:val="ro-RO"/>
        </w:rPr>
        <w:t>și înregistrați în</w:t>
      </w:r>
      <w:r w:rsidRPr="008B3579">
        <w:rPr>
          <w:rFonts w:ascii="Georgia" w:hAnsi="Georgia"/>
          <w:szCs w:val="28"/>
          <w:lang w:val="ro-RO"/>
        </w:rPr>
        <w:t xml:space="preserve"> registrul Federațiilor sportive de profil</w:t>
      </w:r>
      <w:r w:rsidR="00913A2F">
        <w:rPr>
          <w:rFonts w:ascii="Georgia" w:hAnsi="Georgia"/>
          <w:szCs w:val="28"/>
          <w:lang w:val="ro-RO"/>
        </w:rPr>
        <w:t xml:space="preserve"> – membre ale Comitetului Național Olimpic și Sportiv, </w:t>
      </w:r>
      <w:r w:rsidRPr="008B3579">
        <w:rPr>
          <w:rFonts w:ascii="Georgia" w:hAnsi="Georgia"/>
          <w:szCs w:val="28"/>
          <w:lang w:val="ro-RO"/>
        </w:rPr>
        <w:t xml:space="preserve">de la agenții economici rezidenți.” </w:t>
      </w:r>
    </w:p>
    <w:p w14:paraId="75C6B9BE" w14:textId="4CB0EB71" w:rsidR="00257FC9" w:rsidRPr="00257FC9" w:rsidRDefault="008B3579" w:rsidP="00257FC9">
      <w:pPr>
        <w:pStyle w:val="a8"/>
        <w:numPr>
          <w:ilvl w:val="0"/>
          <w:numId w:val="6"/>
        </w:numPr>
        <w:spacing w:line="360" w:lineRule="auto"/>
        <w:ind w:left="709"/>
        <w:rPr>
          <w:rFonts w:ascii="Georgia" w:hAnsi="Georgia"/>
          <w:szCs w:val="28"/>
          <w:lang w:val="ro-RO"/>
        </w:rPr>
      </w:pPr>
      <w:r>
        <w:rPr>
          <w:rFonts w:ascii="Georgia" w:hAnsi="Georgia"/>
          <w:szCs w:val="28"/>
          <w:lang w:val="ro-RO"/>
        </w:rPr>
        <w:t xml:space="preserve">La </w:t>
      </w:r>
      <w:r w:rsidR="00913A2F">
        <w:rPr>
          <w:rFonts w:ascii="Georgia" w:hAnsi="Georgia"/>
          <w:szCs w:val="28"/>
          <w:lang w:val="ro-RO"/>
        </w:rPr>
        <w:t>art. 36, alin.</w:t>
      </w:r>
      <w:r w:rsidR="007A5B0B">
        <w:rPr>
          <w:rFonts w:ascii="Georgia" w:hAnsi="Georgia"/>
          <w:szCs w:val="28"/>
          <w:lang w:val="ro-RO"/>
        </w:rPr>
        <w:t xml:space="preserve"> </w:t>
      </w:r>
      <w:r w:rsidR="00913A2F">
        <w:rPr>
          <w:rFonts w:ascii="Georgia" w:hAnsi="Georgia"/>
          <w:szCs w:val="28"/>
          <w:lang w:val="ro-RO"/>
        </w:rPr>
        <w:t>(2) după sintagma „</w:t>
      </w:r>
      <w:r w:rsidR="00913A2F" w:rsidRPr="00913A2F">
        <w:rPr>
          <w:rFonts w:ascii="Georgia" w:hAnsi="Georgia"/>
          <w:szCs w:val="28"/>
          <w:lang w:val="ro-RO"/>
        </w:rPr>
        <w:t>specificate la art.52 alin.(1),</w:t>
      </w:r>
      <w:r w:rsidR="00913A2F">
        <w:rPr>
          <w:rFonts w:ascii="Georgia" w:hAnsi="Georgia"/>
          <w:szCs w:val="28"/>
          <w:lang w:val="ro-RO"/>
        </w:rPr>
        <w:t xml:space="preserve">” se completează cu </w:t>
      </w:r>
      <w:r w:rsidR="007A5B0B">
        <w:rPr>
          <w:rFonts w:ascii="Georgia" w:hAnsi="Georgia"/>
          <w:szCs w:val="28"/>
          <w:lang w:val="ro-RO"/>
        </w:rPr>
        <w:t>textul</w:t>
      </w:r>
      <w:r w:rsidR="00913A2F">
        <w:rPr>
          <w:rFonts w:ascii="Georgia" w:hAnsi="Georgia"/>
          <w:szCs w:val="28"/>
          <w:lang w:val="ro-RO"/>
        </w:rPr>
        <w:t xml:space="preserve"> „</w:t>
      </w:r>
      <w:r w:rsidR="00913A2F" w:rsidRPr="00913A2F">
        <w:rPr>
          <w:rFonts w:ascii="Georgia" w:hAnsi="Georgia"/>
          <w:szCs w:val="28"/>
          <w:lang w:val="ro-RO"/>
        </w:rPr>
        <w:t>a organizațiilor sportive sub forma Federațiil</w:t>
      </w:r>
      <w:r w:rsidR="007A5B0B">
        <w:rPr>
          <w:rFonts w:ascii="Georgia" w:hAnsi="Georgia"/>
          <w:szCs w:val="28"/>
          <w:lang w:val="ro-RO"/>
        </w:rPr>
        <w:t>or</w:t>
      </w:r>
      <w:r w:rsidR="00913A2F" w:rsidRPr="00913A2F">
        <w:rPr>
          <w:rFonts w:ascii="Georgia" w:hAnsi="Georgia"/>
          <w:szCs w:val="28"/>
          <w:lang w:val="ro-RO"/>
        </w:rPr>
        <w:t xml:space="preserve"> sportive de profil</w:t>
      </w:r>
      <w:r w:rsidR="007A5B0B">
        <w:rPr>
          <w:rFonts w:ascii="Georgia" w:hAnsi="Georgia"/>
          <w:szCs w:val="28"/>
          <w:lang w:val="ro-RO"/>
        </w:rPr>
        <w:t xml:space="preserve"> – membre ale Comitetului Național Olimpic și Sportiv</w:t>
      </w:r>
      <w:r w:rsidR="00913A2F" w:rsidRPr="00913A2F">
        <w:rPr>
          <w:rFonts w:ascii="Georgia" w:hAnsi="Georgia"/>
          <w:szCs w:val="28"/>
          <w:lang w:val="ro-RO"/>
        </w:rPr>
        <w:t>, cluburil</w:t>
      </w:r>
      <w:r w:rsidR="007A5B0B">
        <w:rPr>
          <w:rFonts w:ascii="Georgia" w:hAnsi="Georgia"/>
          <w:szCs w:val="28"/>
          <w:lang w:val="ro-RO"/>
        </w:rPr>
        <w:t>or</w:t>
      </w:r>
      <w:r w:rsidR="00913A2F" w:rsidRPr="00913A2F">
        <w:rPr>
          <w:rFonts w:ascii="Georgia" w:hAnsi="Georgia"/>
          <w:szCs w:val="28"/>
          <w:lang w:val="ro-RO"/>
        </w:rPr>
        <w:t xml:space="preserve"> sportive profesioniste sau asociațiil</w:t>
      </w:r>
      <w:r w:rsidR="007A5B0B">
        <w:rPr>
          <w:rFonts w:ascii="Georgia" w:hAnsi="Georgia"/>
          <w:szCs w:val="28"/>
          <w:lang w:val="ro-RO"/>
        </w:rPr>
        <w:t xml:space="preserve">or </w:t>
      </w:r>
      <w:r w:rsidR="00913A2F" w:rsidRPr="00913A2F">
        <w:rPr>
          <w:rFonts w:ascii="Georgia" w:hAnsi="Georgia"/>
          <w:szCs w:val="28"/>
          <w:lang w:val="ro-RO"/>
        </w:rPr>
        <w:t xml:space="preserve">sportive de amatori, </w:t>
      </w:r>
      <w:r w:rsidR="00913A2F">
        <w:rPr>
          <w:rFonts w:ascii="Georgia" w:hAnsi="Georgia"/>
          <w:szCs w:val="28"/>
          <w:lang w:val="ro-RO"/>
        </w:rPr>
        <w:t>cu personalitate juridică și înregistrați</w:t>
      </w:r>
      <w:r w:rsidR="00913A2F" w:rsidRPr="00913A2F">
        <w:rPr>
          <w:rFonts w:ascii="Georgia" w:hAnsi="Georgia"/>
          <w:szCs w:val="28"/>
          <w:lang w:val="ro-RO"/>
        </w:rPr>
        <w:t xml:space="preserve"> în registrul Federațiilor sportive de profil</w:t>
      </w:r>
      <w:r w:rsidR="007A5B0B">
        <w:rPr>
          <w:rFonts w:ascii="Georgia" w:hAnsi="Georgia"/>
          <w:szCs w:val="28"/>
          <w:lang w:val="ro-RO"/>
        </w:rPr>
        <w:t xml:space="preserve"> – membre ale Comitetului Național Olimpic și Sportiv</w:t>
      </w:r>
      <w:r w:rsidR="00913A2F">
        <w:rPr>
          <w:rFonts w:ascii="Georgia" w:hAnsi="Georgia"/>
          <w:szCs w:val="28"/>
          <w:lang w:val="ro-RO"/>
        </w:rPr>
        <w:t xml:space="preserve">”. </w:t>
      </w:r>
    </w:p>
    <w:p w14:paraId="381DF502" w14:textId="33F6A55C" w:rsidR="00257FC9" w:rsidRDefault="00257FC9" w:rsidP="00257FC9">
      <w:pPr>
        <w:pStyle w:val="a8"/>
        <w:spacing w:line="360" w:lineRule="auto"/>
        <w:ind w:firstLine="0"/>
        <w:rPr>
          <w:rFonts w:ascii="Georgia" w:hAnsi="Georgia"/>
          <w:szCs w:val="28"/>
          <w:lang w:val="ro-RO"/>
        </w:rPr>
      </w:pPr>
      <w:r w:rsidRPr="008B3579">
        <w:rPr>
          <w:rFonts w:ascii="Georgia" w:hAnsi="Georgia"/>
          <w:b/>
          <w:bCs/>
          <w:szCs w:val="28"/>
          <w:lang w:val="ro-RO"/>
        </w:rPr>
        <w:t>Articolul II</w:t>
      </w:r>
      <w:r>
        <w:rPr>
          <w:rFonts w:ascii="Georgia" w:hAnsi="Georgia"/>
          <w:b/>
          <w:bCs/>
          <w:szCs w:val="28"/>
          <w:lang w:val="ro-RO"/>
        </w:rPr>
        <w:t>I.</w:t>
      </w:r>
      <w:r w:rsidRPr="008B3579">
        <w:rPr>
          <w:rFonts w:ascii="Georgia" w:hAnsi="Georgia"/>
          <w:b/>
          <w:bCs/>
          <w:szCs w:val="28"/>
          <w:lang w:val="ro-RO"/>
        </w:rPr>
        <w:t xml:space="preserve"> </w:t>
      </w:r>
      <w:r w:rsidRPr="00257FC9">
        <w:rPr>
          <w:rFonts w:ascii="Georgia" w:hAnsi="Georgia"/>
          <w:szCs w:val="28"/>
          <w:lang w:val="ro-RO"/>
        </w:rPr>
        <w:t xml:space="preserve">Guvernul, în termen de </w:t>
      </w:r>
      <w:r>
        <w:rPr>
          <w:rFonts w:ascii="Georgia" w:hAnsi="Georgia"/>
          <w:szCs w:val="28"/>
          <w:lang w:val="ro-RO"/>
        </w:rPr>
        <w:t>3</w:t>
      </w:r>
      <w:r w:rsidRPr="00257FC9">
        <w:rPr>
          <w:rFonts w:ascii="Georgia" w:hAnsi="Georgia"/>
          <w:szCs w:val="28"/>
          <w:lang w:val="ro-RO"/>
        </w:rPr>
        <w:t xml:space="preserve"> luni de la data intrării în vigoare a prezentei legi</w:t>
      </w:r>
      <w:r>
        <w:rPr>
          <w:rFonts w:ascii="Georgia" w:hAnsi="Georgia"/>
          <w:szCs w:val="28"/>
          <w:lang w:val="ro-RO"/>
        </w:rPr>
        <w:t xml:space="preserve"> </w:t>
      </w:r>
      <w:r w:rsidRPr="00257FC9">
        <w:rPr>
          <w:rFonts w:ascii="Georgia" w:hAnsi="Georgia"/>
          <w:szCs w:val="28"/>
          <w:lang w:val="ro-RO"/>
        </w:rPr>
        <w:t>va aduce actele sale normative în concordanță cu prezenta lege</w:t>
      </w:r>
      <w:r>
        <w:rPr>
          <w:rFonts w:ascii="Georgia" w:hAnsi="Georgia"/>
          <w:szCs w:val="28"/>
          <w:lang w:val="ro-RO"/>
        </w:rPr>
        <w:t xml:space="preserve">. </w:t>
      </w:r>
    </w:p>
    <w:p w14:paraId="094FB346" w14:textId="77777777" w:rsidR="00772BC2" w:rsidRPr="004E03D5" w:rsidRDefault="00772BC2" w:rsidP="00772BC2">
      <w:pPr>
        <w:pStyle w:val="a8"/>
        <w:spacing w:line="276" w:lineRule="auto"/>
        <w:ind w:firstLine="708"/>
        <w:rPr>
          <w:rFonts w:ascii="Georgia" w:hAnsi="Georgia"/>
          <w:szCs w:val="28"/>
          <w:lang w:val="ro-MD"/>
        </w:rPr>
      </w:pPr>
    </w:p>
    <w:p w14:paraId="519D4B29" w14:textId="77777777" w:rsidR="00772BC2" w:rsidRDefault="00772BC2" w:rsidP="00772BC2">
      <w:pPr>
        <w:pStyle w:val="a8"/>
        <w:ind w:firstLine="0"/>
        <w:rPr>
          <w:rFonts w:ascii="Georgia" w:hAnsi="Georgia"/>
          <w:lang w:val="ro-MD" w:eastAsia="ro-RO"/>
        </w:rPr>
      </w:pPr>
    </w:p>
    <w:p w14:paraId="1A594FB8" w14:textId="77777777" w:rsidR="00772BC2" w:rsidRDefault="00772BC2" w:rsidP="00772BC2">
      <w:pPr>
        <w:pStyle w:val="a8"/>
        <w:ind w:firstLine="0"/>
        <w:rPr>
          <w:rFonts w:ascii="Georgia" w:hAnsi="Georgia"/>
          <w:lang w:val="ro-MD" w:eastAsia="ro-RO"/>
        </w:rPr>
      </w:pPr>
    </w:p>
    <w:p w14:paraId="2946E592" w14:textId="5E7A1DA3" w:rsidR="003A2B13" w:rsidRDefault="00772BC2" w:rsidP="00772BC2">
      <w:pPr>
        <w:ind w:left="0"/>
        <w:jc w:val="center"/>
        <w:rPr>
          <w:rFonts w:eastAsia="Times New Roman"/>
          <w:b/>
          <w:sz w:val="28"/>
          <w:szCs w:val="28"/>
          <w:lang w:val="ro-MD" w:eastAsia="ro-RO"/>
        </w:rPr>
      </w:pPr>
      <w:r w:rsidRPr="00037560">
        <w:rPr>
          <w:rFonts w:eastAsia="Times New Roman"/>
          <w:b/>
          <w:sz w:val="28"/>
          <w:szCs w:val="28"/>
          <w:lang w:val="ro-MD" w:eastAsia="ro-RO"/>
        </w:rPr>
        <w:t>PREŞEDINTELE PARLAMENTULUI</w:t>
      </w:r>
    </w:p>
    <w:p w14:paraId="0DCFE1D1" w14:textId="7B16BC1B" w:rsidR="001071BE" w:rsidRDefault="001071BE" w:rsidP="00772BC2">
      <w:pPr>
        <w:ind w:left="0"/>
        <w:jc w:val="center"/>
        <w:rPr>
          <w:rFonts w:eastAsia="Times New Roman"/>
          <w:b/>
          <w:sz w:val="28"/>
          <w:szCs w:val="28"/>
          <w:lang w:val="ro-MD" w:eastAsia="ro-RO"/>
        </w:rPr>
      </w:pPr>
    </w:p>
    <w:p w14:paraId="323B45F4" w14:textId="26F77C15" w:rsidR="001071BE" w:rsidRDefault="001071BE" w:rsidP="00772BC2">
      <w:pPr>
        <w:ind w:left="0"/>
        <w:jc w:val="center"/>
        <w:rPr>
          <w:rFonts w:eastAsia="Times New Roman"/>
          <w:b/>
          <w:sz w:val="28"/>
          <w:szCs w:val="28"/>
          <w:lang w:val="ro-MD" w:eastAsia="ro-RO"/>
        </w:rPr>
      </w:pPr>
    </w:p>
    <w:p w14:paraId="7F5FEE51" w14:textId="1E469E93" w:rsidR="001071BE" w:rsidRDefault="001071BE" w:rsidP="00772BC2">
      <w:pPr>
        <w:ind w:left="0"/>
        <w:jc w:val="center"/>
        <w:rPr>
          <w:rFonts w:eastAsia="Times New Roman"/>
          <w:b/>
          <w:sz w:val="28"/>
          <w:szCs w:val="28"/>
          <w:lang w:val="ro-MD" w:eastAsia="ro-RO"/>
        </w:rPr>
      </w:pPr>
    </w:p>
    <w:p w14:paraId="163E3EB4" w14:textId="6CF835F0" w:rsidR="001071BE" w:rsidRDefault="001071BE" w:rsidP="00772BC2">
      <w:pPr>
        <w:ind w:left="0"/>
        <w:jc w:val="center"/>
        <w:rPr>
          <w:rFonts w:eastAsia="Times New Roman"/>
          <w:b/>
          <w:sz w:val="28"/>
          <w:szCs w:val="28"/>
          <w:lang w:val="ro-MD" w:eastAsia="ro-RO"/>
        </w:rPr>
      </w:pPr>
    </w:p>
    <w:p w14:paraId="093A1B06" w14:textId="152B58C6" w:rsidR="001071BE" w:rsidRDefault="001071BE" w:rsidP="00772BC2">
      <w:pPr>
        <w:ind w:left="0"/>
        <w:jc w:val="center"/>
        <w:rPr>
          <w:rFonts w:eastAsia="Times New Roman"/>
          <w:b/>
          <w:sz w:val="28"/>
          <w:szCs w:val="28"/>
          <w:lang w:val="ro-MD" w:eastAsia="ro-RO"/>
        </w:rPr>
      </w:pPr>
    </w:p>
    <w:p w14:paraId="3AF9621F" w14:textId="0C360FF7" w:rsidR="001071BE" w:rsidRDefault="001071BE" w:rsidP="00772BC2">
      <w:pPr>
        <w:ind w:left="0"/>
        <w:jc w:val="center"/>
        <w:rPr>
          <w:rFonts w:eastAsia="Times New Roman"/>
          <w:b/>
          <w:sz w:val="28"/>
          <w:szCs w:val="28"/>
          <w:lang w:val="ro-MD" w:eastAsia="ro-RO"/>
        </w:rPr>
      </w:pPr>
    </w:p>
    <w:p w14:paraId="110F1BE6" w14:textId="0BADFDA1" w:rsidR="001071BE" w:rsidRDefault="001071BE" w:rsidP="00772BC2">
      <w:pPr>
        <w:ind w:left="0"/>
        <w:jc w:val="center"/>
        <w:rPr>
          <w:rFonts w:eastAsia="Times New Roman"/>
          <w:b/>
          <w:sz w:val="28"/>
          <w:szCs w:val="28"/>
          <w:lang w:val="ro-MD" w:eastAsia="ro-RO"/>
        </w:rPr>
      </w:pPr>
    </w:p>
    <w:p w14:paraId="2CE7D05F" w14:textId="54319FE8" w:rsidR="001071BE" w:rsidRDefault="001071BE" w:rsidP="00772BC2">
      <w:pPr>
        <w:ind w:left="0"/>
        <w:jc w:val="center"/>
        <w:rPr>
          <w:rFonts w:eastAsia="Times New Roman"/>
          <w:b/>
          <w:sz w:val="28"/>
          <w:szCs w:val="28"/>
          <w:lang w:val="ro-MD" w:eastAsia="ro-RO"/>
        </w:rPr>
      </w:pPr>
    </w:p>
    <w:p w14:paraId="0ED0677E" w14:textId="6C1F08F0" w:rsidR="001071BE" w:rsidRDefault="001071BE" w:rsidP="00772BC2">
      <w:pPr>
        <w:ind w:left="0"/>
        <w:jc w:val="center"/>
        <w:rPr>
          <w:rFonts w:eastAsia="Times New Roman"/>
          <w:b/>
          <w:sz w:val="28"/>
          <w:szCs w:val="28"/>
          <w:lang w:val="ro-MD" w:eastAsia="ro-RO"/>
        </w:rPr>
      </w:pPr>
    </w:p>
    <w:p w14:paraId="7DA6D9EB" w14:textId="0502FA98" w:rsidR="001071BE" w:rsidRDefault="001071BE" w:rsidP="00772BC2">
      <w:pPr>
        <w:ind w:left="0"/>
        <w:jc w:val="center"/>
        <w:rPr>
          <w:rFonts w:eastAsia="Times New Roman"/>
          <w:b/>
          <w:sz w:val="28"/>
          <w:szCs w:val="28"/>
          <w:lang w:val="ro-MD" w:eastAsia="ro-RO"/>
        </w:rPr>
      </w:pPr>
    </w:p>
    <w:p w14:paraId="1A9950C3" w14:textId="77777777" w:rsidR="001071BE" w:rsidRDefault="001071BE" w:rsidP="001071BE">
      <w:pPr>
        <w:spacing w:after="0" w:line="240" w:lineRule="auto"/>
        <w:jc w:val="center"/>
        <w:rPr>
          <w:rFonts w:eastAsia="Times New Roman"/>
          <w:b/>
          <w:sz w:val="28"/>
          <w:szCs w:val="28"/>
          <w:lang w:val="ro-MD" w:eastAsia="ro-RO"/>
        </w:rPr>
      </w:pPr>
    </w:p>
    <w:p w14:paraId="06BBFB6C" w14:textId="77777777" w:rsidR="001071BE" w:rsidRDefault="001071BE" w:rsidP="001071BE">
      <w:pPr>
        <w:spacing w:after="0" w:line="240" w:lineRule="auto"/>
        <w:jc w:val="center"/>
        <w:rPr>
          <w:rFonts w:eastAsia="Times New Roman"/>
          <w:b/>
          <w:sz w:val="28"/>
          <w:szCs w:val="28"/>
          <w:lang w:val="ro-MD" w:eastAsia="ro-RO"/>
        </w:rPr>
      </w:pPr>
      <w:r>
        <w:rPr>
          <w:rFonts w:eastAsia="Times New Roman"/>
          <w:b/>
          <w:sz w:val="28"/>
          <w:szCs w:val="28"/>
          <w:lang w:val="ro-MD" w:eastAsia="ro-RO"/>
        </w:rPr>
        <w:t>NOTĂ INFORMATIVĂ</w:t>
      </w:r>
    </w:p>
    <w:p w14:paraId="74A902A6" w14:textId="77777777" w:rsidR="001071BE" w:rsidRDefault="001071BE" w:rsidP="001071BE">
      <w:pPr>
        <w:spacing w:after="0" w:line="240" w:lineRule="auto"/>
        <w:jc w:val="center"/>
        <w:rPr>
          <w:rFonts w:eastAsia="Times New Roman"/>
          <w:b/>
          <w:sz w:val="28"/>
          <w:szCs w:val="28"/>
          <w:lang w:val="ro-MD" w:eastAsia="ro-RO"/>
        </w:rPr>
      </w:pPr>
    </w:p>
    <w:p w14:paraId="7027AED2" w14:textId="7FE9ECF4" w:rsidR="001071BE" w:rsidRPr="008C696F" w:rsidRDefault="001071BE" w:rsidP="00DB4337">
      <w:pPr>
        <w:jc w:val="center"/>
        <w:rPr>
          <w:b/>
          <w:bCs/>
          <w:sz w:val="28"/>
          <w:szCs w:val="28"/>
          <w:lang w:val="ro-MD"/>
        </w:rPr>
      </w:pPr>
      <w:r>
        <w:rPr>
          <w:b/>
          <w:bCs/>
          <w:sz w:val="28"/>
          <w:szCs w:val="28"/>
          <w:lang w:val="ro-MD"/>
        </w:rPr>
        <w:t>la proiectul de Lege pentru modificarea unor acte normative</w:t>
      </w:r>
    </w:p>
    <w:p w14:paraId="3D6AAB45" w14:textId="77777777" w:rsidR="001071BE" w:rsidRPr="00D700EC" w:rsidRDefault="001071BE" w:rsidP="00DB4337">
      <w:pPr>
        <w:pStyle w:val="a7"/>
        <w:numPr>
          <w:ilvl w:val="0"/>
          <w:numId w:val="9"/>
        </w:numPr>
        <w:spacing w:line="276" w:lineRule="auto"/>
        <w:contextualSpacing w:val="0"/>
        <w:jc w:val="both"/>
        <w:rPr>
          <w:b/>
          <w:sz w:val="28"/>
          <w:szCs w:val="28"/>
          <w:lang w:val="ro-MD"/>
        </w:rPr>
      </w:pPr>
      <w:r w:rsidRPr="00524D66">
        <w:rPr>
          <w:b/>
          <w:sz w:val="28"/>
          <w:szCs w:val="28"/>
          <w:lang w:val="ro-MD"/>
        </w:rPr>
        <w:t>Denumirea autorului şi, după caz, a participanților la elaborarea proiectului.</w:t>
      </w:r>
    </w:p>
    <w:p w14:paraId="40394F02" w14:textId="7F7F16C8" w:rsidR="001071BE" w:rsidRDefault="001071BE" w:rsidP="00DB4337">
      <w:pPr>
        <w:spacing w:line="276" w:lineRule="auto"/>
        <w:jc w:val="both"/>
        <w:rPr>
          <w:sz w:val="28"/>
          <w:szCs w:val="28"/>
          <w:lang w:val="ro-MD"/>
        </w:rPr>
      </w:pPr>
      <w:r w:rsidRPr="00436C17">
        <w:rPr>
          <w:sz w:val="28"/>
          <w:szCs w:val="28"/>
          <w:lang w:val="ro-MD"/>
        </w:rPr>
        <w:t xml:space="preserve">Proiectul de Lege </w:t>
      </w:r>
      <w:r w:rsidRPr="001071BE">
        <w:rPr>
          <w:sz w:val="28"/>
          <w:szCs w:val="28"/>
          <w:lang w:val="ro-MD"/>
        </w:rPr>
        <w:t>pentru modificarea unor acte normative</w:t>
      </w:r>
      <w:r w:rsidRPr="00436C17">
        <w:rPr>
          <w:sz w:val="28"/>
          <w:szCs w:val="28"/>
          <w:lang w:val="ro-MD"/>
        </w:rPr>
        <w:t xml:space="preserve"> a fost elaborat și înaintat de </w:t>
      </w:r>
      <w:r w:rsidRPr="00D700EC">
        <w:rPr>
          <w:sz w:val="28"/>
          <w:szCs w:val="28"/>
          <w:lang w:val="ro-MD"/>
        </w:rPr>
        <w:t xml:space="preserve">către </w:t>
      </w:r>
      <w:r w:rsidRPr="00D700EC">
        <w:rPr>
          <w:color w:val="000000" w:themeColor="text1"/>
          <w:sz w:val="28"/>
          <w:szCs w:val="28"/>
          <w:lang w:val="ro-MD"/>
        </w:rPr>
        <w:t>Alexandr Trubca, Deputat în Parlamentul RM, în conformitate cu art.</w:t>
      </w:r>
      <w:r w:rsidRPr="00436C17">
        <w:rPr>
          <w:sz w:val="28"/>
          <w:szCs w:val="28"/>
          <w:lang w:val="ro-MD"/>
        </w:rPr>
        <w:t>47 din Regulamentul Parlamentului aprobat prin Legea nr.797/1996</w:t>
      </w:r>
      <w:r>
        <w:rPr>
          <w:sz w:val="28"/>
          <w:szCs w:val="28"/>
          <w:lang w:val="ro-MD"/>
        </w:rPr>
        <w:t>.</w:t>
      </w:r>
    </w:p>
    <w:p w14:paraId="7198CA81" w14:textId="77777777" w:rsidR="001071BE" w:rsidRDefault="001071BE" w:rsidP="00DB4337">
      <w:pPr>
        <w:pStyle w:val="a7"/>
        <w:numPr>
          <w:ilvl w:val="0"/>
          <w:numId w:val="9"/>
        </w:numPr>
        <w:spacing w:line="276" w:lineRule="auto"/>
        <w:contextualSpacing w:val="0"/>
        <w:jc w:val="both"/>
        <w:rPr>
          <w:rFonts w:eastAsia="Times New Roman"/>
          <w:b/>
          <w:color w:val="000000"/>
          <w:sz w:val="28"/>
          <w:szCs w:val="28"/>
          <w:lang w:val="ro-MD"/>
        </w:rPr>
      </w:pPr>
      <w:r w:rsidRPr="00524D66">
        <w:rPr>
          <w:rFonts w:eastAsia="Times New Roman"/>
          <w:b/>
          <w:color w:val="000000"/>
          <w:sz w:val="28"/>
          <w:szCs w:val="28"/>
          <w:lang w:val="ro-MD"/>
        </w:rPr>
        <w:t>Condițiile ce au impus elaborarea proiectului de act normativ şi finalităţile urmărite.</w:t>
      </w:r>
    </w:p>
    <w:p w14:paraId="7FC765F8" w14:textId="0071DCC2" w:rsidR="00712BEC" w:rsidRDefault="001071BE" w:rsidP="00DB4337">
      <w:pPr>
        <w:spacing w:line="276" w:lineRule="auto"/>
        <w:ind w:left="720"/>
        <w:jc w:val="both"/>
        <w:rPr>
          <w:rFonts w:eastAsia="Times New Roman"/>
          <w:bCs/>
          <w:color w:val="000000"/>
          <w:sz w:val="28"/>
          <w:szCs w:val="28"/>
          <w:lang w:val="ro-MD"/>
        </w:rPr>
      </w:pPr>
      <w:r w:rsidRPr="00B3145B">
        <w:rPr>
          <w:rFonts w:eastAsia="Times New Roman"/>
          <w:bCs/>
          <w:color w:val="000000"/>
          <w:sz w:val="28"/>
          <w:szCs w:val="28"/>
          <w:lang w:val="ro-MD"/>
        </w:rPr>
        <w:t>Prezentul proiect de Lege a fost elaborat în scopul</w:t>
      </w:r>
      <w:r>
        <w:rPr>
          <w:rFonts w:eastAsia="Times New Roman"/>
          <w:bCs/>
          <w:color w:val="000000"/>
          <w:sz w:val="28"/>
          <w:szCs w:val="28"/>
          <w:lang w:val="ro-MD"/>
        </w:rPr>
        <w:t xml:space="preserve"> </w:t>
      </w:r>
      <w:r w:rsidR="00712BEC">
        <w:rPr>
          <w:rFonts w:eastAsia="Times New Roman"/>
          <w:bCs/>
          <w:color w:val="000000"/>
          <w:sz w:val="28"/>
          <w:szCs w:val="28"/>
          <w:lang w:val="ro-MD"/>
        </w:rPr>
        <w:t xml:space="preserve">creșterii nivelului general de practicare a sportului amatoricesc în Republica Moldova și implicit a îmbunătățirii sănătății cetățenilor, pentru extinderea mecanismelor fiscale exitente de suport al asociațiilor neguvernamentale de utilitate publică și culturilor religioase asupra Fereațiilor sportive – membre ale CNOS și cluburilor sportive afilitate acestor federații, precum și pentru atragerea investițiilor private în domeniul sportului. </w:t>
      </w:r>
    </w:p>
    <w:p w14:paraId="74AC87B4" w14:textId="3D68AD14" w:rsidR="00712BEC" w:rsidRDefault="00DB4337" w:rsidP="00DB4337">
      <w:pPr>
        <w:spacing w:line="276" w:lineRule="auto"/>
        <w:ind w:left="720"/>
        <w:jc w:val="both"/>
        <w:rPr>
          <w:rFonts w:eastAsia="Times New Roman"/>
          <w:bCs/>
          <w:color w:val="000000"/>
          <w:sz w:val="28"/>
          <w:szCs w:val="28"/>
          <w:lang w:val="ro-MD"/>
        </w:rPr>
      </w:pPr>
      <w:r w:rsidRPr="00DB4337">
        <w:rPr>
          <w:rFonts w:eastAsia="Times New Roman"/>
          <w:bCs/>
          <w:color w:val="000000"/>
          <w:sz w:val="28"/>
          <w:szCs w:val="28"/>
          <w:lang w:val="ro-MD"/>
        </w:rPr>
        <w:t>Analiza studiilor calitative relevă că doar cca.37%</w:t>
      </w:r>
      <w:r>
        <w:rPr>
          <w:rStyle w:val="ac"/>
          <w:rFonts w:eastAsia="Times New Roman"/>
          <w:bCs/>
          <w:color w:val="000000"/>
          <w:sz w:val="28"/>
          <w:szCs w:val="28"/>
          <w:lang w:val="ro-MD"/>
        </w:rPr>
        <w:footnoteReference w:id="1"/>
      </w:r>
      <w:r w:rsidRPr="00DB4337">
        <w:rPr>
          <w:rFonts w:eastAsia="Times New Roman"/>
          <w:bCs/>
          <w:color w:val="000000"/>
          <w:sz w:val="28"/>
          <w:szCs w:val="28"/>
          <w:lang w:val="ro-MD"/>
        </w:rPr>
        <w:t xml:space="preserve"> din locuitorii Moldovei practică uneori sportul. Din totalul de 37%, cca. 5% îl practică lunar, alte 11% săptămânal și doar 20% din persoane practică sportul zilnic.</w:t>
      </w:r>
    </w:p>
    <w:p w14:paraId="110AD97E" w14:textId="108880B1" w:rsidR="00DB4337" w:rsidRPr="00DB4337" w:rsidRDefault="00DB4337" w:rsidP="00DB4337">
      <w:pPr>
        <w:spacing w:line="276" w:lineRule="auto"/>
        <w:ind w:left="720"/>
        <w:jc w:val="both"/>
        <w:rPr>
          <w:rFonts w:eastAsia="Times New Roman"/>
          <w:bCs/>
          <w:color w:val="000000"/>
          <w:sz w:val="28"/>
          <w:szCs w:val="28"/>
        </w:rPr>
      </w:pPr>
      <w:r w:rsidRPr="00DB4337">
        <w:rPr>
          <w:rFonts w:eastAsia="Times New Roman"/>
          <w:b/>
          <w:color w:val="000000"/>
          <w:sz w:val="28"/>
          <w:szCs w:val="28"/>
          <w:lang w:val="ro-MD"/>
        </w:rPr>
        <w:t>Figura 1.</w:t>
      </w:r>
      <w:r>
        <w:rPr>
          <w:rFonts w:eastAsia="Times New Roman"/>
          <w:bCs/>
          <w:color w:val="000000"/>
          <w:sz w:val="28"/>
          <w:szCs w:val="28"/>
          <w:lang w:val="ro-MD"/>
        </w:rPr>
        <w:t xml:space="preserve"> </w:t>
      </w:r>
      <w:r w:rsidRPr="00DB4337">
        <w:rPr>
          <w:rFonts w:eastAsia="Times New Roman"/>
          <w:bCs/>
          <w:color w:val="000000"/>
          <w:sz w:val="28"/>
          <w:szCs w:val="28"/>
          <w:lang w:val="ro-MD"/>
        </w:rPr>
        <w:t>Rata persoanelor care fac sport în Moldova, %</w:t>
      </w:r>
    </w:p>
    <w:p w14:paraId="020B40F6" w14:textId="0372BFFE" w:rsidR="00DB4337" w:rsidRDefault="00DB4337" w:rsidP="001071BE">
      <w:pPr>
        <w:spacing w:line="276" w:lineRule="auto"/>
        <w:ind w:left="720"/>
        <w:jc w:val="both"/>
        <w:rPr>
          <w:rFonts w:eastAsia="Times New Roman"/>
          <w:bCs/>
          <w:color w:val="000000"/>
          <w:sz w:val="28"/>
          <w:szCs w:val="28"/>
        </w:rPr>
      </w:pPr>
      <w:r>
        <w:rPr>
          <w:noProof/>
        </w:rPr>
        <w:drawing>
          <wp:inline distT="0" distB="0" distL="0" distR="0" wp14:anchorId="643C17FD" wp14:editId="6E27B5AE">
            <wp:extent cx="4444779" cy="2592788"/>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66086" cy="2605217"/>
                    </a:xfrm>
                    <a:prstGeom prst="rect">
                      <a:avLst/>
                    </a:prstGeom>
                  </pic:spPr>
                </pic:pic>
              </a:graphicData>
            </a:graphic>
          </wp:inline>
        </w:drawing>
      </w:r>
    </w:p>
    <w:p w14:paraId="6225E204" w14:textId="77777777" w:rsidR="00DB4337" w:rsidRPr="00DB4337" w:rsidRDefault="00DB4337" w:rsidP="00DB4337">
      <w:pPr>
        <w:rPr>
          <w:i/>
          <w:iCs/>
          <w:color w:val="000000" w:themeColor="text1"/>
          <w:sz w:val="20"/>
          <w:szCs w:val="20"/>
        </w:rPr>
      </w:pPr>
      <w:r w:rsidRPr="00DB4337">
        <w:rPr>
          <w:i/>
          <w:iCs/>
          <w:color w:val="000000" w:themeColor="text1"/>
          <w:sz w:val="20"/>
          <w:szCs w:val="20"/>
        </w:rPr>
        <w:t>Sursa: Magenta Consulting</w:t>
      </w:r>
    </w:p>
    <w:p w14:paraId="224208E5" w14:textId="518DBFEE" w:rsidR="00DB4337" w:rsidRPr="00DB4337" w:rsidRDefault="00DB4337" w:rsidP="001071BE">
      <w:pPr>
        <w:spacing w:line="276" w:lineRule="auto"/>
        <w:ind w:left="720"/>
        <w:jc w:val="both"/>
        <w:rPr>
          <w:rFonts w:eastAsia="Times New Roman"/>
          <w:bCs/>
          <w:color w:val="000000"/>
          <w:sz w:val="28"/>
          <w:szCs w:val="28"/>
        </w:rPr>
      </w:pPr>
      <w:r w:rsidRPr="00DB4337">
        <w:rPr>
          <w:rFonts w:eastAsia="Times New Roman"/>
          <w:bCs/>
          <w:color w:val="000000"/>
          <w:sz w:val="28"/>
          <w:szCs w:val="28"/>
        </w:rPr>
        <w:lastRenderedPageBreak/>
        <w:t xml:space="preserve">În ceea ce privește distribuția geografică, din rândul celor care practică cel puțin săptămânal sportul 1/3 reprezintă locuitorii ai Chișinăului. Din perspectiva repartizării pe vârste se constată că cele mai multe dintre persoanele care sunt active din punct de vedere fizic cu regularitate au peste 30 de ani, ponderea celor de 50+ ani fiind de 47%. </w:t>
      </w:r>
    </w:p>
    <w:p w14:paraId="7E875874" w14:textId="32AE6B63" w:rsidR="00DB4337" w:rsidRDefault="00DB4337" w:rsidP="001071BE">
      <w:pPr>
        <w:spacing w:line="276" w:lineRule="auto"/>
        <w:ind w:left="720"/>
        <w:jc w:val="both"/>
        <w:rPr>
          <w:rFonts w:eastAsia="Times New Roman"/>
          <w:bCs/>
          <w:color w:val="000000"/>
          <w:sz w:val="28"/>
          <w:szCs w:val="28"/>
          <w:lang w:val="ro-MD"/>
        </w:rPr>
      </w:pPr>
      <w:r w:rsidRPr="00DB4337">
        <w:rPr>
          <w:rFonts w:eastAsia="Times New Roman"/>
          <w:b/>
          <w:color w:val="000000"/>
          <w:sz w:val="28"/>
          <w:szCs w:val="28"/>
          <w:lang w:val="ro-MD"/>
        </w:rPr>
        <w:t>Figura 2.</w:t>
      </w:r>
      <w:r w:rsidRPr="00DB4337">
        <w:rPr>
          <w:rFonts w:eastAsia="Times New Roman"/>
          <w:bCs/>
          <w:color w:val="000000"/>
          <w:sz w:val="28"/>
          <w:szCs w:val="28"/>
          <w:lang w:val="ro-MD"/>
        </w:rPr>
        <w:t xml:space="preserve"> Motivarea moldovenilor de a face sport</w:t>
      </w:r>
    </w:p>
    <w:p w14:paraId="685A79E6" w14:textId="72CA8E69" w:rsidR="00DB4337" w:rsidRDefault="00DB4337" w:rsidP="001071BE">
      <w:pPr>
        <w:spacing w:line="276" w:lineRule="auto"/>
        <w:ind w:left="720"/>
        <w:jc w:val="both"/>
        <w:rPr>
          <w:rFonts w:eastAsia="Times New Roman"/>
          <w:bCs/>
          <w:color w:val="000000"/>
          <w:sz w:val="28"/>
          <w:szCs w:val="28"/>
          <w:lang w:val="ro-MD"/>
        </w:rPr>
      </w:pPr>
      <w:r>
        <w:rPr>
          <w:noProof/>
        </w:rPr>
        <w:drawing>
          <wp:inline distT="0" distB="0" distL="0" distR="0" wp14:anchorId="50941266" wp14:editId="7E1A15DD">
            <wp:extent cx="5916706" cy="1682476"/>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37434" cy="1688370"/>
                    </a:xfrm>
                    <a:prstGeom prst="rect">
                      <a:avLst/>
                    </a:prstGeom>
                  </pic:spPr>
                </pic:pic>
              </a:graphicData>
            </a:graphic>
          </wp:inline>
        </w:drawing>
      </w:r>
    </w:p>
    <w:p w14:paraId="5623F426" w14:textId="77777777" w:rsidR="00DB4337" w:rsidRPr="00DB4337" w:rsidRDefault="00DB4337" w:rsidP="00DB4337">
      <w:pPr>
        <w:rPr>
          <w:i/>
          <w:iCs/>
          <w:color w:val="000000" w:themeColor="text1"/>
          <w:sz w:val="20"/>
          <w:szCs w:val="20"/>
        </w:rPr>
      </w:pPr>
      <w:r w:rsidRPr="00DB4337">
        <w:rPr>
          <w:i/>
          <w:iCs/>
          <w:color w:val="000000" w:themeColor="text1"/>
          <w:sz w:val="20"/>
          <w:szCs w:val="20"/>
        </w:rPr>
        <w:t>Sursa: Magenta Consulting</w:t>
      </w:r>
    </w:p>
    <w:p w14:paraId="202E3F99" w14:textId="77777777" w:rsidR="00DB4337" w:rsidRPr="00DB4337" w:rsidRDefault="00DB4337" w:rsidP="00DB4337">
      <w:pPr>
        <w:spacing w:line="276" w:lineRule="auto"/>
        <w:ind w:left="720"/>
        <w:jc w:val="both"/>
        <w:rPr>
          <w:rFonts w:eastAsia="Times New Roman"/>
          <w:bCs/>
          <w:color w:val="000000"/>
          <w:sz w:val="28"/>
          <w:szCs w:val="28"/>
        </w:rPr>
      </w:pPr>
      <w:r w:rsidRPr="00DB4337">
        <w:rPr>
          <w:rFonts w:eastAsia="Times New Roman"/>
          <w:bCs/>
          <w:color w:val="000000"/>
          <w:sz w:val="28"/>
          <w:szCs w:val="28"/>
        </w:rPr>
        <w:t>Din perspectiva motivului care stă la baza practicării sportului, în Republica Moldova, se constată că 80% dintre acei care practică sportul o fac pentru ca să se simtă bine și sănătos. Acesta este cel mai menționat motiv și printre europeni: fiecare al doilea spune că face sport pentru ca să-și îmbunătățească starea sănătății. 14% dintre moldoveni fac mișcare din plăcere sau hobby și doar 6% - pentru că vor să slăbească. Printre alte motive se numără și cel de autoapărare sau pentru a acumula masă musculară. Se vede că prioritățile moldovenilor s-au schimbat în ultimii 4 ani. În 2015, doar o treime dintre respondenți spuneau că fac mișcare pentru sănătate și 15% - pentru a slăbi.</w:t>
      </w:r>
    </w:p>
    <w:p w14:paraId="294A9152" w14:textId="77777777" w:rsidR="00DB4337" w:rsidRPr="00DB4337" w:rsidRDefault="00DB4337" w:rsidP="00DB4337">
      <w:pPr>
        <w:spacing w:line="276" w:lineRule="auto"/>
        <w:ind w:left="720"/>
        <w:jc w:val="both"/>
        <w:rPr>
          <w:rFonts w:eastAsia="Times New Roman"/>
          <w:bCs/>
          <w:color w:val="000000"/>
          <w:sz w:val="28"/>
          <w:szCs w:val="28"/>
        </w:rPr>
      </w:pPr>
      <w:r w:rsidRPr="00DB4337">
        <w:rPr>
          <w:rFonts w:eastAsia="Times New Roman"/>
          <w:bCs/>
          <w:color w:val="000000"/>
          <w:sz w:val="28"/>
          <w:szCs w:val="28"/>
        </w:rPr>
        <w:t>În ceea ce privește tipul sportul practicați 41% dintre moldoveni au menționat gimnastica. Al doilea cel mai practicat sport este alergatul (18%), plimbările și fotbalul.</w:t>
      </w:r>
    </w:p>
    <w:p w14:paraId="2CB5CE3B" w14:textId="77777777" w:rsidR="00DB4337" w:rsidRPr="00DB4337" w:rsidRDefault="00DB4337" w:rsidP="00DB4337">
      <w:pPr>
        <w:spacing w:line="276" w:lineRule="auto"/>
        <w:ind w:left="720"/>
        <w:jc w:val="both"/>
        <w:rPr>
          <w:rFonts w:eastAsia="Times New Roman"/>
          <w:bCs/>
          <w:color w:val="000000"/>
          <w:sz w:val="28"/>
          <w:szCs w:val="28"/>
        </w:rPr>
      </w:pPr>
      <w:r w:rsidRPr="00DB4337">
        <w:rPr>
          <w:rFonts w:eastAsia="Times New Roman"/>
          <w:bCs/>
          <w:color w:val="000000"/>
          <w:sz w:val="28"/>
          <w:szCs w:val="28"/>
        </w:rPr>
        <w:t xml:space="preserve">Femeile obișnuiesc să facă gimnastică și plimbări într-o proporție mai mare decât bărbații. Alergatul și fotbalul sunt practicate într-o proporție mai mare de bărbați. </w:t>
      </w:r>
    </w:p>
    <w:p w14:paraId="55B5864C" w14:textId="77777777" w:rsidR="00DB4337" w:rsidRPr="00DB4337" w:rsidRDefault="00DB4337" w:rsidP="00DB4337">
      <w:pPr>
        <w:spacing w:line="276" w:lineRule="auto"/>
        <w:ind w:left="720"/>
        <w:jc w:val="both"/>
        <w:rPr>
          <w:rFonts w:eastAsia="Times New Roman"/>
          <w:bCs/>
          <w:color w:val="000000"/>
          <w:sz w:val="28"/>
          <w:szCs w:val="28"/>
        </w:rPr>
      </w:pPr>
      <w:r w:rsidRPr="00DB4337">
        <w:rPr>
          <w:rFonts w:eastAsia="Times New Roman"/>
          <w:bCs/>
          <w:color w:val="000000"/>
          <w:sz w:val="28"/>
          <w:szCs w:val="28"/>
        </w:rPr>
        <w:t xml:space="preserve">Se pare că persoanele mai mature au înțeles că gimnastica de dimineață sau plimbările regulate sunt obiceiuri sănătoase – 67% moldovenii care o fac au vârsta de 50+. În același timp, tineretul practică fotbalul și joggingul. Plimbările sunt preferate într-o măsură mai mare de către persoanele din mediul urban. </w:t>
      </w:r>
    </w:p>
    <w:p w14:paraId="5FC65125" w14:textId="2FEDFBC9" w:rsidR="00DB4337" w:rsidRPr="00DB4337" w:rsidRDefault="00DB4337" w:rsidP="00DB4337">
      <w:pPr>
        <w:spacing w:line="276" w:lineRule="auto"/>
        <w:ind w:left="720"/>
        <w:jc w:val="both"/>
        <w:rPr>
          <w:rFonts w:eastAsia="Times New Roman"/>
          <w:bCs/>
          <w:color w:val="000000"/>
          <w:sz w:val="28"/>
          <w:szCs w:val="28"/>
        </w:rPr>
      </w:pPr>
      <w:r w:rsidRPr="00DB4337">
        <w:rPr>
          <w:rFonts w:eastAsia="Times New Roman"/>
          <w:bCs/>
          <w:color w:val="000000"/>
          <w:sz w:val="28"/>
          <w:szCs w:val="28"/>
        </w:rPr>
        <w:t xml:space="preserve">Investițiile în sportul amator reprezintă o provocare majoră pentru moldoveni. Sălile de sport sunt vizitate de o pondere de 17% dintre acei care </w:t>
      </w:r>
      <w:r w:rsidRPr="00DB4337">
        <w:rPr>
          <w:rFonts w:eastAsia="Times New Roman"/>
          <w:bCs/>
          <w:color w:val="000000"/>
          <w:sz w:val="28"/>
          <w:szCs w:val="28"/>
        </w:rPr>
        <w:lastRenderedPageBreak/>
        <w:t>fac sport și dacă raportăm această rată la populația generală, doar 6% dintre moldoveni merg la o sală de sport.</w:t>
      </w:r>
    </w:p>
    <w:p w14:paraId="07287325" w14:textId="77777777" w:rsidR="00C079EB" w:rsidRPr="00C079EB" w:rsidRDefault="00C079EB" w:rsidP="00C079EB">
      <w:pPr>
        <w:spacing w:line="276" w:lineRule="auto"/>
        <w:ind w:left="720"/>
        <w:jc w:val="both"/>
        <w:rPr>
          <w:rFonts w:eastAsia="Times New Roman"/>
          <w:bCs/>
          <w:color w:val="000000"/>
          <w:sz w:val="28"/>
          <w:szCs w:val="28"/>
        </w:rPr>
      </w:pPr>
      <w:r w:rsidRPr="00C079EB">
        <w:rPr>
          <w:rFonts w:eastAsia="Times New Roman"/>
          <w:bCs/>
          <w:color w:val="000000"/>
          <w:sz w:val="28"/>
          <w:szCs w:val="28"/>
        </w:rPr>
        <w:t>Putem afirma că moldovenii nu sunt adepți ai sălilor de sport, comparativ cu alte țări, așa cum 27% din populația adultă la nivel global sunt membri ai unui centru de fitness.</w:t>
      </w:r>
    </w:p>
    <w:p w14:paraId="35D603AC" w14:textId="77777777" w:rsidR="00C079EB" w:rsidRPr="00C079EB" w:rsidRDefault="00C079EB" w:rsidP="00C079EB">
      <w:pPr>
        <w:spacing w:line="276" w:lineRule="auto"/>
        <w:ind w:left="720"/>
        <w:jc w:val="both"/>
        <w:rPr>
          <w:rFonts w:eastAsia="Times New Roman"/>
          <w:bCs/>
          <w:color w:val="000000"/>
          <w:sz w:val="28"/>
          <w:szCs w:val="28"/>
        </w:rPr>
      </w:pPr>
      <w:r w:rsidRPr="00C079EB">
        <w:rPr>
          <w:rFonts w:eastAsia="Times New Roman"/>
          <w:bCs/>
          <w:color w:val="000000"/>
          <w:sz w:val="28"/>
          <w:szCs w:val="28"/>
        </w:rPr>
        <w:t xml:space="preserve">Majoritatea celor care frecventează sălile de sport sunt bărbați (64%), 85 la sută au vârsta de până la 50 de ani și mai mult de jumătate sunt din Chișinău. Sălile de sport sunt vizitate în mare parte de persoanele cu studii superioare (69%), iar 2/3 au sunt angajați, fie că sunt specialiști și muncitori calificați, funcționari publici sau ocupă o funcție de conducere. </w:t>
      </w:r>
    </w:p>
    <w:p w14:paraId="4030A8AD" w14:textId="4608E0DB" w:rsidR="00DB4337" w:rsidRPr="00C079EB" w:rsidRDefault="00C079EB" w:rsidP="00C079EB">
      <w:pPr>
        <w:spacing w:line="276" w:lineRule="auto"/>
        <w:ind w:left="720"/>
        <w:jc w:val="both"/>
        <w:rPr>
          <w:rFonts w:eastAsia="Times New Roman"/>
          <w:bCs/>
          <w:color w:val="000000"/>
          <w:sz w:val="28"/>
          <w:szCs w:val="28"/>
        </w:rPr>
      </w:pPr>
      <w:r w:rsidRPr="00C079EB">
        <w:rPr>
          <w:rFonts w:eastAsia="Times New Roman"/>
          <w:bCs/>
          <w:color w:val="000000"/>
          <w:sz w:val="28"/>
          <w:szCs w:val="28"/>
        </w:rPr>
        <w:t>În ceea ce privește costurile suportate de către cetățeni pentru practicarea sportului profesionist se constată că un moldovean plătește în medie 485 de lei pe lună pentru un abonament la o sală de sport. Bărbații scot din buzunar o sumă ușor mai mare (în medie, 506 lei lunar) decât femeile</w:t>
      </w:r>
      <w:r w:rsidR="00DA47F9">
        <w:rPr>
          <w:rStyle w:val="ac"/>
          <w:rFonts w:eastAsia="Times New Roman"/>
          <w:bCs/>
          <w:color w:val="000000"/>
          <w:sz w:val="28"/>
          <w:szCs w:val="28"/>
        </w:rPr>
        <w:footnoteReference w:id="2"/>
      </w:r>
      <w:r w:rsidRPr="00C079EB">
        <w:rPr>
          <w:rFonts w:eastAsia="Times New Roman"/>
          <w:bCs/>
          <w:color w:val="000000"/>
          <w:sz w:val="28"/>
          <w:szCs w:val="28"/>
        </w:rPr>
        <w:t>.</w:t>
      </w:r>
    </w:p>
    <w:p w14:paraId="5F103B6E" w14:textId="552A71B2" w:rsidR="00C079EB" w:rsidRPr="00C079EB" w:rsidRDefault="00C079EB" w:rsidP="00C079EB">
      <w:pPr>
        <w:spacing w:line="276" w:lineRule="auto"/>
        <w:ind w:left="720"/>
        <w:jc w:val="both"/>
        <w:rPr>
          <w:rFonts w:eastAsia="Times New Roman"/>
          <w:bCs/>
          <w:color w:val="000000"/>
          <w:sz w:val="28"/>
          <w:szCs w:val="28"/>
          <w:lang w:val="ro-MD"/>
        </w:rPr>
      </w:pPr>
      <w:r w:rsidRPr="00C079EB">
        <w:rPr>
          <w:rFonts w:eastAsia="Times New Roman"/>
          <w:bCs/>
          <w:color w:val="000000"/>
          <w:sz w:val="28"/>
          <w:szCs w:val="28"/>
          <w:lang w:val="ro-MD"/>
        </w:rPr>
        <w:t>În același timp, deși practicarea sportului amator nu reprezintă o prioritate pentru majoritatea moldovenilor, datele statistice privind cauzele morbidității arată că cca. 66% din numărul total al deceselor sunt cauzate de bolile cardio-vasculare, or în conformitate cu datele prezentate de studiile recente realizate în statele membre UE, a fost constatată o legătură directă între rata bolilor cardiovasculare și practicarea sportului</w:t>
      </w:r>
      <w:r>
        <w:rPr>
          <w:rStyle w:val="ac"/>
          <w:rFonts w:eastAsia="Times New Roman"/>
          <w:bCs/>
          <w:color w:val="000000"/>
          <w:sz w:val="28"/>
          <w:szCs w:val="28"/>
          <w:lang w:val="ro-MD"/>
        </w:rPr>
        <w:footnoteReference w:id="3"/>
      </w:r>
      <w:r>
        <w:rPr>
          <w:rFonts w:eastAsia="Times New Roman"/>
          <w:bCs/>
          <w:color w:val="000000"/>
          <w:sz w:val="28"/>
          <w:szCs w:val="28"/>
          <w:lang w:val="ro-MD"/>
        </w:rPr>
        <w:t>.</w:t>
      </w:r>
    </w:p>
    <w:p w14:paraId="03515B20" w14:textId="54DBC7AF" w:rsidR="00DB4337" w:rsidRDefault="00C079EB" w:rsidP="00C079EB">
      <w:pPr>
        <w:spacing w:line="276" w:lineRule="auto"/>
        <w:ind w:left="720"/>
        <w:jc w:val="both"/>
        <w:rPr>
          <w:rFonts w:eastAsia="Times New Roman"/>
          <w:bCs/>
          <w:color w:val="000000"/>
          <w:sz w:val="28"/>
          <w:szCs w:val="28"/>
          <w:lang w:val="ro-MD"/>
        </w:rPr>
      </w:pPr>
      <w:r w:rsidRPr="00C079EB">
        <w:rPr>
          <w:rFonts w:eastAsia="Times New Roman"/>
          <w:bCs/>
          <w:color w:val="000000"/>
          <w:sz w:val="28"/>
          <w:szCs w:val="28"/>
          <w:lang w:val="ro-MD"/>
        </w:rPr>
        <w:t>În aceeași ordine de idei, un alt studiu realizat la nivelul statelor membre UE arată că practicarea sportului de către angajați conduce la creșterea performanței profesionale și la o eficiență mai mare în rândurile angajaților</w:t>
      </w:r>
      <w:r>
        <w:rPr>
          <w:rStyle w:val="ac"/>
          <w:rFonts w:eastAsia="Times New Roman"/>
          <w:bCs/>
          <w:color w:val="000000"/>
          <w:sz w:val="28"/>
          <w:szCs w:val="28"/>
          <w:lang w:val="ro-MD"/>
        </w:rPr>
        <w:footnoteReference w:id="4"/>
      </w:r>
      <w:r w:rsidRPr="00C079EB">
        <w:rPr>
          <w:rFonts w:eastAsia="Times New Roman"/>
          <w:bCs/>
          <w:color w:val="000000"/>
          <w:sz w:val="28"/>
          <w:szCs w:val="28"/>
          <w:lang w:val="ro-MD"/>
        </w:rPr>
        <w:t>.</w:t>
      </w:r>
    </w:p>
    <w:p w14:paraId="1932CEAD" w14:textId="56434CDE" w:rsidR="00DB4337" w:rsidRDefault="00C079EB" w:rsidP="001071BE">
      <w:pPr>
        <w:spacing w:line="276" w:lineRule="auto"/>
        <w:ind w:left="720"/>
        <w:jc w:val="both"/>
        <w:rPr>
          <w:rFonts w:eastAsia="Times New Roman"/>
          <w:bCs/>
          <w:color w:val="000000"/>
          <w:sz w:val="28"/>
          <w:szCs w:val="28"/>
          <w:lang w:val="ro-MD"/>
        </w:rPr>
      </w:pPr>
      <w:r>
        <w:rPr>
          <w:rFonts w:eastAsia="Times New Roman"/>
          <w:bCs/>
          <w:color w:val="000000"/>
          <w:sz w:val="28"/>
          <w:szCs w:val="28"/>
          <w:lang w:val="ro-MD"/>
        </w:rPr>
        <w:t xml:space="preserve">Reieșind din cele menționate mai sus, este evidentă necesitate dezvoltării unui instrument de stimulare a practicării utilizării sportului de către populația Republicii Moldova, care poate fi realizată fie prin frecventarea sălilor de fitness, bazinelor sau practicarea sportului amatoricesc în cadrul diferitor edificii sportive precum stadioanele de fotbal sau corturile de tenis. </w:t>
      </w:r>
    </w:p>
    <w:p w14:paraId="6EE8B371" w14:textId="0D85EE7E" w:rsidR="00C079EB" w:rsidRDefault="00C079EB" w:rsidP="001071BE">
      <w:pPr>
        <w:spacing w:line="276" w:lineRule="auto"/>
        <w:ind w:left="720"/>
        <w:jc w:val="both"/>
        <w:rPr>
          <w:rFonts w:eastAsia="Times New Roman"/>
          <w:bCs/>
          <w:color w:val="000000"/>
          <w:sz w:val="28"/>
          <w:szCs w:val="28"/>
          <w:lang w:val="ro-MD"/>
        </w:rPr>
      </w:pPr>
      <w:r>
        <w:rPr>
          <w:rFonts w:eastAsia="Times New Roman"/>
          <w:bCs/>
          <w:color w:val="000000"/>
          <w:sz w:val="28"/>
          <w:szCs w:val="28"/>
          <w:lang w:val="ro-MD"/>
        </w:rPr>
        <w:t xml:space="preserve">În acest sens a fost formulată propunerea dezvoltării ideii tichetelor de masă prin dezvoltarea practicii tichetelor de sport, oferite de către angajator angajaților suplimentar la salariul de bază, acestea bucurându-se de aceleasi facilități fiscale ca și în cazul tichetelor de masă. </w:t>
      </w:r>
    </w:p>
    <w:p w14:paraId="0BDBB992" w14:textId="29297D3E" w:rsidR="00DA47F9" w:rsidRPr="00DA47F9" w:rsidRDefault="00DA47F9" w:rsidP="00DA47F9">
      <w:pPr>
        <w:spacing w:line="276" w:lineRule="auto"/>
        <w:ind w:left="720"/>
        <w:jc w:val="both"/>
        <w:rPr>
          <w:rFonts w:eastAsia="Times New Roman"/>
          <w:bCs/>
          <w:color w:val="000000"/>
          <w:sz w:val="28"/>
          <w:szCs w:val="28"/>
          <w:lang w:val="ro-MD"/>
        </w:rPr>
      </w:pPr>
      <w:r>
        <w:rPr>
          <w:rFonts w:eastAsia="Times New Roman"/>
          <w:bCs/>
          <w:color w:val="000000"/>
          <w:sz w:val="28"/>
          <w:szCs w:val="28"/>
          <w:lang w:val="ro-MD"/>
        </w:rPr>
        <w:lastRenderedPageBreak/>
        <w:t>În ceea ce privește sportul de performanță, a</w:t>
      </w:r>
      <w:r w:rsidRPr="00DA47F9">
        <w:rPr>
          <w:rFonts w:eastAsia="Times New Roman"/>
          <w:bCs/>
          <w:color w:val="000000"/>
          <w:sz w:val="28"/>
          <w:szCs w:val="28"/>
          <w:lang w:val="ro-MD"/>
        </w:rPr>
        <w:t xml:space="preserve">naliza nivelului de dezvoltare a relevă o degradare lentă a acestuia. </w:t>
      </w:r>
    </w:p>
    <w:p w14:paraId="06BC43BE" w14:textId="26C7FDAD" w:rsidR="00DA47F9" w:rsidRDefault="00DA47F9" w:rsidP="00DA47F9">
      <w:pPr>
        <w:spacing w:line="276" w:lineRule="auto"/>
        <w:ind w:left="720"/>
        <w:jc w:val="both"/>
        <w:rPr>
          <w:rFonts w:eastAsia="Times New Roman"/>
          <w:bCs/>
          <w:color w:val="000000"/>
          <w:sz w:val="28"/>
          <w:szCs w:val="28"/>
          <w:lang w:val="ro-MD"/>
        </w:rPr>
      </w:pPr>
      <w:r w:rsidRPr="00DA47F9">
        <w:rPr>
          <w:rFonts w:eastAsia="Times New Roman"/>
          <w:bCs/>
          <w:color w:val="000000"/>
          <w:sz w:val="28"/>
          <w:szCs w:val="28"/>
          <w:lang w:val="ro-MD"/>
        </w:rPr>
        <w:t>Unul din principalii indicatori privind rezultatele sportului profesionist îl reprezintă numărul jucătorilor calificați și numărul medaliilor obținute de reprezentanții Republicii Moldova la Jocurile Olimpice. Astfel se constată că începând cu prima participare de la JO de la Atlanta din 1996 numărul atleticilor calificați a scăzut continuu de la 40 de atletici în 1996 la Atlanta doar 2</w:t>
      </w:r>
      <w:r>
        <w:rPr>
          <w:rFonts w:eastAsia="Times New Roman"/>
          <w:bCs/>
          <w:color w:val="000000"/>
          <w:sz w:val="28"/>
          <w:szCs w:val="28"/>
          <w:lang w:val="ro-MD"/>
        </w:rPr>
        <w:t>0</w:t>
      </w:r>
      <w:r w:rsidRPr="00DA47F9">
        <w:rPr>
          <w:rFonts w:eastAsia="Times New Roman"/>
          <w:bCs/>
          <w:color w:val="000000"/>
          <w:sz w:val="28"/>
          <w:szCs w:val="28"/>
          <w:lang w:val="ro-MD"/>
        </w:rPr>
        <w:t xml:space="preserve"> </w:t>
      </w:r>
      <w:r>
        <w:rPr>
          <w:rFonts w:eastAsia="Times New Roman"/>
          <w:bCs/>
          <w:color w:val="000000"/>
          <w:sz w:val="28"/>
          <w:szCs w:val="28"/>
          <w:lang w:val="ro-MD"/>
        </w:rPr>
        <w:t xml:space="preserve">la Jocurile Olimpice de la Tokyo 2020. </w:t>
      </w:r>
    </w:p>
    <w:p w14:paraId="615B8CD8" w14:textId="27252AEA" w:rsidR="00DA47F9" w:rsidRDefault="00DA47F9" w:rsidP="00DA47F9">
      <w:pPr>
        <w:spacing w:line="276" w:lineRule="auto"/>
        <w:ind w:left="720"/>
        <w:jc w:val="both"/>
        <w:rPr>
          <w:rFonts w:eastAsia="Times New Roman"/>
          <w:bCs/>
          <w:color w:val="000000"/>
          <w:sz w:val="28"/>
          <w:szCs w:val="28"/>
          <w:lang w:val="ro-MD"/>
        </w:rPr>
      </w:pPr>
      <w:r w:rsidRPr="00DA47F9">
        <w:rPr>
          <w:rFonts w:eastAsia="Times New Roman"/>
          <w:b/>
          <w:color w:val="000000"/>
          <w:sz w:val="28"/>
          <w:szCs w:val="28"/>
          <w:lang w:val="ro-MD"/>
        </w:rPr>
        <w:t>Figura 3</w:t>
      </w:r>
      <w:r w:rsidRPr="00DA47F9">
        <w:rPr>
          <w:rFonts w:eastAsia="Times New Roman"/>
          <w:bCs/>
          <w:color w:val="000000"/>
          <w:sz w:val="28"/>
          <w:szCs w:val="28"/>
          <w:lang w:val="ro-MD"/>
        </w:rPr>
        <w:t>. Numărul de atletici din Republica Moldova calificați la Jocurile Olimpice de Vară 1996-2016</w:t>
      </w:r>
    </w:p>
    <w:p w14:paraId="57EC2940" w14:textId="2A8A089E" w:rsidR="00DA47F9" w:rsidRDefault="00DA47F9" w:rsidP="00DA47F9">
      <w:pPr>
        <w:spacing w:line="276" w:lineRule="auto"/>
        <w:ind w:left="720"/>
        <w:jc w:val="both"/>
        <w:rPr>
          <w:rFonts w:eastAsia="Times New Roman"/>
          <w:bCs/>
          <w:color w:val="000000"/>
          <w:sz w:val="28"/>
          <w:szCs w:val="28"/>
          <w:lang w:val="ro-MD"/>
        </w:rPr>
      </w:pPr>
      <w:r>
        <w:rPr>
          <w:noProof/>
        </w:rPr>
        <w:drawing>
          <wp:inline distT="0" distB="0" distL="0" distR="0" wp14:anchorId="0C796F2A" wp14:editId="29AA68F7">
            <wp:extent cx="4076700" cy="1625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76700" cy="1625600"/>
                    </a:xfrm>
                    <a:prstGeom prst="rect">
                      <a:avLst/>
                    </a:prstGeom>
                  </pic:spPr>
                </pic:pic>
              </a:graphicData>
            </a:graphic>
          </wp:inline>
        </w:drawing>
      </w:r>
    </w:p>
    <w:p w14:paraId="049C337A" w14:textId="260F25BB" w:rsidR="00DA47F9" w:rsidRPr="00DB4337" w:rsidRDefault="00DA47F9" w:rsidP="00DA47F9">
      <w:pPr>
        <w:rPr>
          <w:i/>
          <w:iCs/>
          <w:color w:val="000000" w:themeColor="text1"/>
          <w:sz w:val="20"/>
          <w:szCs w:val="20"/>
        </w:rPr>
      </w:pPr>
      <w:r w:rsidRPr="00DB4337">
        <w:rPr>
          <w:i/>
          <w:iCs/>
          <w:color w:val="000000" w:themeColor="text1"/>
          <w:sz w:val="20"/>
          <w:szCs w:val="20"/>
        </w:rPr>
        <w:t xml:space="preserve">Sursa: </w:t>
      </w:r>
      <w:r>
        <w:rPr>
          <w:i/>
          <w:iCs/>
          <w:color w:val="000000" w:themeColor="text1"/>
          <w:sz w:val="20"/>
          <w:szCs w:val="20"/>
        </w:rPr>
        <w:t>Comitetul Național Olimpic și sportiv</w:t>
      </w:r>
    </w:p>
    <w:p w14:paraId="765A5F0A" w14:textId="599F6FEC" w:rsidR="00DA47F9" w:rsidRDefault="00DA47F9" w:rsidP="00DA47F9">
      <w:pPr>
        <w:spacing w:line="276" w:lineRule="auto"/>
        <w:ind w:left="720"/>
        <w:jc w:val="both"/>
        <w:rPr>
          <w:rFonts w:eastAsia="Times New Roman"/>
          <w:bCs/>
          <w:color w:val="000000"/>
          <w:sz w:val="28"/>
          <w:szCs w:val="28"/>
          <w:lang w:val="ro-MD"/>
        </w:rPr>
      </w:pPr>
      <w:r w:rsidRPr="00DA47F9">
        <w:rPr>
          <w:rFonts w:eastAsia="Times New Roman"/>
          <w:bCs/>
          <w:color w:val="000000"/>
          <w:sz w:val="28"/>
          <w:szCs w:val="28"/>
          <w:lang w:val="ro-MD"/>
        </w:rPr>
        <w:t>În aceeași ordine de idei se constată și o scădere drastică a numărului de medalii obținute la Jocurile Olimpice. Astfel dacă la JO 1996 atleticii din Republica Moldova au obținut 2 medalii – 1 de argint și 1 de bronz, atunci în perioada 2004-20</w:t>
      </w:r>
      <w:r>
        <w:rPr>
          <w:rFonts w:eastAsia="Times New Roman"/>
          <w:bCs/>
          <w:color w:val="000000"/>
          <w:sz w:val="28"/>
          <w:szCs w:val="28"/>
          <w:lang w:val="ro-MD"/>
        </w:rPr>
        <w:t>20</w:t>
      </w:r>
      <w:r w:rsidRPr="00DA47F9">
        <w:rPr>
          <w:rFonts w:eastAsia="Times New Roman"/>
          <w:bCs/>
          <w:color w:val="000000"/>
          <w:sz w:val="28"/>
          <w:szCs w:val="28"/>
          <w:lang w:val="ro-MD"/>
        </w:rPr>
        <w:t xml:space="preserve"> atleticii din Moldova au reușit să obțină </w:t>
      </w:r>
      <w:r>
        <w:rPr>
          <w:rFonts w:eastAsia="Times New Roman"/>
          <w:bCs/>
          <w:color w:val="000000"/>
          <w:sz w:val="28"/>
          <w:szCs w:val="28"/>
          <w:lang w:val="ro-MD"/>
        </w:rPr>
        <w:t>doar 2</w:t>
      </w:r>
      <w:r w:rsidRPr="00DA47F9">
        <w:rPr>
          <w:rFonts w:eastAsia="Times New Roman"/>
          <w:bCs/>
          <w:color w:val="000000"/>
          <w:sz w:val="28"/>
          <w:szCs w:val="28"/>
          <w:lang w:val="ro-MD"/>
        </w:rPr>
        <w:t xml:space="preserve"> medali</w:t>
      </w:r>
      <w:r>
        <w:rPr>
          <w:rFonts w:eastAsia="Times New Roman"/>
          <w:bCs/>
          <w:color w:val="000000"/>
          <w:sz w:val="28"/>
          <w:szCs w:val="28"/>
          <w:lang w:val="ro-MD"/>
        </w:rPr>
        <w:t xml:space="preserve">i </w:t>
      </w:r>
      <w:r w:rsidRPr="00DA47F9">
        <w:rPr>
          <w:rFonts w:eastAsia="Times New Roman"/>
          <w:bCs/>
          <w:color w:val="000000"/>
          <w:sz w:val="28"/>
          <w:szCs w:val="28"/>
          <w:lang w:val="ro-MD"/>
        </w:rPr>
        <w:t>de bronz</w:t>
      </w:r>
      <w:r>
        <w:rPr>
          <w:rFonts w:eastAsia="Times New Roman"/>
          <w:bCs/>
          <w:color w:val="000000"/>
          <w:sz w:val="28"/>
          <w:szCs w:val="28"/>
          <w:lang w:val="ro-MD"/>
        </w:rPr>
        <w:t xml:space="preserve">. </w:t>
      </w:r>
    </w:p>
    <w:p w14:paraId="302607F9" w14:textId="39F380B4" w:rsidR="00DB4337" w:rsidRDefault="00DA47F9" w:rsidP="001071BE">
      <w:pPr>
        <w:spacing w:line="276" w:lineRule="auto"/>
        <w:ind w:left="720"/>
        <w:jc w:val="both"/>
        <w:rPr>
          <w:rFonts w:eastAsia="Times New Roman"/>
          <w:bCs/>
          <w:color w:val="000000"/>
          <w:sz w:val="28"/>
          <w:szCs w:val="28"/>
          <w:lang w:val="ro-MD"/>
        </w:rPr>
      </w:pPr>
      <w:r w:rsidRPr="00DA47F9">
        <w:rPr>
          <w:rFonts w:eastAsia="Times New Roman"/>
          <w:b/>
          <w:color w:val="000000"/>
          <w:sz w:val="28"/>
          <w:szCs w:val="28"/>
          <w:lang w:val="ro-MD"/>
        </w:rPr>
        <w:t>Figura 4.</w:t>
      </w:r>
      <w:r w:rsidRPr="00DA47F9">
        <w:rPr>
          <w:rFonts w:eastAsia="Times New Roman"/>
          <w:bCs/>
          <w:color w:val="000000"/>
          <w:sz w:val="28"/>
          <w:szCs w:val="28"/>
          <w:lang w:val="ro-MD"/>
        </w:rPr>
        <w:t xml:space="preserve"> Numărul de medalii obținute de atleticii din Republica Moldova la JO de vară 1996-2016</w:t>
      </w:r>
    </w:p>
    <w:p w14:paraId="33E10983" w14:textId="1DAA4BE8" w:rsidR="00DA47F9" w:rsidRDefault="00DA47F9" w:rsidP="001071BE">
      <w:pPr>
        <w:spacing w:line="276" w:lineRule="auto"/>
        <w:ind w:left="720"/>
        <w:jc w:val="both"/>
        <w:rPr>
          <w:rFonts w:eastAsia="Times New Roman"/>
          <w:bCs/>
          <w:color w:val="000000"/>
          <w:sz w:val="28"/>
          <w:szCs w:val="28"/>
          <w:lang w:val="ro-MD"/>
        </w:rPr>
      </w:pPr>
      <w:r>
        <w:rPr>
          <w:noProof/>
        </w:rPr>
        <w:drawing>
          <wp:inline distT="0" distB="0" distL="0" distR="0" wp14:anchorId="2C65963E" wp14:editId="5041897C">
            <wp:extent cx="4203700" cy="2413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03700" cy="2413000"/>
                    </a:xfrm>
                    <a:prstGeom prst="rect">
                      <a:avLst/>
                    </a:prstGeom>
                  </pic:spPr>
                </pic:pic>
              </a:graphicData>
            </a:graphic>
          </wp:inline>
        </w:drawing>
      </w:r>
    </w:p>
    <w:p w14:paraId="691334DB" w14:textId="77777777" w:rsidR="00DA47F9" w:rsidRPr="00DB4337" w:rsidRDefault="00DA47F9" w:rsidP="00DA47F9">
      <w:pPr>
        <w:rPr>
          <w:i/>
          <w:iCs/>
          <w:color w:val="000000" w:themeColor="text1"/>
          <w:sz w:val="20"/>
          <w:szCs w:val="20"/>
        </w:rPr>
      </w:pPr>
      <w:r w:rsidRPr="00DB4337">
        <w:rPr>
          <w:i/>
          <w:iCs/>
          <w:color w:val="000000" w:themeColor="text1"/>
          <w:sz w:val="20"/>
          <w:szCs w:val="20"/>
        </w:rPr>
        <w:t xml:space="preserve">Sursa: </w:t>
      </w:r>
      <w:r>
        <w:rPr>
          <w:i/>
          <w:iCs/>
          <w:color w:val="000000" w:themeColor="text1"/>
          <w:sz w:val="20"/>
          <w:szCs w:val="20"/>
        </w:rPr>
        <w:t>Comitetul Național Olimpic și sportiv</w:t>
      </w:r>
    </w:p>
    <w:p w14:paraId="292EC153" w14:textId="20DF9971" w:rsidR="00DA47F9" w:rsidRDefault="00DA47F9" w:rsidP="001071BE">
      <w:pPr>
        <w:spacing w:line="276" w:lineRule="auto"/>
        <w:ind w:left="720"/>
        <w:jc w:val="both"/>
        <w:rPr>
          <w:rFonts w:eastAsia="Times New Roman"/>
          <w:bCs/>
          <w:color w:val="000000"/>
          <w:sz w:val="28"/>
          <w:szCs w:val="28"/>
        </w:rPr>
      </w:pPr>
    </w:p>
    <w:p w14:paraId="058DF393" w14:textId="77777777" w:rsidR="001553C5" w:rsidRPr="001553C5" w:rsidRDefault="001553C5" w:rsidP="001553C5">
      <w:pPr>
        <w:spacing w:line="276" w:lineRule="auto"/>
        <w:ind w:left="720"/>
        <w:jc w:val="both"/>
        <w:rPr>
          <w:rFonts w:eastAsia="Times New Roman"/>
          <w:bCs/>
          <w:color w:val="000000"/>
          <w:sz w:val="28"/>
          <w:szCs w:val="28"/>
        </w:rPr>
      </w:pPr>
      <w:r w:rsidRPr="001553C5">
        <w:rPr>
          <w:rFonts w:eastAsia="Times New Roman"/>
          <w:bCs/>
          <w:color w:val="000000"/>
          <w:sz w:val="28"/>
          <w:szCs w:val="28"/>
        </w:rPr>
        <w:lastRenderedPageBreak/>
        <w:t xml:space="preserve">De asemenea este important de menționat faptul că în anii 2012 și 2016 atleticii moldoveni au reușit obținerea a 3 medalii de bronz, însă în toate trei cazuri acestea au fost retrase pentru utilizarea dopajului. </w:t>
      </w:r>
    </w:p>
    <w:p w14:paraId="31C5F032" w14:textId="77777777" w:rsidR="001553C5" w:rsidRPr="001553C5" w:rsidRDefault="001553C5" w:rsidP="001553C5">
      <w:pPr>
        <w:spacing w:line="276" w:lineRule="auto"/>
        <w:ind w:left="720"/>
        <w:jc w:val="both"/>
        <w:rPr>
          <w:rFonts w:eastAsia="Times New Roman"/>
          <w:bCs/>
          <w:color w:val="000000"/>
          <w:sz w:val="28"/>
          <w:szCs w:val="28"/>
        </w:rPr>
      </w:pPr>
      <w:r w:rsidRPr="001553C5">
        <w:rPr>
          <w:rFonts w:eastAsia="Times New Roman"/>
          <w:bCs/>
          <w:color w:val="000000"/>
          <w:sz w:val="28"/>
          <w:szCs w:val="28"/>
        </w:rPr>
        <w:t xml:space="preserve">În altă ordine de idei, analiza datelor cantitative referitor număr total al sportivilor profesioniști denotă o scădere drastică a numărului de tineri atleți, în comparație cu numărul de atleți consacrați, fapt care demonstrează o scădere bruscă a dezvoltării sportului profesionist în rândul noilor generații. </w:t>
      </w:r>
    </w:p>
    <w:p w14:paraId="119C84EF" w14:textId="01BC258C" w:rsidR="001553C5" w:rsidRPr="001553C5" w:rsidRDefault="001553C5" w:rsidP="001553C5">
      <w:pPr>
        <w:spacing w:line="276" w:lineRule="auto"/>
        <w:ind w:left="720"/>
        <w:jc w:val="both"/>
        <w:rPr>
          <w:rFonts w:eastAsia="Times New Roman"/>
          <w:bCs/>
          <w:color w:val="000000"/>
          <w:sz w:val="28"/>
          <w:szCs w:val="28"/>
        </w:rPr>
      </w:pPr>
      <w:r w:rsidRPr="001553C5">
        <w:rPr>
          <w:rFonts w:eastAsia="Times New Roman"/>
          <w:bCs/>
          <w:color w:val="000000"/>
          <w:sz w:val="28"/>
          <w:szCs w:val="28"/>
        </w:rPr>
        <w:t>Astfel, în perioada 1996-20</w:t>
      </w:r>
      <w:r>
        <w:rPr>
          <w:rFonts w:eastAsia="Times New Roman"/>
          <w:bCs/>
          <w:color w:val="000000"/>
          <w:sz w:val="28"/>
          <w:szCs w:val="28"/>
        </w:rPr>
        <w:t>17</w:t>
      </w:r>
      <w:r w:rsidRPr="001553C5">
        <w:rPr>
          <w:rFonts w:eastAsia="Times New Roman"/>
          <w:bCs/>
          <w:color w:val="000000"/>
          <w:sz w:val="28"/>
          <w:szCs w:val="28"/>
        </w:rPr>
        <w:t xml:space="preserve"> numărul total al sportivilor care dețin categoria I Juniori a scăzut de cca. 3 ori de la 3457 în 1996 la doar 1163 în 2017. Mai mult de atât doar între 2011 și 2017 numărul acestora a scăzut de la 3374 la 1163. </w:t>
      </w:r>
      <w:r>
        <w:rPr>
          <w:rFonts w:eastAsia="Times New Roman"/>
          <w:bCs/>
          <w:color w:val="000000"/>
          <w:sz w:val="28"/>
          <w:szCs w:val="28"/>
        </w:rPr>
        <w:t xml:space="preserve">În perioada 2018 – 2021 datele nici nu au fost colectate de BNS. </w:t>
      </w:r>
    </w:p>
    <w:p w14:paraId="3CA48557" w14:textId="77777777" w:rsidR="001553C5" w:rsidRPr="001553C5" w:rsidRDefault="001553C5" w:rsidP="001553C5">
      <w:pPr>
        <w:spacing w:line="276" w:lineRule="auto"/>
        <w:ind w:left="720"/>
        <w:jc w:val="both"/>
        <w:rPr>
          <w:rFonts w:eastAsia="Times New Roman"/>
          <w:bCs/>
          <w:color w:val="000000"/>
          <w:sz w:val="28"/>
          <w:szCs w:val="28"/>
        </w:rPr>
      </w:pPr>
      <w:r w:rsidRPr="001553C5">
        <w:rPr>
          <w:rFonts w:eastAsia="Times New Roman"/>
          <w:bCs/>
          <w:color w:val="000000"/>
          <w:sz w:val="28"/>
          <w:szCs w:val="28"/>
        </w:rPr>
        <w:t xml:space="preserve">Aceeași tendință se constată și în cazul sportivilor de Categoria I, II și III. Astfel, doar în perioada 2011 și 2017 numărul total al sportivilor de Categoria II și III a scăzut de la 3088 la 2700, iar a celor de Categoria I de la 602 la 440. </w:t>
      </w:r>
    </w:p>
    <w:p w14:paraId="0E9C1D25" w14:textId="77777777" w:rsidR="001553C5" w:rsidRPr="001553C5" w:rsidRDefault="001553C5" w:rsidP="001553C5">
      <w:pPr>
        <w:spacing w:line="276" w:lineRule="auto"/>
        <w:ind w:left="720"/>
        <w:jc w:val="both"/>
        <w:rPr>
          <w:rFonts w:eastAsia="Times New Roman"/>
          <w:bCs/>
          <w:color w:val="000000"/>
          <w:sz w:val="28"/>
          <w:szCs w:val="28"/>
        </w:rPr>
      </w:pPr>
      <w:r w:rsidRPr="001553C5">
        <w:rPr>
          <w:rFonts w:eastAsia="Times New Roman"/>
          <w:bCs/>
          <w:color w:val="000000"/>
          <w:sz w:val="28"/>
          <w:szCs w:val="28"/>
        </w:rPr>
        <w:t xml:space="preserve">În același timp numărul sportivilor consacrați, care și-au început pregătirea în perioada anilor 1990-2000 este în creștere. În cazul Maeștrilor ai sportului creșterea este de la 17 în 1996 la 140 în 2017, iar în cazul Maeștrilor internaționali ai sportului creșterea este și mai impunătoare de la doar 9 în 1996 la 58 în 2018. </w:t>
      </w:r>
    </w:p>
    <w:p w14:paraId="1616D34F" w14:textId="77777777" w:rsidR="001553C5" w:rsidRPr="001553C5" w:rsidRDefault="001553C5" w:rsidP="001553C5">
      <w:pPr>
        <w:spacing w:line="276" w:lineRule="auto"/>
        <w:ind w:left="720"/>
        <w:jc w:val="both"/>
        <w:rPr>
          <w:rFonts w:eastAsia="Times New Roman"/>
          <w:bCs/>
          <w:color w:val="000000"/>
          <w:sz w:val="28"/>
          <w:szCs w:val="28"/>
        </w:rPr>
      </w:pPr>
      <w:r w:rsidRPr="001553C5">
        <w:rPr>
          <w:rFonts w:eastAsia="Times New Roman"/>
          <w:bCs/>
          <w:color w:val="000000"/>
          <w:sz w:val="28"/>
          <w:szCs w:val="28"/>
        </w:rPr>
        <w:t xml:space="preserve">Tendința de scădere a numărului de sportivi profesioniști este într-o oarecare măsură explicată de evoluția nivelului de dezvoltare a infrastructurii sportive. </w:t>
      </w:r>
    </w:p>
    <w:p w14:paraId="3D0E3C66" w14:textId="028D45A1" w:rsidR="00DA47F9" w:rsidRDefault="001553C5" w:rsidP="001553C5">
      <w:pPr>
        <w:spacing w:line="276" w:lineRule="auto"/>
        <w:ind w:left="720"/>
        <w:jc w:val="both"/>
        <w:rPr>
          <w:rFonts w:eastAsia="Times New Roman"/>
          <w:bCs/>
          <w:color w:val="000000"/>
          <w:sz w:val="28"/>
          <w:szCs w:val="28"/>
        </w:rPr>
      </w:pPr>
      <w:r w:rsidRPr="001553C5">
        <w:rPr>
          <w:rFonts w:eastAsia="Times New Roman"/>
          <w:bCs/>
          <w:color w:val="000000"/>
          <w:sz w:val="28"/>
          <w:szCs w:val="28"/>
        </w:rPr>
        <w:t>Unicul indicator care a înregistrat o creștere nesemnificativă o reprezintă numărul de stadioane cu peste 500 de locuri, numărul acestora crescând de la 52 în 2011 la 5</w:t>
      </w:r>
      <w:r>
        <w:rPr>
          <w:rFonts w:eastAsia="Times New Roman"/>
          <w:bCs/>
          <w:color w:val="000000"/>
          <w:sz w:val="28"/>
          <w:szCs w:val="28"/>
        </w:rPr>
        <w:t>8</w:t>
      </w:r>
      <w:r w:rsidRPr="001553C5">
        <w:rPr>
          <w:rFonts w:eastAsia="Times New Roman"/>
          <w:bCs/>
          <w:color w:val="000000"/>
          <w:sz w:val="28"/>
          <w:szCs w:val="28"/>
        </w:rPr>
        <w:t xml:space="preserve"> în 20</w:t>
      </w:r>
      <w:r>
        <w:rPr>
          <w:rFonts w:eastAsia="Times New Roman"/>
          <w:bCs/>
          <w:color w:val="000000"/>
          <w:sz w:val="28"/>
          <w:szCs w:val="28"/>
        </w:rPr>
        <w:t>21</w:t>
      </w:r>
      <w:r w:rsidRPr="001553C5">
        <w:rPr>
          <w:rFonts w:eastAsia="Times New Roman"/>
          <w:bCs/>
          <w:color w:val="000000"/>
          <w:sz w:val="28"/>
          <w:szCs w:val="28"/>
        </w:rPr>
        <w:t>. Totuși acest indicator este mai mic decât valoarea de 60 s-a înregistrat în 1998.</w:t>
      </w:r>
    </w:p>
    <w:p w14:paraId="00B4D2C3" w14:textId="340628D5" w:rsidR="001553C5" w:rsidRPr="001553C5" w:rsidRDefault="001553C5" w:rsidP="001553C5">
      <w:pPr>
        <w:spacing w:line="276" w:lineRule="auto"/>
        <w:ind w:left="720"/>
        <w:jc w:val="both"/>
        <w:rPr>
          <w:rFonts w:eastAsia="Times New Roman"/>
          <w:bCs/>
          <w:color w:val="000000"/>
          <w:sz w:val="28"/>
          <w:szCs w:val="28"/>
        </w:rPr>
      </w:pPr>
      <w:r w:rsidRPr="001553C5">
        <w:rPr>
          <w:b/>
          <w:bCs/>
          <w:sz w:val="28"/>
          <w:szCs w:val="28"/>
        </w:rPr>
        <w:t>Tabelul 1.</w:t>
      </w:r>
      <w:r w:rsidRPr="001553C5">
        <w:rPr>
          <w:sz w:val="28"/>
          <w:szCs w:val="28"/>
        </w:rPr>
        <w:t xml:space="preserve"> Evoluția principalilor indicatori de infrastructură sportivă</w:t>
      </w:r>
    </w:p>
    <w:p w14:paraId="5564D5B8" w14:textId="7E53DD94" w:rsidR="001553C5" w:rsidRDefault="00273F58" w:rsidP="001553C5">
      <w:pPr>
        <w:spacing w:line="276" w:lineRule="auto"/>
        <w:ind w:left="720"/>
        <w:jc w:val="both"/>
        <w:rPr>
          <w:rFonts w:eastAsia="Times New Roman"/>
          <w:bCs/>
          <w:color w:val="000000"/>
          <w:sz w:val="28"/>
          <w:szCs w:val="28"/>
        </w:rPr>
      </w:pPr>
      <w:r w:rsidRPr="00273F58">
        <w:rPr>
          <w:rFonts w:eastAsia="Times New Roman"/>
          <w:bCs/>
          <w:noProof/>
          <w:color w:val="000000"/>
          <w:sz w:val="28"/>
          <w:szCs w:val="28"/>
        </w:rPr>
        <w:drawing>
          <wp:inline distT="0" distB="0" distL="0" distR="0" wp14:anchorId="7268758B" wp14:editId="7FAC045C">
            <wp:extent cx="5325036" cy="170674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96302" cy="1729584"/>
                    </a:xfrm>
                    <a:prstGeom prst="rect">
                      <a:avLst/>
                    </a:prstGeom>
                  </pic:spPr>
                </pic:pic>
              </a:graphicData>
            </a:graphic>
          </wp:inline>
        </w:drawing>
      </w:r>
    </w:p>
    <w:p w14:paraId="6D31228B" w14:textId="7852CDCF" w:rsidR="001553C5" w:rsidRPr="00DB4337" w:rsidRDefault="001553C5" w:rsidP="001553C5">
      <w:pPr>
        <w:rPr>
          <w:i/>
          <w:iCs/>
          <w:color w:val="000000" w:themeColor="text1"/>
          <w:sz w:val="20"/>
          <w:szCs w:val="20"/>
        </w:rPr>
      </w:pPr>
      <w:r w:rsidRPr="00DB4337">
        <w:rPr>
          <w:i/>
          <w:iCs/>
          <w:color w:val="000000" w:themeColor="text1"/>
          <w:sz w:val="20"/>
          <w:szCs w:val="20"/>
        </w:rPr>
        <w:t xml:space="preserve">Sursa: </w:t>
      </w:r>
      <w:r>
        <w:rPr>
          <w:i/>
          <w:iCs/>
          <w:color w:val="000000" w:themeColor="text1"/>
          <w:sz w:val="20"/>
          <w:szCs w:val="20"/>
        </w:rPr>
        <w:t>BNS</w:t>
      </w:r>
    </w:p>
    <w:p w14:paraId="6753F36B" w14:textId="70690C0B" w:rsidR="001553C5" w:rsidRDefault="001553C5" w:rsidP="001553C5">
      <w:pPr>
        <w:spacing w:line="276" w:lineRule="auto"/>
        <w:ind w:left="720"/>
        <w:jc w:val="both"/>
        <w:rPr>
          <w:rFonts w:eastAsia="Times New Roman"/>
          <w:bCs/>
          <w:color w:val="000000"/>
          <w:sz w:val="28"/>
          <w:szCs w:val="28"/>
        </w:rPr>
      </w:pPr>
      <w:r w:rsidRPr="001553C5">
        <w:rPr>
          <w:rFonts w:eastAsia="Times New Roman"/>
          <w:bCs/>
          <w:color w:val="000000"/>
          <w:sz w:val="28"/>
          <w:szCs w:val="28"/>
        </w:rPr>
        <w:lastRenderedPageBreak/>
        <w:t>Așa cum poate fi constat din Tabelul 1, se constată o degradare continuă a infrastructurii sportive, fapt care subminează eforturile de dezvoltare a sportului de performanță. Evoluția principalilor indicatori privind infrastructura sportivă conduce la diminuarea pe de o parte a numărului spațiilor fizice unde sportul poate fi practicat, iar pe de altă parte are și efecte de demoralizare a potențialilor sportivi care decid să facă sport de performanță din cauza lipsei unei infrastructuri elementare.</w:t>
      </w:r>
    </w:p>
    <w:p w14:paraId="08FFEAD3" w14:textId="2F5609BF" w:rsidR="001553C5" w:rsidRDefault="001553C5" w:rsidP="001553C5">
      <w:pPr>
        <w:spacing w:line="276" w:lineRule="auto"/>
        <w:ind w:left="720"/>
        <w:jc w:val="both"/>
        <w:rPr>
          <w:rFonts w:eastAsia="Times New Roman"/>
          <w:bCs/>
          <w:color w:val="000000"/>
          <w:sz w:val="28"/>
          <w:szCs w:val="28"/>
        </w:rPr>
      </w:pPr>
      <w:r>
        <w:rPr>
          <w:rFonts w:eastAsia="Times New Roman"/>
          <w:bCs/>
          <w:color w:val="000000"/>
          <w:sz w:val="28"/>
          <w:szCs w:val="28"/>
        </w:rPr>
        <w:t>Reieșind de circumstanțele descrise mai sus, s-a constat</w:t>
      </w:r>
      <w:r w:rsidR="00DD771B">
        <w:rPr>
          <w:rFonts w:eastAsia="Times New Roman"/>
          <w:bCs/>
          <w:color w:val="000000"/>
          <w:sz w:val="28"/>
          <w:szCs w:val="28"/>
        </w:rPr>
        <w:t xml:space="preserve"> necesitatea dezvoltări unor instrumente de motivare fiscală suplimentare pentru atragerea investițiilor în sportului de performanță. În acest sens proiectul de lege vine cu un șir de modificări la Codul fiscal, prin care urmărește lărgirea liste de beneficiari ai instrumentului de transfer a 2% din contul impozitului pe venit prin includerea Federațiilor sportive membre ale CNOS și a cluburilor sportive înregistrate în cadrul federațiilor respective în lista beneficiarilor. </w:t>
      </w:r>
    </w:p>
    <w:p w14:paraId="12C0A354" w14:textId="4E879433" w:rsidR="00DD771B" w:rsidRDefault="00DD771B" w:rsidP="001553C5">
      <w:pPr>
        <w:spacing w:line="276" w:lineRule="auto"/>
        <w:ind w:left="720"/>
        <w:jc w:val="both"/>
        <w:rPr>
          <w:sz w:val="28"/>
          <w:szCs w:val="28"/>
        </w:rPr>
      </w:pPr>
      <w:r>
        <w:rPr>
          <w:rFonts w:eastAsia="Times New Roman"/>
          <w:bCs/>
          <w:color w:val="000000"/>
          <w:sz w:val="28"/>
          <w:szCs w:val="28"/>
        </w:rPr>
        <w:t xml:space="preserve">Suplimentar, pentru a atrage investițiile private în sportul de performanța, proiectul de lege prevede extinderea dreptului de deduceri în scopuri fiscale a donațiilor și asupra donațiilor realizate în favoarea </w:t>
      </w:r>
      <w:r w:rsidRPr="00DD771B">
        <w:rPr>
          <w:sz w:val="28"/>
          <w:szCs w:val="28"/>
        </w:rPr>
        <w:t>Federațiilor sportive de profil – membre ale Comitetului Național Olimpic și Sportiv, cluburilor sportive profesioniste sau asociațiilor sportive de amatori, cu personalitate juridică și înregistrați în registrul Federațiilor sportive de profil – membre ale Comitetului Național Olimpic și Sportiv</w:t>
      </w:r>
      <w:r>
        <w:rPr>
          <w:sz w:val="28"/>
          <w:szCs w:val="28"/>
        </w:rPr>
        <w:t xml:space="preserve">. </w:t>
      </w:r>
    </w:p>
    <w:p w14:paraId="2E3C4A4C" w14:textId="77777777" w:rsidR="001071BE" w:rsidRDefault="001071BE" w:rsidP="001071BE">
      <w:pPr>
        <w:pStyle w:val="a7"/>
        <w:numPr>
          <w:ilvl w:val="0"/>
          <w:numId w:val="9"/>
        </w:numPr>
        <w:shd w:val="clear" w:color="auto" w:fill="FFFFFF"/>
        <w:spacing w:line="276" w:lineRule="auto"/>
        <w:contextualSpacing w:val="0"/>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Descrierea gradului de compatibilitate pentru proiectele care au ca scop armonizarea legislației naționale cu legislația Uniunii Europene</w:t>
      </w:r>
    </w:p>
    <w:p w14:paraId="59FB0572" w14:textId="77777777" w:rsidR="001071BE" w:rsidRPr="002160AE" w:rsidRDefault="001071BE" w:rsidP="001071BE">
      <w:pPr>
        <w:shd w:val="clear" w:color="auto" w:fill="FFFFFF"/>
        <w:spacing w:line="276" w:lineRule="auto"/>
        <w:ind w:left="720"/>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 xml:space="preserve">Proiectul de lege nu are drept scop armonizarea legislației naționale cu legislația Uniunii Europene. </w:t>
      </w:r>
    </w:p>
    <w:p w14:paraId="0E0CDD54" w14:textId="77777777" w:rsidR="001071BE" w:rsidRDefault="001071BE" w:rsidP="001071BE">
      <w:pPr>
        <w:pStyle w:val="a7"/>
        <w:numPr>
          <w:ilvl w:val="0"/>
          <w:numId w:val="9"/>
        </w:numPr>
        <w:shd w:val="clear" w:color="auto" w:fill="FFFFFF"/>
        <w:spacing w:line="276" w:lineRule="auto"/>
        <w:contextualSpacing w:val="0"/>
        <w:jc w:val="both"/>
        <w:rPr>
          <w:rFonts w:cs="Arial"/>
          <w:b/>
          <w:bCs/>
          <w:color w:val="000000"/>
          <w:sz w:val="28"/>
          <w:szCs w:val="28"/>
          <w:shd w:val="clear" w:color="auto" w:fill="FFFFFF"/>
          <w:lang w:val="ro-MD"/>
        </w:rPr>
      </w:pPr>
      <w:r w:rsidRPr="00524D66">
        <w:rPr>
          <w:rFonts w:cs="Arial"/>
          <w:b/>
          <w:bCs/>
          <w:color w:val="000000"/>
          <w:sz w:val="28"/>
          <w:szCs w:val="28"/>
          <w:shd w:val="clear" w:color="auto" w:fill="FFFFFF"/>
          <w:lang w:val="ro-MD"/>
        </w:rPr>
        <w:t xml:space="preserve">Principalele prevederi ale proiectului și evidențierea elementelor noi </w:t>
      </w:r>
    </w:p>
    <w:p w14:paraId="1E939D1C" w14:textId="117178B2" w:rsidR="001071BE" w:rsidRPr="0080495A" w:rsidRDefault="001071BE" w:rsidP="0080495A">
      <w:pPr>
        <w:spacing w:line="276" w:lineRule="auto"/>
        <w:ind w:left="720"/>
        <w:jc w:val="both"/>
        <w:rPr>
          <w:sz w:val="28"/>
          <w:szCs w:val="28"/>
        </w:rPr>
      </w:pPr>
      <w:r>
        <w:rPr>
          <w:rFonts w:cs="Arial"/>
          <w:color w:val="000000"/>
          <w:sz w:val="28"/>
          <w:szCs w:val="28"/>
          <w:shd w:val="clear" w:color="auto" w:fill="FFFFFF"/>
          <w:lang w:val="ro-MD"/>
        </w:rPr>
        <w:t xml:space="preserve">Proiectul în cauză prevede </w:t>
      </w:r>
      <w:r w:rsidR="0080495A">
        <w:rPr>
          <w:rFonts w:cs="Arial"/>
          <w:color w:val="000000"/>
          <w:sz w:val="28"/>
          <w:szCs w:val="28"/>
          <w:shd w:val="clear" w:color="auto" w:fill="FFFFFF"/>
          <w:lang w:val="ro-MD"/>
        </w:rPr>
        <w:t>modificarea a 2 acte normative și anume a Legii 166/2017</w:t>
      </w:r>
      <w:r>
        <w:rPr>
          <w:rFonts w:cs="Arial"/>
          <w:color w:val="000000"/>
          <w:sz w:val="28"/>
          <w:szCs w:val="28"/>
          <w:shd w:val="clear" w:color="auto" w:fill="FFFFFF"/>
          <w:lang w:val="ro-MD"/>
        </w:rPr>
        <w:t xml:space="preserve"> </w:t>
      </w:r>
      <w:r w:rsidR="0080495A">
        <w:rPr>
          <w:rFonts w:cs="Arial"/>
          <w:color w:val="000000"/>
          <w:sz w:val="28"/>
          <w:szCs w:val="28"/>
          <w:shd w:val="clear" w:color="auto" w:fill="FFFFFF"/>
          <w:lang w:val="ro-MD"/>
        </w:rPr>
        <w:t xml:space="preserve">cu privire la tichetele de masă și a Cdoului Fiscal nr. 1163/1997. Modificările propuse țin de introducerea și reglementarea noțiunii de tichete de sport, instrument similar tichetelor de masă, destinate achiziției serviciilor în domeniul sportului. Totodată, proiectul prevede extinderea dreptului direcționării a 2% din venitul impozabil și deducerea în scopuri fiscale a donațiilor făcute în favoarea </w:t>
      </w:r>
      <w:r w:rsidR="0080495A" w:rsidRPr="00DD771B">
        <w:rPr>
          <w:sz w:val="28"/>
          <w:szCs w:val="28"/>
        </w:rPr>
        <w:t xml:space="preserve">Federațiilor sportive de profil – membre ale Comitetului Național Olimpic și Sportiv, cluburilor sportive profesioniste sau asociațiilor sportive de amatori, cu personalitate juridică </w:t>
      </w:r>
      <w:r w:rsidR="0080495A" w:rsidRPr="00DD771B">
        <w:rPr>
          <w:sz w:val="28"/>
          <w:szCs w:val="28"/>
        </w:rPr>
        <w:lastRenderedPageBreak/>
        <w:t>și înregistrați în registrul Federațiilor sportive de profil – membre ale Comitetului Național Olimpic și Sportiv</w:t>
      </w:r>
      <w:r w:rsidR="0080495A">
        <w:rPr>
          <w:sz w:val="28"/>
          <w:szCs w:val="28"/>
        </w:rPr>
        <w:t xml:space="preserve">. </w:t>
      </w:r>
    </w:p>
    <w:p w14:paraId="1FFEFA7D" w14:textId="77777777" w:rsidR="001071BE" w:rsidRPr="00524D66" w:rsidRDefault="001071BE" w:rsidP="001071BE">
      <w:pPr>
        <w:pStyle w:val="a8"/>
        <w:numPr>
          <w:ilvl w:val="0"/>
          <w:numId w:val="9"/>
        </w:numPr>
        <w:spacing w:after="120" w:line="276" w:lineRule="auto"/>
        <w:rPr>
          <w:rFonts w:ascii="Georgia" w:hAnsi="Georgia"/>
          <w:b/>
          <w:bCs/>
          <w:w w:val="101"/>
          <w:lang w:val="ro-MD"/>
        </w:rPr>
      </w:pPr>
      <w:r w:rsidRPr="00524D66">
        <w:rPr>
          <w:rFonts w:ascii="Georgia" w:hAnsi="Georgia"/>
          <w:b/>
          <w:bCs/>
          <w:w w:val="101"/>
          <w:lang w:val="ro-MD"/>
        </w:rPr>
        <w:t>Fundamentarea economico-financiară</w:t>
      </w:r>
    </w:p>
    <w:p w14:paraId="1A6109B0" w14:textId="152FE70A" w:rsidR="006E39A4" w:rsidRDefault="00273F58" w:rsidP="001071BE">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Proiectul de lege nu prevede costuri care urmează să fie acoperite din sursele bugetului de stat. </w:t>
      </w:r>
      <w:r w:rsidR="00174AF1">
        <w:rPr>
          <w:rFonts w:cs="Arial"/>
          <w:color w:val="000000"/>
          <w:sz w:val="28"/>
          <w:szCs w:val="28"/>
          <w:shd w:val="clear" w:color="auto" w:fill="FFFFFF"/>
          <w:lang w:val="ro-MD"/>
        </w:rPr>
        <w:t xml:space="preserve">Totuși, teoretic, implementarea prevederilor proiectului de lege propus (în partea ce ține de tichetele de sport) poate genera o scădere a veniturilor la bugetul de stat. </w:t>
      </w:r>
    </w:p>
    <w:p w14:paraId="69BF2D9E" w14:textId="1CDF6C05" w:rsidR="00174AF1" w:rsidRDefault="00174AF1" w:rsidP="001071BE">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Pentru estimarea pierderilor potențiale la bugetul de stat au fost analizată </w:t>
      </w:r>
      <w:r w:rsidR="000E296F">
        <w:rPr>
          <w:rFonts w:cs="Arial"/>
          <w:color w:val="000000"/>
          <w:sz w:val="28"/>
          <w:szCs w:val="28"/>
          <w:shd w:val="clear" w:color="auto" w:fill="FFFFFF"/>
          <w:lang w:val="ro-MD"/>
        </w:rPr>
        <w:t>trei</w:t>
      </w:r>
      <w:r>
        <w:rPr>
          <w:rFonts w:cs="Arial"/>
          <w:color w:val="000000"/>
          <w:sz w:val="28"/>
          <w:szCs w:val="28"/>
          <w:shd w:val="clear" w:color="auto" w:fill="FFFFFF"/>
          <w:lang w:val="ro-MD"/>
        </w:rPr>
        <w:t xml:space="preserve"> scenarii posibile și anume: </w:t>
      </w:r>
    </w:p>
    <w:p w14:paraId="1E347AE0" w14:textId="1F9D3E16" w:rsidR="00174AF1" w:rsidRDefault="00174AF1" w:rsidP="00174AF1">
      <w:pPr>
        <w:pStyle w:val="a7"/>
        <w:numPr>
          <w:ilvl w:val="0"/>
          <w:numId w:val="10"/>
        </w:numPr>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Scenariul Politică Implementată (Scenariul I)</w:t>
      </w:r>
    </w:p>
    <w:p w14:paraId="323F8828" w14:textId="19DBA3F8" w:rsidR="00174AF1" w:rsidRDefault="00174AF1" w:rsidP="00174AF1">
      <w:pPr>
        <w:pStyle w:val="a7"/>
        <w:numPr>
          <w:ilvl w:val="0"/>
          <w:numId w:val="10"/>
        </w:numPr>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Scenariul Status Quo (Scenariul II)</w:t>
      </w:r>
      <w:r w:rsidR="00DB1EB3">
        <w:rPr>
          <w:rFonts w:cs="Arial"/>
          <w:color w:val="000000"/>
          <w:sz w:val="28"/>
          <w:szCs w:val="28"/>
          <w:shd w:val="clear" w:color="auto" w:fill="FFFFFF"/>
          <w:lang w:val="ro-MD"/>
        </w:rPr>
        <w:t xml:space="preserve"> – Agentul economic nu oferă careva bonusuri salariale sau achiziționează servicii de sport pentru salariat</w:t>
      </w:r>
    </w:p>
    <w:p w14:paraId="0BA060EF" w14:textId="22C84EFE" w:rsidR="00DB1EB3" w:rsidRPr="00DB1EB3" w:rsidRDefault="00174AF1" w:rsidP="00DB1EB3">
      <w:pPr>
        <w:pStyle w:val="a7"/>
        <w:numPr>
          <w:ilvl w:val="0"/>
          <w:numId w:val="10"/>
        </w:numPr>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Scenariul Agentul Economic acordă un bonus salarial</w:t>
      </w:r>
      <w:r w:rsidR="00DB1EB3">
        <w:rPr>
          <w:rFonts w:cs="Arial"/>
          <w:color w:val="000000"/>
          <w:sz w:val="28"/>
          <w:szCs w:val="28"/>
          <w:shd w:val="clear" w:color="auto" w:fill="FFFFFF"/>
          <w:lang w:val="ro-MD"/>
        </w:rPr>
        <w:t xml:space="preserve"> </w:t>
      </w:r>
      <w:r>
        <w:rPr>
          <w:rFonts w:cs="Arial"/>
          <w:color w:val="000000"/>
          <w:sz w:val="28"/>
          <w:szCs w:val="28"/>
          <w:shd w:val="clear" w:color="auto" w:fill="FFFFFF"/>
          <w:lang w:val="ro-MD"/>
        </w:rPr>
        <w:t>pentru practicarea sportului</w:t>
      </w:r>
      <w:r w:rsidR="00DB1EB3">
        <w:rPr>
          <w:rFonts w:cs="Arial"/>
          <w:color w:val="000000"/>
          <w:sz w:val="28"/>
          <w:szCs w:val="28"/>
          <w:shd w:val="clear" w:color="auto" w:fill="FFFFFF"/>
          <w:lang w:val="ro-MD"/>
        </w:rPr>
        <w:t xml:space="preserve"> </w:t>
      </w:r>
      <w:r w:rsidR="000E296F">
        <w:rPr>
          <w:rFonts w:cs="Arial"/>
          <w:color w:val="000000"/>
          <w:sz w:val="28"/>
          <w:szCs w:val="28"/>
          <w:shd w:val="clear" w:color="auto" w:fill="FFFFFF"/>
          <w:lang w:val="ro-MD"/>
        </w:rPr>
        <w:t xml:space="preserve">sau </w:t>
      </w:r>
      <w:r>
        <w:rPr>
          <w:rFonts w:cs="Arial"/>
          <w:color w:val="000000"/>
          <w:sz w:val="28"/>
          <w:szCs w:val="28"/>
          <w:shd w:val="clear" w:color="auto" w:fill="FFFFFF"/>
          <w:lang w:val="ro-MD"/>
        </w:rPr>
        <w:t>achită serviciile de sport (Scenariul I</w:t>
      </w:r>
      <w:r w:rsidR="000E296F">
        <w:rPr>
          <w:rFonts w:cs="Arial"/>
          <w:color w:val="000000"/>
          <w:sz w:val="28"/>
          <w:szCs w:val="28"/>
          <w:shd w:val="clear" w:color="auto" w:fill="FFFFFF"/>
          <w:lang w:val="ro-MD"/>
        </w:rPr>
        <w:t>II</w:t>
      </w:r>
      <w:r>
        <w:rPr>
          <w:rFonts w:cs="Arial"/>
          <w:color w:val="000000"/>
          <w:sz w:val="28"/>
          <w:szCs w:val="28"/>
          <w:shd w:val="clear" w:color="auto" w:fill="FFFFFF"/>
          <w:lang w:val="ro-MD"/>
        </w:rPr>
        <w:t>)</w:t>
      </w:r>
    </w:p>
    <w:p w14:paraId="2565E14E" w14:textId="260E5CF7" w:rsidR="00DB1EB3" w:rsidRDefault="00273F58" w:rsidP="00DB1EB3">
      <w:pPr>
        <w:shd w:val="clear" w:color="auto" w:fill="FFFFFF"/>
        <w:spacing w:line="276" w:lineRule="auto"/>
        <w:ind w:left="720"/>
        <w:jc w:val="both"/>
        <w:rPr>
          <w:rFonts w:cs="Arial"/>
          <w:color w:val="000000"/>
          <w:sz w:val="28"/>
          <w:szCs w:val="28"/>
          <w:shd w:val="clear" w:color="auto" w:fill="FFFFFF"/>
          <w:lang w:val="ro-MD"/>
        </w:rPr>
      </w:pPr>
      <w:r w:rsidRPr="00273F58">
        <w:rPr>
          <w:rFonts w:cs="Arial"/>
          <w:b/>
          <w:bCs/>
          <w:color w:val="000000"/>
          <w:sz w:val="28"/>
          <w:szCs w:val="28"/>
          <w:shd w:val="clear" w:color="auto" w:fill="FFFFFF"/>
          <w:lang w:val="ro-MD"/>
        </w:rPr>
        <w:t>Tabelul 2</w:t>
      </w:r>
      <w:r>
        <w:rPr>
          <w:rFonts w:cs="Arial"/>
          <w:b/>
          <w:bCs/>
          <w:color w:val="000000"/>
          <w:sz w:val="28"/>
          <w:szCs w:val="28"/>
          <w:shd w:val="clear" w:color="auto" w:fill="FFFFFF"/>
          <w:lang w:val="ro-MD"/>
        </w:rPr>
        <w:t xml:space="preserve">. </w:t>
      </w:r>
      <w:r>
        <w:rPr>
          <w:rFonts w:cs="Arial"/>
          <w:color w:val="000000"/>
          <w:sz w:val="28"/>
          <w:szCs w:val="28"/>
          <w:shd w:val="clear" w:color="auto" w:fill="FFFFFF"/>
          <w:lang w:val="ro-MD"/>
        </w:rPr>
        <w:t xml:space="preserve">Analiza comparativă a impactului fiscal </w:t>
      </w:r>
      <w:r w:rsidR="003C4F9E">
        <w:rPr>
          <w:rFonts w:cs="Arial"/>
          <w:color w:val="000000"/>
          <w:sz w:val="28"/>
          <w:szCs w:val="28"/>
          <w:shd w:val="clear" w:color="auto" w:fill="FFFFFF"/>
          <w:lang w:val="ro-MD"/>
        </w:rPr>
        <w:t>pentru cele 3 Scenarii analizate</w:t>
      </w:r>
    </w:p>
    <w:tbl>
      <w:tblPr>
        <w:tblStyle w:val="a9"/>
        <w:tblW w:w="9481" w:type="dxa"/>
        <w:tblInd w:w="720" w:type="dxa"/>
        <w:tblLook w:val="04A0" w:firstRow="1" w:lastRow="0" w:firstColumn="1" w:lastColumn="0" w:noHBand="0" w:noVBand="1"/>
      </w:tblPr>
      <w:tblGrid>
        <w:gridCol w:w="619"/>
        <w:gridCol w:w="3618"/>
        <w:gridCol w:w="1701"/>
        <w:gridCol w:w="1559"/>
        <w:gridCol w:w="1984"/>
      </w:tblGrid>
      <w:tr w:rsidR="000E296F" w:rsidRPr="00A91489" w14:paraId="3463239F" w14:textId="43909D83" w:rsidTr="00183BAF">
        <w:tc>
          <w:tcPr>
            <w:tcW w:w="619" w:type="dxa"/>
            <w:vAlign w:val="center"/>
          </w:tcPr>
          <w:p w14:paraId="2BF8B8CB" w14:textId="75AB5646" w:rsidR="000E296F" w:rsidRPr="00A91489" w:rsidRDefault="000E296F" w:rsidP="00A91489">
            <w:pPr>
              <w:spacing w:before="60" w:after="60" w:line="276" w:lineRule="auto"/>
              <w:ind w:left="0"/>
              <w:jc w:val="center"/>
              <w:rPr>
                <w:rFonts w:cs="Arial"/>
                <w:color w:val="000000"/>
                <w:shd w:val="clear" w:color="auto" w:fill="FFFFFF"/>
                <w:lang w:val="ro-MD"/>
              </w:rPr>
            </w:pPr>
            <w:r w:rsidRPr="00A91489">
              <w:rPr>
                <w:rFonts w:cs="Arial"/>
                <w:color w:val="000000"/>
                <w:shd w:val="clear" w:color="auto" w:fill="FFFFFF"/>
                <w:lang w:val="ro-MD"/>
              </w:rPr>
              <w:t>Nr.</w:t>
            </w:r>
          </w:p>
        </w:tc>
        <w:tc>
          <w:tcPr>
            <w:tcW w:w="3618" w:type="dxa"/>
            <w:vAlign w:val="center"/>
          </w:tcPr>
          <w:p w14:paraId="7FD5FBB7" w14:textId="677AAA89" w:rsidR="000E296F" w:rsidRPr="00A91489" w:rsidRDefault="000E296F" w:rsidP="00A91489">
            <w:pPr>
              <w:spacing w:before="60" w:after="60" w:line="276" w:lineRule="auto"/>
              <w:ind w:left="0"/>
              <w:jc w:val="center"/>
              <w:rPr>
                <w:rFonts w:cs="Arial"/>
                <w:color w:val="000000"/>
                <w:shd w:val="clear" w:color="auto" w:fill="FFFFFF"/>
                <w:lang w:val="ro-MD"/>
              </w:rPr>
            </w:pPr>
            <w:r w:rsidRPr="00A91489">
              <w:rPr>
                <w:rFonts w:cs="Arial"/>
                <w:color w:val="000000"/>
                <w:shd w:val="clear" w:color="auto" w:fill="FFFFFF"/>
                <w:lang w:val="ro-MD"/>
              </w:rPr>
              <w:t>Descriptiv</w:t>
            </w:r>
          </w:p>
        </w:tc>
        <w:tc>
          <w:tcPr>
            <w:tcW w:w="1701" w:type="dxa"/>
            <w:vAlign w:val="center"/>
          </w:tcPr>
          <w:p w14:paraId="4F268F9E" w14:textId="4CC83AF5" w:rsidR="000E296F" w:rsidRPr="00A91489"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Scenariul I</w:t>
            </w:r>
          </w:p>
        </w:tc>
        <w:tc>
          <w:tcPr>
            <w:tcW w:w="1559" w:type="dxa"/>
            <w:vAlign w:val="center"/>
          </w:tcPr>
          <w:p w14:paraId="15608F38" w14:textId="205E282D" w:rsidR="000E296F" w:rsidRPr="00A91489"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Scenariul II</w:t>
            </w:r>
          </w:p>
        </w:tc>
        <w:tc>
          <w:tcPr>
            <w:tcW w:w="1984" w:type="dxa"/>
          </w:tcPr>
          <w:p w14:paraId="2B025492" w14:textId="220E4760" w:rsidR="000E296F"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Scenariul III</w:t>
            </w:r>
          </w:p>
        </w:tc>
      </w:tr>
      <w:tr w:rsidR="000E296F" w:rsidRPr="00A91489" w14:paraId="61F3B373" w14:textId="3A9D8D46" w:rsidTr="00183BAF">
        <w:tc>
          <w:tcPr>
            <w:tcW w:w="619" w:type="dxa"/>
            <w:vAlign w:val="center"/>
          </w:tcPr>
          <w:p w14:paraId="5A5A6127" w14:textId="370646D5" w:rsidR="000E296F" w:rsidRPr="00A91489" w:rsidRDefault="000E296F" w:rsidP="00A91489">
            <w:pPr>
              <w:spacing w:before="60" w:after="60" w:line="276" w:lineRule="auto"/>
              <w:ind w:left="0"/>
              <w:jc w:val="center"/>
              <w:rPr>
                <w:rFonts w:cs="Arial"/>
                <w:color w:val="000000"/>
                <w:shd w:val="clear" w:color="auto" w:fill="FFFFFF"/>
                <w:lang w:val="ro-MD"/>
              </w:rPr>
            </w:pPr>
            <w:r w:rsidRPr="00A91489">
              <w:rPr>
                <w:rFonts w:cs="Arial"/>
                <w:color w:val="000000"/>
                <w:shd w:val="clear" w:color="auto" w:fill="FFFFFF"/>
                <w:lang w:val="ro-MD"/>
              </w:rPr>
              <w:t>1</w:t>
            </w:r>
          </w:p>
        </w:tc>
        <w:tc>
          <w:tcPr>
            <w:tcW w:w="3618" w:type="dxa"/>
            <w:vAlign w:val="center"/>
          </w:tcPr>
          <w:p w14:paraId="584DFF91" w14:textId="469E67D4" w:rsidR="000E296F" w:rsidRPr="00A91489" w:rsidRDefault="000E296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 xml:space="preserve">Costuri anuale </w:t>
            </w:r>
            <w:r w:rsidR="003C4F9E">
              <w:rPr>
                <w:rFonts w:cs="Arial"/>
                <w:color w:val="000000"/>
                <w:shd w:val="clear" w:color="auto" w:fill="FFFFFF"/>
                <w:lang w:val="ro-MD"/>
              </w:rPr>
              <w:t xml:space="preserve">1 salariat </w:t>
            </w:r>
            <w:r>
              <w:rPr>
                <w:rFonts w:cs="Arial"/>
                <w:color w:val="000000"/>
                <w:shd w:val="clear" w:color="auto" w:fill="FFFFFF"/>
                <w:lang w:val="ro-MD"/>
              </w:rPr>
              <w:t>(240 zile lucrătoare)</w:t>
            </w:r>
          </w:p>
        </w:tc>
        <w:tc>
          <w:tcPr>
            <w:tcW w:w="1701" w:type="dxa"/>
            <w:vAlign w:val="center"/>
          </w:tcPr>
          <w:p w14:paraId="435234D1" w14:textId="20ACCDC1" w:rsidR="000E296F" w:rsidRPr="00A91489"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16 800</w:t>
            </w:r>
            <w:r w:rsidRPr="00A91489">
              <w:rPr>
                <w:rStyle w:val="ac"/>
                <w:rFonts w:cs="Arial"/>
                <w:color w:val="000000"/>
                <w:shd w:val="clear" w:color="auto" w:fill="FFFFFF"/>
                <w:lang w:val="ro-MD"/>
              </w:rPr>
              <w:footnoteReference w:id="5"/>
            </w:r>
            <w:r w:rsidRPr="00A91489">
              <w:rPr>
                <w:rFonts w:cs="Arial"/>
                <w:color w:val="000000"/>
                <w:shd w:val="clear" w:color="auto" w:fill="FFFFFF"/>
                <w:lang w:val="ro-MD"/>
              </w:rPr>
              <w:t xml:space="preserve"> MDL</w:t>
            </w:r>
          </w:p>
        </w:tc>
        <w:tc>
          <w:tcPr>
            <w:tcW w:w="1559" w:type="dxa"/>
            <w:vAlign w:val="center"/>
          </w:tcPr>
          <w:p w14:paraId="43C11948" w14:textId="35CC7506" w:rsidR="000E296F" w:rsidRPr="00A91489"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w:t>
            </w:r>
            <w:r w:rsidRPr="00A91489">
              <w:rPr>
                <w:rFonts w:cs="Arial"/>
                <w:color w:val="000000"/>
                <w:shd w:val="clear" w:color="auto" w:fill="FFFFFF"/>
                <w:lang w:val="ro-MD"/>
              </w:rPr>
              <w:t xml:space="preserve"> MDL</w:t>
            </w:r>
          </w:p>
        </w:tc>
        <w:tc>
          <w:tcPr>
            <w:tcW w:w="1984" w:type="dxa"/>
            <w:vAlign w:val="center"/>
          </w:tcPr>
          <w:p w14:paraId="42ED6133" w14:textId="21654133" w:rsidR="000E296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 xml:space="preserve">26 013 </w:t>
            </w:r>
            <w:r w:rsidR="000E296F">
              <w:rPr>
                <w:rFonts w:cs="Arial"/>
                <w:color w:val="000000"/>
                <w:shd w:val="clear" w:color="auto" w:fill="FFFFFF"/>
                <w:lang w:val="ro-MD"/>
              </w:rPr>
              <w:t>MDL</w:t>
            </w:r>
          </w:p>
        </w:tc>
      </w:tr>
      <w:tr w:rsidR="000E296F" w:rsidRPr="00A91489" w14:paraId="6B96B96E" w14:textId="77777777" w:rsidTr="00183BAF">
        <w:tc>
          <w:tcPr>
            <w:tcW w:w="619" w:type="dxa"/>
            <w:vAlign w:val="center"/>
          </w:tcPr>
          <w:p w14:paraId="691F4D0C" w14:textId="105497B1" w:rsidR="000E296F" w:rsidRPr="00A91489"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2</w:t>
            </w:r>
          </w:p>
        </w:tc>
        <w:tc>
          <w:tcPr>
            <w:tcW w:w="3618" w:type="dxa"/>
            <w:vAlign w:val="center"/>
          </w:tcPr>
          <w:p w14:paraId="70DBA8A3" w14:textId="7397F683" w:rsidR="000E296F" w:rsidRPr="00A91489" w:rsidRDefault="000E296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Venitul acumulat pe contul Agentului Economic la finalul perioadei fiscale</w:t>
            </w:r>
          </w:p>
        </w:tc>
        <w:tc>
          <w:tcPr>
            <w:tcW w:w="1701" w:type="dxa"/>
            <w:vAlign w:val="center"/>
          </w:tcPr>
          <w:p w14:paraId="35E168E8" w14:textId="3128F195" w:rsidR="000E296F"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559" w:type="dxa"/>
            <w:vAlign w:val="center"/>
          </w:tcPr>
          <w:p w14:paraId="23825124" w14:textId="76C33E55" w:rsidR="000E296F"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16 800 MDL</w:t>
            </w:r>
          </w:p>
        </w:tc>
        <w:tc>
          <w:tcPr>
            <w:tcW w:w="1984" w:type="dxa"/>
            <w:vAlign w:val="center"/>
          </w:tcPr>
          <w:p w14:paraId="596FA925" w14:textId="784E7F02" w:rsidR="000E296F"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r>
      <w:tr w:rsidR="000E296F" w:rsidRPr="00A91489" w14:paraId="169C2601" w14:textId="714E8F7F" w:rsidTr="00183BAF">
        <w:tc>
          <w:tcPr>
            <w:tcW w:w="619" w:type="dxa"/>
            <w:vAlign w:val="center"/>
          </w:tcPr>
          <w:p w14:paraId="5D3829E1" w14:textId="7224AD92" w:rsidR="000E296F" w:rsidRPr="00A91489"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3</w:t>
            </w:r>
          </w:p>
        </w:tc>
        <w:tc>
          <w:tcPr>
            <w:tcW w:w="3618" w:type="dxa"/>
            <w:vAlign w:val="center"/>
          </w:tcPr>
          <w:p w14:paraId="4EAB742E" w14:textId="67ED39B6" w:rsidR="000E296F" w:rsidRPr="00A91489" w:rsidRDefault="000E296F" w:rsidP="00A91489">
            <w:pPr>
              <w:spacing w:before="60" w:after="60" w:line="276" w:lineRule="auto"/>
              <w:ind w:left="0"/>
              <w:jc w:val="both"/>
              <w:rPr>
                <w:rFonts w:cs="Arial"/>
                <w:color w:val="000000"/>
                <w:shd w:val="clear" w:color="auto" w:fill="FFFFFF"/>
                <w:lang w:val="ro-MD"/>
              </w:rPr>
            </w:pPr>
            <w:r w:rsidRPr="00A91489">
              <w:rPr>
                <w:rFonts w:cs="Arial"/>
                <w:color w:val="000000"/>
                <w:shd w:val="clear" w:color="auto" w:fill="FFFFFF"/>
                <w:lang w:val="ro-MD"/>
              </w:rPr>
              <w:t xml:space="preserve">TVA-ul achitat de prestatorul de servii </w:t>
            </w:r>
            <w:r w:rsidRPr="00A91489">
              <w:rPr>
                <w:lang w:val="ro-MD" w:eastAsia="ro-RO"/>
              </w:rPr>
              <w:t>servicii în domeniul activităților sportive</w:t>
            </w:r>
            <w:r>
              <w:rPr>
                <w:lang w:val="ro-MD" w:eastAsia="ro-RO"/>
              </w:rPr>
              <w:t>.</w:t>
            </w:r>
          </w:p>
        </w:tc>
        <w:tc>
          <w:tcPr>
            <w:tcW w:w="1701" w:type="dxa"/>
            <w:vAlign w:val="center"/>
          </w:tcPr>
          <w:p w14:paraId="2294E194" w14:textId="44B70158" w:rsidR="000E296F" w:rsidRPr="00A91489"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3 360MDL</w:t>
            </w:r>
          </w:p>
        </w:tc>
        <w:tc>
          <w:tcPr>
            <w:tcW w:w="1559" w:type="dxa"/>
            <w:vAlign w:val="center"/>
          </w:tcPr>
          <w:p w14:paraId="449EAE93" w14:textId="0C30A379" w:rsidR="000E296F" w:rsidRPr="00A91489"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984" w:type="dxa"/>
            <w:vAlign w:val="center"/>
          </w:tcPr>
          <w:p w14:paraId="2A3B9FEE" w14:textId="13E05682" w:rsidR="000E296F"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3 360 MDL</w:t>
            </w:r>
          </w:p>
        </w:tc>
      </w:tr>
      <w:tr w:rsidR="000E296F" w:rsidRPr="00A91489" w14:paraId="0A5151C2" w14:textId="5D92D156" w:rsidTr="00183BAF">
        <w:tc>
          <w:tcPr>
            <w:tcW w:w="619" w:type="dxa"/>
            <w:vAlign w:val="center"/>
          </w:tcPr>
          <w:p w14:paraId="7F6ABDB7" w14:textId="67178C03" w:rsidR="000E296F" w:rsidRPr="00A91489"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4</w:t>
            </w:r>
          </w:p>
        </w:tc>
        <w:tc>
          <w:tcPr>
            <w:tcW w:w="3618" w:type="dxa"/>
            <w:vAlign w:val="center"/>
          </w:tcPr>
          <w:p w14:paraId="3CFD0F04" w14:textId="67B7FE69" w:rsidR="000E296F" w:rsidRPr="00A91489" w:rsidRDefault="000E296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Impozitul pe venit achitat de agentul economic</w:t>
            </w:r>
          </w:p>
        </w:tc>
        <w:tc>
          <w:tcPr>
            <w:tcW w:w="1701" w:type="dxa"/>
            <w:vAlign w:val="center"/>
          </w:tcPr>
          <w:p w14:paraId="5335D7E8" w14:textId="6925B215" w:rsidR="000E296F" w:rsidRPr="00A91489"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559" w:type="dxa"/>
            <w:vAlign w:val="center"/>
          </w:tcPr>
          <w:p w14:paraId="53A8B5BF" w14:textId="4C9ACB90" w:rsidR="000E296F" w:rsidRPr="00A91489"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2016 MDL</w:t>
            </w:r>
          </w:p>
        </w:tc>
        <w:tc>
          <w:tcPr>
            <w:tcW w:w="1984" w:type="dxa"/>
            <w:vAlign w:val="center"/>
          </w:tcPr>
          <w:p w14:paraId="7D5DC853" w14:textId="2DFB4E4C" w:rsidR="000E296F" w:rsidRDefault="000E296F" w:rsidP="000E296F">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r>
      <w:tr w:rsidR="000E296F" w:rsidRPr="00A91489" w14:paraId="1A71EF37" w14:textId="10E27B1D" w:rsidTr="00183BAF">
        <w:tc>
          <w:tcPr>
            <w:tcW w:w="619" w:type="dxa"/>
            <w:vAlign w:val="center"/>
          </w:tcPr>
          <w:p w14:paraId="6CBA2C22" w14:textId="3530AA11" w:rsidR="000E296F" w:rsidRPr="00A91489"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5</w:t>
            </w:r>
          </w:p>
        </w:tc>
        <w:tc>
          <w:tcPr>
            <w:tcW w:w="3618" w:type="dxa"/>
            <w:vAlign w:val="center"/>
          </w:tcPr>
          <w:p w14:paraId="3D3BF815" w14:textId="1D7BA003" w:rsidR="000E296F" w:rsidRPr="00A91489" w:rsidRDefault="000E296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 xml:space="preserve">Impozitul pe dividente achitate fondatorului agentului economic </w:t>
            </w:r>
          </w:p>
        </w:tc>
        <w:tc>
          <w:tcPr>
            <w:tcW w:w="1701" w:type="dxa"/>
            <w:vAlign w:val="center"/>
          </w:tcPr>
          <w:p w14:paraId="40A90E7A" w14:textId="54031DED" w:rsidR="000E296F" w:rsidRPr="00A91489"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559" w:type="dxa"/>
            <w:vAlign w:val="center"/>
          </w:tcPr>
          <w:p w14:paraId="309D37C9" w14:textId="2D3BA73F" w:rsidR="000E296F" w:rsidRPr="00A91489"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887 MDL</w:t>
            </w:r>
          </w:p>
        </w:tc>
        <w:tc>
          <w:tcPr>
            <w:tcW w:w="1984" w:type="dxa"/>
            <w:vAlign w:val="center"/>
          </w:tcPr>
          <w:p w14:paraId="19B8B579" w14:textId="73289F12" w:rsidR="000E296F" w:rsidRDefault="000E296F" w:rsidP="000E296F">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r>
      <w:tr w:rsidR="000E296F" w:rsidRPr="00A91489" w14:paraId="233C34A0" w14:textId="367C932C" w:rsidTr="00183BAF">
        <w:tc>
          <w:tcPr>
            <w:tcW w:w="619" w:type="dxa"/>
            <w:vAlign w:val="center"/>
          </w:tcPr>
          <w:p w14:paraId="79C7F5A5" w14:textId="3E19A34B" w:rsidR="000E296F" w:rsidRPr="00A91489"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6</w:t>
            </w:r>
          </w:p>
        </w:tc>
        <w:tc>
          <w:tcPr>
            <w:tcW w:w="3618" w:type="dxa"/>
            <w:vAlign w:val="center"/>
          </w:tcPr>
          <w:p w14:paraId="0727A618" w14:textId="5C5F032E" w:rsidR="000E296F" w:rsidRDefault="000E296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Impozitul pe venit al persoanelor fizice</w:t>
            </w:r>
          </w:p>
        </w:tc>
        <w:tc>
          <w:tcPr>
            <w:tcW w:w="1701" w:type="dxa"/>
            <w:vAlign w:val="center"/>
          </w:tcPr>
          <w:p w14:paraId="171B909B" w14:textId="16D879C4" w:rsidR="000E296F"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559" w:type="dxa"/>
            <w:vAlign w:val="center"/>
          </w:tcPr>
          <w:p w14:paraId="17875264" w14:textId="1267EFFC" w:rsidR="000E296F" w:rsidRDefault="000E296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984" w:type="dxa"/>
            <w:vAlign w:val="center"/>
          </w:tcPr>
          <w:p w14:paraId="3D709621" w14:textId="7BF57CE8" w:rsidR="000E296F" w:rsidRDefault="00183BAF" w:rsidP="000E296F">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2 290 MDL</w:t>
            </w:r>
          </w:p>
        </w:tc>
      </w:tr>
      <w:tr w:rsidR="000E296F" w:rsidRPr="00A91489" w14:paraId="53E6123D" w14:textId="40E02DC2" w:rsidTr="00183BAF">
        <w:tc>
          <w:tcPr>
            <w:tcW w:w="619" w:type="dxa"/>
            <w:vAlign w:val="center"/>
          </w:tcPr>
          <w:p w14:paraId="57BBA049" w14:textId="4F56FA55" w:rsidR="000E296F" w:rsidRPr="00A91489" w:rsidRDefault="000E296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7</w:t>
            </w:r>
          </w:p>
        </w:tc>
        <w:tc>
          <w:tcPr>
            <w:tcW w:w="3618" w:type="dxa"/>
            <w:vAlign w:val="center"/>
          </w:tcPr>
          <w:p w14:paraId="5400F945" w14:textId="2AD3EA5C" w:rsidR="000E296F" w:rsidRDefault="00183BA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CNAS</w:t>
            </w:r>
          </w:p>
        </w:tc>
        <w:tc>
          <w:tcPr>
            <w:tcW w:w="1701" w:type="dxa"/>
            <w:vAlign w:val="center"/>
          </w:tcPr>
          <w:p w14:paraId="4467A35C" w14:textId="4F2F0DE3" w:rsidR="000E296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559" w:type="dxa"/>
            <w:vAlign w:val="center"/>
          </w:tcPr>
          <w:p w14:paraId="56F2CB59" w14:textId="15D79A90" w:rsidR="000E296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984" w:type="dxa"/>
            <w:vAlign w:val="center"/>
          </w:tcPr>
          <w:p w14:paraId="3B7007C0" w14:textId="1ED5EBFF" w:rsidR="000E296F" w:rsidRDefault="00183BAF" w:rsidP="000E296F">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5 034 MDL</w:t>
            </w:r>
          </w:p>
        </w:tc>
      </w:tr>
      <w:tr w:rsidR="000E296F" w:rsidRPr="00A91489" w14:paraId="695874B2" w14:textId="33B82735" w:rsidTr="00183BAF">
        <w:tc>
          <w:tcPr>
            <w:tcW w:w="619" w:type="dxa"/>
            <w:vAlign w:val="center"/>
          </w:tcPr>
          <w:p w14:paraId="6802E462" w14:textId="043F5508" w:rsidR="000E296F" w:rsidRPr="00A91489" w:rsidRDefault="00183BA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 xml:space="preserve">8 </w:t>
            </w:r>
          </w:p>
        </w:tc>
        <w:tc>
          <w:tcPr>
            <w:tcW w:w="3618" w:type="dxa"/>
            <w:vAlign w:val="center"/>
          </w:tcPr>
          <w:p w14:paraId="520075E7" w14:textId="1AFC2E11" w:rsidR="000E296F" w:rsidRDefault="00183BA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CNAM</w:t>
            </w:r>
          </w:p>
        </w:tc>
        <w:tc>
          <w:tcPr>
            <w:tcW w:w="1701" w:type="dxa"/>
            <w:vAlign w:val="center"/>
          </w:tcPr>
          <w:p w14:paraId="76B80F75" w14:textId="3E30818B" w:rsidR="000E296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559" w:type="dxa"/>
            <w:vAlign w:val="center"/>
          </w:tcPr>
          <w:p w14:paraId="0E35F4F7" w14:textId="13F37812" w:rsidR="000E296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0 MDL</w:t>
            </w:r>
          </w:p>
        </w:tc>
        <w:tc>
          <w:tcPr>
            <w:tcW w:w="1984" w:type="dxa"/>
            <w:vAlign w:val="center"/>
          </w:tcPr>
          <w:p w14:paraId="47036C24" w14:textId="0647C360" w:rsidR="000E296F" w:rsidRDefault="00183BAF" w:rsidP="000E296F">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1 888 MDL</w:t>
            </w:r>
          </w:p>
        </w:tc>
      </w:tr>
      <w:tr w:rsidR="00183BAF" w:rsidRPr="00A91489" w14:paraId="7763CCBF" w14:textId="77777777" w:rsidTr="00183BAF">
        <w:tc>
          <w:tcPr>
            <w:tcW w:w="619" w:type="dxa"/>
            <w:vAlign w:val="center"/>
          </w:tcPr>
          <w:p w14:paraId="0C95E003" w14:textId="4AB2B093" w:rsidR="00183BAF" w:rsidRDefault="00183BA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lastRenderedPageBreak/>
              <w:t>9</w:t>
            </w:r>
          </w:p>
        </w:tc>
        <w:tc>
          <w:tcPr>
            <w:tcW w:w="3618" w:type="dxa"/>
            <w:vAlign w:val="center"/>
          </w:tcPr>
          <w:p w14:paraId="6CBF9AA5" w14:textId="65EBF8A6" w:rsidR="00183BAF" w:rsidRDefault="00183BA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Venituri la bugetul de stat 1 Salariat</w:t>
            </w:r>
          </w:p>
        </w:tc>
        <w:tc>
          <w:tcPr>
            <w:tcW w:w="1701" w:type="dxa"/>
            <w:vAlign w:val="center"/>
          </w:tcPr>
          <w:p w14:paraId="0D9C97B1" w14:textId="60CB4C25" w:rsidR="00183BA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3 360 MDL</w:t>
            </w:r>
          </w:p>
        </w:tc>
        <w:tc>
          <w:tcPr>
            <w:tcW w:w="1559" w:type="dxa"/>
            <w:vAlign w:val="center"/>
          </w:tcPr>
          <w:p w14:paraId="4B741C92" w14:textId="7F3FAD9E" w:rsidR="00183BA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2 903 MDL</w:t>
            </w:r>
          </w:p>
        </w:tc>
        <w:tc>
          <w:tcPr>
            <w:tcW w:w="1984" w:type="dxa"/>
            <w:vAlign w:val="center"/>
          </w:tcPr>
          <w:p w14:paraId="4078DA84" w14:textId="008F5AA2" w:rsidR="00183BAF" w:rsidRDefault="00183BAF" w:rsidP="000E296F">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5 650 MDL</w:t>
            </w:r>
          </w:p>
        </w:tc>
      </w:tr>
      <w:tr w:rsidR="000E296F" w:rsidRPr="00A91489" w14:paraId="59188F35" w14:textId="3EE175A0" w:rsidTr="00183BAF">
        <w:tc>
          <w:tcPr>
            <w:tcW w:w="619" w:type="dxa"/>
            <w:vAlign w:val="center"/>
          </w:tcPr>
          <w:p w14:paraId="6BB48CA7" w14:textId="46B9D436" w:rsidR="000E296F" w:rsidRDefault="00183BAF" w:rsidP="00A91489">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10</w:t>
            </w:r>
          </w:p>
        </w:tc>
        <w:tc>
          <w:tcPr>
            <w:tcW w:w="3618" w:type="dxa"/>
            <w:vAlign w:val="center"/>
          </w:tcPr>
          <w:p w14:paraId="0884DA68" w14:textId="2024BAF1" w:rsidR="000E296F" w:rsidRDefault="00183BAF" w:rsidP="00A91489">
            <w:pPr>
              <w:spacing w:before="60" w:after="60" w:line="276" w:lineRule="auto"/>
              <w:ind w:left="0"/>
              <w:jc w:val="both"/>
              <w:rPr>
                <w:rFonts w:cs="Arial"/>
                <w:color w:val="000000"/>
                <w:shd w:val="clear" w:color="auto" w:fill="FFFFFF"/>
                <w:lang w:val="ro-MD"/>
              </w:rPr>
            </w:pPr>
            <w:r>
              <w:rPr>
                <w:rFonts w:cs="Arial"/>
                <w:color w:val="000000"/>
                <w:shd w:val="clear" w:color="auto" w:fill="FFFFFF"/>
                <w:lang w:val="ro-MD"/>
              </w:rPr>
              <w:t xml:space="preserve">Venituri Bugetare </w:t>
            </w:r>
            <w:r w:rsidR="000E296F">
              <w:rPr>
                <w:rFonts w:cs="Arial"/>
                <w:color w:val="000000"/>
                <w:shd w:val="clear" w:color="auto" w:fill="FFFFFF"/>
                <w:lang w:val="ro-MD"/>
              </w:rPr>
              <w:t>Total per 34 000</w:t>
            </w:r>
            <w:r w:rsidR="000E296F">
              <w:rPr>
                <w:rStyle w:val="ac"/>
                <w:rFonts w:cs="Arial"/>
                <w:color w:val="000000"/>
                <w:shd w:val="clear" w:color="auto" w:fill="FFFFFF"/>
                <w:lang w:val="ro-MD"/>
              </w:rPr>
              <w:footnoteReference w:id="6"/>
            </w:r>
            <w:r w:rsidR="000E296F">
              <w:rPr>
                <w:rFonts w:cs="Arial"/>
                <w:color w:val="000000"/>
                <w:shd w:val="clear" w:color="auto" w:fill="FFFFFF"/>
                <w:lang w:val="ro-MD"/>
              </w:rPr>
              <w:t xml:space="preserve"> salariați</w:t>
            </w:r>
          </w:p>
        </w:tc>
        <w:tc>
          <w:tcPr>
            <w:tcW w:w="1701" w:type="dxa"/>
            <w:vAlign w:val="center"/>
          </w:tcPr>
          <w:p w14:paraId="6BBB8572" w14:textId="74C67764" w:rsidR="000E296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114.2 m MDL</w:t>
            </w:r>
          </w:p>
        </w:tc>
        <w:tc>
          <w:tcPr>
            <w:tcW w:w="1559" w:type="dxa"/>
            <w:vAlign w:val="center"/>
          </w:tcPr>
          <w:p w14:paraId="13FB5310" w14:textId="5FC2FA38" w:rsidR="000E296F" w:rsidRDefault="00183BAF" w:rsidP="00DB1EB3">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98.7 m MDL</w:t>
            </w:r>
          </w:p>
        </w:tc>
        <w:tc>
          <w:tcPr>
            <w:tcW w:w="1984" w:type="dxa"/>
            <w:vAlign w:val="center"/>
          </w:tcPr>
          <w:p w14:paraId="51A65AF7" w14:textId="5D343DD5" w:rsidR="000E296F" w:rsidRDefault="00183BAF" w:rsidP="000E296F">
            <w:pPr>
              <w:spacing w:before="60" w:after="60" w:line="276" w:lineRule="auto"/>
              <w:ind w:left="0"/>
              <w:jc w:val="center"/>
              <w:rPr>
                <w:rFonts w:cs="Arial"/>
                <w:color w:val="000000"/>
                <w:shd w:val="clear" w:color="auto" w:fill="FFFFFF"/>
                <w:lang w:val="ro-MD"/>
              </w:rPr>
            </w:pPr>
            <w:r>
              <w:rPr>
                <w:rFonts w:cs="Arial"/>
                <w:color w:val="000000"/>
                <w:shd w:val="clear" w:color="auto" w:fill="FFFFFF"/>
                <w:lang w:val="ro-MD"/>
              </w:rPr>
              <w:t>192.1  m MDL</w:t>
            </w:r>
          </w:p>
        </w:tc>
      </w:tr>
    </w:tbl>
    <w:p w14:paraId="52233D5D" w14:textId="2743573F" w:rsidR="00273F58" w:rsidRDefault="006E39A4" w:rsidP="001071BE">
      <w:pPr>
        <w:shd w:val="clear" w:color="auto" w:fill="FFFFFF"/>
        <w:spacing w:line="276" w:lineRule="auto"/>
        <w:ind w:left="720"/>
        <w:jc w:val="both"/>
        <w:rPr>
          <w:rFonts w:cs="Arial"/>
          <w:i/>
          <w:iCs/>
          <w:color w:val="000000"/>
          <w:sz w:val="20"/>
          <w:szCs w:val="20"/>
          <w:shd w:val="clear" w:color="auto" w:fill="FFFFFF"/>
          <w:lang w:val="ro-MD"/>
        </w:rPr>
      </w:pPr>
      <w:r w:rsidRPr="006E39A4">
        <w:rPr>
          <w:rFonts w:cs="Arial"/>
          <w:i/>
          <w:iCs/>
          <w:color w:val="000000"/>
          <w:sz w:val="20"/>
          <w:szCs w:val="20"/>
          <w:shd w:val="clear" w:color="auto" w:fill="FFFFFF"/>
          <w:lang w:val="ro-MD"/>
        </w:rPr>
        <w:t>Sursa: BNS, Analiza autorilor</w:t>
      </w:r>
    </w:p>
    <w:p w14:paraId="5D76CE46" w14:textId="101139EA" w:rsidR="006E39A4" w:rsidRDefault="00183BAF" w:rsidP="001071BE">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Astfel, așa cum poate fi observat în Tabelul 2, teoretic implementarea propunerii de politică publică prezentat (în partea ce ține de tichetele de masă) la nivelul a 10% din totalul salariaților din mediul urban ar putea genera venituri la bugetul de stat mai mari cu cca. 15.5 m MDL comparatic cu Scenariul Status Quo – în care se presupune că agentul economic extrage suma alocată pentru tichetele de masă în calitate de dividente. Totodată, implementarea politcii propuse ar putea costa bugetul de stat cca. 77.9 m MDL în cazul în care agenții economici ar decide să achite abonamentele sportive sau să ofere un bonus salarial angajaților în acest sens. Or, scopul legii constă în creșterea numărului de cetățeni care practică sportul amatoricesc și impactul pozitiv asupra sănătății </w:t>
      </w:r>
      <w:r w:rsidR="005765B4">
        <w:rPr>
          <w:rFonts w:cs="Arial"/>
          <w:color w:val="000000"/>
          <w:sz w:val="28"/>
          <w:szCs w:val="28"/>
          <w:shd w:val="clear" w:color="auto" w:fill="FFFFFF"/>
          <w:lang w:val="ro-MD"/>
        </w:rPr>
        <w:t>a practicării sportului. Însă, în cazul aplicării Scenariului III probabilitatea practicării sportului în cazul oferirii unui bonus salarial în acest sens este una redus</w:t>
      </w:r>
      <w:r w:rsidR="003C4F9E">
        <w:rPr>
          <w:rFonts w:cs="Arial"/>
          <w:color w:val="000000"/>
          <w:sz w:val="28"/>
          <w:szCs w:val="28"/>
          <w:shd w:val="clear" w:color="auto" w:fill="FFFFFF"/>
          <w:lang w:val="ro-MD"/>
        </w:rPr>
        <w:t>ă</w:t>
      </w:r>
      <w:r w:rsidR="005765B4">
        <w:rPr>
          <w:rFonts w:cs="Arial"/>
          <w:color w:val="000000"/>
          <w:sz w:val="28"/>
          <w:szCs w:val="28"/>
          <w:shd w:val="clear" w:color="auto" w:fill="FFFFFF"/>
          <w:lang w:val="ro-MD"/>
        </w:rPr>
        <w:t xml:space="preserve">, existând probabilitaea foarte mare că salariații vor îndrepta veniturile date în alte scopuri, iar achitarea de către angajator a serviciilor nu garantează practicarea sportului de către angjat al sportului. În același timp, implementara politicii propuse practic garantează practicarea sportului de către beneficiar, din timp ce fiecare este achitată în baza tichetelor de sport. </w:t>
      </w:r>
    </w:p>
    <w:p w14:paraId="38286744" w14:textId="15755209" w:rsidR="005765B4" w:rsidRPr="006E39A4" w:rsidRDefault="005765B4" w:rsidP="001071BE">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În ceea ce privește celelalte propuneri de modificare a cadrului normativ incluse în proiectul de lege, acestea nu vor conduce la diminuarea veniturilor bugetului, întrucât doar extind categoria potențială de beneficiari ai facilităților fiscale existente. </w:t>
      </w:r>
    </w:p>
    <w:p w14:paraId="067DD5F0" w14:textId="77777777" w:rsidR="001071BE" w:rsidRPr="005D210C" w:rsidRDefault="001071BE" w:rsidP="001071BE">
      <w:pPr>
        <w:pStyle w:val="a7"/>
        <w:numPr>
          <w:ilvl w:val="0"/>
          <w:numId w:val="9"/>
        </w:numPr>
        <w:shd w:val="clear" w:color="auto" w:fill="FFFFFF"/>
        <w:spacing w:line="276" w:lineRule="auto"/>
        <w:contextualSpacing w:val="0"/>
        <w:jc w:val="both"/>
        <w:rPr>
          <w:rFonts w:cs="Arial"/>
          <w:color w:val="000000"/>
          <w:sz w:val="28"/>
          <w:szCs w:val="28"/>
          <w:shd w:val="clear" w:color="auto" w:fill="FFFFFF"/>
          <w:lang w:val="ro-MD"/>
        </w:rPr>
      </w:pPr>
      <w:r w:rsidRPr="005D210C">
        <w:rPr>
          <w:rFonts w:cs="Arial"/>
          <w:b/>
          <w:bCs/>
          <w:color w:val="000000"/>
          <w:sz w:val="28"/>
          <w:szCs w:val="28"/>
          <w:shd w:val="clear" w:color="auto" w:fill="FFFFFF"/>
          <w:lang w:val="ro-MD"/>
        </w:rPr>
        <w:t>Modul de încorporare a actului în cadrul normativ în vigoare</w:t>
      </w:r>
    </w:p>
    <w:p w14:paraId="248514E2" w14:textId="199E3B50" w:rsidR="001071BE" w:rsidRDefault="001071BE" w:rsidP="001071BE">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După aprobarea proiectului dat </w:t>
      </w:r>
      <w:r w:rsidR="0080495A">
        <w:rPr>
          <w:rFonts w:cs="Arial"/>
          <w:color w:val="000000"/>
          <w:sz w:val="28"/>
          <w:szCs w:val="28"/>
          <w:shd w:val="clear" w:color="auto" w:fill="FFFFFF"/>
          <w:lang w:val="ro-MD"/>
        </w:rPr>
        <w:t xml:space="preserve">va fi necesară revizuirea a cel puțin a unui act normativ secundar și anume a HG 277/2018 </w:t>
      </w:r>
      <w:r w:rsidR="0080495A" w:rsidRPr="0080495A">
        <w:rPr>
          <w:rFonts w:cs="Arial"/>
          <w:color w:val="000000"/>
          <w:sz w:val="28"/>
          <w:szCs w:val="28"/>
          <w:shd w:val="clear" w:color="auto" w:fill="FFFFFF"/>
          <w:lang w:val="ro-MD"/>
        </w:rPr>
        <w:t>pentru aprobarea Regulamentului cu privire la modul de operare cu tichetele de masă</w:t>
      </w:r>
      <w:r w:rsidR="0080495A">
        <w:rPr>
          <w:rFonts w:cs="Arial"/>
          <w:color w:val="000000"/>
          <w:sz w:val="28"/>
          <w:szCs w:val="28"/>
          <w:shd w:val="clear" w:color="auto" w:fill="FFFFFF"/>
          <w:lang w:val="ro-MD"/>
        </w:rPr>
        <w:t xml:space="preserve">. Necesitatea altori intervenții la actele normative secundare urmează să fie stabilită de Guvern. </w:t>
      </w:r>
    </w:p>
    <w:p w14:paraId="207EDA86" w14:textId="77777777" w:rsidR="001071BE" w:rsidRDefault="001071BE" w:rsidP="001071BE">
      <w:pPr>
        <w:pStyle w:val="a7"/>
        <w:numPr>
          <w:ilvl w:val="0"/>
          <w:numId w:val="9"/>
        </w:numPr>
        <w:shd w:val="clear" w:color="auto" w:fill="FFFFFF"/>
        <w:spacing w:line="276" w:lineRule="auto"/>
        <w:jc w:val="both"/>
        <w:rPr>
          <w:rFonts w:cs="Arial"/>
          <w:b/>
          <w:bCs/>
          <w:color w:val="000000"/>
          <w:sz w:val="28"/>
          <w:szCs w:val="28"/>
          <w:shd w:val="clear" w:color="auto" w:fill="FFFFFF"/>
          <w:lang w:val="ro-MD"/>
        </w:rPr>
      </w:pPr>
      <w:r w:rsidRPr="00736F5E">
        <w:rPr>
          <w:rFonts w:cs="Arial"/>
          <w:b/>
          <w:bCs/>
          <w:color w:val="000000"/>
          <w:sz w:val="28"/>
          <w:szCs w:val="28"/>
          <w:shd w:val="clear" w:color="auto" w:fill="FFFFFF"/>
          <w:lang w:val="ro-MD"/>
        </w:rPr>
        <w:t>Avizarea și consultarea publică a proiectului</w:t>
      </w:r>
    </w:p>
    <w:p w14:paraId="3D9217E7" w14:textId="77777777" w:rsidR="001071BE" w:rsidRPr="00594FD0" w:rsidRDefault="001071BE" w:rsidP="001071BE">
      <w:pPr>
        <w:shd w:val="clear" w:color="auto" w:fill="FFFFFF"/>
        <w:spacing w:line="276" w:lineRule="auto"/>
        <w:ind w:left="720"/>
        <w:jc w:val="both"/>
        <w:rPr>
          <w:rFonts w:cs="Arial"/>
          <w:color w:val="000000"/>
          <w:sz w:val="28"/>
          <w:szCs w:val="28"/>
          <w:shd w:val="clear" w:color="auto" w:fill="FFFFFF"/>
          <w:lang w:val="ro-MD"/>
        </w:rPr>
      </w:pPr>
      <w:r w:rsidRPr="00594FD0">
        <w:rPr>
          <w:rFonts w:cs="Arial"/>
          <w:color w:val="000000"/>
          <w:sz w:val="28"/>
          <w:szCs w:val="28"/>
          <w:shd w:val="clear" w:color="auto" w:fill="FFFFFF"/>
          <w:lang w:val="ro-MD"/>
        </w:rPr>
        <w:lastRenderedPageBreak/>
        <w:t xml:space="preserve">În scopul respectării prevederilor Legii nr. 239/2008 privind transparența în procesul decizional, proiectul de lege urmează a fi supus consultărilor publice în conformitate cu prevederile legale. </w:t>
      </w:r>
    </w:p>
    <w:p w14:paraId="28ABCEDD" w14:textId="77777777" w:rsidR="001071BE" w:rsidRDefault="001071BE" w:rsidP="001071BE">
      <w:pPr>
        <w:pStyle w:val="a7"/>
        <w:numPr>
          <w:ilvl w:val="0"/>
          <w:numId w:val="9"/>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aticorupție</w:t>
      </w:r>
    </w:p>
    <w:p w14:paraId="622BB4DF" w14:textId="77777777" w:rsidR="001071BE" w:rsidRPr="00594FD0" w:rsidRDefault="001071BE" w:rsidP="001071BE">
      <w:pPr>
        <w:shd w:val="clear" w:color="auto" w:fill="FFFFFF"/>
        <w:spacing w:line="276" w:lineRule="auto"/>
        <w:ind w:left="720"/>
        <w:jc w:val="both"/>
        <w:rPr>
          <w:rFonts w:cs="Arial"/>
          <w:color w:val="000000"/>
          <w:sz w:val="28"/>
          <w:szCs w:val="28"/>
          <w:shd w:val="clear" w:color="auto" w:fill="FFFFFF"/>
          <w:lang w:val="ro-MD"/>
        </w:rPr>
      </w:pPr>
      <w:r w:rsidRPr="00594FD0">
        <w:rPr>
          <w:rFonts w:cs="Arial"/>
          <w:color w:val="000000"/>
          <w:sz w:val="28"/>
          <w:szCs w:val="28"/>
          <w:shd w:val="clear" w:color="auto" w:fill="FFFFFF"/>
          <w:lang w:val="ro-MD"/>
        </w:rPr>
        <w:t xml:space="preserve">Proiectul va fi supus expertizei anticorupție în conformitate cu art. 35 din legea cu privire la actele normative nr. 100/2017, fiind solicitată efectuarea expertizei anticorupție de către Centrul Național Anticorupție. </w:t>
      </w:r>
    </w:p>
    <w:p w14:paraId="41C6BEE1" w14:textId="77777777" w:rsidR="001071BE" w:rsidRPr="00736F5E" w:rsidRDefault="001071BE" w:rsidP="001071BE">
      <w:pPr>
        <w:pStyle w:val="a7"/>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Informația privind rezultatele expertizei anticorupție va fi inclusă după recepționarea raportului de expertiză anticorupție în sinteza obiecțiilor și propunerilor/recomandărilor la proiectul de lege. </w:t>
      </w:r>
    </w:p>
    <w:p w14:paraId="00959ED9" w14:textId="77777777" w:rsidR="001071BE" w:rsidRDefault="001071BE" w:rsidP="001071BE">
      <w:pPr>
        <w:pStyle w:val="a7"/>
        <w:numPr>
          <w:ilvl w:val="0"/>
          <w:numId w:val="9"/>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de compatibilitate</w:t>
      </w:r>
    </w:p>
    <w:p w14:paraId="06FBADE6" w14:textId="77777777" w:rsidR="001071BE" w:rsidRPr="002160AE" w:rsidRDefault="001071BE" w:rsidP="001071BE">
      <w:pPr>
        <w:pStyle w:val="a7"/>
        <w:shd w:val="clear" w:color="auto" w:fill="FFFFFF"/>
        <w:spacing w:line="276" w:lineRule="auto"/>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 xml:space="preserve">Expertiza de compatibilitate nu este necesară, dat fiind faptul că actul nu are ca scop armonizarea legislației naționale cu legislația Uniunii Europene. </w:t>
      </w:r>
    </w:p>
    <w:p w14:paraId="004AF37A" w14:textId="77777777" w:rsidR="001071BE" w:rsidRDefault="001071BE" w:rsidP="001071BE">
      <w:pPr>
        <w:pStyle w:val="a7"/>
        <w:numPr>
          <w:ilvl w:val="0"/>
          <w:numId w:val="9"/>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juridice</w:t>
      </w:r>
    </w:p>
    <w:p w14:paraId="566B40A9" w14:textId="77777777" w:rsidR="001071BE" w:rsidRPr="002160AE" w:rsidRDefault="001071BE" w:rsidP="001071BE">
      <w:pPr>
        <w:pStyle w:val="a7"/>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Proiectul de lege urmează a fi supu expertizei juridice în conformitate cu art. 37 din Legea cu privire la actele normative nr. 100/2017 în procesul desfășurării procesului de avizare. </w:t>
      </w:r>
    </w:p>
    <w:p w14:paraId="6B9C7177" w14:textId="77777777" w:rsidR="001071BE" w:rsidRDefault="001071BE" w:rsidP="001071BE">
      <w:pPr>
        <w:pStyle w:val="a7"/>
        <w:numPr>
          <w:ilvl w:val="0"/>
          <w:numId w:val="9"/>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altor expertize</w:t>
      </w:r>
    </w:p>
    <w:p w14:paraId="6BB9DF82" w14:textId="77777777" w:rsidR="001071BE" w:rsidRPr="002160AE" w:rsidRDefault="001071BE" w:rsidP="001071BE">
      <w:pPr>
        <w:pStyle w:val="a7"/>
        <w:shd w:val="clear" w:color="auto" w:fill="FFFFFF"/>
        <w:spacing w:line="276" w:lineRule="auto"/>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Proiectul de lege nu necesită a fi supus altor consultări</w:t>
      </w:r>
      <w:r>
        <w:rPr>
          <w:rFonts w:cs="Arial"/>
          <w:color w:val="000000"/>
          <w:sz w:val="28"/>
          <w:szCs w:val="28"/>
          <w:shd w:val="clear" w:color="auto" w:fill="FFFFFF"/>
          <w:lang w:val="ro-MD"/>
        </w:rPr>
        <w:t xml:space="preserve">. </w:t>
      </w:r>
    </w:p>
    <w:p w14:paraId="760A275D" w14:textId="77777777" w:rsidR="001071BE" w:rsidRDefault="001071BE" w:rsidP="006E2766">
      <w:pPr>
        <w:ind w:left="0"/>
        <w:rPr>
          <w:lang w:val="ro-MD"/>
        </w:rPr>
      </w:pPr>
    </w:p>
    <w:p w14:paraId="5C85F874" w14:textId="47A1EE8A" w:rsidR="001071BE" w:rsidRPr="006E2766" w:rsidRDefault="001071BE" w:rsidP="006E2766">
      <w:pPr>
        <w:jc w:val="right"/>
        <w:rPr>
          <w:b/>
          <w:bCs/>
          <w:lang w:val="ro-MD"/>
        </w:rPr>
      </w:pPr>
      <w:r w:rsidRPr="008E592E">
        <w:rPr>
          <w:b/>
          <w:bCs/>
          <w:lang w:val="ro-MD"/>
        </w:rPr>
        <w:t>Alexandr TRUBCA</w:t>
      </w:r>
      <w:permEnd w:id="72294455"/>
    </w:p>
    <w:sectPr w:rsidR="001071BE" w:rsidRPr="006E2766"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BECFA" w14:textId="77777777" w:rsidR="0062621C" w:rsidRPr="00150C8A" w:rsidRDefault="0062621C" w:rsidP="00764062">
      <w:r w:rsidRPr="00150C8A">
        <w:separator/>
      </w:r>
    </w:p>
  </w:endnote>
  <w:endnote w:type="continuationSeparator" w:id="0">
    <w:p w14:paraId="0499280A" w14:textId="77777777" w:rsidR="0062621C" w:rsidRPr="00150C8A" w:rsidRDefault="0062621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679A3BFD" w14:textId="77777777" w:rsidR="000E7772" w:rsidRDefault="000E7772">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22FC5166"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D135D" w14:textId="77777777" w:rsidR="007C7A42" w:rsidRPr="00416C17" w:rsidRDefault="007C7A42" w:rsidP="007C7A42">
    <w:pPr>
      <w:pStyle w:val="a3"/>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11A3C4ED" wp14:editId="52C66CEC">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1110BA1"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" strokecolor="#7f7f7f [1612]">
              <v:stroke joinstyle="miter"/>
              <w10:wrap anchorx="page" anchory="page"/>
            </v:line>
          </w:pict>
        </mc:Fallback>
      </mc:AlternateContent>
    </w:r>
  </w:p>
  <w:p w14:paraId="5FFCD57D"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0196FC3F"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BD0DC" w14:textId="77777777" w:rsidR="0062621C" w:rsidRPr="00150C8A" w:rsidRDefault="0062621C" w:rsidP="00764062">
      <w:r w:rsidRPr="00150C8A">
        <w:separator/>
      </w:r>
    </w:p>
  </w:footnote>
  <w:footnote w:type="continuationSeparator" w:id="0">
    <w:p w14:paraId="45EDBB8F" w14:textId="77777777" w:rsidR="0062621C" w:rsidRPr="00150C8A" w:rsidRDefault="0062621C" w:rsidP="00764062">
      <w:r w:rsidRPr="00150C8A">
        <w:continuationSeparator/>
      </w:r>
    </w:p>
  </w:footnote>
  <w:footnote w:id="1">
    <w:p w14:paraId="73C4B89F" w14:textId="77777777" w:rsidR="00DB4337" w:rsidRDefault="00DB4337" w:rsidP="00DB4337">
      <w:pPr>
        <w:pStyle w:val="aa"/>
      </w:pPr>
      <w:r>
        <w:rPr>
          <w:rStyle w:val="ac"/>
        </w:rPr>
        <w:footnoteRef/>
      </w:r>
      <w:r>
        <w:t xml:space="preserve"> Magenta Consulting SRL, </w:t>
      </w:r>
      <w:hyperlink r:id="rId1" w:history="1">
        <w:r w:rsidRPr="00A76954">
          <w:rPr>
            <w:rStyle w:val="ae"/>
          </w:rPr>
          <w:t>https://consulting.md/rom/statistici-si-publicatii/infografic-cat-sport-se-face-in-moldova</w:t>
        </w:r>
      </w:hyperlink>
      <w:r>
        <w:t xml:space="preserve">, 2019. </w:t>
      </w:r>
    </w:p>
  </w:footnote>
  <w:footnote w:id="2">
    <w:p w14:paraId="5DA711C4" w14:textId="2CF6A789" w:rsidR="00DA47F9" w:rsidRDefault="00DA47F9">
      <w:pPr>
        <w:pStyle w:val="aa"/>
      </w:pPr>
      <w:r>
        <w:rPr>
          <w:rStyle w:val="ac"/>
        </w:rPr>
        <w:footnoteRef/>
      </w:r>
      <w:r>
        <w:t xml:space="preserve"> Datele anului 2019. </w:t>
      </w:r>
    </w:p>
  </w:footnote>
  <w:footnote w:id="3">
    <w:p w14:paraId="5858A496" w14:textId="526F535A" w:rsidR="00C079EB" w:rsidRDefault="00C079EB">
      <w:pPr>
        <w:pStyle w:val="aa"/>
      </w:pPr>
      <w:r>
        <w:rPr>
          <w:rStyle w:val="ac"/>
        </w:rPr>
        <w:footnoteRef/>
      </w:r>
      <w:r>
        <w:t xml:space="preserve"> </w:t>
      </w:r>
      <w:r w:rsidRPr="001861A1">
        <w:t>https://www.ncbi.nlm.nih.gov/pubmed/25804555</w:t>
      </w:r>
    </w:p>
  </w:footnote>
  <w:footnote w:id="4">
    <w:p w14:paraId="0E88586C" w14:textId="6A1ED372" w:rsidR="00C079EB" w:rsidRDefault="00C079EB">
      <w:pPr>
        <w:pStyle w:val="aa"/>
      </w:pPr>
      <w:r>
        <w:rPr>
          <w:rStyle w:val="ac"/>
        </w:rPr>
        <w:footnoteRef/>
      </w:r>
      <w:r>
        <w:t xml:space="preserve"> </w:t>
      </w:r>
      <w:r w:rsidRPr="001861A1">
        <w:t>https://op.europa.eu/en/publication-detail/-/publication/9fc2b8a0-e537-11e7-9749-01aa75ed71a1/language-en/format-PDF/source-56006094</w:t>
      </w:r>
    </w:p>
  </w:footnote>
  <w:footnote w:id="5">
    <w:p w14:paraId="60061850" w14:textId="1068B912" w:rsidR="000E296F" w:rsidRDefault="000E296F">
      <w:pPr>
        <w:pStyle w:val="aa"/>
      </w:pPr>
      <w:r>
        <w:rPr>
          <w:rStyle w:val="ac"/>
        </w:rPr>
        <w:footnoteRef/>
      </w:r>
      <w:r>
        <w:t xml:space="preserve"> Valoarea a fost stabilită drept 2% (valoarea maximă admisibilă de proiectul de lege pentru un tichet de masă) din suma de 3500 care reprezintă </w:t>
      </w:r>
      <w:r w:rsidRPr="001814D2">
        <w:rPr>
          <w:color w:val="333333"/>
          <w:szCs w:val="28"/>
          <w:lang w:val="ro-MD"/>
        </w:rPr>
        <w:t>cuantumul minim garantat al salariului în sectorul real</w:t>
      </w:r>
      <w:r>
        <w:rPr>
          <w:color w:val="333333"/>
          <w:szCs w:val="28"/>
          <w:lang w:val="ro-MD"/>
        </w:rPr>
        <w:t xml:space="preserve"> în anul 2022. </w:t>
      </w:r>
      <w:r>
        <w:t xml:space="preserve"> </w:t>
      </w:r>
    </w:p>
  </w:footnote>
  <w:footnote w:id="6">
    <w:p w14:paraId="08DB52C4" w14:textId="5278C94A" w:rsidR="000E296F" w:rsidRDefault="000E296F">
      <w:pPr>
        <w:pStyle w:val="aa"/>
      </w:pPr>
      <w:r>
        <w:rPr>
          <w:rStyle w:val="ac"/>
        </w:rPr>
        <w:footnoteRef/>
      </w:r>
      <w:r>
        <w:t xml:space="preserve"> Valoarea de 34 000 salariați a fost calculată ca 10% din totalul de salariați înregistrați în anul 2021 conform BNS în mediul urban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F52E8" w14:textId="77777777" w:rsidR="00402A12" w:rsidRPr="00764062" w:rsidRDefault="00764062" w:rsidP="00764062">
    <w:pPr>
      <w:pStyle w:val="a5"/>
    </w:pPr>
    <w:r>
      <w:rPr>
        <w:noProof/>
        <w:lang w:val="ro-RO" w:eastAsia="ro-RO"/>
      </w:rPr>
      <w:drawing>
        <wp:anchor distT="0" distB="0" distL="114300" distR="114300" simplePos="0" relativeHeight="251671552" behindDoc="0" locked="0" layoutInCell="1" allowOverlap="1" wp14:anchorId="4D1B2693" wp14:editId="25A3A2A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1435A"/>
    <w:multiLevelType w:val="hybridMultilevel"/>
    <w:tmpl w:val="7E2CFFD2"/>
    <w:lvl w:ilvl="0" w:tplc="C57C97AA">
      <w:start w:val="1"/>
      <w:numFmt w:val="decimal"/>
      <w:lvlText w:val="%1."/>
      <w:lvlJc w:val="left"/>
      <w:pPr>
        <w:ind w:left="1069" w:hanging="360"/>
      </w:pPr>
      <w:rPr>
        <w:rFonts w:ascii="Georgia" w:eastAsia="Times New Roman" w:hAnsi="Georgia" w:cs="Times New Roman"/>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217C528F"/>
    <w:multiLevelType w:val="hybridMultilevel"/>
    <w:tmpl w:val="276A7D72"/>
    <w:lvl w:ilvl="0" w:tplc="17AEC2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B30011"/>
    <w:multiLevelType w:val="hybridMultilevel"/>
    <w:tmpl w:val="5C1630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E81556B"/>
    <w:multiLevelType w:val="hybridMultilevel"/>
    <w:tmpl w:val="AE963842"/>
    <w:lvl w:ilvl="0" w:tplc="68CE35C2">
      <w:start w:val="1"/>
      <w:numFmt w:val="decimal"/>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 w15:restartNumberingAfterBreak="0">
    <w:nsid w:val="3A551951"/>
    <w:multiLevelType w:val="hybridMultilevel"/>
    <w:tmpl w:val="BEC28AEE"/>
    <w:lvl w:ilvl="0" w:tplc="E61C7576">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3C997416"/>
    <w:multiLevelType w:val="hybridMultilevel"/>
    <w:tmpl w:val="6FB29782"/>
    <w:lvl w:ilvl="0" w:tplc="CC569E7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106FF0"/>
    <w:multiLevelType w:val="hybridMultilevel"/>
    <w:tmpl w:val="5C1630E4"/>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E4A3972"/>
    <w:multiLevelType w:val="hybridMultilevel"/>
    <w:tmpl w:val="5C1630E4"/>
    <w:lvl w:ilvl="0" w:tplc="0809000F">
      <w:start w:val="1"/>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7030B3"/>
    <w:multiLevelType w:val="hybridMultilevel"/>
    <w:tmpl w:val="25EACDF4"/>
    <w:lvl w:ilvl="0" w:tplc="C8B212DE">
      <w:start w:val="1"/>
      <w:numFmt w:val="lowerLetter"/>
      <w:lvlText w:val="%1."/>
      <w:lvlJc w:val="left"/>
      <w:pPr>
        <w:ind w:left="1080" w:hanging="360"/>
      </w:pPr>
      <w:rPr>
        <w:rFonts w:ascii="Georgia" w:eastAsiaTheme="minorHAnsi" w:hAnsi="Georgia"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78F5A44"/>
    <w:multiLevelType w:val="hybridMultilevel"/>
    <w:tmpl w:val="5B123188"/>
    <w:lvl w:ilvl="0" w:tplc="BAE8FA8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4"/>
  </w:num>
  <w:num w:numId="5">
    <w:abstractNumId w:val="6"/>
  </w:num>
  <w:num w:numId="6">
    <w:abstractNumId w:val="0"/>
  </w:num>
  <w:num w:numId="7">
    <w:abstractNumId w:val="3"/>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10F4"/>
    <w:rsid w:val="000261FD"/>
    <w:rsid w:val="000265DE"/>
    <w:rsid w:val="000B76B8"/>
    <w:rsid w:val="000D31C4"/>
    <w:rsid w:val="000E296F"/>
    <w:rsid w:val="000E7772"/>
    <w:rsid w:val="000F1809"/>
    <w:rsid w:val="001006F0"/>
    <w:rsid w:val="001071BE"/>
    <w:rsid w:val="00117A96"/>
    <w:rsid w:val="001233B0"/>
    <w:rsid w:val="00136EBA"/>
    <w:rsid w:val="001404D5"/>
    <w:rsid w:val="00150C8A"/>
    <w:rsid w:val="001553C5"/>
    <w:rsid w:val="00174AF1"/>
    <w:rsid w:val="001814D2"/>
    <w:rsid w:val="00183BAF"/>
    <w:rsid w:val="00257FC9"/>
    <w:rsid w:val="00273F58"/>
    <w:rsid w:val="00292A2A"/>
    <w:rsid w:val="002968D5"/>
    <w:rsid w:val="002B51B3"/>
    <w:rsid w:val="002C68A5"/>
    <w:rsid w:val="002E5519"/>
    <w:rsid w:val="0030625D"/>
    <w:rsid w:val="003341D8"/>
    <w:rsid w:val="00367824"/>
    <w:rsid w:val="0038067B"/>
    <w:rsid w:val="00381CD4"/>
    <w:rsid w:val="00396D08"/>
    <w:rsid w:val="003A2B13"/>
    <w:rsid w:val="003B1889"/>
    <w:rsid w:val="003B780E"/>
    <w:rsid w:val="003C1380"/>
    <w:rsid w:val="003C4F9E"/>
    <w:rsid w:val="003E3923"/>
    <w:rsid w:val="003F5940"/>
    <w:rsid w:val="003F6102"/>
    <w:rsid w:val="00400697"/>
    <w:rsid w:val="00402A12"/>
    <w:rsid w:val="00416C17"/>
    <w:rsid w:val="00423D3E"/>
    <w:rsid w:val="00461825"/>
    <w:rsid w:val="004641A6"/>
    <w:rsid w:val="00475CD7"/>
    <w:rsid w:val="004E7E35"/>
    <w:rsid w:val="00521F95"/>
    <w:rsid w:val="00554B72"/>
    <w:rsid w:val="005765B4"/>
    <w:rsid w:val="00593A5F"/>
    <w:rsid w:val="005B30B5"/>
    <w:rsid w:val="0060542C"/>
    <w:rsid w:val="0062621C"/>
    <w:rsid w:val="00640D90"/>
    <w:rsid w:val="0066558D"/>
    <w:rsid w:val="0066781A"/>
    <w:rsid w:val="006731B8"/>
    <w:rsid w:val="0068447D"/>
    <w:rsid w:val="006C4CE3"/>
    <w:rsid w:val="006E2766"/>
    <w:rsid w:val="006E39A4"/>
    <w:rsid w:val="006F02D4"/>
    <w:rsid w:val="00712BEC"/>
    <w:rsid w:val="00736408"/>
    <w:rsid w:val="00764062"/>
    <w:rsid w:val="00765405"/>
    <w:rsid w:val="0076676E"/>
    <w:rsid w:val="00772BC2"/>
    <w:rsid w:val="007A5B0B"/>
    <w:rsid w:val="007C7A42"/>
    <w:rsid w:val="007D6E66"/>
    <w:rsid w:val="007D7BEB"/>
    <w:rsid w:val="0080031B"/>
    <w:rsid w:val="0080495A"/>
    <w:rsid w:val="008123BE"/>
    <w:rsid w:val="008676E6"/>
    <w:rsid w:val="008A6B88"/>
    <w:rsid w:val="008B3579"/>
    <w:rsid w:val="008C3022"/>
    <w:rsid w:val="009072B4"/>
    <w:rsid w:val="00913A2F"/>
    <w:rsid w:val="009845B0"/>
    <w:rsid w:val="009A0925"/>
    <w:rsid w:val="009A621E"/>
    <w:rsid w:val="009D1E4D"/>
    <w:rsid w:val="00A04161"/>
    <w:rsid w:val="00A13FF5"/>
    <w:rsid w:val="00A5720D"/>
    <w:rsid w:val="00A669FB"/>
    <w:rsid w:val="00A67897"/>
    <w:rsid w:val="00A804FA"/>
    <w:rsid w:val="00A91489"/>
    <w:rsid w:val="00AB36C6"/>
    <w:rsid w:val="00AB7C22"/>
    <w:rsid w:val="00AC133D"/>
    <w:rsid w:val="00AC489F"/>
    <w:rsid w:val="00AC5B3E"/>
    <w:rsid w:val="00AD495B"/>
    <w:rsid w:val="00AD66D2"/>
    <w:rsid w:val="00AD771C"/>
    <w:rsid w:val="00B02E8A"/>
    <w:rsid w:val="00B074FA"/>
    <w:rsid w:val="00B26597"/>
    <w:rsid w:val="00B4091E"/>
    <w:rsid w:val="00B82575"/>
    <w:rsid w:val="00B876B0"/>
    <w:rsid w:val="00BC41FF"/>
    <w:rsid w:val="00BE0744"/>
    <w:rsid w:val="00BF2ED1"/>
    <w:rsid w:val="00C079EB"/>
    <w:rsid w:val="00C14D92"/>
    <w:rsid w:val="00C33655"/>
    <w:rsid w:val="00C544A9"/>
    <w:rsid w:val="00CB192B"/>
    <w:rsid w:val="00CB5D26"/>
    <w:rsid w:val="00CF4BA5"/>
    <w:rsid w:val="00CF7935"/>
    <w:rsid w:val="00D341A9"/>
    <w:rsid w:val="00D63C28"/>
    <w:rsid w:val="00D76E2D"/>
    <w:rsid w:val="00D872E8"/>
    <w:rsid w:val="00DA47F9"/>
    <w:rsid w:val="00DB1EB3"/>
    <w:rsid w:val="00DB4337"/>
    <w:rsid w:val="00DD771B"/>
    <w:rsid w:val="00DF56BE"/>
    <w:rsid w:val="00E67414"/>
    <w:rsid w:val="00E7410D"/>
    <w:rsid w:val="00E903A8"/>
    <w:rsid w:val="00EB2985"/>
    <w:rsid w:val="00ED18BB"/>
    <w:rsid w:val="00EE7413"/>
    <w:rsid w:val="00F15D07"/>
    <w:rsid w:val="00F26B54"/>
    <w:rsid w:val="00F35E58"/>
    <w:rsid w:val="00F404FA"/>
    <w:rsid w:val="00F968FC"/>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F7C62"/>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1404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No Spacing"/>
    <w:uiPriority w:val="1"/>
    <w:qFormat/>
    <w:locked/>
    <w:rsid w:val="00772BC2"/>
    <w:pPr>
      <w:spacing w:after="0" w:line="240" w:lineRule="auto"/>
      <w:ind w:firstLine="348"/>
      <w:jc w:val="both"/>
    </w:pPr>
    <w:rPr>
      <w:rFonts w:ascii="Times New Roman" w:eastAsia="Times New Roman" w:hAnsi="Times New Roman" w:cs="Times New Roman"/>
      <w:color w:val="000000"/>
      <w:sz w:val="28"/>
      <w:lang w:val="en-GB" w:eastAsia="en-GB"/>
    </w:rPr>
  </w:style>
  <w:style w:type="character" w:customStyle="1" w:styleId="40">
    <w:name w:val="Заголовок 4 Знак"/>
    <w:basedOn w:val="a0"/>
    <w:link w:val="4"/>
    <w:uiPriority w:val="9"/>
    <w:semiHidden/>
    <w:rsid w:val="001404D5"/>
    <w:rPr>
      <w:rFonts w:asciiTheme="majorHAnsi" w:eastAsiaTheme="majorEastAsia" w:hAnsiTheme="majorHAnsi" w:cstheme="majorBidi"/>
      <w:i/>
      <w:iCs/>
      <w:color w:val="2E74B5" w:themeColor="accent1" w:themeShade="BF"/>
      <w:sz w:val="24"/>
      <w:szCs w:val="24"/>
      <w:lang w:val="ro-RO"/>
    </w:rPr>
  </w:style>
  <w:style w:type="table" w:styleId="a9">
    <w:name w:val="Table Grid"/>
    <w:basedOn w:val="a1"/>
    <w:uiPriority w:val="39"/>
    <w:locked/>
    <w:rsid w:val="001071B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uiPriority w:val="99"/>
    <w:unhideWhenUsed/>
    <w:locked/>
    <w:rsid w:val="00712BEC"/>
    <w:pPr>
      <w:spacing w:after="0" w:line="240" w:lineRule="auto"/>
    </w:pPr>
    <w:rPr>
      <w:sz w:val="20"/>
      <w:szCs w:val="20"/>
    </w:rPr>
  </w:style>
  <w:style w:type="character" w:customStyle="1" w:styleId="ab">
    <w:name w:val="Текст сноски Знак"/>
    <w:basedOn w:val="a0"/>
    <w:link w:val="aa"/>
    <w:uiPriority w:val="99"/>
    <w:rsid w:val="00712BEC"/>
    <w:rPr>
      <w:rFonts w:ascii="Georgia" w:hAnsi="Georgia"/>
      <w:sz w:val="20"/>
      <w:szCs w:val="20"/>
      <w:lang w:val="ro-RO"/>
    </w:rPr>
  </w:style>
  <w:style w:type="character" w:styleId="ac">
    <w:name w:val="footnote reference"/>
    <w:basedOn w:val="a0"/>
    <w:uiPriority w:val="99"/>
    <w:unhideWhenUsed/>
    <w:locked/>
    <w:rsid w:val="00712BEC"/>
    <w:rPr>
      <w:vertAlign w:val="superscript"/>
    </w:rPr>
  </w:style>
  <w:style w:type="character" w:styleId="ad">
    <w:name w:val="Emphasis"/>
    <w:basedOn w:val="a0"/>
    <w:uiPriority w:val="20"/>
    <w:qFormat/>
    <w:locked/>
    <w:rsid w:val="00712BEC"/>
    <w:rPr>
      <w:i/>
      <w:iCs/>
    </w:rPr>
  </w:style>
  <w:style w:type="character" w:styleId="ae">
    <w:name w:val="Hyperlink"/>
    <w:basedOn w:val="a0"/>
    <w:uiPriority w:val="99"/>
    <w:unhideWhenUsed/>
    <w:locked/>
    <w:rsid w:val="00712BEC"/>
    <w:rPr>
      <w:color w:val="0563C1" w:themeColor="hyperlink"/>
      <w:u w:val="single"/>
    </w:rPr>
  </w:style>
  <w:style w:type="character" w:styleId="af">
    <w:name w:val="FollowedHyperlink"/>
    <w:basedOn w:val="a0"/>
    <w:uiPriority w:val="99"/>
    <w:semiHidden/>
    <w:unhideWhenUsed/>
    <w:locked/>
    <w:rsid w:val="00712BEC"/>
    <w:rPr>
      <w:color w:val="954F72" w:themeColor="followedHyperlink"/>
      <w:u w:val="single"/>
    </w:rPr>
  </w:style>
  <w:style w:type="character" w:styleId="af0">
    <w:name w:val="Unresolved Mention"/>
    <w:basedOn w:val="a0"/>
    <w:uiPriority w:val="99"/>
    <w:semiHidden/>
    <w:unhideWhenUsed/>
    <w:rsid w:val="00DB4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20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consulting.md/rom/statistici-si-publicatii/infografic-cat-sport-se-face-in-moldov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F0EDC-855F-45F9-8FF6-FCD9D084D6DD}"/>
</file>

<file path=customXml/itemProps2.xml><?xml version="1.0" encoding="utf-8"?>
<ds:datastoreItem xmlns:ds="http://schemas.openxmlformats.org/officeDocument/2006/customXml" ds:itemID="{F7F3989E-D392-4C63-ADA4-D53B9F6F75E0}"/>
</file>

<file path=customXml/itemProps3.xml><?xml version="1.0" encoding="utf-8"?>
<ds:datastoreItem xmlns:ds="http://schemas.openxmlformats.org/officeDocument/2006/customXml" ds:itemID="{70DC1B3A-4DD6-4565-9E7C-F6093E95B257}"/>
</file>

<file path=customXml/itemProps4.xml><?xml version="1.0" encoding="utf-8"?>
<ds:datastoreItem xmlns:ds="http://schemas.openxmlformats.org/officeDocument/2006/customXml" ds:itemID="{7AAC3241-F780-436C-B1DD-928BC3553883}"/>
</file>

<file path=docProps/app.xml><?xml version="1.0" encoding="utf-8"?>
<Properties xmlns="http://schemas.openxmlformats.org/officeDocument/2006/extended-properties" xmlns:vt="http://schemas.openxmlformats.org/officeDocument/2006/docPropsVTypes">
  <Template>Normal</Template>
  <TotalTime>0</TotalTime>
  <Pages>14</Pages>
  <Words>3403</Words>
  <Characters>19742</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19.2023.ro</dc:title>
  <dc:subject/>
  <dc:creator>Sorin</dc:creator>
  <cp:keywords/>
  <dc:description/>
  <cp:lastModifiedBy>Valentina Sobeţcaia</cp:lastModifiedBy>
  <cp:revision>3</cp:revision>
  <cp:lastPrinted>2022-12-01T11:36:00Z</cp:lastPrinted>
  <dcterms:created xsi:type="dcterms:W3CDTF">2023-02-07T13:09:00Z</dcterms:created>
  <dcterms:modified xsi:type="dcterms:W3CDTF">2023-02-07T14:46:00Z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