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wmf" ContentType="image/x-wmf"/>
  <Default Extension="xml" ContentType="application/xml"/>
  <Default Extension="gif" ContentType="image/gif"/>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header5.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3670B8" w:rsidRPr="003C10BA" w:rsidTr="00E845A5">
        <w:trPr>
          <w:jc w:val="center"/>
        </w:trPr>
        <w:tc>
          <w:tcPr>
            <w:tcW w:w="3544" w:type="dxa"/>
            <w:tcBorders>
              <w:top w:val="nil"/>
              <w:bottom w:val="nil"/>
            </w:tcBorders>
          </w:tcPr>
          <w:p w:rsidR="003670B8" w:rsidRPr="00576249" w:rsidRDefault="003670B8" w:rsidP="00C43F6E">
            <w:pPr>
              <w:ind w:firstLine="0"/>
              <w:jc w:val="center"/>
              <w:rPr>
                <w:sz w:val="24"/>
                <w:lang w:val="ro-RO"/>
              </w:rPr>
            </w:pPr>
          </w:p>
          <w:p w:rsidR="003670B8" w:rsidRPr="00576249" w:rsidRDefault="003670B8" w:rsidP="00C43F6E">
            <w:pPr>
              <w:jc w:val="center"/>
              <w:rPr>
                <w:sz w:val="24"/>
                <w:lang w:val="ro-RO"/>
              </w:rPr>
            </w:pPr>
          </w:p>
          <w:p w:rsidR="003670B8" w:rsidRPr="00576249" w:rsidRDefault="003670B8" w:rsidP="00C43F6E">
            <w:pPr>
              <w:jc w:val="center"/>
              <w:rPr>
                <w:sz w:val="24"/>
                <w:lang w:val="ro-RO"/>
              </w:rPr>
            </w:pPr>
          </w:p>
          <w:p w:rsidR="003670B8" w:rsidRPr="00576249" w:rsidRDefault="003670B8" w:rsidP="00C43F6E">
            <w:pPr>
              <w:pStyle w:val="5"/>
              <w:rPr>
                <w:rFonts w:ascii="Times New Roman" w:hAnsi="Times New Roman"/>
                <w:b/>
                <w:lang w:val="ro-RO"/>
              </w:rPr>
            </w:pPr>
          </w:p>
          <w:p w:rsidR="003670B8" w:rsidRPr="00576249" w:rsidRDefault="003670B8" w:rsidP="00C43F6E">
            <w:pPr>
              <w:pStyle w:val="8"/>
              <w:rPr>
                <w:rFonts w:ascii="Times New Roman" w:hAnsi="Times New Roman"/>
                <w:sz w:val="20"/>
                <w:lang w:val="ro-RO"/>
              </w:rPr>
            </w:pPr>
          </w:p>
          <w:p w:rsidR="003670B8" w:rsidRPr="00576249" w:rsidRDefault="003670B8" w:rsidP="00C43F6E">
            <w:pPr>
              <w:rPr>
                <w:lang w:val="ro-RO"/>
              </w:rPr>
            </w:pPr>
          </w:p>
        </w:tc>
        <w:tc>
          <w:tcPr>
            <w:tcW w:w="1835" w:type="dxa"/>
            <w:tcBorders>
              <w:top w:val="nil"/>
              <w:bottom w:val="nil"/>
            </w:tcBorders>
          </w:tcPr>
          <w:p w:rsidR="003670B8" w:rsidRPr="003C10BA" w:rsidRDefault="003670B8" w:rsidP="00C43F6E">
            <w:pPr>
              <w:ind w:firstLine="0"/>
              <w:jc w:val="center"/>
              <w:rPr>
                <w:b/>
                <w:lang w:val="ro-RO"/>
              </w:rPr>
            </w:pPr>
            <w:r w:rsidRPr="003C10BA">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5pt" o:ole="" fillcolor="window">
                  <v:imagedata r:id="rId8" o:title=""/>
                </v:shape>
                <o:OLEObject Type="Embed" ProgID="Word.Picture.8" ShapeID="_x0000_i1025" DrawAspect="Content" ObjectID="_1603782902" r:id="rId9"/>
              </w:object>
            </w:r>
          </w:p>
        </w:tc>
        <w:tc>
          <w:tcPr>
            <w:tcW w:w="3693" w:type="dxa"/>
            <w:tcBorders>
              <w:top w:val="nil"/>
              <w:bottom w:val="nil"/>
            </w:tcBorders>
          </w:tcPr>
          <w:p w:rsidR="003670B8" w:rsidRPr="003C10BA" w:rsidRDefault="003670B8" w:rsidP="00C43F6E">
            <w:pPr>
              <w:jc w:val="center"/>
              <w:rPr>
                <w:b/>
                <w:sz w:val="30"/>
                <w:lang w:val="ro-RO"/>
              </w:rPr>
            </w:pPr>
          </w:p>
          <w:p w:rsidR="003670B8" w:rsidRPr="003C10BA" w:rsidRDefault="003670B8" w:rsidP="00C43F6E">
            <w:pPr>
              <w:rPr>
                <w:sz w:val="30"/>
                <w:lang w:val="ro-RO"/>
              </w:rPr>
            </w:pPr>
          </w:p>
          <w:p w:rsidR="003670B8" w:rsidRPr="003C10BA" w:rsidRDefault="003670B8" w:rsidP="00C43F6E">
            <w:pPr>
              <w:rPr>
                <w:sz w:val="30"/>
                <w:lang w:val="ro-RO"/>
              </w:rPr>
            </w:pPr>
          </w:p>
          <w:p w:rsidR="003670B8" w:rsidRPr="003C10BA" w:rsidRDefault="003670B8" w:rsidP="00C43F6E">
            <w:pPr>
              <w:rPr>
                <w:sz w:val="30"/>
                <w:lang w:val="ro-RO"/>
              </w:rPr>
            </w:pPr>
          </w:p>
          <w:p w:rsidR="003670B8" w:rsidRPr="003C10BA" w:rsidRDefault="003670B8" w:rsidP="00C43F6E">
            <w:pPr>
              <w:rPr>
                <w:sz w:val="30"/>
                <w:lang w:val="ro-RO"/>
              </w:rPr>
            </w:pPr>
          </w:p>
        </w:tc>
      </w:tr>
      <w:tr w:rsidR="003670B8" w:rsidRPr="003C10BA" w:rsidTr="00E845A5">
        <w:trPr>
          <w:cantSplit/>
          <w:jc w:val="center"/>
        </w:trPr>
        <w:tc>
          <w:tcPr>
            <w:tcW w:w="9072" w:type="dxa"/>
            <w:gridSpan w:val="3"/>
            <w:tcBorders>
              <w:top w:val="nil"/>
              <w:bottom w:val="nil"/>
            </w:tcBorders>
          </w:tcPr>
          <w:p w:rsidR="003670B8" w:rsidRPr="003C10BA" w:rsidRDefault="003670B8" w:rsidP="00C43F6E">
            <w:pPr>
              <w:pStyle w:val="8"/>
              <w:rPr>
                <w:rFonts w:ascii="Times New Roman" w:hAnsi="Times New Roman"/>
                <w:color w:val="000080"/>
                <w:sz w:val="10"/>
                <w:lang w:val="ro-RO"/>
              </w:rPr>
            </w:pPr>
          </w:p>
          <w:p w:rsidR="003670B8" w:rsidRPr="003C10BA" w:rsidRDefault="003670B8" w:rsidP="00C43F6E">
            <w:pPr>
              <w:pStyle w:val="8"/>
              <w:ind w:hanging="28"/>
              <w:rPr>
                <w:rFonts w:ascii="Times New Roman" w:hAnsi="Times New Roman"/>
                <w:spacing w:val="20"/>
                <w:sz w:val="40"/>
                <w:szCs w:val="40"/>
                <w:lang w:val="ro-RO"/>
              </w:rPr>
            </w:pPr>
            <w:r w:rsidRPr="003C10BA">
              <w:rPr>
                <w:rFonts w:ascii="Times New Roman" w:hAnsi="Times New Roman"/>
                <w:spacing w:val="20"/>
                <w:sz w:val="40"/>
                <w:szCs w:val="40"/>
                <w:lang w:val="ro-RO"/>
              </w:rPr>
              <w:t>GUVERNUL REPUBLICII MOLDOVA</w:t>
            </w:r>
          </w:p>
          <w:p w:rsidR="003670B8" w:rsidRPr="003C10BA" w:rsidRDefault="003670B8" w:rsidP="00C43F6E">
            <w:pPr>
              <w:pStyle w:val="8"/>
              <w:ind w:hanging="28"/>
              <w:rPr>
                <w:rFonts w:ascii="Times New Roman" w:hAnsi="Times New Roman"/>
                <w:sz w:val="32"/>
                <w:szCs w:val="32"/>
                <w:lang w:val="ro-RO"/>
              </w:rPr>
            </w:pPr>
          </w:p>
          <w:p w:rsidR="003670B8" w:rsidRPr="003C10BA" w:rsidRDefault="003670B8" w:rsidP="00C43F6E">
            <w:pPr>
              <w:pStyle w:val="8"/>
              <w:ind w:hanging="28"/>
              <w:rPr>
                <w:rFonts w:ascii="Times New Roman" w:hAnsi="Times New Roman"/>
                <w:szCs w:val="24"/>
                <w:lang w:val="ro-RO"/>
              </w:rPr>
            </w:pPr>
            <w:r w:rsidRPr="003C10BA">
              <w:rPr>
                <w:rFonts w:ascii="Times New Roman" w:hAnsi="Times New Roman"/>
                <w:sz w:val="32"/>
                <w:szCs w:val="32"/>
                <w:lang w:val="ro-RO"/>
              </w:rPr>
              <w:t>H O T Ă R Î R E</w:t>
            </w:r>
            <w:r w:rsidRPr="003C10BA">
              <w:rPr>
                <w:rFonts w:ascii="Times New Roman" w:hAnsi="Times New Roman"/>
                <w:sz w:val="28"/>
                <w:szCs w:val="28"/>
                <w:lang w:val="ro-RO"/>
              </w:rPr>
              <w:t xml:space="preserve">  </w:t>
            </w:r>
            <w:r w:rsidRPr="00B0254A">
              <w:rPr>
                <w:rFonts w:ascii="Times New Roman" w:hAnsi="Times New Roman"/>
                <w:sz w:val="28"/>
                <w:szCs w:val="24"/>
                <w:lang w:val="ro-RO"/>
              </w:rPr>
              <w:t>nr</w:t>
            </w:r>
            <w:r w:rsidRPr="00B0254A">
              <w:rPr>
                <w:rFonts w:ascii="Times New Roman" w:hAnsi="Times New Roman"/>
                <w:b w:val="0"/>
                <w:sz w:val="28"/>
                <w:szCs w:val="24"/>
                <w:lang w:val="ro-RO"/>
              </w:rPr>
              <w:t>.</w:t>
            </w:r>
            <w:r w:rsidR="00B0254A" w:rsidRPr="00B0254A">
              <w:rPr>
                <w:rFonts w:ascii="Times New Roman" w:hAnsi="Times New Roman"/>
                <w:sz w:val="28"/>
                <w:szCs w:val="24"/>
                <w:lang w:val="ro-RO"/>
              </w:rPr>
              <w:t>1083</w:t>
            </w:r>
          </w:p>
          <w:p w:rsidR="003670B8" w:rsidRPr="003C10BA" w:rsidRDefault="003670B8" w:rsidP="00C43F6E">
            <w:pPr>
              <w:ind w:hanging="28"/>
              <w:rPr>
                <w:lang w:val="ro-RO"/>
              </w:rPr>
            </w:pPr>
          </w:p>
          <w:p w:rsidR="003670B8" w:rsidRPr="00B0254A" w:rsidRDefault="003670B8" w:rsidP="00C43F6E">
            <w:pPr>
              <w:ind w:hanging="28"/>
              <w:jc w:val="center"/>
              <w:rPr>
                <w:b/>
                <w:sz w:val="28"/>
                <w:szCs w:val="28"/>
                <w:u w:val="single"/>
                <w:lang w:val="ro-RO"/>
              </w:rPr>
            </w:pPr>
            <w:r w:rsidRPr="00B0254A">
              <w:rPr>
                <w:b/>
                <w:sz w:val="28"/>
                <w:szCs w:val="28"/>
                <w:u w:val="single"/>
                <w:lang w:val="ro-RO"/>
              </w:rPr>
              <w:t xml:space="preserve">din </w:t>
            </w:r>
            <w:r w:rsidR="00B0254A" w:rsidRPr="00B0254A">
              <w:rPr>
                <w:b/>
                <w:sz w:val="28"/>
                <w:szCs w:val="28"/>
                <w:u w:val="single"/>
                <w:lang w:val="ro-RO"/>
              </w:rPr>
              <w:t>8 noiembrie 2018</w:t>
            </w:r>
          </w:p>
          <w:p w:rsidR="003670B8" w:rsidRPr="003C10BA" w:rsidRDefault="003670B8" w:rsidP="00C43F6E">
            <w:pPr>
              <w:ind w:hanging="28"/>
              <w:jc w:val="center"/>
              <w:rPr>
                <w:b/>
                <w:sz w:val="24"/>
                <w:szCs w:val="24"/>
                <w:lang w:val="ro-RO"/>
              </w:rPr>
            </w:pPr>
            <w:r w:rsidRPr="003C10BA">
              <w:rPr>
                <w:b/>
                <w:sz w:val="24"/>
                <w:szCs w:val="24"/>
                <w:lang w:val="ro-RO"/>
              </w:rPr>
              <w:t>Chișinău</w:t>
            </w:r>
          </w:p>
          <w:p w:rsidR="003670B8" w:rsidRPr="003C10BA" w:rsidRDefault="003670B8" w:rsidP="00C43F6E">
            <w:pPr>
              <w:pStyle w:val="8"/>
              <w:rPr>
                <w:rFonts w:ascii="Times New Roman" w:hAnsi="Times New Roman"/>
                <w:color w:val="000080"/>
                <w:sz w:val="4"/>
                <w:lang w:val="ro-RO"/>
              </w:rPr>
            </w:pPr>
          </w:p>
          <w:p w:rsidR="003670B8" w:rsidRPr="003C10BA" w:rsidRDefault="003670B8" w:rsidP="00C43F6E">
            <w:pPr>
              <w:pStyle w:val="8"/>
              <w:rPr>
                <w:rFonts w:ascii="Times New Roman" w:hAnsi="Times New Roman"/>
                <w:b w:val="0"/>
                <w:color w:val="000080"/>
                <w:sz w:val="16"/>
                <w:lang w:val="ro-RO"/>
              </w:rPr>
            </w:pPr>
          </w:p>
        </w:tc>
      </w:tr>
    </w:tbl>
    <w:p w:rsidR="003670B8" w:rsidRPr="003C10BA" w:rsidRDefault="003670B8" w:rsidP="00C43F6E">
      <w:pPr>
        <w:ind w:firstLine="0"/>
        <w:jc w:val="center"/>
        <w:rPr>
          <w:b/>
          <w:sz w:val="28"/>
          <w:szCs w:val="28"/>
          <w:lang w:val="ro-RO"/>
        </w:rPr>
      </w:pPr>
    </w:p>
    <w:p w:rsidR="0083445E" w:rsidRPr="003C10BA" w:rsidRDefault="0083445E" w:rsidP="00C43F6E">
      <w:pPr>
        <w:ind w:firstLine="0"/>
        <w:jc w:val="center"/>
        <w:rPr>
          <w:b/>
          <w:sz w:val="28"/>
          <w:szCs w:val="28"/>
          <w:lang w:val="ro-RO"/>
        </w:rPr>
      </w:pPr>
      <w:r w:rsidRPr="003C10BA">
        <w:rPr>
          <w:b/>
          <w:sz w:val="28"/>
          <w:szCs w:val="28"/>
          <w:lang w:val="ro-RO"/>
        </w:rPr>
        <w:t xml:space="preserve">Cu privire la aprobarea proiectului de lege pentru aprobarea </w:t>
      </w:r>
    </w:p>
    <w:p w:rsidR="003B04ED" w:rsidRPr="003C10BA" w:rsidRDefault="0083445E" w:rsidP="00C43F6E">
      <w:pPr>
        <w:ind w:firstLine="0"/>
        <w:jc w:val="center"/>
        <w:rPr>
          <w:b/>
          <w:sz w:val="28"/>
          <w:szCs w:val="28"/>
          <w:lang w:val="ro-RO"/>
        </w:rPr>
      </w:pPr>
      <w:r w:rsidRPr="003C10BA">
        <w:rPr>
          <w:b/>
          <w:sz w:val="28"/>
          <w:szCs w:val="28"/>
          <w:lang w:val="ro-RO"/>
        </w:rPr>
        <w:t xml:space="preserve">Strategiei </w:t>
      </w:r>
      <w:r w:rsidR="00561B20" w:rsidRPr="003C10BA">
        <w:rPr>
          <w:b/>
          <w:sz w:val="28"/>
          <w:szCs w:val="28"/>
          <w:lang w:val="ro-RO"/>
        </w:rPr>
        <w:t>n</w:t>
      </w:r>
      <w:r w:rsidRPr="003C10BA">
        <w:rPr>
          <w:b/>
          <w:sz w:val="28"/>
          <w:szCs w:val="28"/>
          <w:lang w:val="ro-RO"/>
        </w:rPr>
        <w:t xml:space="preserve">aționale de </w:t>
      </w:r>
      <w:r w:rsidR="00561B20" w:rsidRPr="003C10BA">
        <w:rPr>
          <w:b/>
          <w:sz w:val="28"/>
          <w:szCs w:val="28"/>
          <w:lang w:val="ro-RO"/>
        </w:rPr>
        <w:t>d</w:t>
      </w:r>
      <w:r w:rsidRPr="003C10BA">
        <w:rPr>
          <w:b/>
          <w:sz w:val="28"/>
          <w:szCs w:val="28"/>
          <w:lang w:val="ro-RO"/>
        </w:rPr>
        <w:t>ezvoltare „Moldova 2030”</w:t>
      </w:r>
    </w:p>
    <w:p w:rsidR="0083445E" w:rsidRPr="003C10BA" w:rsidRDefault="0083445E" w:rsidP="00C43F6E">
      <w:pPr>
        <w:ind w:firstLine="0"/>
        <w:jc w:val="center"/>
        <w:rPr>
          <w:rFonts w:asciiTheme="majorBidi" w:hAnsiTheme="majorBidi" w:cstheme="majorBidi"/>
          <w:b/>
          <w:bCs/>
          <w:sz w:val="28"/>
          <w:szCs w:val="28"/>
          <w:lang w:val="ro-RO" w:eastAsia="ro-RO"/>
        </w:rPr>
      </w:pPr>
      <w:r w:rsidRPr="003C10BA">
        <w:rPr>
          <w:b/>
          <w:sz w:val="28"/>
          <w:szCs w:val="28"/>
          <w:lang w:val="ro-RO"/>
        </w:rPr>
        <w:t>----------------------------------------------------------</w:t>
      </w:r>
    </w:p>
    <w:p w:rsidR="0083445E" w:rsidRPr="003C10BA" w:rsidRDefault="0083445E" w:rsidP="00C43F6E">
      <w:pPr>
        <w:ind w:firstLine="709"/>
        <w:rPr>
          <w:rFonts w:asciiTheme="majorBidi" w:hAnsiTheme="majorBidi" w:cstheme="majorBidi"/>
          <w:b/>
          <w:sz w:val="28"/>
          <w:szCs w:val="28"/>
          <w:lang w:val="ro-RO" w:eastAsia="ro-RO"/>
        </w:rPr>
      </w:pPr>
    </w:p>
    <w:p w:rsidR="0083445E" w:rsidRPr="003C10BA" w:rsidRDefault="0083445E" w:rsidP="00C43F6E">
      <w:pPr>
        <w:ind w:firstLine="709"/>
        <w:rPr>
          <w:sz w:val="28"/>
          <w:szCs w:val="28"/>
          <w:lang w:val="ro-RO"/>
        </w:rPr>
      </w:pPr>
      <w:r w:rsidRPr="003C10BA">
        <w:rPr>
          <w:sz w:val="28"/>
          <w:szCs w:val="28"/>
          <w:lang w:val="ro-RO"/>
        </w:rPr>
        <w:t>Guvernul HOTĂRĂŞTE:</w:t>
      </w:r>
    </w:p>
    <w:p w:rsidR="0083445E" w:rsidRPr="003C10BA" w:rsidRDefault="0083445E" w:rsidP="00C43F6E">
      <w:pPr>
        <w:ind w:firstLine="709"/>
        <w:rPr>
          <w:sz w:val="28"/>
          <w:szCs w:val="28"/>
          <w:lang w:val="ro-RO"/>
        </w:rPr>
      </w:pPr>
    </w:p>
    <w:p w:rsidR="0083445E" w:rsidRPr="003C10BA" w:rsidRDefault="0083445E" w:rsidP="00C43F6E">
      <w:pPr>
        <w:ind w:firstLine="709"/>
        <w:rPr>
          <w:sz w:val="28"/>
          <w:szCs w:val="28"/>
          <w:lang w:val="ro-RO"/>
        </w:rPr>
      </w:pPr>
      <w:r w:rsidRPr="003C10BA">
        <w:rPr>
          <w:sz w:val="28"/>
          <w:szCs w:val="28"/>
          <w:lang w:val="ro-RO"/>
        </w:rPr>
        <w:t xml:space="preserve">Se aprobă și se prezintă Parlamentului spre examinare proiectul de lege pentru aprobarea Strategiei </w:t>
      </w:r>
      <w:r w:rsidR="00561B20" w:rsidRPr="003C10BA">
        <w:rPr>
          <w:sz w:val="28"/>
          <w:szCs w:val="28"/>
          <w:lang w:val="ro-RO"/>
        </w:rPr>
        <w:t>n</w:t>
      </w:r>
      <w:r w:rsidRPr="003C10BA">
        <w:rPr>
          <w:sz w:val="28"/>
          <w:szCs w:val="28"/>
          <w:lang w:val="ro-RO"/>
        </w:rPr>
        <w:t xml:space="preserve">aționale de </w:t>
      </w:r>
      <w:r w:rsidR="00561B20" w:rsidRPr="003C10BA">
        <w:rPr>
          <w:sz w:val="28"/>
          <w:szCs w:val="28"/>
          <w:lang w:val="ro-RO"/>
        </w:rPr>
        <w:t>d</w:t>
      </w:r>
      <w:r w:rsidRPr="003C10BA">
        <w:rPr>
          <w:sz w:val="28"/>
          <w:szCs w:val="28"/>
          <w:lang w:val="ro-RO"/>
        </w:rPr>
        <w:t>ezvoltare „Moldova 2030”.</w:t>
      </w:r>
    </w:p>
    <w:p w:rsidR="0083445E" w:rsidRPr="003C10BA" w:rsidRDefault="0083445E" w:rsidP="00C43F6E">
      <w:pPr>
        <w:ind w:firstLine="709"/>
        <w:rPr>
          <w:rFonts w:asciiTheme="majorBidi" w:hAnsiTheme="majorBidi" w:cstheme="majorBidi"/>
          <w:b/>
          <w:sz w:val="28"/>
          <w:szCs w:val="28"/>
          <w:lang w:val="ro-RO" w:eastAsia="ro-RO"/>
        </w:rPr>
      </w:pPr>
    </w:p>
    <w:p w:rsidR="0083445E" w:rsidRPr="003C10BA" w:rsidRDefault="0083445E" w:rsidP="00C43F6E">
      <w:pPr>
        <w:ind w:firstLine="709"/>
        <w:rPr>
          <w:rFonts w:asciiTheme="majorBidi" w:hAnsiTheme="majorBidi" w:cstheme="majorBidi"/>
          <w:b/>
          <w:sz w:val="28"/>
          <w:szCs w:val="28"/>
          <w:lang w:val="ro-RO" w:eastAsia="ro-RO"/>
        </w:rPr>
      </w:pPr>
    </w:p>
    <w:p w:rsidR="003B04ED" w:rsidRPr="003C10BA" w:rsidRDefault="003B04ED" w:rsidP="00C43F6E">
      <w:pPr>
        <w:ind w:firstLine="709"/>
        <w:rPr>
          <w:rFonts w:asciiTheme="majorBidi" w:hAnsiTheme="majorBidi" w:cstheme="majorBidi"/>
          <w:b/>
          <w:sz w:val="28"/>
          <w:szCs w:val="28"/>
          <w:lang w:val="ro-RO" w:eastAsia="ro-RO"/>
        </w:rPr>
      </w:pPr>
      <w:r w:rsidRPr="003C10BA">
        <w:rPr>
          <w:rFonts w:asciiTheme="majorBidi" w:hAnsiTheme="majorBidi" w:cstheme="majorBidi"/>
          <w:b/>
          <w:sz w:val="28"/>
          <w:szCs w:val="28"/>
          <w:lang w:val="ro-RO" w:eastAsia="ro-RO"/>
        </w:rPr>
        <w:t>Prim-ministru</w:t>
      </w:r>
      <w:r w:rsidR="0014378C" w:rsidRPr="003C10BA">
        <w:rPr>
          <w:rFonts w:asciiTheme="majorBidi" w:hAnsiTheme="majorBidi" w:cstheme="majorBidi"/>
          <w:b/>
          <w:sz w:val="28"/>
          <w:szCs w:val="28"/>
          <w:lang w:val="ro-RO" w:eastAsia="ro-RO"/>
        </w:rPr>
        <w:tab/>
      </w:r>
      <w:r w:rsidR="0014378C" w:rsidRPr="003C10BA">
        <w:rPr>
          <w:rFonts w:asciiTheme="majorBidi" w:hAnsiTheme="majorBidi" w:cstheme="majorBidi"/>
          <w:b/>
          <w:sz w:val="28"/>
          <w:szCs w:val="28"/>
          <w:lang w:val="ro-RO" w:eastAsia="ro-RO"/>
        </w:rPr>
        <w:tab/>
      </w:r>
      <w:r w:rsidR="0014378C" w:rsidRPr="003C10BA">
        <w:rPr>
          <w:rFonts w:asciiTheme="majorBidi" w:hAnsiTheme="majorBidi" w:cstheme="majorBidi"/>
          <w:b/>
          <w:sz w:val="28"/>
          <w:szCs w:val="28"/>
          <w:lang w:val="ro-RO" w:eastAsia="ro-RO"/>
        </w:rPr>
        <w:tab/>
      </w:r>
      <w:r w:rsidR="0014378C" w:rsidRPr="003C10BA">
        <w:rPr>
          <w:rFonts w:asciiTheme="majorBidi" w:hAnsiTheme="majorBidi" w:cstheme="majorBidi"/>
          <w:b/>
          <w:sz w:val="28"/>
          <w:szCs w:val="28"/>
          <w:lang w:val="ro-RO" w:eastAsia="ro-RO"/>
        </w:rPr>
        <w:tab/>
      </w:r>
      <w:r w:rsidR="0014378C" w:rsidRPr="003C10BA">
        <w:rPr>
          <w:rFonts w:asciiTheme="majorBidi" w:hAnsiTheme="majorBidi" w:cstheme="majorBidi"/>
          <w:b/>
          <w:sz w:val="28"/>
          <w:szCs w:val="28"/>
          <w:lang w:val="ro-RO" w:eastAsia="ro-RO"/>
        </w:rPr>
        <w:tab/>
      </w:r>
      <w:r w:rsidR="0014378C" w:rsidRPr="003C10BA">
        <w:rPr>
          <w:rFonts w:asciiTheme="majorBidi" w:hAnsiTheme="majorBidi" w:cstheme="majorBidi"/>
          <w:b/>
          <w:sz w:val="28"/>
          <w:szCs w:val="28"/>
          <w:lang w:val="ro-RO" w:eastAsia="ro-RO"/>
        </w:rPr>
        <w:tab/>
      </w:r>
      <w:r w:rsidRPr="003C10BA">
        <w:rPr>
          <w:rFonts w:asciiTheme="majorBidi" w:hAnsiTheme="majorBidi" w:cstheme="majorBidi"/>
          <w:b/>
          <w:sz w:val="28"/>
          <w:szCs w:val="28"/>
          <w:lang w:val="ro-RO" w:eastAsia="ro-RO"/>
        </w:rPr>
        <w:t>PAVEL FILIP</w:t>
      </w:r>
    </w:p>
    <w:p w:rsidR="003B04ED" w:rsidRPr="003C10BA" w:rsidRDefault="003B04ED" w:rsidP="00C43F6E">
      <w:pPr>
        <w:ind w:firstLine="709"/>
        <w:rPr>
          <w:rFonts w:asciiTheme="majorBidi" w:hAnsiTheme="majorBidi" w:cstheme="majorBidi"/>
          <w:b/>
          <w:sz w:val="28"/>
          <w:szCs w:val="28"/>
          <w:lang w:val="ro-RO" w:eastAsia="ro-RO"/>
        </w:rPr>
      </w:pPr>
    </w:p>
    <w:p w:rsidR="0083445E" w:rsidRPr="003C10BA" w:rsidRDefault="0083445E" w:rsidP="00C43F6E">
      <w:pPr>
        <w:ind w:firstLine="709"/>
        <w:rPr>
          <w:rFonts w:asciiTheme="majorBidi" w:hAnsiTheme="majorBidi" w:cstheme="majorBidi"/>
          <w:b/>
          <w:sz w:val="28"/>
          <w:szCs w:val="28"/>
          <w:lang w:val="ro-RO" w:eastAsia="ro-RO"/>
        </w:rPr>
      </w:pPr>
    </w:p>
    <w:p w:rsidR="003B04ED" w:rsidRPr="003C10BA" w:rsidRDefault="003B04ED" w:rsidP="00C43F6E">
      <w:pPr>
        <w:ind w:firstLine="709"/>
        <w:rPr>
          <w:rFonts w:asciiTheme="majorBidi" w:hAnsiTheme="majorBidi" w:cstheme="majorBidi"/>
          <w:sz w:val="28"/>
          <w:szCs w:val="28"/>
          <w:lang w:val="ro-RO" w:eastAsia="ro-RO"/>
        </w:rPr>
      </w:pPr>
      <w:r w:rsidRPr="003C10BA">
        <w:rPr>
          <w:rFonts w:asciiTheme="majorBidi" w:hAnsiTheme="majorBidi" w:cstheme="majorBidi"/>
          <w:sz w:val="28"/>
          <w:szCs w:val="28"/>
          <w:lang w:val="ro-RO" w:eastAsia="ro-RO"/>
        </w:rPr>
        <w:t>Contrasemnează:</w:t>
      </w:r>
    </w:p>
    <w:p w:rsidR="003B04ED" w:rsidRPr="003C10BA" w:rsidRDefault="003B04ED" w:rsidP="00C43F6E">
      <w:pPr>
        <w:ind w:firstLine="709"/>
        <w:rPr>
          <w:rFonts w:asciiTheme="majorBidi" w:hAnsiTheme="majorBidi" w:cstheme="majorBidi"/>
          <w:sz w:val="28"/>
          <w:szCs w:val="28"/>
          <w:lang w:val="ro-RO" w:eastAsia="ro-RO"/>
        </w:rPr>
      </w:pPr>
    </w:p>
    <w:p w:rsidR="0083445E" w:rsidRPr="003C10BA" w:rsidRDefault="0083445E" w:rsidP="00C43F6E">
      <w:pPr>
        <w:ind w:firstLine="709"/>
        <w:rPr>
          <w:rFonts w:asciiTheme="majorBidi" w:hAnsiTheme="majorBidi" w:cstheme="majorBidi"/>
          <w:sz w:val="28"/>
          <w:szCs w:val="28"/>
          <w:lang w:val="ro-RO" w:eastAsia="ro-RO"/>
        </w:rPr>
      </w:pPr>
    </w:p>
    <w:p w:rsidR="0083445E" w:rsidRPr="003C10BA" w:rsidRDefault="0083445E" w:rsidP="00C43F6E">
      <w:pPr>
        <w:ind w:firstLine="709"/>
        <w:rPr>
          <w:rFonts w:asciiTheme="majorBidi" w:hAnsiTheme="majorBidi" w:cstheme="majorBidi"/>
          <w:sz w:val="28"/>
          <w:szCs w:val="28"/>
          <w:lang w:val="ro-RO" w:eastAsia="ru-RU"/>
        </w:rPr>
      </w:pPr>
      <w:r w:rsidRPr="003C10BA">
        <w:rPr>
          <w:rFonts w:asciiTheme="majorBidi" w:hAnsiTheme="majorBidi" w:cstheme="majorBidi"/>
          <w:sz w:val="28"/>
          <w:szCs w:val="28"/>
          <w:lang w:val="ro-RO" w:eastAsia="ru-RU"/>
        </w:rPr>
        <w:t>Ministrul finanţelor</w:t>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t>Octavian Armaşu</w:t>
      </w:r>
    </w:p>
    <w:p w:rsidR="00E04C14" w:rsidRPr="003C10BA" w:rsidRDefault="00E04C14" w:rsidP="00C43F6E">
      <w:pPr>
        <w:ind w:firstLine="709"/>
        <w:rPr>
          <w:rFonts w:asciiTheme="majorBidi" w:hAnsiTheme="majorBidi" w:cstheme="majorBidi"/>
          <w:sz w:val="28"/>
          <w:szCs w:val="28"/>
          <w:lang w:val="ro-RO" w:eastAsia="ru-RU"/>
        </w:rPr>
      </w:pPr>
    </w:p>
    <w:p w:rsidR="0083445E" w:rsidRPr="003C10BA" w:rsidRDefault="0083445E" w:rsidP="00C43F6E">
      <w:pPr>
        <w:ind w:firstLine="709"/>
        <w:rPr>
          <w:rFonts w:asciiTheme="majorBidi" w:hAnsiTheme="majorBidi" w:cstheme="majorBidi"/>
          <w:sz w:val="28"/>
          <w:szCs w:val="28"/>
          <w:lang w:val="ro-RO" w:eastAsia="ru-RU"/>
        </w:rPr>
      </w:pPr>
    </w:p>
    <w:p w:rsidR="0014378C" w:rsidRPr="003C10BA" w:rsidRDefault="00E04C14" w:rsidP="00C43F6E">
      <w:pPr>
        <w:ind w:firstLine="709"/>
        <w:rPr>
          <w:rFonts w:asciiTheme="majorBidi" w:hAnsiTheme="majorBidi" w:cstheme="majorBidi"/>
          <w:sz w:val="28"/>
          <w:szCs w:val="28"/>
          <w:lang w:val="ro-RO" w:eastAsia="ru-RU"/>
        </w:rPr>
      </w:pPr>
      <w:r w:rsidRPr="003C10BA">
        <w:rPr>
          <w:rFonts w:asciiTheme="majorBidi" w:hAnsiTheme="majorBidi" w:cstheme="majorBidi"/>
          <w:sz w:val="28"/>
          <w:szCs w:val="28"/>
          <w:lang w:val="ro-RO" w:eastAsia="ru-RU"/>
        </w:rPr>
        <w:t xml:space="preserve">Ministrul </w:t>
      </w:r>
      <w:r w:rsidR="0014378C" w:rsidRPr="003C10BA">
        <w:rPr>
          <w:rFonts w:asciiTheme="majorBidi" w:hAnsiTheme="majorBidi" w:cstheme="majorBidi"/>
          <w:sz w:val="28"/>
          <w:szCs w:val="28"/>
          <w:lang w:val="ro-RO" w:eastAsia="ru-RU"/>
        </w:rPr>
        <w:t xml:space="preserve">economiei </w:t>
      </w:r>
    </w:p>
    <w:p w:rsidR="0014378C" w:rsidRPr="003C10BA" w:rsidRDefault="0014378C" w:rsidP="00C43F6E">
      <w:pPr>
        <w:ind w:firstLine="709"/>
        <w:rPr>
          <w:rFonts w:asciiTheme="majorBidi" w:hAnsiTheme="majorBidi" w:cstheme="majorBidi"/>
          <w:sz w:val="28"/>
          <w:szCs w:val="28"/>
          <w:lang w:val="ro-RO" w:eastAsia="ru-RU"/>
        </w:rPr>
      </w:pPr>
      <w:r w:rsidRPr="003C10BA">
        <w:rPr>
          <w:rFonts w:asciiTheme="majorBidi" w:hAnsiTheme="majorBidi" w:cstheme="majorBidi"/>
          <w:sz w:val="28"/>
          <w:szCs w:val="28"/>
          <w:lang w:val="ro-RO" w:eastAsia="ru-RU"/>
        </w:rPr>
        <w:t>și infrastructurii</w:t>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00E04C14" w:rsidRPr="003C10BA">
        <w:rPr>
          <w:rFonts w:asciiTheme="majorBidi" w:hAnsiTheme="majorBidi" w:cstheme="majorBidi"/>
          <w:sz w:val="28"/>
          <w:szCs w:val="28"/>
          <w:lang w:val="ro-RO" w:eastAsia="ru-RU"/>
        </w:rPr>
        <w:t xml:space="preserve">Chiril Gaburici </w:t>
      </w:r>
    </w:p>
    <w:p w:rsidR="0083445E" w:rsidRPr="003C10BA" w:rsidRDefault="0083445E" w:rsidP="00C43F6E">
      <w:pPr>
        <w:ind w:firstLine="709"/>
        <w:rPr>
          <w:rFonts w:asciiTheme="majorBidi" w:hAnsiTheme="majorBidi" w:cstheme="majorBidi"/>
          <w:sz w:val="28"/>
          <w:szCs w:val="28"/>
          <w:lang w:val="ro-RO" w:eastAsia="ru-RU"/>
        </w:rPr>
      </w:pPr>
    </w:p>
    <w:p w:rsidR="0083445E" w:rsidRPr="003C10BA" w:rsidRDefault="0083445E" w:rsidP="00C43F6E">
      <w:pPr>
        <w:ind w:firstLine="709"/>
        <w:rPr>
          <w:rFonts w:asciiTheme="majorBidi" w:hAnsiTheme="majorBidi" w:cstheme="majorBidi"/>
          <w:sz w:val="28"/>
          <w:szCs w:val="28"/>
          <w:lang w:val="ro-RO" w:eastAsia="ru-RU"/>
        </w:rPr>
      </w:pPr>
    </w:p>
    <w:p w:rsidR="0014378C" w:rsidRPr="003C10BA" w:rsidRDefault="0014378C" w:rsidP="00C43F6E">
      <w:pPr>
        <w:ind w:firstLine="709"/>
        <w:rPr>
          <w:rFonts w:asciiTheme="majorBidi" w:hAnsiTheme="majorBidi" w:cstheme="majorBidi"/>
          <w:sz w:val="28"/>
          <w:szCs w:val="28"/>
          <w:lang w:val="ro-RO" w:eastAsia="ru-RU"/>
        </w:rPr>
      </w:pPr>
      <w:r w:rsidRPr="003C10BA">
        <w:rPr>
          <w:rFonts w:asciiTheme="majorBidi" w:hAnsiTheme="majorBidi" w:cstheme="majorBidi"/>
          <w:sz w:val="28"/>
          <w:szCs w:val="28"/>
          <w:lang w:val="ro-RO" w:eastAsia="ru-RU"/>
        </w:rPr>
        <w:t>Ministrul justiţiei</w:t>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003321A4" w:rsidRPr="003C10BA">
        <w:rPr>
          <w:rFonts w:asciiTheme="majorBidi" w:hAnsiTheme="majorBidi" w:cstheme="majorBidi"/>
          <w:sz w:val="28"/>
          <w:szCs w:val="28"/>
          <w:lang w:val="ro-RO" w:eastAsia="ru-RU"/>
        </w:rPr>
        <w:t>Victoria Iftodi</w:t>
      </w:r>
    </w:p>
    <w:p w:rsidR="0083445E" w:rsidRPr="003C10BA" w:rsidRDefault="0083445E" w:rsidP="00C43F6E">
      <w:pPr>
        <w:ind w:firstLine="0"/>
        <w:jc w:val="left"/>
        <w:rPr>
          <w:rFonts w:asciiTheme="majorBidi" w:hAnsiTheme="majorBidi" w:cstheme="majorBidi"/>
          <w:sz w:val="28"/>
          <w:szCs w:val="28"/>
          <w:lang w:val="ro-RO" w:eastAsia="ru-RU"/>
        </w:rPr>
      </w:pPr>
      <w:r w:rsidRPr="003C10BA">
        <w:rPr>
          <w:rFonts w:asciiTheme="majorBidi" w:hAnsiTheme="majorBidi" w:cstheme="majorBidi"/>
          <w:sz w:val="28"/>
          <w:szCs w:val="28"/>
          <w:lang w:val="ro-RO" w:eastAsia="ru-RU"/>
        </w:rPr>
        <w:br w:type="page"/>
      </w:r>
    </w:p>
    <w:p w:rsidR="0084667B" w:rsidRPr="003C10BA" w:rsidRDefault="0084667B" w:rsidP="00C43F6E">
      <w:pPr>
        <w:ind w:firstLine="709"/>
        <w:rPr>
          <w:rFonts w:asciiTheme="majorBidi" w:hAnsiTheme="majorBidi" w:cstheme="majorBidi"/>
          <w:sz w:val="28"/>
          <w:szCs w:val="28"/>
          <w:lang w:val="ro-RO" w:eastAsia="ru-RU"/>
        </w:rPr>
      </w:pPr>
    </w:p>
    <w:p w:rsidR="0083445E" w:rsidRPr="003C10BA" w:rsidRDefault="0083445E" w:rsidP="00C43F6E">
      <w:pPr>
        <w:ind w:firstLine="709"/>
        <w:rPr>
          <w:rFonts w:asciiTheme="majorBidi" w:hAnsiTheme="majorBidi" w:cstheme="majorBidi"/>
          <w:sz w:val="28"/>
          <w:szCs w:val="28"/>
          <w:lang w:val="ro-RO" w:eastAsia="ru-RU"/>
        </w:rPr>
      </w:pPr>
    </w:p>
    <w:p w:rsidR="0083445E" w:rsidRPr="003C10BA" w:rsidRDefault="0083445E" w:rsidP="00C43F6E">
      <w:pPr>
        <w:ind w:firstLine="709"/>
        <w:rPr>
          <w:rFonts w:asciiTheme="majorBidi" w:hAnsiTheme="majorBidi" w:cstheme="majorBidi"/>
          <w:sz w:val="28"/>
          <w:szCs w:val="28"/>
          <w:lang w:val="ro-RO" w:eastAsia="ru-RU"/>
        </w:rPr>
      </w:pPr>
    </w:p>
    <w:p w:rsidR="0083445E" w:rsidRPr="003C10BA" w:rsidRDefault="0083445E" w:rsidP="00C43F6E">
      <w:pPr>
        <w:ind w:firstLine="709"/>
        <w:rPr>
          <w:rFonts w:asciiTheme="majorBidi" w:hAnsiTheme="majorBidi" w:cstheme="majorBidi"/>
          <w:sz w:val="28"/>
          <w:szCs w:val="28"/>
          <w:lang w:val="ro-RO" w:eastAsia="ru-RU"/>
        </w:rPr>
      </w:pPr>
    </w:p>
    <w:p w:rsidR="0083445E" w:rsidRPr="003C10BA" w:rsidRDefault="0083445E" w:rsidP="00C43F6E">
      <w:pPr>
        <w:ind w:firstLine="709"/>
        <w:rPr>
          <w:rFonts w:asciiTheme="majorBidi" w:hAnsiTheme="majorBidi" w:cstheme="majorBidi"/>
          <w:sz w:val="28"/>
          <w:szCs w:val="28"/>
          <w:lang w:val="ro-RO" w:eastAsia="ru-RU"/>
        </w:rPr>
      </w:pPr>
    </w:p>
    <w:p w:rsidR="0083445E" w:rsidRPr="003C10BA" w:rsidRDefault="0083445E" w:rsidP="00C43F6E">
      <w:pPr>
        <w:ind w:firstLine="709"/>
        <w:rPr>
          <w:rFonts w:asciiTheme="majorBidi" w:hAnsiTheme="majorBidi" w:cstheme="majorBidi"/>
          <w:sz w:val="28"/>
          <w:szCs w:val="28"/>
          <w:lang w:val="ro-RO" w:eastAsia="ru-RU"/>
        </w:rPr>
      </w:pPr>
    </w:p>
    <w:p w:rsidR="00CF2559" w:rsidRPr="003C10BA" w:rsidRDefault="00CF2559" w:rsidP="00C43F6E">
      <w:pPr>
        <w:ind w:firstLine="709"/>
        <w:rPr>
          <w:rFonts w:asciiTheme="majorBidi" w:hAnsiTheme="majorBidi" w:cstheme="majorBidi"/>
          <w:sz w:val="28"/>
          <w:szCs w:val="28"/>
          <w:lang w:val="ro-RO" w:eastAsia="ru-RU"/>
        </w:rPr>
      </w:pPr>
      <w:r w:rsidRPr="003C10BA">
        <w:rPr>
          <w:rFonts w:asciiTheme="majorBidi" w:hAnsiTheme="majorBidi" w:cstheme="majorBidi"/>
          <w:sz w:val="28"/>
          <w:szCs w:val="28"/>
          <w:lang w:val="ro-RO" w:eastAsia="ru-RU"/>
        </w:rPr>
        <w:t>Vizează:</w:t>
      </w:r>
    </w:p>
    <w:p w:rsidR="00CF2559" w:rsidRPr="003C10BA" w:rsidRDefault="00CF2559" w:rsidP="00C43F6E">
      <w:pPr>
        <w:ind w:firstLine="709"/>
        <w:rPr>
          <w:rFonts w:asciiTheme="majorBidi" w:hAnsiTheme="majorBidi" w:cstheme="majorBidi"/>
          <w:sz w:val="28"/>
          <w:szCs w:val="28"/>
          <w:lang w:val="ro-RO" w:eastAsia="ru-RU"/>
        </w:rPr>
      </w:pPr>
    </w:p>
    <w:p w:rsidR="00CF2559" w:rsidRPr="003C10BA" w:rsidRDefault="00CF2559" w:rsidP="00C43F6E">
      <w:pPr>
        <w:ind w:firstLine="709"/>
        <w:rPr>
          <w:rFonts w:asciiTheme="majorBidi" w:hAnsiTheme="majorBidi" w:cstheme="majorBidi"/>
          <w:sz w:val="28"/>
          <w:szCs w:val="28"/>
          <w:lang w:val="ro-RO" w:eastAsia="ru-RU"/>
        </w:rPr>
      </w:pPr>
    </w:p>
    <w:p w:rsidR="00CF2559" w:rsidRPr="003C10BA" w:rsidRDefault="00CF2559" w:rsidP="00C43F6E">
      <w:pPr>
        <w:ind w:firstLine="709"/>
        <w:rPr>
          <w:rFonts w:asciiTheme="majorBidi" w:hAnsiTheme="majorBidi" w:cstheme="majorBidi"/>
          <w:sz w:val="28"/>
          <w:szCs w:val="28"/>
          <w:lang w:val="ro-RO" w:eastAsia="ru-RU"/>
        </w:rPr>
      </w:pPr>
      <w:r w:rsidRPr="003C10BA">
        <w:rPr>
          <w:rFonts w:asciiTheme="majorBidi" w:hAnsiTheme="majorBidi" w:cstheme="majorBidi"/>
          <w:sz w:val="28"/>
          <w:szCs w:val="28"/>
          <w:lang w:val="ro-RO" w:eastAsia="ru-RU"/>
        </w:rPr>
        <w:t>Secretar general al Guvernului</w:t>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Pr="003C10BA">
        <w:rPr>
          <w:rFonts w:asciiTheme="majorBidi" w:hAnsiTheme="majorBidi" w:cstheme="majorBidi"/>
          <w:sz w:val="28"/>
          <w:szCs w:val="28"/>
          <w:lang w:val="ro-RO" w:eastAsia="ru-RU"/>
        </w:rPr>
        <w:tab/>
      </w:r>
      <w:r w:rsidR="00A35DD9" w:rsidRPr="003C10BA">
        <w:rPr>
          <w:rFonts w:asciiTheme="majorBidi" w:hAnsiTheme="majorBidi" w:cstheme="majorBidi"/>
          <w:sz w:val="28"/>
          <w:szCs w:val="28"/>
          <w:lang w:val="ro-RO" w:eastAsia="ru-RU"/>
        </w:rPr>
        <w:t>Lilia PALII</w:t>
      </w:r>
      <w:r w:rsidRPr="003C10BA">
        <w:rPr>
          <w:rFonts w:asciiTheme="majorBidi" w:hAnsiTheme="majorBidi" w:cstheme="majorBidi"/>
          <w:sz w:val="28"/>
          <w:szCs w:val="28"/>
          <w:lang w:val="ro-RO" w:eastAsia="ru-RU"/>
        </w:rPr>
        <w:t xml:space="preserve"> </w:t>
      </w:r>
    </w:p>
    <w:p w:rsidR="00CF2559" w:rsidRPr="003C10BA" w:rsidRDefault="00CF2559" w:rsidP="00C43F6E">
      <w:pPr>
        <w:ind w:firstLine="709"/>
        <w:rPr>
          <w:rFonts w:asciiTheme="majorBidi" w:hAnsiTheme="majorBidi" w:cstheme="majorBidi"/>
          <w:sz w:val="28"/>
          <w:szCs w:val="28"/>
          <w:lang w:val="ro-RO" w:eastAsia="ru-RU"/>
        </w:rPr>
      </w:pPr>
    </w:p>
    <w:p w:rsidR="00CF2559" w:rsidRPr="003C10BA" w:rsidRDefault="00CF2559" w:rsidP="00C43F6E">
      <w:pPr>
        <w:ind w:firstLine="709"/>
        <w:rPr>
          <w:rFonts w:asciiTheme="majorBidi" w:hAnsiTheme="majorBidi" w:cstheme="majorBidi"/>
          <w:sz w:val="28"/>
          <w:szCs w:val="28"/>
          <w:lang w:val="ro-RO" w:eastAsia="ru-RU"/>
        </w:rPr>
      </w:pPr>
    </w:p>
    <w:p w:rsidR="00CF2559" w:rsidRPr="003C10BA" w:rsidRDefault="00CF2559" w:rsidP="00C43F6E">
      <w:pPr>
        <w:ind w:firstLine="709"/>
        <w:rPr>
          <w:rFonts w:asciiTheme="majorBidi" w:hAnsiTheme="majorBidi" w:cstheme="majorBidi"/>
          <w:sz w:val="28"/>
          <w:szCs w:val="28"/>
          <w:lang w:val="ro-RO" w:eastAsia="ru-RU"/>
        </w:rPr>
      </w:pPr>
    </w:p>
    <w:p w:rsidR="00CF2559" w:rsidRPr="003C10BA" w:rsidRDefault="00CF2559" w:rsidP="00C43F6E">
      <w:pPr>
        <w:ind w:firstLine="709"/>
        <w:rPr>
          <w:rFonts w:asciiTheme="majorBidi" w:hAnsiTheme="majorBidi" w:cstheme="majorBidi"/>
          <w:sz w:val="28"/>
          <w:szCs w:val="28"/>
          <w:lang w:val="ro-RO" w:eastAsia="ru-RU"/>
        </w:rPr>
      </w:pPr>
    </w:p>
    <w:p w:rsidR="00CF2559" w:rsidRPr="003C10BA" w:rsidRDefault="00CF2559" w:rsidP="00C43F6E">
      <w:pPr>
        <w:ind w:firstLine="709"/>
        <w:rPr>
          <w:rFonts w:asciiTheme="majorBidi" w:hAnsiTheme="majorBidi" w:cstheme="majorBidi"/>
          <w:sz w:val="28"/>
          <w:szCs w:val="28"/>
          <w:lang w:val="ro-RO" w:eastAsia="ru-RU"/>
        </w:rPr>
      </w:pPr>
      <w:r w:rsidRPr="003C10BA">
        <w:rPr>
          <w:rFonts w:asciiTheme="majorBidi" w:hAnsiTheme="majorBidi" w:cstheme="majorBidi"/>
          <w:sz w:val="28"/>
          <w:szCs w:val="28"/>
          <w:lang w:val="ro-RO" w:eastAsia="ru-RU"/>
        </w:rPr>
        <w:t>Aprobată în şedinţa Guvernului</w:t>
      </w:r>
    </w:p>
    <w:p w:rsidR="009E20E6" w:rsidRPr="003C10BA" w:rsidRDefault="00CF2559" w:rsidP="00C43F6E">
      <w:pPr>
        <w:ind w:firstLine="709"/>
        <w:rPr>
          <w:rFonts w:asciiTheme="majorBidi" w:hAnsiTheme="majorBidi" w:cstheme="majorBidi"/>
          <w:sz w:val="28"/>
          <w:szCs w:val="28"/>
          <w:lang w:val="ro-RO" w:eastAsia="ru-RU"/>
        </w:rPr>
      </w:pPr>
      <w:r w:rsidRPr="003C10BA">
        <w:rPr>
          <w:rFonts w:asciiTheme="majorBidi" w:hAnsiTheme="majorBidi" w:cstheme="majorBidi"/>
          <w:sz w:val="28"/>
          <w:szCs w:val="28"/>
          <w:lang w:val="ro-RO" w:eastAsia="ru-RU"/>
        </w:rPr>
        <w:t>din</w:t>
      </w:r>
      <w:r w:rsidRPr="003C10BA">
        <w:rPr>
          <w:rFonts w:asciiTheme="majorBidi" w:hAnsiTheme="majorBidi" w:cstheme="majorBidi"/>
          <w:sz w:val="28"/>
          <w:szCs w:val="28"/>
          <w:lang w:val="ro-RO" w:eastAsia="ru-RU"/>
        </w:rPr>
        <w:tab/>
        <w:t xml:space="preserve">                     </w:t>
      </w:r>
    </w:p>
    <w:p w:rsidR="009E20E6" w:rsidRPr="003C10BA" w:rsidRDefault="009E20E6" w:rsidP="00C43F6E">
      <w:pPr>
        <w:ind w:firstLine="709"/>
        <w:rPr>
          <w:rFonts w:asciiTheme="majorBidi" w:hAnsiTheme="majorBidi" w:cstheme="majorBidi"/>
          <w:sz w:val="28"/>
          <w:szCs w:val="28"/>
          <w:lang w:val="ro-RO" w:eastAsia="ru-RU"/>
        </w:rPr>
      </w:pPr>
    </w:p>
    <w:p w:rsidR="009E20E6" w:rsidRPr="003C10BA" w:rsidRDefault="009E20E6" w:rsidP="00C43F6E">
      <w:pPr>
        <w:ind w:firstLine="709"/>
        <w:rPr>
          <w:rFonts w:asciiTheme="majorBidi" w:hAnsiTheme="majorBidi" w:cstheme="majorBidi"/>
          <w:sz w:val="28"/>
          <w:szCs w:val="28"/>
          <w:lang w:val="ro-RO" w:eastAsia="ru-RU"/>
        </w:rPr>
      </w:pPr>
    </w:p>
    <w:p w:rsidR="0084667B" w:rsidRPr="003C10BA" w:rsidRDefault="0084667B" w:rsidP="00C43F6E">
      <w:pPr>
        <w:ind w:firstLine="709"/>
        <w:rPr>
          <w:rFonts w:asciiTheme="majorBidi" w:hAnsiTheme="majorBidi" w:cstheme="majorBidi"/>
          <w:sz w:val="28"/>
          <w:szCs w:val="28"/>
          <w:lang w:val="ro-RO" w:eastAsia="ru-RU"/>
        </w:rPr>
      </w:pPr>
    </w:p>
    <w:p w:rsidR="0084667B" w:rsidRPr="003C10BA" w:rsidRDefault="0084667B" w:rsidP="00C43F6E">
      <w:pPr>
        <w:ind w:firstLine="709"/>
        <w:rPr>
          <w:rFonts w:asciiTheme="majorBidi" w:hAnsiTheme="majorBidi" w:cstheme="majorBidi"/>
          <w:sz w:val="28"/>
          <w:szCs w:val="28"/>
          <w:lang w:val="ro-RO" w:eastAsia="ru-RU"/>
        </w:rPr>
      </w:pPr>
    </w:p>
    <w:p w:rsidR="0084667B" w:rsidRPr="003C10BA" w:rsidRDefault="0084667B" w:rsidP="00C43F6E">
      <w:pPr>
        <w:ind w:firstLine="709"/>
        <w:rPr>
          <w:rFonts w:asciiTheme="majorBidi" w:hAnsiTheme="majorBidi" w:cstheme="majorBidi"/>
          <w:sz w:val="28"/>
          <w:szCs w:val="28"/>
          <w:lang w:val="ro-RO" w:eastAsia="ru-RU"/>
        </w:rPr>
      </w:pPr>
    </w:p>
    <w:p w:rsidR="00EA3268" w:rsidRPr="003C10BA" w:rsidRDefault="00EA3268" w:rsidP="00C43F6E">
      <w:pPr>
        <w:ind w:firstLine="709"/>
        <w:rPr>
          <w:rFonts w:asciiTheme="majorBidi" w:hAnsiTheme="majorBidi" w:cstheme="majorBidi"/>
          <w:sz w:val="28"/>
          <w:szCs w:val="28"/>
          <w:lang w:val="ro-RO" w:eastAsia="ru-RU"/>
        </w:rPr>
      </w:pPr>
    </w:p>
    <w:p w:rsidR="00EA3268" w:rsidRPr="003C10BA" w:rsidRDefault="00EA3268" w:rsidP="00C43F6E">
      <w:pPr>
        <w:ind w:firstLine="709"/>
        <w:rPr>
          <w:rFonts w:asciiTheme="majorBidi" w:hAnsiTheme="majorBidi" w:cstheme="majorBidi"/>
          <w:sz w:val="28"/>
          <w:szCs w:val="28"/>
          <w:lang w:val="ro-RO" w:eastAsia="ru-RU"/>
        </w:rPr>
      </w:pPr>
    </w:p>
    <w:p w:rsidR="00EA3268" w:rsidRPr="003C10BA" w:rsidRDefault="00EA3268" w:rsidP="00C43F6E">
      <w:pPr>
        <w:ind w:firstLine="709"/>
        <w:rPr>
          <w:rFonts w:asciiTheme="majorBidi" w:hAnsiTheme="majorBidi" w:cstheme="majorBidi"/>
          <w:sz w:val="28"/>
          <w:szCs w:val="28"/>
          <w:lang w:val="ro-RO" w:eastAsia="ru-RU"/>
        </w:rPr>
      </w:pPr>
    </w:p>
    <w:p w:rsidR="00EA3268" w:rsidRPr="003C10BA" w:rsidRDefault="00EA3268" w:rsidP="00C43F6E">
      <w:pPr>
        <w:ind w:firstLine="709"/>
        <w:rPr>
          <w:rFonts w:asciiTheme="majorBidi" w:hAnsiTheme="majorBidi" w:cstheme="majorBidi"/>
          <w:sz w:val="28"/>
          <w:szCs w:val="28"/>
          <w:lang w:val="ro-RO" w:eastAsia="ru-RU"/>
        </w:rPr>
      </w:pPr>
    </w:p>
    <w:p w:rsidR="00EA3268" w:rsidRPr="003C10BA" w:rsidRDefault="00EA3268" w:rsidP="00C43F6E">
      <w:pPr>
        <w:ind w:firstLine="709"/>
        <w:rPr>
          <w:rFonts w:asciiTheme="majorBidi" w:hAnsiTheme="majorBidi" w:cstheme="majorBidi"/>
          <w:sz w:val="28"/>
          <w:szCs w:val="28"/>
          <w:lang w:val="ro-RO" w:eastAsia="ru-RU"/>
        </w:rPr>
      </w:pPr>
    </w:p>
    <w:p w:rsidR="00EA3268" w:rsidRPr="003C10BA" w:rsidRDefault="00EA3268" w:rsidP="00C43F6E">
      <w:pPr>
        <w:ind w:firstLine="709"/>
        <w:rPr>
          <w:rFonts w:asciiTheme="majorBidi" w:hAnsiTheme="majorBidi" w:cstheme="majorBidi"/>
          <w:sz w:val="28"/>
          <w:szCs w:val="28"/>
          <w:lang w:val="ro-RO" w:eastAsia="ru-RU"/>
        </w:rPr>
      </w:pPr>
    </w:p>
    <w:p w:rsidR="00EA3268" w:rsidRPr="003C10BA" w:rsidRDefault="00EA3268" w:rsidP="00C43F6E">
      <w:pPr>
        <w:ind w:firstLine="709"/>
        <w:rPr>
          <w:rFonts w:asciiTheme="majorBidi" w:hAnsiTheme="majorBidi" w:cstheme="majorBidi"/>
          <w:sz w:val="28"/>
          <w:szCs w:val="28"/>
          <w:lang w:val="ro-RO" w:eastAsia="ru-RU"/>
        </w:rPr>
      </w:pPr>
    </w:p>
    <w:p w:rsidR="00EA3268" w:rsidRPr="003C10BA" w:rsidRDefault="00EA3268" w:rsidP="00C43F6E">
      <w:pPr>
        <w:ind w:firstLine="709"/>
        <w:rPr>
          <w:rFonts w:asciiTheme="majorBidi" w:hAnsiTheme="majorBidi" w:cstheme="majorBidi"/>
          <w:sz w:val="28"/>
          <w:szCs w:val="28"/>
          <w:lang w:val="ro-RO" w:eastAsia="ru-RU"/>
        </w:rPr>
      </w:pPr>
    </w:p>
    <w:p w:rsidR="00EA3268" w:rsidRPr="003C10BA" w:rsidRDefault="00EA3268" w:rsidP="00C43F6E">
      <w:pPr>
        <w:ind w:firstLine="709"/>
        <w:rPr>
          <w:rFonts w:asciiTheme="majorBidi" w:hAnsiTheme="majorBidi" w:cstheme="majorBidi"/>
          <w:sz w:val="28"/>
          <w:szCs w:val="28"/>
          <w:lang w:val="ro-RO" w:eastAsia="ru-RU"/>
        </w:rPr>
      </w:pPr>
    </w:p>
    <w:p w:rsidR="00CB05D3" w:rsidRPr="003C10BA" w:rsidRDefault="00CB05D3" w:rsidP="00C43F6E">
      <w:pPr>
        <w:tabs>
          <w:tab w:val="left" w:pos="1134"/>
        </w:tabs>
        <w:ind w:firstLine="709"/>
        <w:rPr>
          <w:rFonts w:asciiTheme="majorBidi" w:hAnsiTheme="majorBidi" w:cstheme="majorBidi"/>
          <w:sz w:val="28"/>
          <w:szCs w:val="28"/>
          <w:lang w:val="ro-RO" w:eastAsia="ru-RU"/>
        </w:rPr>
      </w:pPr>
    </w:p>
    <w:p w:rsidR="008349BB" w:rsidRPr="003C10BA" w:rsidRDefault="008349BB" w:rsidP="00C43F6E">
      <w:pPr>
        <w:ind w:firstLine="0"/>
        <w:jc w:val="left"/>
        <w:rPr>
          <w:rFonts w:asciiTheme="majorBidi" w:hAnsiTheme="majorBidi" w:cstheme="majorBidi"/>
          <w:sz w:val="28"/>
          <w:szCs w:val="28"/>
          <w:lang w:val="ro-RO" w:eastAsia="ru-RU"/>
        </w:rPr>
      </w:pPr>
      <w:r w:rsidRPr="003C10BA">
        <w:rPr>
          <w:rFonts w:asciiTheme="majorBidi" w:hAnsiTheme="majorBidi" w:cstheme="majorBidi"/>
          <w:sz w:val="28"/>
          <w:szCs w:val="28"/>
          <w:lang w:val="ro-RO" w:eastAsia="ru-RU"/>
        </w:rPr>
        <w:br w:type="page"/>
      </w:r>
    </w:p>
    <w:p w:rsidR="008349BB" w:rsidRPr="003C10BA" w:rsidRDefault="008349BB" w:rsidP="00C43F6E">
      <w:pPr>
        <w:ind w:firstLine="708"/>
        <w:jc w:val="right"/>
        <w:rPr>
          <w:bCs/>
          <w:i/>
          <w:iCs/>
          <w:sz w:val="28"/>
          <w:szCs w:val="28"/>
          <w:lang w:val="ro-RO"/>
        </w:rPr>
      </w:pPr>
      <w:r w:rsidRPr="003C10BA">
        <w:rPr>
          <w:bCs/>
          <w:i/>
          <w:iCs/>
          <w:sz w:val="28"/>
          <w:szCs w:val="28"/>
          <w:lang w:val="ro-RO"/>
        </w:rPr>
        <w:lastRenderedPageBreak/>
        <w:t xml:space="preserve">Proiect </w:t>
      </w:r>
    </w:p>
    <w:p w:rsidR="008349BB" w:rsidRPr="003C10BA" w:rsidRDefault="008349BB" w:rsidP="00C43F6E">
      <w:pPr>
        <w:ind w:firstLine="708"/>
        <w:rPr>
          <w:b/>
          <w:sz w:val="28"/>
          <w:szCs w:val="28"/>
          <w:lang w:val="ro-RO"/>
        </w:rPr>
      </w:pPr>
    </w:p>
    <w:p w:rsidR="008349BB" w:rsidRPr="003C10BA" w:rsidRDefault="008349BB" w:rsidP="00C43F6E">
      <w:pPr>
        <w:ind w:firstLine="0"/>
        <w:jc w:val="center"/>
        <w:rPr>
          <w:b/>
          <w:sz w:val="28"/>
          <w:szCs w:val="28"/>
          <w:lang w:val="ro-RO"/>
        </w:rPr>
      </w:pPr>
      <w:r w:rsidRPr="003C10BA">
        <w:rPr>
          <w:b/>
          <w:sz w:val="28"/>
          <w:szCs w:val="28"/>
          <w:lang w:val="ro-RO"/>
        </w:rPr>
        <w:t>PARLAMENTUL REPUBLICII MOLDOVA</w:t>
      </w:r>
    </w:p>
    <w:p w:rsidR="008349BB" w:rsidRPr="003C10BA" w:rsidRDefault="008349BB" w:rsidP="00C43F6E">
      <w:pPr>
        <w:ind w:firstLine="0"/>
        <w:jc w:val="center"/>
        <w:rPr>
          <w:b/>
          <w:sz w:val="28"/>
          <w:szCs w:val="28"/>
          <w:lang w:val="ro-RO"/>
        </w:rPr>
      </w:pPr>
    </w:p>
    <w:p w:rsidR="008349BB" w:rsidRPr="003C10BA" w:rsidRDefault="008349BB" w:rsidP="00C43F6E">
      <w:pPr>
        <w:ind w:firstLine="0"/>
        <w:jc w:val="center"/>
        <w:rPr>
          <w:b/>
          <w:sz w:val="28"/>
          <w:szCs w:val="28"/>
          <w:lang w:val="ro-RO"/>
        </w:rPr>
      </w:pPr>
      <w:r w:rsidRPr="003C10BA">
        <w:rPr>
          <w:b/>
          <w:sz w:val="28"/>
          <w:szCs w:val="28"/>
          <w:lang w:val="ro-RO"/>
        </w:rPr>
        <w:t>LEGE</w:t>
      </w:r>
    </w:p>
    <w:p w:rsidR="008349BB" w:rsidRPr="003C10BA" w:rsidRDefault="008349BB" w:rsidP="00C43F6E">
      <w:pPr>
        <w:ind w:firstLine="0"/>
        <w:jc w:val="center"/>
        <w:rPr>
          <w:b/>
          <w:sz w:val="28"/>
          <w:szCs w:val="28"/>
          <w:lang w:val="ro-RO"/>
        </w:rPr>
      </w:pPr>
      <w:r w:rsidRPr="003C10BA">
        <w:rPr>
          <w:b/>
          <w:sz w:val="28"/>
          <w:szCs w:val="28"/>
          <w:lang w:val="ro-RO"/>
        </w:rPr>
        <w:t xml:space="preserve">pentru aprobarea Strategiei </w:t>
      </w:r>
      <w:r w:rsidR="00561B20" w:rsidRPr="003C10BA">
        <w:rPr>
          <w:b/>
          <w:sz w:val="28"/>
          <w:szCs w:val="28"/>
          <w:lang w:val="ro-RO"/>
        </w:rPr>
        <w:t>n</w:t>
      </w:r>
      <w:r w:rsidRPr="003C10BA">
        <w:rPr>
          <w:b/>
          <w:sz w:val="28"/>
          <w:szCs w:val="28"/>
          <w:lang w:val="ro-RO"/>
        </w:rPr>
        <w:t xml:space="preserve">aționale de </w:t>
      </w:r>
      <w:r w:rsidR="00561B20" w:rsidRPr="003C10BA">
        <w:rPr>
          <w:b/>
          <w:sz w:val="28"/>
          <w:szCs w:val="28"/>
          <w:lang w:val="ro-RO"/>
        </w:rPr>
        <w:t>d</w:t>
      </w:r>
      <w:r w:rsidRPr="003C10BA">
        <w:rPr>
          <w:b/>
          <w:sz w:val="28"/>
          <w:szCs w:val="28"/>
          <w:lang w:val="ro-RO"/>
        </w:rPr>
        <w:t>ezvoltare „Moldova 2030”</w:t>
      </w:r>
    </w:p>
    <w:p w:rsidR="008349BB" w:rsidRPr="003C10BA" w:rsidRDefault="008349BB" w:rsidP="00C43F6E">
      <w:pPr>
        <w:ind w:firstLine="0"/>
        <w:jc w:val="center"/>
        <w:rPr>
          <w:b/>
          <w:sz w:val="28"/>
          <w:szCs w:val="28"/>
          <w:lang w:val="ro-RO"/>
        </w:rPr>
      </w:pPr>
    </w:p>
    <w:p w:rsidR="008349BB" w:rsidRPr="003C10BA" w:rsidRDefault="008349BB" w:rsidP="00C43F6E">
      <w:pPr>
        <w:ind w:firstLine="567"/>
        <w:rPr>
          <w:sz w:val="28"/>
          <w:szCs w:val="28"/>
          <w:lang w:val="ro-RO" w:eastAsia="en-GB"/>
        </w:rPr>
      </w:pPr>
      <w:r w:rsidRPr="003C10BA">
        <w:rPr>
          <w:sz w:val="28"/>
          <w:szCs w:val="28"/>
          <w:lang w:val="ro-RO" w:eastAsia="en-GB"/>
        </w:rPr>
        <w:t xml:space="preserve">Parlamentul adoptă prezenta lege ordinară. </w:t>
      </w:r>
    </w:p>
    <w:p w:rsidR="008349BB" w:rsidRPr="003C10BA" w:rsidRDefault="008349BB" w:rsidP="00C43F6E">
      <w:pPr>
        <w:ind w:firstLine="567"/>
        <w:rPr>
          <w:sz w:val="28"/>
          <w:szCs w:val="28"/>
          <w:lang w:val="ro-RO" w:eastAsia="en-GB"/>
        </w:rPr>
      </w:pPr>
      <w:r w:rsidRPr="003C10BA">
        <w:rPr>
          <w:sz w:val="28"/>
          <w:szCs w:val="28"/>
          <w:lang w:val="ro-RO" w:eastAsia="en-GB"/>
        </w:rPr>
        <w:t xml:space="preserve">  </w:t>
      </w:r>
    </w:p>
    <w:p w:rsidR="008349BB" w:rsidRPr="003C10BA" w:rsidRDefault="008349BB" w:rsidP="00C43F6E">
      <w:pPr>
        <w:ind w:firstLine="567"/>
        <w:rPr>
          <w:sz w:val="28"/>
          <w:szCs w:val="28"/>
          <w:lang w:val="ro-RO" w:eastAsia="en-GB"/>
        </w:rPr>
      </w:pPr>
      <w:r w:rsidRPr="003C10BA">
        <w:rPr>
          <w:b/>
          <w:sz w:val="28"/>
          <w:szCs w:val="28"/>
          <w:lang w:val="ro-RO" w:eastAsia="en-GB"/>
        </w:rPr>
        <w:t>Art. 1.</w:t>
      </w:r>
      <w:r w:rsidRPr="003C10BA">
        <w:rPr>
          <w:sz w:val="28"/>
          <w:szCs w:val="28"/>
          <w:lang w:val="ro-RO" w:eastAsia="en-GB"/>
        </w:rPr>
        <w:t xml:space="preserve"> – Se aprobă Strategia </w:t>
      </w:r>
      <w:r w:rsidR="008774D1" w:rsidRPr="003C10BA">
        <w:rPr>
          <w:sz w:val="28"/>
          <w:szCs w:val="28"/>
          <w:lang w:val="ro-RO" w:eastAsia="en-GB"/>
        </w:rPr>
        <w:t>n</w:t>
      </w:r>
      <w:r w:rsidRPr="003C10BA">
        <w:rPr>
          <w:sz w:val="28"/>
          <w:szCs w:val="28"/>
          <w:lang w:val="ro-RO" w:eastAsia="en-GB"/>
        </w:rPr>
        <w:t xml:space="preserve">ațională de </w:t>
      </w:r>
      <w:r w:rsidR="008774D1" w:rsidRPr="003C10BA">
        <w:rPr>
          <w:sz w:val="28"/>
          <w:szCs w:val="28"/>
          <w:lang w:val="ro-RO" w:eastAsia="en-GB"/>
        </w:rPr>
        <w:t>d</w:t>
      </w:r>
      <w:r w:rsidRPr="003C10BA">
        <w:rPr>
          <w:sz w:val="28"/>
          <w:szCs w:val="28"/>
          <w:lang w:val="ro-RO" w:eastAsia="en-GB"/>
        </w:rPr>
        <w:t xml:space="preserve">ezvoltare „Moldova 2030” (se anexează). </w:t>
      </w:r>
    </w:p>
    <w:p w:rsidR="008349BB" w:rsidRPr="003C10BA" w:rsidRDefault="008349BB" w:rsidP="00C43F6E">
      <w:pPr>
        <w:ind w:firstLine="567"/>
        <w:rPr>
          <w:sz w:val="28"/>
          <w:szCs w:val="28"/>
          <w:lang w:val="ro-RO" w:eastAsia="en-GB"/>
        </w:rPr>
      </w:pPr>
    </w:p>
    <w:p w:rsidR="008349BB" w:rsidRPr="003C10BA" w:rsidRDefault="008349BB" w:rsidP="00C43F6E">
      <w:pPr>
        <w:ind w:firstLine="567"/>
        <w:rPr>
          <w:b/>
          <w:sz w:val="28"/>
          <w:szCs w:val="28"/>
          <w:lang w:val="ro-RO"/>
        </w:rPr>
      </w:pPr>
      <w:r w:rsidRPr="003C10BA">
        <w:rPr>
          <w:b/>
          <w:sz w:val="28"/>
          <w:szCs w:val="28"/>
          <w:lang w:val="ro-RO" w:eastAsia="en-GB"/>
        </w:rPr>
        <w:t>Art. 2.</w:t>
      </w:r>
      <w:r w:rsidRPr="003C10BA">
        <w:rPr>
          <w:sz w:val="28"/>
          <w:szCs w:val="28"/>
          <w:lang w:val="ro-RO" w:eastAsia="en-GB"/>
        </w:rPr>
        <w:t xml:space="preserve"> – Se abrogă Legea nr. 166/2012 pentru aprobarea Strategiei naționale de dezvoltare „Moldova 2020” (Monitorul Oficial al Republicii Moldova, 2012, nr. 245-247, art. 791).</w:t>
      </w:r>
    </w:p>
    <w:p w:rsidR="008349BB" w:rsidRPr="003C10BA" w:rsidRDefault="008349BB" w:rsidP="00C43F6E">
      <w:pPr>
        <w:ind w:firstLine="708"/>
        <w:jc w:val="center"/>
        <w:rPr>
          <w:b/>
          <w:sz w:val="28"/>
          <w:szCs w:val="28"/>
          <w:lang w:val="ro-RO"/>
        </w:rPr>
      </w:pPr>
    </w:p>
    <w:p w:rsidR="008349BB" w:rsidRPr="003C10BA" w:rsidRDefault="008349BB" w:rsidP="00C43F6E">
      <w:pPr>
        <w:ind w:firstLine="708"/>
        <w:jc w:val="center"/>
        <w:rPr>
          <w:b/>
          <w:sz w:val="28"/>
          <w:szCs w:val="28"/>
          <w:lang w:val="ro-RO"/>
        </w:rPr>
      </w:pPr>
    </w:p>
    <w:p w:rsidR="008349BB" w:rsidRPr="003C10BA" w:rsidRDefault="008349BB" w:rsidP="00C43F6E">
      <w:pPr>
        <w:ind w:firstLine="708"/>
        <w:rPr>
          <w:b/>
          <w:sz w:val="28"/>
          <w:szCs w:val="28"/>
          <w:lang w:val="ro-RO"/>
        </w:rPr>
      </w:pPr>
      <w:r w:rsidRPr="003C10BA">
        <w:rPr>
          <w:b/>
          <w:sz w:val="28"/>
          <w:szCs w:val="28"/>
          <w:lang w:val="ro-RO"/>
        </w:rPr>
        <w:t>Președintele Parlamentului</w:t>
      </w:r>
    </w:p>
    <w:p w:rsidR="00EF38D1" w:rsidRPr="003C10BA" w:rsidRDefault="00EF38D1" w:rsidP="00C43F6E">
      <w:pPr>
        <w:ind w:firstLine="0"/>
        <w:jc w:val="left"/>
        <w:rPr>
          <w:rFonts w:asciiTheme="majorBidi" w:hAnsiTheme="majorBidi" w:cstheme="majorBidi"/>
          <w:sz w:val="28"/>
          <w:szCs w:val="28"/>
          <w:lang w:val="ro-RO" w:eastAsia="ru-RU"/>
        </w:rPr>
      </w:pPr>
      <w:r w:rsidRPr="003C10BA">
        <w:rPr>
          <w:rFonts w:asciiTheme="majorBidi" w:hAnsiTheme="majorBidi" w:cstheme="majorBidi"/>
          <w:sz w:val="28"/>
          <w:szCs w:val="28"/>
          <w:lang w:val="ro-RO" w:eastAsia="ru-RU"/>
        </w:rPr>
        <w:br w:type="page"/>
      </w:r>
    </w:p>
    <w:p w:rsidR="00EF38D1" w:rsidRPr="003C10BA" w:rsidRDefault="00EF38D1" w:rsidP="00C43F6E">
      <w:pPr>
        <w:jc w:val="right"/>
        <w:rPr>
          <w:i/>
          <w:sz w:val="28"/>
          <w:szCs w:val="28"/>
          <w:lang w:val="ro-RO"/>
        </w:rPr>
      </w:pPr>
      <w:r w:rsidRPr="003C10BA">
        <w:rPr>
          <w:i/>
          <w:sz w:val="28"/>
          <w:szCs w:val="28"/>
          <w:lang w:val="ro-RO"/>
        </w:rPr>
        <w:lastRenderedPageBreak/>
        <w:t>Anexă</w:t>
      </w:r>
    </w:p>
    <w:p w:rsidR="00EF38D1" w:rsidRPr="003C10BA" w:rsidRDefault="00EF38D1" w:rsidP="00C43F6E">
      <w:pPr>
        <w:rPr>
          <w:sz w:val="28"/>
          <w:szCs w:val="28"/>
          <w:lang w:val="ro-RO"/>
        </w:rPr>
      </w:pPr>
    </w:p>
    <w:p w:rsidR="00EF38D1" w:rsidRPr="003C10BA" w:rsidRDefault="00EF38D1" w:rsidP="00C43F6E">
      <w:pPr>
        <w:ind w:firstLine="0"/>
        <w:jc w:val="center"/>
        <w:rPr>
          <w:b/>
          <w:sz w:val="28"/>
          <w:szCs w:val="28"/>
          <w:lang w:val="ro-RO"/>
        </w:rPr>
      </w:pPr>
      <w:r w:rsidRPr="003C10BA">
        <w:rPr>
          <w:b/>
          <w:sz w:val="28"/>
          <w:szCs w:val="28"/>
          <w:lang w:val="ro-RO"/>
        </w:rPr>
        <w:t xml:space="preserve">STRATEGIA NAȚIONALĂ DE DEZVOLTARE </w:t>
      </w:r>
    </w:p>
    <w:p w:rsidR="00EF38D1" w:rsidRPr="003C10BA" w:rsidRDefault="00EF38D1" w:rsidP="00C43F6E">
      <w:pPr>
        <w:ind w:firstLine="0"/>
        <w:jc w:val="center"/>
        <w:rPr>
          <w:b/>
          <w:sz w:val="28"/>
          <w:szCs w:val="28"/>
          <w:lang w:val="ro-RO"/>
        </w:rPr>
      </w:pPr>
      <w:r w:rsidRPr="003C10BA">
        <w:rPr>
          <w:b/>
          <w:sz w:val="28"/>
          <w:szCs w:val="28"/>
          <w:lang w:val="ro-RO"/>
        </w:rPr>
        <w:t>„MOLDOVA 2030”</w:t>
      </w:r>
    </w:p>
    <w:p w:rsidR="00EF38D1" w:rsidRPr="003C10BA" w:rsidRDefault="00EF38D1" w:rsidP="00C43F6E">
      <w:pPr>
        <w:ind w:firstLine="0"/>
        <w:jc w:val="center"/>
        <w:rPr>
          <w:sz w:val="28"/>
          <w:szCs w:val="28"/>
          <w:lang w:val="ro-RO"/>
        </w:rPr>
      </w:pPr>
    </w:p>
    <w:p w:rsidR="00EF38D1" w:rsidRPr="003C10BA" w:rsidRDefault="00EF38D1" w:rsidP="00C43F6E">
      <w:pPr>
        <w:pStyle w:val="1"/>
        <w:spacing w:after="240"/>
        <w:ind w:firstLine="0"/>
        <w:jc w:val="center"/>
        <w:rPr>
          <w:rFonts w:ascii="Times New Roman" w:hAnsi="Times New Roman"/>
          <w:b w:val="0"/>
          <w:color w:val="000000" w:themeColor="text1"/>
          <w:szCs w:val="28"/>
          <w:lang w:val="ro-RO"/>
        </w:rPr>
      </w:pPr>
      <w:bookmarkStart w:id="0" w:name="_Toc519084652"/>
      <w:r w:rsidRPr="003C10BA">
        <w:rPr>
          <w:rFonts w:ascii="Times New Roman" w:hAnsi="Times New Roman"/>
          <w:color w:val="000000" w:themeColor="text1"/>
          <w:szCs w:val="28"/>
          <w:lang w:val="ro-RO"/>
        </w:rPr>
        <w:t>INTRODUCERE</w:t>
      </w:r>
      <w:bookmarkEnd w:id="0"/>
    </w:p>
    <w:p w:rsidR="00EF38D1" w:rsidRPr="003C10BA" w:rsidRDefault="00EF38D1" w:rsidP="00C43F6E">
      <w:pPr>
        <w:rPr>
          <w:rFonts w:eastAsia="Calibri"/>
          <w:sz w:val="28"/>
          <w:szCs w:val="28"/>
          <w:lang w:val="ro-RO"/>
        </w:rPr>
      </w:pPr>
      <w:r w:rsidRPr="003C10BA">
        <w:rPr>
          <w:rFonts w:eastAsia="Calibri"/>
          <w:sz w:val="28"/>
          <w:szCs w:val="28"/>
          <w:lang w:val="ro-RO"/>
        </w:rPr>
        <w:t>Republica Moldova se confruntă cu un șir de provocări și tendințe pe termen lung, at</w:t>
      </w:r>
      <w:r w:rsidR="00A1531F" w:rsidRPr="003C10BA">
        <w:rPr>
          <w:rFonts w:eastAsia="Calibri"/>
          <w:sz w:val="28"/>
          <w:szCs w:val="28"/>
          <w:lang w:val="ro-RO"/>
        </w:rPr>
        <w:t>î</w:t>
      </w:r>
      <w:r w:rsidRPr="003C10BA">
        <w:rPr>
          <w:rFonts w:eastAsia="Calibri"/>
          <w:sz w:val="28"/>
          <w:szCs w:val="28"/>
          <w:lang w:val="ro-RO"/>
        </w:rPr>
        <w:t>t la nivel național, c</w:t>
      </w:r>
      <w:r w:rsidR="00A1531F" w:rsidRPr="003C10BA">
        <w:rPr>
          <w:rFonts w:eastAsia="Calibri"/>
          <w:sz w:val="28"/>
          <w:szCs w:val="28"/>
          <w:lang w:val="ro-RO"/>
        </w:rPr>
        <w:t>î</w:t>
      </w:r>
      <w:r w:rsidRPr="003C10BA">
        <w:rPr>
          <w:rFonts w:eastAsia="Calibri"/>
          <w:sz w:val="28"/>
          <w:szCs w:val="28"/>
          <w:lang w:val="ro-RO"/>
        </w:rPr>
        <w:t xml:space="preserve">t și la nivel regional și global, care vor avea consecințe semnificative în următoarele decenii. Incertitudinea și imprevizibilitatea </w:t>
      </w:r>
      <w:r w:rsidR="00A1531F" w:rsidRPr="003C10BA">
        <w:rPr>
          <w:rFonts w:eastAsia="Calibri"/>
          <w:sz w:val="28"/>
          <w:szCs w:val="28"/>
          <w:lang w:val="ro-RO"/>
        </w:rPr>
        <w:t>sînt</w:t>
      </w:r>
      <w:r w:rsidRPr="003C10BA">
        <w:rPr>
          <w:rFonts w:eastAsia="Calibri"/>
          <w:sz w:val="28"/>
          <w:szCs w:val="28"/>
          <w:lang w:val="ro-RO"/>
        </w:rPr>
        <w:t xml:space="preserve"> în creștere și, prin urmare, trebuie aplicate noi paradigme de dezvoltare, care să țină cont de capacitățile interne și resursele limitate ale mediului înconjurător. </w:t>
      </w:r>
      <w:r w:rsidR="005747F4" w:rsidRPr="003C10BA">
        <w:rPr>
          <w:rFonts w:eastAsia="Calibri"/>
          <w:sz w:val="28"/>
          <w:szCs w:val="28"/>
          <w:lang w:val="ro-RO"/>
        </w:rPr>
        <w:t>V</w:t>
      </w:r>
      <w:r w:rsidRPr="003C10BA">
        <w:rPr>
          <w:rFonts w:eastAsia="Calibri"/>
          <w:sz w:val="28"/>
          <w:szCs w:val="28"/>
          <w:lang w:val="ro-RO"/>
        </w:rPr>
        <w:t xml:space="preserve">iteza progresului tehnologic schimbă complet relațiile societale, </w:t>
      </w:r>
      <w:r w:rsidR="005747F4" w:rsidRPr="003C10BA">
        <w:rPr>
          <w:rFonts w:eastAsia="Calibri"/>
          <w:sz w:val="28"/>
          <w:szCs w:val="28"/>
          <w:lang w:val="ro-RO"/>
        </w:rPr>
        <w:t>generînd</w:t>
      </w:r>
      <w:r w:rsidRPr="003C10BA">
        <w:rPr>
          <w:rFonts w:eastAsia="Calibri"/>
          <w:sz w:val="28"/>
          <w:szCs w:val="28"/>
          <w:lang w:val="ro-RO"/>
        </w:rPr>
        <w:t xml:space="preserve"> noi oportunități de dezvoltare, dar în același timp tehnologiile informaționale se dezvoltă mai rapid dec</w:t>
      </w:r>
      <w:r w:rsidR="00A1531F" w:rsidRPr="003C10BA">
        <w:rPr>
          <w:rFonts w:eastAsia="Calibri"/>
          <w:sz w:val="28"/>
          <w:szCs w:val="28"/>
          <w:lang w:val="ro-RO"/>
        </w:rPr>
        <w:t>î</w:t>
      </w:r>
      <w:r w:rsidRPr="003C10BA">
        <w:rPr>
          <w:rFonts w:eastAsia="Calibri"/>
          <w:sz w:val="28"/>
          <w:szCs w:val="28"/>
          <w:lang w:val="ro-RO"/>
        </w:rPr>
        <w:t>t capacitatea societății de a se adapta la acestea, cre</w:t>
      </w:r>
      <w:r w:rsidR="00A1531F" w:rsidRPr="003C10BA">
        <w:rPr>
          <w:rFonts w:eastAsia="Calibri"/>
          <w:sz w:val="28"/>
          <w:szCs w:val="28"/>
          <w:lang w:val="ro-RO"/>
        </w:rPr>
        <w:t>î</w:t>
      </w:r>
      <w:r w:rsidRPr="003C10BA">
        <w:rPr>
          <w:rFonts w:eastAsia="Calibri"/>
          <w:sz w:val="28"/>
          <w:szCs w:val="28"/>
          <w:lang w:val="ro-RO"/>
        </w:rPr>
        <w:t xml:space="preserve">nd un șir de provocări pe termen lung. Deși există numeroase provocări în dezvoltare, </w:t>
      </w:r>
      <w:r w:rsidR="00A1531F" w:rsidRPr="003C10BA">
        <w:rPr>
          <w:rFonts w:eastAsia="Calibri"/>
          <w:sz w:val="28"/>
          <w:szCs w:val="28"/>
          <w:lang w:val="ro-RO"/>
        </w:rPr>
        <w:t>sînt</w:t>
      </w:r>
      <w:r w:rsidRPr="003C10BA">
        <w:rPr>
          <w:rFonts w:eastAsia="Calibri"/>
          <w:sz w:val="28"/>
          <w:szCs w:val="28"/>
          <w:lang w:val="ro-RO"/>
        </w:rPr>
        <w:t xml:space="preserve"> și numeroase oportunități care pot fi și trebuie valorificate. Prin urmare, trebuie formulate soluții privind viitorul educației, locurilor de muncă, ordinii sociale, relațiilor dintre cetățeni și stat, schimbărilor demografice și schimbării climei, asigurării egalității și justiției sociale. Astfel, pentru a deveni o societate adaptată la schimbări, incertitudini și provocări, Republica Moldova trebuie să adopte cadrul necesar pentru o abordare sistemică pe termen lung a dezvoltării durabile. </w:t>
      </w:r>
    </w:p>
    <w:p w:rsidR="00EF38D1" w:rsidRPr="003C10BA" w:rsidRDefault="00EF38D1" w:rsidP="00C43F6E">
      <w:pPr>
        <w:pStyle w:val="Default"/>
        <w:ind w:firstLine="720"/>
        <w:jc w:val="both"/>
        <w:rPr>
          <w:color w:val="auto"/>
          <w:sz w:val="28"/>
          <w:szCs w:val="28"/>
          <w:lang w:val="ro-RO"/>
        </w:rPr>
      </w:pPr>
      <w:r w:rsidRPr="003C10BA">
        <w:rPr>
          <w:rFonts w:eastAsia="Calibri"/>
          <w:sz w:val="28"/>
          <w:szCs w:val="28"/>
          <w:lang w:val="ro-RO"/>
        </w:rPr>
        <w:t>Strategia națională de dezvoltare „Moldova 2030”</w:t>
      </w:r>
      <w:r w:rsidR="000F5187" w:rsidRPr="003C10BA">
        <w:rPr>
          <w:rFonts w:eastAsia="Calibri"/>
          <w:sz w:val="28"/>
          <w:szCs w:val="28"/>
          <w:lang w:val="ro-RO"/>
        </w:rPr>
        <w:t xml:space="preserve"> (în continuare – </w:t>
      </w:r>
      <w:r w:rsidR="000F5187" w:rsidRPr="003C10BA">
        <w:rPr>
          <w:rFonts w:eastAsia="Calibri"/>
          <w:i/>
          <w:sz w:val="28"/>
          <w:szCs w:val="28"/>
          <w:lang w:val="ro-RO"/>
        </w:rPr>
        <w:t>Strategia „Moldova 2030”</w:t>
      </w:r>
      <w:r w:rsidR="000F5187" w:rsidRPr="003C10BA">
        <w:rPr>
          <w:rFonts w:eastAsia="Calibri"/>
          <w:sz w:val="28"/>
          <w:szCs w:val="28"/>
          <w:lang w:val="ro-RO"/>
        </w:rPr>
        <w:t>)</w:t>
      </w:r>
      <w:r w:rsidRPr="003C10BA">
        <w:rPr>
          <w:rFonts w:eastAsia="Calibri"/>
          <w:sz w:val="28"/>
          <w:szCs w:val="28"/>
          <w:lang w:val="ro-RO"/>
        </w:rPr>
        <w:t xml:space="preserve"> este un document de viziune strategică, care indică direcția de dezvoltare a țării și a societății ce trebuie urmată în următorul deceniu, av</w:t>
      </w:r>
      <w:r w:rsidR="00A1531F" w:rsidRPr="003C10BA">
        <w:rPr>
          <w:rFonts w:eastAsia="Calibri"/>
          <w:sz w:val="28"/>
          <w:szCs w:val="28"/>
          <w:lang w:val="ro-RO"/>
        </w:rPr>
        <w:t>î</w:t>
      </w:r>
      <w:r w:rsidRPr="003C10BA">
        <w:rPr>
          <w:rFonts w:eastAsia="Calibri"/>
          <w:sz w:val="28"/>
          <w:szCs w:val="28"/>
          <w:lang w:val="ro-RO"/>
        </w:rPr>
        <w:t xml:space="preserve">nd </w:t>
      </w:r>
      <w:r w:rsidRPr="003C10BA">
        <w:rPr>
          <w:color w:val="auto"/>
          <w:sz w:val="28"/>
          <w:szCs w:val="28"/>
          <w:lang w:val="ro-RO"/>
        </w:rPr>
        <w:t xml:space="preserve">la bază principiul ciclului de viață al omului, drepturile și calitatea vieții acestuia și include patru piloni ai dezvoltării durabile, cu 10 obiective corespunzătoare pe termen lung, după cum urmează: </w:t>
      </w:r>
    </w:p>
    <w:p w:rsidR="00EF38D1" w:rsidRPr="003C10BA" w:rsidRDefault="005747F4" w:rsidP="00827D51">
      <w:pPr>
        <w:pStyle w:val="Default"/>
        <w:numPr>
          <w:ilvl w:val="0"/>
          <w:numId w:val="16"/>
        </w:numPr>
        <w:tabs>
          <w:tab w:val="left" w:pos="1134"/>
        </w:tabs>
        <w:ind w:left="0" w:firstLine="720"/>
        <w:jc w:val="both"/>
        <w:rPr>
          <w:rFonts w:eastAsia="Calibri"/>
          <w:b/>
          <w:color w:val="auto"/>
          <w:sz w:val="28"/>
          <w:szCs w:val="28"/>
          <w:lang w:val="ro-RO"/>
        </w:rPr>
      </w:pPr>
      <w:r w:rsidRPr="003C10BA">
        <w:rPr>
          <w:rFonts w:eastAsia="Calibri"/>
          <w:b/>
          <w:color w:val="auto"/>
          <w:sz w:val="28"/>
          <w:szCs w:val="28"/>
          <w:lang w:val="ro-RO"/>
        </w:rPr>
        <w:t>e</w:t>
      </w:r>
      <w:r w:rsidR="00EF38D1" w:rsidRPr="003C10BA">
        <w:rPr>
          <w:rFonts w:eastAsia="Calibri"/>
          <w:b/>
          <w:color w:val="auto"/>
          <w:sz w:val="28"/>
          <w:szCs w:val="28"/>
          <w:lang w:val="ro-RO"/>
        </w:rPr>
        <w:t>conomia durabilă și inclu</w:t>
      </w:r>
      <w:r w:rsidRPr="003C10BA">
        <w:rPr>
          <w:rFonts w:eastAsia="Calibri"/>
          <w:b/>
          <w:color w:val="auto"/>
          <w:sz w:val="28"/>
          <w:szCs w:val="28"/>
          <w:lang w:val="ro-RO"/>
        </w:rPr>
        <w:t>z</w:t>
      </w:r>
      <w:r w:rsidR="00EF38D1" w:rsidRPr="003C10BA">
        <w:rPr>
          <w:rFonts w:eastAsia="Calibri"/>
          <w:b/>
          <w:color w:val="auto"/>
          <w:sz w:val="28"/>
          <w:szCs w:val="28"/>
          <w:lang w:val="ro-RO"/>
        </w:rPr>
        <w:t>ivă:</w:t>
      </w:r>
    </w:p>
    <w:p w:rsidR="00EF38D1" w:rsidRPr="003C10BA" w:rsidRDefault="005747F4" w:rsidP="00827D51">
      <w:pPr>
        <w:pStyle w:val="ab"/>
        <w:numPr>
          <w:ilvl w:val="0"/>
          <w:numId w:val="15"/>
        </w:numPr>
        <w:tabs>
          <w:tab w:val="left" w:pos="1134"/>
        </w:tabs>
        <w:ind w:left="0" w:firstLine="720"/>
        <w:rPr>
          <w:rFonts w:eastAsia="Calibri"/>
          <w:sz w:val="28"/>
          <w:szCs w:val="28"/>
          <w:lang w:val="ro-RO"/>
        </w:rPr>
      </w:pPr>
      <w:r w:rsidRPr="003C10BA">
        <w:rPr>
          <w:rFonts w:eastAsia="Calibri"/>
          <w:sz w:val="28"/>
          <w:szCs w:val="28"/>
          <w:lang w:val="ro-RO"/>
        </w:rPr>
        <w:t>c</w:t>
      </w:r>
      <w:r w:rsidR="00EF38D1" w:rsidRPr="003C10BA">
        <w:rPr>
          <w:rFonts w:eastAsia="Calibri"/>
          <w:sz w:val="28"/>
          <w:szCs w:val="28"/>
          <w:lang w:val="ro-RO"/>
        </w:rPr>
        <w:t>reșterea veniturilor din surse durabile și atenuarea inegalităților economice</w:t>
      </w:r>
      <w:r w:rsidR="00EF38D1" w:rsidRPr="003C10BA">
        <w:rPr>
          <w:sz w:val="28"/>
          <w:szCs w:val="28"/>
          <w:lang w:val="ro-RO"/>
        </w:rPr>
        <w:t>;</w:t>
      </w:r>
    </w:p>
    <w:p w:rsidR="00EF38D1" w:rsidRPr="003C10BA" w:rsidRDefault="005747F4" w:rsidP="00827D51">
      <w:pPr>
        <w:pStyle w:val="ab"/>
        <w:numPr>
          <w:ilvl w:val="0"/>
          <w:numId w:val="15"/>
        </w:numPr>
        <w:tabs>
          <w:tab w:val="left" w:pos="1134"/>
        </w:tabs>
        <w:ind w:left="0" w:firstLine="720"/>
        <w:rPr>
          <w:rFonts w:eastAsia="Calibri"/>
          <w:sz w:val="28"/>
          <w:szCs w:val="28"/>
          <w:lang w:val="ro-RO"/>
        </w:rPr>
      </w:pPr>
      <w:r w:rsidRPr="003C10BA">
        <w:rPr>
          <w:rFonts w:eastAsia="Calibri"/>
          <w:sz w:val="28"/>
          <w:szCs w:val="28"/>
          <w:lang w:val="ro-RO"/>
        </w:rPr>
        <w:t>c</w:t>
      </w:r>
      <w:r w:rsidR="00EF38D1" w:rsidRPr="003C10BA">
        <w:rPr>
          <w:rFonts w:eastAsia="Calibri"/>
          <w:sz w:val="28"/>
          <w:szCs w:val="28"/>
          <w:lang w:val="ro-RO"/>
        </w:rPr>
        <w:t>reșterea accesului oamenilor la infrastructura fizică, utilitățile publice și condiții de locuit;</w:t>
      </w:r>
    </w:p>
    <w:p w:rsidR="00EF38D1" w:rsidRPr="003C10BA" w:rsidRDefault="005747F4" w:rsidP="00827D51">
      <w:pPr>
        <w:pStyle w:val="ab"/>
        <w:numPr>
          <w:ilvl w:val="0"/>
          <w:numId w:val="15"/>
        </w:numPr>
        <w:tabs>
          <w:tab w:val="left" w:pos="1134"/>
        </w:tabs>
        <w:ind w:left="0" w:firstLine="720"/>
        <w:rPr>
          <w:rFonts w:eastAsia="Calibri"/>
          <w:sz w:val="28"/>
          <w:szCs w:val="28"/>
          <w:lang w:val="ro-RO"/>
        </w:rPr>
      </w:pPr>
      <w:r w:rsidRPr="003C10BA">
        <w:rPr>
          <w:rFonts w:eastAsia="Calibri"/>
          <w:sz w:val="28"/>
          <w:szCs w:val="28"/>
          <w:lang w:val="ro-RO"/>
        </w:rPr>
        <w:t>a</w:t>
      </w:r>
      <w:r w:rsidR="00EF38D1" w:rsidRPr="003C10BA">
        <w:rPr>
          <w:rFonts w:eastAsia="Calibri"/>
          <w:sz w:val="28"/>
          <w:szCs w:val="28"/>
          <w:lang w:val="ro-RO"/>
        </w:rPr>
        <w:t>meliorarea condițiilor de muncă și reducerea ocupării informale;</w:t>
      </w:r>
    </w:p>
    <w:p w:rsidR="00EF38D1" w:rsidRPr="003C10BA" w:rsidRDefault="005747F4" w:rsidP="00827D51">
      <w:pPr>
        <w:pStyle w:val="ab"/>
        <w:numPr>
          <w:ilvl w:val="0"/>
          <w:numId w:val="16"/>
        </w:numPr>
        <w:tabs>
          <w:tab w:val="left" w:pos="1134"/>
        </w:tabs>
        <w:ind w:left="0" w:firstLine="720"/>
        <w:rPr>
          <w:rFonts w:eastAsia="Calibri"/>
          <w:b/>
          <w:sz w:val="28"/>
          <w:szCs w:val="28"/>
          <w:lang w:val="ro-RO"/>
        </w:rPr>
      </w:pPr>
      <w:r w:rsidRPr="003C10BA">
        <w:rPr>
          <w:rFonts w:eastAsia="Calibri"/>
          <w:b/>
          <w:sz w:val="28"/>
          <w:szCs w:val="28"/>
          <w:lang w:val="ro-RO"/>
        </w:rPr>
        <w:t>c</w:t>
      </w:r>
      <w:r w:rsidR="00EF38D1" w:rsidRPr="003C10BA">
        <w:rPr>
          <w:rFonts w:eastAsia="Calibri"/>
          <w:b/>
          <w:sz w:val="28"/>
          <w:szCs w:val="28"/>
          <w:lang w:val="ro-RO"/>
        </w:rPr>
        <w:t>apital uman și social robust:</w:t>
      </w:r>
    </w:p>
    <w:p w:rsidR="00EF38D1" w:rsidRPr="003C10BA" w:rsidRDefault="005747F4" w:rsidP="00827D51">
      <w:pPr>
        <w:pStyle w:val="ab"/>
        <w:numPr>
          <w:ilvl w:val="0"/>
          <w:numId w:val="15"/>
        </w:numPr>
        <w:tabs>
          <w:tab w:val="left" w:pos="1134"/>
        </w:tabs>
        <w:ind w:left="0" w:firstLine="720"/>
        <w:rPr>
          <w:rFonts w:eastAsia="Calibri"/>
          <w:sz w:val="28"/>
          <w:szCs w:val="28"/>
          <w:lang w:val="ro-RO"/>
        </w:rPr>
      </w:pPr>
      <w:r w:rsidRPr="003C10BA">
        <w:rPr>
          <w:rFonts w:eastAsia="Calibri"/>
          <w:sz w:val="28"/>
          <w:szCs w:val="28"/>
          <w:lang w:val="ro-RO"/>
        </w:rPr>
        <w:t>g</w:t>
      </w:r>
      <w:r w:rsidR="00EF38D1" w:rsidRPr="003C10BA">
        <w:rPr>
          <w:rFonts w:eastAsia="Calibri"/>
          <w:sz w:val="28"/>
          <w:szCs w:val="28"/>
          <w:lang w:val="ro-RO"/>
        </w:rPr>
        <w:t>arantarea educației de calitate pentru toți și promovarea oportunităților de învățare pe tot parcursul vieții;</w:t>
      </w:r>
    </w:p>
    <w:p w:rsidR="00EF38D1" w:rsidRPr="003C10BA" w:rsidRDefault="005747F4" w:rsidP="00827D51">
      <w:pPr>
        <w:pStyle w:val="ab"/>
        <w:numPr>
          <w:ilvl w:val="0"/>
          <w:numId w:val="15"/>
        </w:numPr>
        <w:tabs>
          <w:tab w:val="left" w:pos="1134"/>
        </w:tabs>
        <w:ind w:left="0" w:firstLine="720"/>
        <w:rPr>
          <w:rFonts w:eastAsia="Calibri"/>
          <w:sz w:val="28"/>
          <w:szCs w:val="28"/>
          <w:lang w:val="ro-RO"/>
        </w:rPr>
      </w:pPr>
      <w:r w:rsidRPr="003C10BA">
        <w:rPr>
          <w:rFonts w:eastAsia="Calibri"/>
          <w:sz w:val="28"/>
          <w:szCs w:val="28"/>
          <w:lang w:val="ro-RO"/>
        </w:rPr>
        <w:t>a</w:t>
      </w:r>
      <w:r w:rsidR="00EF38D1" w:rsidRPr="003C10BA">
        <w:rPr>
          <w:rFonts w:eastAsia="Calibri"/>
          <w:sz w:val="28"/>
          <w:szCs w:val="28"/>
          <w:lang w:val="ro-RO"/>
        </w:rPr>
        <w:t>sigurarea dreptului fundamental la cea mai bună sănătate fizică și mintală;</w:t>
      </w:r>
    </w:p>
    <w:p w:rsidR="00EF38D1" w:rsidRPr="003C10BA" w:rsidRDefault="00EF38D1" w:rsidP="00827D51">
      <w:pPr>
        <w:pStyle w:val="ab"/>
        <w:numPr>
          <w:ilvl w:val="0"/>
          <w:numId w:val="15"/>
        </w:numPr>
        <w:tabs>
          <w:tab w:val="left" w:pos="1134"/>
        </w:tabs>
        <w:ind w:left="0" w:firstLine="720"/>
        <w:rPr>
          <w:rFonts w:eastAsia="Calibri"/>
          <w:sz w:val="28"/>
          <w:szCs w:val="28"/>
          <w:lang w:val="ro-RO"/>
        </w:rPr>
      </w:pPr>
      <w:r w:rsidRPr="003C10BA">
        <w:rPr>
          <w:rFonts w:eastAsia="Calibri"/>
          <w:sz w:val="28"/>
          <w:szCs w:val="28"/>
          <w:lang w:val="ro-RO"/>
        </w:rPr>
        <w:t>sistem de protecție socială solid și incluziv;</w:t>
      </w:r>
    </w:p>
    <w:p w:rsidR="00EF38D1" w:rsidRPr="003C10BA" w:rsidRDefault="005747F4" w:rsidP="00827D51">
      <w:pPr>
        <w:pStyle w:val="ab"/>
        <w:numPr>
          <w:ilvl w:val="0"/>
          <w:numId w:val="15"/>
        </w:numPr>
        <w:tabs>
          <w:tab w:val="left" w:pos="1134"/>
        </w:tabs>
        <w:ind w:left="0" w:firstLine="720"/>
        <w:rPr>
          <w:rFonts w:eastAsia="Calibri"/>
          <w:sz w:val="28"/>
          <w:szCs w:val="28"/>
          <w:lang w:val="ro-RO"/>
        </w:rPr>
      </w:pPr>
      <w:r w:rsidRPr="003C10BA">
        <w:rPr>
          <w:rFonts w:eastAsia="Calibri"/>
          <w:sz w:val="28"/>
          <w:szCs w:val="28"/>
          <w:lang w:val="ro-RO"/>
        </w:rPr>
        <w:t>a</w:t>
      </w:r>
      <w:r w:rsidR="00EF38D1" w:rsidRPr="003C10BA">
        <w:rPr>
          <w:rFonts w:eastAsia="Calibri"/>
          <w:sz w:val="28"/>
          <w:szCs w:val="28"/>
          <w:lang w:val="ro-RO"/>
        </w:rPr>
        <w:t>sigurarea unui echilibru între muncă și familie;</w:t>
      </w:r>
    </w:p>
    <w:p w:rsidR="00EF38D1" w:rsidRPr="003C10BA" w:rsidRDefault="0001432F" w:rsidP="00827D51">
      <w:pPr>
        <w:pStyle w:val="Default"/>
        <w:numPr>
          <w:ilvl w:val="0"/>
          <w:numId w:val="16"/>
        </w:numPr>
        <w:tabs>
          <w:tab w:val="left" w:pos="1134"/>
        </w:tabs>
        <w:ind w:left="0" w:firstLine="720"/>
        <w:jc w:val="both"/>
        <w:rPr>
          <w:color w:val="auto"/>
          <w:sz w:val="28"/>
          <w:szCs w:val="28"/>
          <w:lang w:val="ro-RO"/>
        </w:rPr>
      </w:pPr>
      <w:r w:rsidRPr="003C10BA">
        <w:rPr>
          <w:b/>
          <w:color w:val="auto"/>
          <w:sz w:val="28"/>
          <w:szCs w:val="28"/>
          <w:lang w:val="ro-RO"/>
        </w:rPr>
        <w:t>i</w:t>
      </w:r>
      <w:r w:rsidR="00EF38D1" w:rsidRPr="003C10BA">
        <w:rPr>
          <w:b/>
          <w:color w:val="auto"/>
          <w:sz w:val="28"/>
          <w:szCs w:val="28"/>
          <w:lang w:val="ro-RO"/>
        </w:rPr>
        <w:t>nstituții oneste și eficiente:</w:t>
      </w:r>
    </w:p>
    <w:p w:rsidR="00EF38D1" w:rsidRPr="003C10BA" w:rsidRDefault="005747F4" w:rsidP="00827D51">
      <w:pPr>
        <w:pStyle w:val="ab"/>
        <w:numPr>
          <w:ilvl w:val="0"/>
          <w:numId w:val="15"/>
        </w:numPr>
        <w:tabs>
          <w:tab w:val="left" w:pos="1134"/>
        </w:tabs>
        <w:ind w:left="0" w:firstLine="720"/>
        <w:rPr>
          <w:rFonts w:eastAsia="Calibri"/>
          <w:sz w:val="28"/>
          <w:szCs w:val="28"/>
          <w:lang w:val="ro-RO"/>
        </w:rPr>
      </w:pPr>
      <w:r w:rsidRPr="003C10BA">
        <w:rPr>
          <w:rFonts w:eastAsia="Calibri"/>
          <w:sz w:val="28"/>
          <w:szCs w:val="28"/>
          <w:lang w:val="ro-RO"/>
        </w:rPr>
        <w:t>a</w:t>
      </w:r>
      <w:r w:rsidR="00EF38D1" w:rsidRPr="003C10BA">
        <w:rPr>
          <w:rFonts w:eastAsia="Calibri"/>
          <w:sz w:val="28"/>
          <w:szCs w:val="28"/>
          <w:lang w:val="ro-RO"/>
        </w:rPr>
        <w:t>sigurarea unei guvernări eficiente și incluzive și a supremației legi;</w:t>
      </w:r>
    </w:p>
    <w:p w:rsidR="00EF38D1" w:rsidRPr="003C10BA" w:rsidRDefault="005747F4" w:rsidP="00827D51">
      <w:pPr>
        <w:pStyle w:val="ab"/>
        <w:numPr>
          <w:ilvl w:val="0"/>
          <w:numId w:val="15"/>
        </w:numPr>
        <w:tabs>
          <w:tab w:val="left" w:pos="1134"/>
        </w:tabs>
        <w:ind w:left="0" w:firstLine="720"/>
        <w:rPr>
          <w:rFonts w:eastAsia="Calibri"/>
          <w:sz w:val="28"/>
          <w:szCs w:val="28"/>
          <w:lang w:val="ro-RO"/>
        </w:rPr>
      </w:pPr>
      <w:r w:rsidRPr="003C10BA">
        <w:rPr>
          <w:rFonts w:eastAsia="Calibri"/>
          <w:sz w:val="28"/>
          <w:szCs w:val="28"/>
          <w:lang w:val="ro-RO"/>
        </w:rPr>
        <w:t>p</w:t>
      </w:r>
      <w:r w:rsidR="00EF38D1" w:rsidRPr="003C10BA">
        <w:rPr>
          <w:rFonts w:eastAsia="Calibri"/>
          <w:sz w:val="28"/>
          <w:szCs w:val="28"/>
          <w:lang w:val="ro-RO"/>
        </w:rPr>
        <w:t>romovarea unei societăți pașnice, sigure și incluzive;</w:t>
      </w:r>
    </w:p>
    <w:p w:rsidR="00EF38D1" w:rsidRPr="003C10BA" w:rsidRDefault="0001432F" w:rsidP="00827D51">
      <w:pPr>
        <w:pStyle w:val="ab"/>
        <w:numPr>
          <w:ilvl w:val="0"/>
          <w:numId w:val="16"/>
        </w:numPr>
        <w:tabs>
          <w:tab w:val="left" w:pos="1134"/>
        </w:tabs>
        <w:ind w:left="0" w:firstLine="720"/>
        <w:rPr>
          <w:rFonts w:eastAsia="Calibri"/>
          <w:b/>
          <w:sz w:val="28"/>
          <w:szCs w:val="28"/>
          <w:lang w:val="ro-RO"/>
        </w:rPr>
      </w:pPr>
      <w:r w:rsidRPr="003C10BA">
        <w:rPr>
          <w:rFonts w:eastAsia="Calibri"/>
          <w:b/>
          <w:sz w:val="28"/>
          <w:szCs w:val="28"/>
          <w:lang w:val="ro-RO"/>
        </w:rPr>
        <w:t>m</w:t>
      </w:r>
      <w:r w:rsidR="00EF38D1" w:rsidRPr="003C10BA">
        <w:rPr>
          <w:rFonts w:eastAsia="Calibri"/>
          <w:b/>
          <w:sz w:val="28"/>
          <w:szCs w:val="28"/>
          <w:lang w:val="ro-RO"/>
        </w:rPr>
        <w:t>ediul ambiant sănătos:</w:t>
      </w:r>
    </w:p>
    <w:p w:rsidR="00EF38D1" w:rsidRPr="003C10BA" w:rsidRDefault="005747F4" w:rsidP="00827D51">
      <w:pPr>
        <w:pStyle w:val="Default"/>
        <w:numPr>
          <w:ilvl w:val="0"/>
          <w:numId w:val="15"/>
        </w:numPr>
        <w:tabs>
          <w:tab w:val="left" w:pos="1134"/>
        </w:tabs>
        <w:ind w:left="0" w:firstLine="720"/>
        <w:jc w:val="both"/>
        <w:rPr>
          <w:color w:val="auto"/>
          <w:sz w:val="28"/>
          <w:szCs w:val="28"/>
          <w:lang w:val="ro-RO"/>
        </w:rPr>
      </w:pPr>
      <w:r w:rsidRPr="003C10BA">
        <w:rPr>
          <w:color w:val="auto"/>
          <w:sz w:val="28"/>
          <w:szCs w:val="28"/>
          <w:lang w:val="ro-RO"/>
        </w:rPr>
        <w:lastRenderedPageBreak/>
        <w:t>a</w:t>
      </w:r>
      <w:r w:rsidR="00EF38D1" w:rsidRPr="003C10BA">
        <w:rPr>
          <w:color w:val="auto"/>
          <w:sz w:val="28"/>
          <w:szCs w:val="28"/>
          <w:lang w:val="ro-RO"/>
        </w:rPr>
        <w:t>sigurarea dreptului fundamental la un mediu sănătos și sigur.</w:t>
      </w:r>
    </w:p>
    <w:p w:rsidR="00EF38D1" w:rsidRPr="003C10BA" w:rsidRDefault="00EF38D1" w:rsidP="00C43F6E">
      <w:pPr>
        <w:rPr>
          <w:rFonts w:eastAsia="Calibri"/>
          <w:sz w:val="28"/>
          <w:szCs w:val="28"/>
          <w:lang w:val="ro-RO"/>
        </w:rPr>
      </w:pPr>
      <w:r w:rsidRPr="003C10BA">
        <w:rPr>
          <w:rFonts w:eastAsia="Calibri"/>
          <w:sz w:val="28"/>
          <w:szCs w:val="28"/>
          <w:lang w:val="ro-RO"/>
        </w:rPr>
        <w:t xml:space="preserve">Realizarea </w:t>
      </w:r>
      <w:r w:rsidR="00BC2A7E" w:rsidRPr="003C10BA">
        <w:rPr>
          <w:rFonts w:eastAsia="Calibri"/>
          <w:sz w:val="28"/>
          <w:szCs w:val="28"/>
          <w:lang w:val="ro-RO"/>
        </w:rPr>
        <w:t>acestor obiective</w:t>
      </w:r>
      <w:r w:rsidRPr="003C10BA">
        <w:rPr>
          <w:rFonts w:eastAsia="Calibri"/>
          <w:sz w:val="28"/>
          <w:szCs w:val="28"/>
          <w:lang w:val="ro-RO"/>
        </w:rPr>
        <w:t xml:space="preserve"> va direcționa Republica Moldova spre dezvoltarea durabilă</w:t>
      </w:r>
      <w:r w:rsidR="00BC2A7E" w:rsidRPr="003C10BA">
        <w:rPr>
          <w:rFonts w:eastAsia="Calibri"/>
          <w:sz w:val="28"/>
          <w:szCs w:val="28"/>
          <w:lang w:val="ro-RO"/>
        </w:rPr>
        <w:t>,</w:t>
      </w:r>
      <w:r w:rsidRPr="003C10BA">
        <w:rPr>
          <w:rFonts w:eastAsia="Calibri"/>
          <w:sz w:val="28"/>
          <w:szCs w:val="28"/>
          <w:lang w:val="ro-RO"/>
        </w:rPr>
        <w:t xml:space="preserve"> </w:t>
      </w:r>
      <w:r w:rsidR="0093011F" w:rsidRPr="003C10BA">
        <w:rPr>
          <w:rFonts w:eastAsia="Calibri"/>
          <w:sz w:val="28"/>
          <w:szCs w:val="28"/>
          <w:lang w:val="ro-RO"/>
        </w:rPr>
        <w:t>fără a lăsa pe nimeni în urmă</w:t>
      </w:r>
      <w:r w:rsidRPr="003C10BA">
        <w:rPr>
          <w:rFonts w:eastAsia="Calibri"/>
          <w:sz w:val="28"/>
          <w:szCs w:val="28"/>
          <w:lang w:val="ro-RO"/>
        </w:rPr>
        <w:t>.</w:t>
      </w:r>
    </w:p>
    <w:p w:rsidR="00EF38D1" w:rsidRPr="003C10BA" w:rsidRDefault="00EF38D1" w:rsidP="00C43F6E">
      <w:pPr>
        <w:rPr>
          <w:i/>
          <w:iCs/>
          <w:color w:val="000000"/>
          <w:sz w:val="28"/>
          <w:szCs w:val="28"/>
          <w:lang w:val="ro-RO"/>
        </w:rPr>
      </w:pPr>
      <w:r w:rsidRPr="003C10BA">
        <w:rPr>
          <w:rFonts w:eastAsia="Calibri"/>
          <w:sz w:val="28"/>
          <w:szCs w:val="28"/>
          <w:lang w:val="ro-RO"/>
        </w:rPr>
        <w:t>Urm</w:t>
      </w:r>
      <w:r w:rsidR="00A1531F" w:rsidRPr="003C10BA">
        <w:rPr>
          <w:rFonts w:eastAsia="Calibri"/>
          <w:sz w:val="28"/>
          <w:szCs w:val="28"/>
          <w:lang w:val="ro-RO"/>
        </w:rPr>
        <w:t>î</w:t>
      </w:r>
      <w:r w:rsidRPr="003C10BA">
        <w:rPr>
          <w:rFonts w:eastAsia="Calibri"/>
          <w:sz w:val="28"/>
          <w:szCs w:val="28"/>
          <w:lang w:val="ro-RO"/>
        </w:rPr>
        <w:t xml:space="preserve">nd imperativul integrării europene, exprimat nemijlocit prin implementarea </w:t>
      </w:r>
      <w:r w:rsidR="00BC2A7E" w:rsidRPr="003C10BA">
        <w:rPr>
          <w:color w:val="000000"/>
          <w:sz w:val="28"/>
          <w:szCs w:val="28"/>
          <w:lang w:val="ro-RO"/>
        </w:rPr>
        <w:t>Acordului de Asociere între Republica Moldova, pe de o parte, şi Uniunea Europeană şi Comunitatea Europeană a Energiei Atomice şi statele</w:t>
      </w:r>
      <w:r w:rsidR="00D357A2" w:rsidRPr="003C10BA">
        <w:rPr>
          <w:color w:val="000000"/>
          <w:sz w:val="28"/>
          <w:szCs w:val="28"/>
          <w:lang w:val="ro-RO"/>
        </w:rPr>
        <w:t xml:space="preserve"> </w:t>
      </w:r>
      <w:r w:rsidR="00BC2A7E" w:rsidRPr="003C10BA">
        <w:rPr>
          <w:color w:val="000000"/>
          <w:sz w:val="28"/>
          <w:szCs w:val="28"/>
          <w:lang w:val="ro-RO"/>
        </w:rPr>
        <w:t>membre ale acestora, pe de altă parte</w:t>
      </w:r>
      <w:r w:rsidRPr="003C10BA">
        <w:rPr>
          <w:rFonts w:eastAsia="Calibri"/>
          <w:sz w:val="28"/>
          <w:szCs w:val="28"/>
          <w:lang w:val="ro-RO"/>
        </w:rPr>
        <w:t xml:space="preserve">, Strategia „Moldova 2030” adoptă conceptul utilizat de țările Uniunii Europene pentru măsurarea calității vieții oamenilor în zece dimensiuni, sporirea calității vieții fiind scopul strategic al documentului. În același timp, Strategia </w:t>
      </w:r>
      <w:r w:rsidR="00D357A2" w:rsidRPr="003C10BA">
        <w:rPr>
          <w:rFonts w:eastAsia="Calibri"/>
          <w:sz w:val="28"/>
          <w:szCs w:val="28"/>
          <w:lang w:val="ro-RO"/>
        </w:rPr>
        <w:t xml:space="preserve">„Moldova 2030” </w:t>
      </w:r>
      <w:r w:rsidRPr="003C10BA">
        <w:rPr>
          <w:rFonts w:eastAsia="Calibri"/>
          <w:sz w:val="28"/>
          <w:szCs w:val="28"/>
          <w:lang w:val="ro-RO"/>
        </w:rPr>
        <w:t xml:space="preserve">este contribuția Republicii Moldova la realizarea Agendei 2030 pentru Dezvoltare Durabilă, adoptată de către țările membre ale Organizației Națiunilor Unite în septembrie 2015. Astfel, </w:t>
      </w:r>
      <w:r w:rsidR="000F5187" w:rsidRPr="003C10BA">
        <w:rPr>
          <w:rFonts w:eastAsia="Calibri"/>
          <w:sz w:val="28"/>
          <w:szCs w:val="28"/>
          <w:lang w:val="ro-RO"/>
        </w:rPr>
        <w:t xml:space="preserve">Strategia </w:t>
      </w:r>
      <w:r w:rsidRPr="003C10BA">
        <w:rPr>
          <w:rFonts w:eastAsia="Calibri"/>
          <w:sz w:val="28"/>
          <w:szCs w:val="28"/>
          <w:lang w:val="ro-RO"/>
        </w:rPr>
        <w:t xml:space="preserve">„Moldova 2030” transpune țintele, în special cele considerate acceleratori ai dezvoltării, și indicatorii Agendei 2030 adaptați la contextul național al Republicii Moldova. </w:t>
      </w:r>
    </w:p>
    <w:p w:rsidR="00EF38D1" w:rsidRPr="003C10BA" w:rsidRDefault="00EF38D1" w:rsidP="00C43F6E">
      <w:pPr>
        <w:rPr>
          <w:rFonts w:eastAsia="Calibri"/>
          <w:sz w:val="28"/>
          <w:szCs w:val="28"/>
          <w:lang w:val="ro-RO"/>
        </w:rPr>
      </w:pPr>
      <w:r w:rsidRPr="003C10BA">
        <w:rPr>
          <w:rFonts w:eastAsia="Calibri"/>
          <w:sz w:val="28"/>
          <w:szCs w:val="28"/>
          <w:lang w:val="ro-RO"/>
        </w:rPr>
        <w:t xml:space="preserve"> </w:t>
      </w:r>
      <w:r w:rsidR="00045599" w:rsidRPr="003C10BA">
        <w:rPr>
          <w:rFonts w:eastAsia="Calibri"/>
          <w:sz w:val="28"/>
          <w:szCs w:val="28"/>
          <w:lang w:val="ro-RO"/>
        </w:rPr>
        <w:t xml:space="preserve">Strategia </w:t>
      </w:r>
      <w:r w:rsidRPr="003C10BA">
        <w:rPr>
          <w:rFonts w:eastAsia="Calibri"/>
          <w:sz w:val="28"/>
          <w:szCs w:val="28"/>
          <w:lang w:val="ro-RO"/>
        </w:rPr>
        <w:t xml:space="preserve">„Moldova 2030” este documentul strategic de referință pentru toate documentele de politici la nivel național, regional și local. Aceasta nu înlocuiește strategiile sectoriale, dar indică domeniile și direcțiile prioritare de intervenție care </w:t>
      </w:r>
      <w:r w:rsidR="00A1531F" w:rsidRPr="003C10BA">
        <w:rPr>
          <w:rFonts w:eastAsia="Calibri"/>
          <w:sz w:val="28"/>
          <w:szCs w:val="28"/>
          <w:lang w:val="ro-RO"/>
        </w:rPr>
        <w:t>sînt</w:t>
      </w:r>
      <w:r w:rsidRPr="003C10BA">
        <w:rPr>
          <w:rFonts w:eastAsia="Calibri"/>
          <w:sz w:val="28"/>
          <w:szCs w:val="28"/>
          <w:lang w:val="ro-RO"/>
        </w:rPr>
        <w:t xml:space="preserve"> importante pentru dezvoltarea durabilă pe termen lung a Republicii Moldova. În baza Strategiei</w:t>
      </w:r>
      <w:r w:rsidR="00045599" w:rsidRPr="003C10BA">
        <w:rPr>
          <w:rFonts w:eastAsia="Calibri"/>
          <w:sz w:val="28"/>
          <w:szCs w:val="28"/>
          <w:lang w:val="ro-RO"/>
        </w:rPr>
        <w:t xml:space="preserve"> „Moldova 2030”</w:t>
      </w:r>
      <w:r w:rsidRPr="003C10BA">
        <w:rPr>
          <w:rFonts w:eastAsia="Calibri"/>
          <w:sz w:val="28"/>
          <w:szCs w:val="28"/>
          <w:lang w:val="ro-RO"/>
        </w:rPr>
        <w:t>, autoritățile publice centrale vor întreprinde măsurile necesare pentru transpunerea direcțiilor prioritate în strategiile sectoriale, în care vor detalia opțiunile de politici necesar</w:t>
      </w:r>
      <w:r w:rsidR="00045599" w:rsidRPr="003C10BA">
        <w:rPr>
          <w:rFonts w:eastAsia="Calibri"/>
          <w:sz w:val="28"/>
          <w:szCs w:val="28"/>
          <w:lang w:val="ro-RO"/>
        </w:rPr>
        <w:t>e</w:t>
      </w:r>
      <w:r w:rsidRPr="003C10BA">
        <w:rPr>
          <w:rFonts w:eastAsia="Calibri"/>
          <w:sz w:val="28"/>
          <w:szCs w:val="28"/>
          <w:lang w:val="ro-RO"/>
        </w:rPr>
        <w:t xml:space="preserve"> a fi implementate pe termen scurt și mediu. Totodată, este necesar ca spiritul și obiectivele setate în </w:t>
      </w:r>
      <w:r w:rsidR="00045599" w:rsidRPr="003C10BA">
        <w:rPr>
          <w:rFonts w:eastAsia="Calibri"/>
          <w:sz w:val="28"/>
          <w:szCs w:val="28"/>
          <w:lang w:val="ro-RO"/>
        </w:rPr>
        <w:t>Strategia</w:t>
      </w:r>
      <w:r w:rsidRPr="003C10BA">
        <w:rPr>
          <w:rFonts w:eastAsia="Calibri"/>
          <w:sz w:val="28"/>
          <w:szCs w:val="28"/>
          <w:lang w:val="ro-RO"/>
        </w:rPr>
        <w:t xml:space="preserve"> „Moldova 2030” să fie reflectate și în politicile regionale și locale. </w:t>
      </w:r>
      <w:r w:rsidR="00045599" w:rsidRPr="003C10BA">
        <w:rPr>
          <w:rFonts w:eastAsia="Calibri"/>
          <w:sz w:val="28"/>
          <w:szCs w:val="28"/>
          <w:lang w:val="ro-RO"/>
        </w:rPr>
        <w:t>De asemenea</w:t>
      </w:r>
      <w:r w:rsidRPr="003C10BA">
        <w:rPr>
          <w:rFonts w:eastAsia="Calibri"/>
          <w:sz w:val="28"/>
          <w:szCs w:val="28"/>
          <w:lang w:val="ro-RO"/>
        </w:rPr>
        <w:t xml:space="preserve">, toți oamenii, companiile, partenerii sociali, organizațiile nonguvernamentale </w:t>
      </w:r>
      <w:r w:rsidR="00A1531F" w:rsidRPr="003C10BA">
        <w:rPr>
          <w:rFonts w:eastAsia="Calibri"/>
          <w:sz w:val="28"/>
          <w:szCs w:val="28"/>
          <w:lang w:val="ro-RO"/>
        </w:rPr>
        <w:t>sînt</w:t>
      </w:r>
      <w:r w:rsidRPr="003C10BA">
        <w:rPr>
          <w:rFonts w:eastAsia="Calibri"/>
          <w:sz w:val="28"/>
          <w:szCs w:val="28"/>
          <w:lang w:val="ro-RO"/>
        </w:rPr>
        <w:t xml:space="preserve"> încurajate să urmeze abordarea </w:t>
      </w:r>
      <w:r w:rsidR="00045599" w:rsidRPr="003C10BA">
        <w:rPr>
          <w:rFonts w:eastAsia="Calibri"/>
          <w:sz w:val="28"/>
          <w:szCs w:val="28"/>
          <w:lang w:val="ro-RO"/>
        </w:rPr>
        <w:t>Strategiei „Moldova 2030”</w:t>
      </w:r>
      <w:r w:rsidRPr="003C10BA">
        <w:rPr>
          <w:rFonts w:eastAsia="Calibri"/>
          <w:sz w:val="28"/>
          <w:szCs w:val="28"/>
          <w:lang w:val="ro-RO"/>
        </w:rPr>
        <w:t xml:space="preserve"> și să participe la realizarea obiectivelor acesteia.</w:t>
      </w:r>
    </w:p>
    <w:p w:rsidR="00EF38D1" w:rsidRPr="003C10BA" w:rsidRDefault="00EF38D1" w:rsidP="00C43F6E">
      <w:pPr>
        <w:rPr>
          <w:rFonts w:eastAsia="Calibri"/>
          <w:sz w:val="28"/>
          <w:szCs w:val="28"/>
          <w:lang w:val="ro-RO"/>
        </w:rPr>
      </w:pPr>
      <w:r w:rsidRPr="003C10BA">
        <w:rPr>
          <w:rFonts w:eastAsia="Calibri"/>
          <w:sz w:val="28"/>
          <w:szCs w:val="28"/>
          <w:lang w:val="ro-RO"/>
        </w:rPr>
        <w:t xml:space="preserve">Primul capitol al Strategiei </w:t>
      </w:r>
      <w:r w:rsidR="00F12B0A" w:rsidRPr="003C10BA">
        <w:rPr>
          <w:rFonts w:eastAsia="Calibri"/>
          <w:sz w:val="28"/>
          <w:szCs w:val="28"/>
          <w:lang w:val="ro-RO"/>
        </w:rPr>
        <w:t xml:space="preserve">„Moldova 2030” </w:t>
      </w:r>
      <w:r w:rsidRPr="003C10BA">
        <w:rPr>
          <w:rFonts w:eastAsia="Calibri"/>
          <w:sz w:val="28"/>
          <w:szCs w:val="28"/>
          <w:lang w:val="ro-RO"/>
        </w:rPr>
        <w:t>descrie tendințele majore în dezvoltarea Republicii Moldova pe termen lung, cu precădere în ceea ce privește familia și copiii, migrația populației, depopularea și îmbătr</w:t>
      </w:r>
      <w:r w:rsidR="00A1531F" w:rsidRPr="003C10BA">
        <w:rPr>
          <w:rFonts w:eastAsia="Calibri"/>
          <w:sz w:val="28"/>
          <w:szCs w:val="28"/>
          <w:lang w:val="ro-RO"/>
        </w:rPr>
        <w:t>î</w:t>
      </w:r>
      <w:r w:rsidRPr="003C10BA">
        <w:rPr>
          <w:rFonts w:eastAsia="Calibri"/>
          <w:sz w:val="28"/>
          <w:szCs w:val="28"/>
          <w:lang w:val="ro-RO"/>
        </w:rPr>
        <w:t xml:space="preserve">nirea, starea de sănătate a populației, educația, economia, tehnologiile, schimbările climatice și guvernarea. Aceste tendințe, în mare măsură, nu pot fi influențate prin intervenții izolate și de scurtă durată, ci </w:t>
      </w:r>
      <w:r w:rsidR="00A1531F" w:rsidRPr="003C10BA">
        <w:rPr>
          <w:rFonts w:eastAsia="Calibri"/>
          <w:sz w:val="28"/>
          <w:szCs w:val="28"/>
          <w:lang w:val="ro-RO"/>
        </w:rPr>
        <w:t>sînt</w:t>
      </w:r>
      <w:r w:rsidRPr="003C10BA">
        <w:rPr>
          <w:rFonts w:eastAsia="Calibri"/>
          <w:sz w:val="28"/>
          <w:szCs w:val="28"/>
          <w:lang w:val="ro-RO"/>
        </w:rPr>
        <w:t xml:space="preserve"> efecte ale abordărilor sistemice. Prin urmare, tendințele în cauză trebuie </w:t>
      </w:r>
      <w:r w:rsidR="00F12B0A" w:rsidRPr="003C10BA">
        <w:rPr>
          <w:rFonts w:eastAsia="Calibri"/>
          <w:sz w:val="28"/>
          <w:szCs w:val="28"/>
          <w:lang w:val="ro-RO"/>
        </w:rPr>
        <w:t xml:space="preserve">luate în considerare </w:t>
      </w:r>
      <w:r w:rsidRPr="003C10BA">
        <w:rPr>
          <w:rFonts w:eastAsia="Calibri"/>
          <w:sz w:val="28"/>
          <w:szCs w:val="28"/>
          <w:lang w:val="ro-RO"/>
        </w:rPr>
        <w:t xml:space="preserve">în mod primordial în setarea cadrului național de politici. </w:t>
      </w:r>
    </w:p>
    <w:p w:rsidR="00EF38D1" w:rsidRPr="003C10BA" w:rsidRDefault="00EF38D1" w:rsidP="00C43F6E">
      <w:pPr>
        <w:rPr>
          <w:rFonts w:eastAsia="Calibri"/>
          <w:sz w:val="28"/>
          <w:szCs w:val="28"/>
          <w:lang w:val="ro-RO"/>
        </w:rPr>
      </w:pPr>
      <w:r w:rsidRPr="003C10BA">
        <w:rPr>
          <w:rFonts w:eastAsia="Calibri"/>
          <w:sz w:val="28"/>
          <w:szCs w:val="28"/>
          <w:lang w:val="ro-RO"/>
        </w:rPr>
        <w:t>Cel de al doilea capitol prezintă viziunea de dezvoltare pe termen lung a Republicii Moldova. Acesta include, în primul r</w:t>
      </w:r>
      <w:r w:rsidR="00A1531F" w:rsidRPr="003C10BA">
        <w:rPr>
          <w:rFonts w:eastAsia="Calibri"/>
          <w:sz w:val="28"/>
          <w:szCs w:val="28"/>
          <w:lang w:val="ro-RO"/>
        </w:rPr>
        <w:t>î</w:t>
      </w:r>
      <w:r w:rsidRPr="003C10BA">
        <w:rPr>
          <w:rFonts w:eastAsia="Calibri"/>
          <w:sz w:val="28"/>
          <w:szCs w:val="28"/>
          <w:lang w:val="ro-RO"/>
        </w:rPr>
        <w:t>nd, lecțiile învățate în urma implementării precedentelor strategii naționale de dezvoltare, după care explică abordarea utilizată în elaborarea și implementarea Strategiei „Moldova 2030” – centrarea pe oameni și pe sporirea calității vieții acestora</w:t>
      </w:r>
      <w:r w:rsidR="00F12B0A" w:rsidRPr="003C10BA">
        <w:rPr>
          <w:rFonts w:eastAsia="Calibri"/>
          <w:sz w:val="28"/>
          <w:szCs w:val="28"/>
          <w:lang w:val="ro-RO"/>
        </w:rPr>
        <w:t xml:space="preserve"> –</w:t>
      </w:r>
      <w:r w:rsidRPr="003C10BA">
        <w:rPr>
          <w:rFonts w:eastAsia="Calibri"/>
          <w:sz w:val="28"/>
          <w:szCs w:val="28"/>
          <w:lang w:val="ro-RO"/>
        </w:rPr>
        <w:t>, precum și prezintă scenariile de dezvoltare a Republicii Moldova pe termen lung, elaborate în urma unui exercițiu de foresight</w:t>
      </w:r>
      <w:r w:rsidRPr="003C10BA">
        <w:rPr>
          <w:rStyle w:val="af6"/>
          <w:rFonts w:eastAsia="Calibri"/>
          <w:sz w:val="28"/>
          <w:szCs w:val="28"/>
          <w:lang w:val="ro-RO"/>
        </w:rPr>
        <w:footnoteReference w:id="1"/>
      </w:r>
      <w:r w:rsidRPr="003C10BA">
        <w:rPr>
          <w:rFonts w:eastAsia="Calibri"/>
          <w:sz w:val="28"/>
          <w:szCs w:val="28"/>
          <w:lang w:val="ro-RO"/>
        </w:rPr>
        <w:t xml:space="preserve">. </w:t>
      </w:r>
    </w:p>
    <w:p w:rsidR="00EF38D1" w:rsidRPr="003C10BA" w:rsidRDefault="00315F7C" w:rsidP="00C43F6E">
      <w:pPr>
        <w:rPr>
          <w:rFonts w:eastAsia="Calibri"/>
          <w:sz w:val="28"/>
          <w:szCs w:val="28"/>
          <w:lang w:val="ro-RO"/>
        </w:rPr>
      </w:pPr>
      <w:r w:rsidRPr="003C10BA">
        <w:rPr>
          <w:rFonts w:eastAsia="Calibri"/>
          <w:sz w:val="28"/>
          <w:szCs w:val="28"/>
          <w:lang w:val="ro-RO"/>
        </w:rPr>
        <w:lastRenderedPageBreak/>
        <w:t xml:space="preserve">Cel de </w:t>
      </w:r>
      <w:r w:rsidR="00EF38D1" w:rsidRPr="003C10BA">
        <w:rPr>
          <w:rFonts w:eastAsia="Calibri"/>
          <w:sz w:val="28"/>
          <w:szCs w:val="28"/>
          <w:lang w:val="ro-RO"/>
        </w:rPr>
        <w:t>al treilea capitol prezintă nemijlocit cele zece obiective strategice de dezvoltare durabilă ale Republicii Moldova, specific</w:t>
      </w:r>
      <w:r w:rsidR="00A1531F" w:rsidRPr="003C10BA">
        <w:rPr>
          <w:rFonts w:eastAsia="Calibri"/>
          <w:sz w:val="28"/>
          <w:szCs w:val="28"/>
          <w:lang w:val="ro-RO"/>
        </w:rPr>
        <w:t>î</w:t>
      </w:r>
      <w:r w:rsidR="00EF38D1" w:rsidRPr="003C10BA">
        <w:rPr>
          <w:rFonts w:eastAsia="Calibri"/>
          <w:sz w:val="28"/>
          <w:szCs w:val="28"/>
          <w:lang w:val="ro-RO"/>
        </w:rPr>
        <w:t xml:space="preserve">nd inițial </w:t>
      </w:r>
      <w:r w:rsidRPr="003C10BA">
        <w:rPr>
          <w:rFonts w:eastAsia="Calibri"/>
          <w:sz w:val="28"/>
          <w:szCs w:val="28"/>
          <w:lang w:val="ro-RO"/>
        </w:rPr>
        <w:t>modul în care</w:t>
      </w:r>
      <w:r w:rsidR="00EF38D1" w:rsidRPr="003C10BA">
        <w:rPr>
          <w:rFonts w:eastAsia="Calibri"/>
          <w:sz w:val="28"/>
          <w:szCs w:val="28"/>
          <w:lang w:val="ro-RO"/>
        </w:rPr>
        <w:t xml:space="preserve"> ciclul de viață, calitatea vieții și drepturile omului stau la baza acestora. Pentru fiecare obiectiv strategic este prezentată situația curentă, unde </w:t>
      </w:r>
      <w:r w:rsidR="00A1531F" w:rsidRPr="003C10BA">
        <w:rPr>
          <w:rFonts w:eastAsia="Calibri"/>
          <w:sz w:val="28"/>
          <w:szCs w:val="28"/>
          <w:lang w:val="ro-RO"/>
        </w:rPr>
        <w:t>sînt</w:t>
      </w:r>
      <w:r w:rsidR="00EF38D1" w:rsidRPr="003C10BA">
        <w:rPr>
          <w:rFonts w:eastAsia="Calibri"/>
          <w:sz w:val="28"/>
          <w:szCs w:val="28"/>
          <w:lang w:val="ro-RO"/>
        </w:rPr>
        <w:t xml:space="preserve"> descrise succint principalele evoluții care reflectă calitatea vieții, de cele mai multe ori în comparație cu țările din regiune, însă fără a analiza exhaustiv și în detalii sectoarele și politicile sectoriale, astfel de analize fiind obiectul strategiilor sectoriale, care urmează a fi elaborate ulterior. Tot în acest capitol, </w:t>
      </w:r>
      <w:r w:rsidR="0093011F" w:rsidRPr="003C10BA">
        <w:rPr>
          <w:rFonts w:eastAsia="Calibri"/>
          <w:sz w:val="28"/>
          <w:szCs w:val="28"/>
          <w:lang w:val="ro-RO"/>
        </w:rPr>
        <w:t>ținînd cont de</w:t>
      </w:r>
      <w:r w:rsidR="00EF38D1" w:rsidRPr="003C10BA">
        <w:rPr>
          <w:rFonts w:eastAsia="Calibri"/>
          <w:sz w:val="28"/>
          <w:szCs w:val="28"/>
          <w:lang w:val="ro-RO"/>
        </w:rPr>
        <w:t xml:space="preserve"> abordarea că nimeni nu trebuie lăsat în urmă, </w:t>
      </w:r>
      <w:r w:rsidR="00A1531F" w:rsidRPr="003C10BA">
        <w:rPr>
          <w:rFonts w:eastAsia="Calibri"/>
          <w:sz w:val="28"/>
          <w:szCs w:val="28"/>
          <w:lang w:val="ro-RO"/>
        </w:rPr>
        <w:t>sînt</w:t>
      </w:r>
      <w:r w:rsidR="00EF38D1" w:rsidRPr="003C10BA">
        <w:rPr>
          <w:rFonts w:eastAsia="Calibri"/>
          <w:sz w:val="28"/>
          <w:szCs w:val="28"/>
          <w:lang w:val="ro-RO"/>
        </w:rPr>
        <w:t xml:space="preserve"> prezentate cele mai vulnerabile grupuri și cauzele vulnerabilității acestora, astfel înc</w:t>
      </w:r>
      <w:r w:rsidR="00A1531F" w:rsidRPr="003C10BA">
        <w:rPr>
          <w:rFonts w:eastAsia="Calibri"/>
          <w:sz w:val="28"/>
          <w:szCs w:val="28"/>
          <w:lang w:val="ro-RO"/>
        </w:rPr>
        <w:t>î</w:t>
      </w:r>
      <w:r w:rsidR="00EF38D1" w:rsidRPr="003C10BA">
        <w:rPr>
          <w:rFonts w:eastAsia="Calibri"/>
          <w:sz w:val="28"/>
          <w:szCs w:val="28"/>
          <w:lang w:val="ro-RO"/>
        </w:rPr>
        <w:t xml:space="preserve">t strategiile sectoriale și politicile care vor fi elaborate în baza </w:t>
      </w:r>
      <w:r w:rsidR="0093011F" w:rsidRPr="003C10BA">
        <w:rPr>
          <w:rFonts w:eastAsia="Calibri"/>
          <w:sz w:val="28"/>
          <w:szCs w:val="28"/>
          <w:lang w:val="ro-RO"/>
        </w:rPr>
        <w:t>Strategiei „Moldova 2030”</w:t>
      </w:r>
      <w:r w:rsidR="00EF38D1" w:rsidRPr="003C10BA">
        <w:rPr>
          <w:rFonts w:eastAsia="Calibri"/>
          <w:sz w:val="28"/>
          <w:szCs w:val="28"/>
          <w:lang w:val="ro-RO"/>
        </w:rPr>
        <w:t xml:space="preserve"> să includă opțiuni de politici potrivite pentru fiecare grup vulnerabil. În același timp, pentru fiecare obiectiv strategic </w:t>
      </w:r>
      <w:r w:rsidR="00A1531F" w:rsidRPr="003C10BA">
        <w:rPr>
          <w:rFonts w:eastAsia="Calibri"/>
          <w:sz w:val="28"/>
          <w:szCs w:val="28"/>
          <w:lang w:val="ro-RO"/>
        </w:rPr>
        <w:t>sînt</w:t>
      </w:r>
      <w:r w:rsidR="00EF38D1" w:rsidRPr="003C10BA">
        <w:rPr>
          <w:rFonts w:eastAsia="Calibri"/>
          <w:sz w:val="28"/>
          <w:szCs w:val="28"/>
          <w:lang w:val="ro-RO"/>
        </w:rPr>
        <w:t xml:space="preserve"> prezentați principalii factori cauzali care determină schimbarea sistemelor, astfel înc</w:t>
      </w:r>
      <w:r w:rsidR="00A1531F" w:rsidRPr="003C10BA">
        <w:rPr>
          <w:rFonts w:eastAsia="Calibri"/>
          <w:sz w:val="28"/>
          <w:szCs w:val="28"/>
          <w:lang w:val="ro-RO"/>
        </w:rPr>
        <w:t>î</w:t>
      </w:r>
      <w:r w:rsidR="00EF38D1" w:rsidRPr="003C10BA">
        <w:rPr>
          <w:rFonts w:eastAsia="Calibri"/>
          <w:sz w:val="28"/>
          <w:szCs w:val="28"/>
          <w:lang w:val="ro-RO"/>
        </w:rPr>
        <w:t>t să fie îmbunătățită calitatea vieții pentru toți oamenii.</w:t>
      </w:r>
    </w:p>
    <w:p w:rsidR="00EF38D1" w:rsidRPr="003C10BA" w:rsidRDefault="00EF38D1" w:rsidP="00C43F6E">
      <w:pPr>
        <w:rPr>
          <w:rFonts w:eastAsia="Calibri"/>
          <w:sz w:val="28"/>
          <w:szCs w:val="28"/>
          <w:lang w:val="ro-RO"/>
        </w:rPr>
      </w:pPr>
      <w:r w:rsidRPr="003C10BA">
        <w:rPr>
          <w:rFonts w:eastAsia="Calibri"/>
          <w:sz w:val="28"/>
          <w:szCs w:val="28"/>
          <w:lang w:val="ro-RO"/>
        </w:rPr>
        <w:t>După prezentarea principalelor elemente care influențează calitatea vieții pentru toți oamenii, la fiecare obiectiv strategic este prezentată viziunea pentru dimensiunea respectivă, care arată orizontul la care se tinde p</w:t>
      </w:r>
      <w:r w:rsidR="00A1531F" w:rsidRPr="003C10BA">
        <w:rPr>
          <w:rFonts w:eastAsia="Calibri"/>
          <w:sz w:val="28"/>
          <w:szCs w:val="28"/>
          <w:lang w:val="ro-RO"/>
        </w:rPr>
        <w:t>î</w:t>
      </w:r>
      <w:r w:rsidRPr="003C10BA">
        <w:rPr>
          <w:rFonts w:eastAsia="Calibri"/>
          <w:sz w:val="28"/>
          <w:szCs w:val="28"/>
          <w:lang w:val="ro-RO"/>
        </w:rPr>
        <w:t xml:space="preserve">nă în anul 2030, principalele elemente ale acestei secțiuni fiind țintele Obiectivelor de </w:t>
      </w:r>
      <w:r w:rsidR="00FE35E1" w:rsidRPr="003C10BA">
        <w:rPr>
          <w:rFonts w:eastAsia="Calibri"/>
          <w:sz w:val="28"/>
          <w:szCs w:val="28"/>
          <w:lang w:val="ro-RO"/>
        </w:rPr>
        <w:t>d</w:t>
      </w:r>
      <w:r w:rsidRPr="003C10BA">
        <w:rPr>
          <w:rFonts w:eastAsia="Calibri"/>
          <w:sz w:val="28"/>
          <w:szCs w:val="28"/>
          <w:lang w:val="ro-RO"/>
        </w:rPr>
        <w:t xml:space="preserve">ezvoltare </w:t>
      </w:r>
      <w:r w:rsidR="00FE35E1" w:rsidRPr="003C10BA">
        <w:rPr>
          <w:rFonts w:eastAsia="Calibri"/>
          <w:sz w:val="28"/>
          <w:szCs w:val="28"/>
          <w:lang w:val="ro-RO"/>
        </w:rPr>
        <w:t>d</w:t>
      </w:r>
      <w:r w:rsidRPr="003C10BA">
        <w:rPr>
          <w:rFonts w:eastAsia="Calibri"/>
          <w:sz w:val="28"/>
          <w:szCs w:val="28"/>
          <w:lang w:val="ro-RO"/>
        </w:rPr>
        <w:t xml:space="preserve">urabilă considerate, în urma exercițiului de naționalizare a Agendei 2030 desfășurat în 2016, acceleratori ai dezvoltării durabile. După viziune, </w:t>
      </w:r>
      <w:r w:rsidR="00A1531F" w:rsidRPr="003C10BA">
        <w:rPr>
          <w:rFonts w:eastAsia="Calibri"/>
          <w:sz w:val="28"/>
          <w:szCs w:val="28"/>
          <w:lang w:val="ro-RO"/>
        </w:rPr>
        <w:t>sînt</w:t>
      </w:r>
      <w:r w:rsidRPr="003C10BA">
        <w:rPr>
          <w:rFonts w:eastAsia="Calibri"/>
          <w:sz w:val="28"/>
          <w:szCs w:val="28"/>
          <w:lang w:val="ro-RO"/>
        </w:rPr>
        <w:t xml:space="preserve"> prezentate obiectivele specifice și acțiunile prioritate care indică direcțiile strategice de acțiune ce vor fi </w:t>
      </w:r>
      <w:r w:rsidR="00FE35E1" w:rsidRPr="003C10BA">
        <w:rPr>
          <w:rFonts w:eastAsia="Calibri"/>
          <w:sz w:val="28"/>
          <w:szCs w:val="28"/>
          <w:lang w:val="ro-RO"/>
        </w:rPr>
        <w:t xml:space="preserve">luate în considerare </w:t>
      </w:r>
      <w:r w:rsidRPr="003C10BA">
        <w:rPr>
          <w:rFonts w:eastAsia="Calibri"/>
          <w:sz w:val="28"/>
          <w:szCs w:val="28"/>
          <w:lang w:val="ro-RO"/>
        </w:rPr>
        <w:t>în mod prioritar în documentele de planificare și în politicile sectoriale elaborate p</w:t>
      </w:r>
      <w:r w:rsidR="00A1531F" w:rsidRPr="003C10BA">
        <w:rPr>
          <w:rFonts w:eastAsia="Calibri"/>
          <w:sz w:val="28"/>
          <w:szCs w:val="28"/>
          <w:lang w:val="ro-RO"/>
        </w:rPr>
        <w:t>î</w:t>
      </w:r>
      <w:r w:rsidRPr="003C10BA">
        <w:rPr>
          <w:rFonts w:eastAsia="Calibri"/>
          <w:sz w:val="28"/>
          <w:szCs w:val="28"/>
          <w:lang w:val="ro-RO"/>
        </w:rPr>
        <w:t xml:space="preserve">nă în anul 2030. Impactul scontat arată, la nivelul fiecărui obiectiv strategic, efectele anticipate ale intervențiilor planificate asupra calității vieții oamenilor, după care </w:t>
      </w:r>
      <w:r w:rsidR="00A1531F" w:rsidRPr="003C10BA">
        <w:rPr>
          <w:rFonts w:eastAsia="Calibri"/>
          <w:sz w:val="28"/>
          <w:szCs w:val="28"/>
          <w:lang w:val="ro-RO"/>
        </w:rPr>
        <w:t>sînt</w:t>
      </w:r>
      <w:r w:rsidRPr="003C10BA">
        <w:rPr>
          <w:rFonts w:eastAsia="Calibri"/>
          <w:sz w:val="28"/>
          <w:szCs w:val="28"/>
          <w:lang w:val="ro-RO"/>
        </w:rPr>
        <w:t xml:space="preserve"> propuși indicatorii de monitorizare și evaluare, cu ajutorul cărora va fi măsurat progresul în realizarea Strategiei „Moldova 2030”. Indicatorii de monitorizare și evaluare </w:t>
      </w:r>
      <w:r w:rsidR="00A1531F" w:rsidRPr="003C10BA">
        <w:rPr>
          <w:rFonts w:eastAsia="Calibri"/>
          <w:sz w:val="28"/>
          <w:szCs w:val="28"/>
          <w:lang w:val="ro-RO"/>
        </w:rPr>
        <w:t>sînt</w:t>
      </w:r>
      <w:r w:rsidRPr="003C10BA">
        <w:rPr>
          <w:rFonts w:eastAsia="Calibri"/>
          <w:sz w:val="28"/>
          <w:szCs w:val="28"/>
          <w:lang w:val="ro-RO"/>
        </w:rPr>
        <w:t xml:space="preserve"> formulați în baza indicatorilor relevanți ai Obiectivelor de </w:t>
      </w:r>
      <w:r w:rsidR="00B81BEC" w:rsidRPr="003C10BA">
        <w:rPr>
          <w:rFonts w:eastAsia="Calibri"/>
          <w:sz w:val="28"/>
          <w:szCs w:val="28"/>
          <w:lang w:val="ro-RO"/>
        </w:rPr>
        <w:t>d</w:t>
      </w:r>
      <w:r w:rsidRPr="003C10BA">
        <w:rPr>
          <w:rFonts w:eastAsia="Calibri"/>
          <w:sz w:val="28"/>
          <w:szCs w:val="28"/>
          <w:lang w:val="ro-RO"/>
        </w:rPr>
        <w:t xml:space="preserve">ezvoltare </w:t>
      </w:r>
      <w:r w:rsidR="00B81BEC" w:rsidRPr="003C10BA">
        <w:rPr>
          <w:rFonts w:eastAsia="Calibri"/>
          <w:sz w:val="28"/>
          <w:szCs w:val="28"/>
          <w:lang w:val="ro-RO"/>
        </w:rPr>
        <w:t>d</w:t>
      </w:r>
      <w:r w:rsidRPr="003C10BA">
        <w:rPr>
          <w:rFonts w:eastAsia="Calibri"/>
          <w:sz w:val="28"/>
          <w:szCs w:val="28"/>
          <w:lang w:val="ro-RO"/>
        </w:rPr>
        <w:t>urabilă adaptați la contextul Republicii Moldova, indicatorii utilizați de Uniunea Europeană pentru măsurarea calității vieții și indicatorii care reflectă poziția Republicii Moldova la nivel regional sau internațional.</w:t>
      </w:r>
    </w:p>
    <w:p w:rsidR="00EF38D1" w:rsidRPr="003C10BA" w:rsidRDefault="00EF38D1" w:rsidP="00C43F6E">
      <w:pPr>
        <w:rPr>
          <w:rFonts w:eastAsia="Calibri"/>
          <w:sz w:val="28"/>
          <w:szCs w:val="28"/>
          <w:lang w:val="ro-RO"/>
        </w:rPr>
      </w:pPr>
      <w:r w:rsidRPr="003C10BA">
        <w:rPr>
          <w:rFonts w:eastAsia="Calibri"/>
          <w:sz w:val="28"/>
          <w:szCs w:val="28"/>
          <w:lang w:val="ro-RO"/>
        </w:rPr>
        <w:t>Capitolul</w:t>
      </w:r>
      <w:r w:rsidR="00B81BEC" w:rsidRPr="003C10BA">
        <w:rPr>
          <w:rFonts w:eastAsia="Calibri"/>
          <w:sz w:val="28"/>
          <w:szCs w:val="28"/>
          <w:lang w:val="ro-RO"/>
        </w:rPr>
        <w:t xml:space="preserve"> al</w:t>
      </w:r>
      <w:r w:rsidRPr="003C10BA">
        <w:rPr>
          <w:rFonts w:eastAsia="Calibri"/>
          <w:sz w:val="28"/>
          <w:szCs w:val="28"/>
          <w:lang w:val="ro-RO"/>
        </w:rPr>
        <w:t xml:space="preserve"> patru</w:t>
      </w:r>
      <w:r w:rsidR="00B81BEC" w:rsidRPr="003C10BA">
        <w:rPr>
          <w:rFonts w:eastAsia="Calibri"/>
          <w:sz w:val="28"/>
          <w:szCs w:val="28"/>
          <w:lang w:val="ro-RO"/>
        </w:rPr>
        <w:t>lea</w:t>
      </w:r>
      <w:r w:rsidRPr="003C10BA">
        <w:rPr>
          <w:rFonts w:eastAsia="Calibri"/>
          <w:sz w:val="28"/>
          <w:szCs w:val="28"/>
          <w:lang w:val="ro-RO"/>
        </w:rPr>
        <w:t xml:space="preserve"> prezintă principiile care vor sta la baza implementării Strategiei</w:t>
      </w:r>
      <w:r w:rsidR="00B81BEC" w:rsidRPr="003C10BA">
        <w:rPr>
          <w:rFonts w:eastAsia="Calibri"/>
          <w:sz w:val="28"/>
          <w:szCs w:val="28"/>
          <w:lang w:val="ro-RO"/>
        </w:rPr>
        <w:t xml:space="preserve"> „Moldova 2030”</w:t>
      </w:r>
      <w:r w:rsidRPr="003C10BA">
        <w:rPr>
          <w:rFonts w:eastAsia="Calibri"/>
          <w:sz w:val="28"/>
          <w:szCs w:val="28"/>
          <w:lang w:val="ro-RO"/>
        </w:rPr>
        <w:t xml:space="preserve"> și, respectiv, a documentelor de politici sectoriale pentru implementarea acesteia, mecanismul și cadrul instituțional și normativ necesar pentru implementarea Strategiei</w:t>
      </w:r>
      <w:r w:rsidR="00B81BEC" w:rsidRPr="003C10BA">
        <w:rPr>
          <w:rFonts w:eastAsia="Calibri"/>
          <w:sz w:val="28"/>
          <w:szCs w:val="28"/>
          <w:lang w:val="ro-RO"/>
        </w:rPr>
        <w:t xml:space="preserve"> „Moldova 2030”</w:t>
      </w:r>
      <w:r w:rsidRPr="003C10BA">
        <w:rPr>
          <w:rFonts w:eastAsia="Calibri"/>
          <w:sz w:val="28"/>
          <w:szCs w:val="28"/>
          <w:lang w:val="ro-RO"/>
        </w:rPr>
        <w:t>, precum și cadrul de monitorizare și evaluare a acesteia.</w:t>
      </w:r>
    </w:p>
    <w:p w:rsidR="00B81BEC" w:rsidRPr="003C10BA" w:rsidRDefault="00EF38D1" w:rsidP="00C43F6E">
      <w:pPr>
        <w:rPr>
          <w:rFonts w:eastAsia="Calibri"/>
          <w:sz w:val="28"/>
          <w:szCs w:val="28"/>
          <w:lang w:val="ro-RO"/>
        </w:rPr>
      </w:pPr>
      <w:r w:rsidRPr="003C10BA">
        <w:rPr>
          <w:rFonts w:eastAsia="Calibri"/>
          <w:sz w:val="28"/>
          <w:szCs w:val="28"/>
          <w:lang w:val="ro-RO"/>
        </w:rPr>
        <w:t xml:space="preserve">Pentru atingerea efectivă a </w:t>
      </w:r>
      <w:r w:rsidR="00B81BEC" w:rsidRPr="003C10BA">
        <w:rPr>
          <w:rFonts w:eastAsia="Calibri"/>
          <w:sz w:val="28"/>
          <w:szCs w:val="28"/>
          <w:lang w:val="ro-RO"/>
        </w:rPr>
        <w:t>obiectivelor indicate în Strategia „Moldova 2030”</w:t>
      </w:r>
      <w:r w:rsidRPr="003C10BA">
        <w:rPr>
          <w:rFonts w:eastAsia="Calibri"/>
          <w:sz w:val="28"/>
          <w:szCs w:val="28"/>
          <w:lang w:val="ro-RO"/>
        </w:rPr>
        <w:t>, este de o importanță majoră considerarea acesteia drept document de referință la nivel național în planificarea și elaborarea politicilor, monitorizarea permanentă a progresului implementării acesteia și întreprinderea măsurilor pentru ajustarea intervențiilor propus</w:t>
      </w:r>
      <w:r w:rsidR="00B81BEC" w:rsidRPr="003C10BA">
        <w:rPr>
          <w:rFonts w:eastAsia="Calibri"/>
          <w:sz w:val="28"/>
          <w:szCs w:val="28"/>
          <w:lang w:val="ro-RO"/>
        </w:rPr>
        <w:t>e în Strategia „Moldova 2030”</w:t>
      </w:r>
      <w:r w:rsidRPr="003C10BA">
        <w:rPr>
          <w:rFonts w:eastAsia="Calibri"/>
          <w:sz w:val="28"/>
          <w:szCs w:val="28"/>
          <w:lang w:val="ro-RO"/>
        </w:rPr>
        <w:t xml:space="preserve"> la eventualele noi provocări ale Republicii Moldova. De asemenea, este necesar a spori interconexiunea și coordonarea dintre politicile sectoriale și actorii responsabili de la diferite nivele, </w:t>
      </w:r>
      <w:r w:rsidRPr="003C10BA">
        <w:rPr>
          <w:rFonts w:eastAsia="Calibri"/>
          <w:sz w:val="28"/>
          <w:szCs w:val="28"/>
          <w:lang w:val="ro-RO"/>
        </w:rPr>
        <w:lastRenderedPageBreak/>
        <w:t>promovarea dialogului privind incluziunea, stabilirea legăturilor str</w:t>
      </w:r>
      <w:r w:rsidR="00A1531F" w:rsidRPr="003C10BA">
        <w:rPr>
          <w:rFonts w:eastAsia="Calibri"/>
          <w:sz w:val="28"/>
          <w:szCs w:val="28"/>
          <w:lang w:val="ro-RO"/>
        </w:rPr>
        <w:t>î</w:t>
      </w:r>
      <w:r w:rsidRPr="003C10BA">
        <w:rPr>
          <w:rFonts w:eastAsia="Calibri"/>
          <w:sz w:val="28"/>
          <w:szCs w:val="28"/>
          <w:lang w:val="ro-RO"/>
        </w:rPr>
        <w:t>nse între măsurile care urmează a fi întreprinse și crearea unui mediu propice pentru implementarea efectivă a Strategiei</w:t>
      </w:r>
      <w:r w:rsidR="00B81BEC" w:rsidRPr="003C10BA">
        <w:rPr>
          <w:rFonts w:eastAsia="Calibri"/>
          <w:sz w:val="28"/>
          <w:szCs w:val="28"/>
          <w:lang w:val="ro-RO"/>
        </w:rPr>
        <w:t xml:space="preserve"> „Moldova 2030”</w:t>
      </w:r>
      <w:r w:rsidRPr="003C10BA">
        <w:rPr>
          <w:rFonts w:eastAsia="Calibri"/>
          <w:sz w:val="28"/>
          <w:szCs w:val="28"/>
          <w:lang w:val="ro-RO"/>
        </w:rPr>
        <w:t xml:space="preserve">. </w:t>
      </w:r>
    </w:p>
    <w:p w:rsidR="00B81BEC" w:rsidRPr="003C10BA" w:rsidRDefault="00B81BEC" w:rsidP="00C43F6E">
      <w:pPr>
        <w:ind w:firstLine="0"/>
        <w:jc w:val="left"/>
        <w:rPr>
          <w:rFonts w:eastAsia="Calibri"/>
          <w:sz w:val="28"/>
          <w:szCs w:val="28"/>
          <w:lang w:val="ro-RO"/>
        </w:rPr>
      </w:pPr>
    </w:p>
    <w:p w:rsidR="006D0B60" w:rsidRPr="003C10BA" w:rsidRDefault="006D0B60" w:rsidP="00827D51">
      <w:pPr>
        <w:pStyle w:val="1"/>
        <w:keepLines/>
        <w:numPr>
          <w:ilvl w:val="0"/>
          <w:numId w:val="17"/>
        </w:numPr>
        <w:tabs>
          <w:tab w:val="left" w:pos="426"/>
        </w:tabs>
        <w:spacing w:before="0" w:after="0"/>
        <w:ind w:left="0" w:firstLine="0"/>
        <w:jc w:val="center"/>
        <w:rPr>
          <w:rFonts w:ascii="Times New Roman" w:hAnsi="Times New Roman"/>
          <w:b w:val="0"/>
          <w:color w:val="000000" w:themeColor="text1"/>
          <w:szCs w:val="28"/>
          <w:lang w:val="ro-RO"/>
        </w:rPr>
      </w:pPr>
      <w:bookmarkStart w:id="1" w:name="_Toc519084653"/>
      <w:r w:rsidRPr="003C10BA">
        <w:rPr>
          <w:rFonts w:ascii="Times New Roman" w:hAnsi="Times New Roman"/>
          <w:color w:val="000000" w:themeColor="text1"/>
          <w:szCs w:val="28"/>
          <w:lang w:val="ro-RO"/>
        </w:rPr>
        <w:t>TENDINȚELE MAJORE ÎN DEZVOLTAREA</w:t>
      </w:r>
    </w:p>
    <w:p w:rsidR="00EF38D1" w:rsidRPr="003C10BA" w:rsidRDefault="006D0B60" w:rsidP="00C43F6E">
      <w:pPr>
        <w:pStyle w:val="1"/>
        <w:keepLines/>
        <w:tabs>
          <w:tab w:val="left" w:pos="426"/>
        </w:tabs>
        <w:spacing w:before="0" w:after="0"/>
        <w:ind w:firstLine="0"/>
        <w:jc w:val="center"/>
        <w:rPr>
          <w:rFonts w:ascii="Times New Roman" w:hAnsi="Times New Roman"/>
          <w:b w:val="0"/>
          <w:color w:val="000000" w:themeColor="text1"/>
          <w:szCs w:val="28"/>
          <w:lang w:val="ro-RO"/>
        </w:rPr>
      </w:pPr>
      <w:r w:rsidRPr="003C10BA">
        <w:rPr>
          <w:rFonts w:ascii="Times New Roman" w:hAnsi="Times New Roman"/>
          <w:color w:val="000000" w:themeColor="text1"/>
          <w:szCs w:val="28"/>
          <w:lang w:val="ro-RO"/>
        </w:rPr>
        <w:t>REPUBLICII MOLDOVA</w:t>
      </w:r>
      <w:bookmarkEnd w:id="1"/>
    </w:p>
    <w:p w:rsidR="006D0B60" w:rsidRPr="003C10BA" w:rsidRDefault="006D0B60" w:rsidP="00C43F6E">
      <w:pPr>
        <w:rPr>
          <w:rFonts w:eastAsia="Calibri"/>
          <w:sz w:val="28"/>
          <w:szCs w:val="28"/>
          <w:lang w:val="ro-RO"/>
        </w:rPr>
      </w:pPr>
    </w:p>
    <w:p w:rsidR="00EF38D1" w:rsidRPr="003C10BA" w:rsidRDefault="00EF38D1" w:rsidP="00C43F6E">
      <w:pPr>
        <w:rPr>
          <w:rFonts w:eastAsia="Calibri"/>
          <w:sz w:val="28"/>
          <w:szCs w:val="28"/>
          <w:lang w:val="ro-RO"/>
        </w:rPr>
      </w:pPr>
      <w:r w:rsidRPr="003C10BA">
        <w:rPr>
          <w:rFonts w:eastAsia="Calibri"/>
          <w:sz w:val="28"/>
          <w:szCs w:val="28"/>
          <w:lang w:val="ro-RO"/>
        </w:rPr>
        <w:t>Dezvoltarea umană în Republica Moldova, de la obținerea independenței, a fost în mare parte determinată de o serie de factori demografici, sociali, economici, climatici și de guvernare. Evaluarea obiectivă a acestor tendințe este importantă pentru a evidenția principalii factori și influențe care caracterizează dezvoltarea Republicii Moldova pe termen lung.</w:t>
      </w:r>
    </w:p>
    <w:p w:rsidR="001B7242" w:rsidRPr="003C10BA" w:rsidRDefault="001B7242" w:rsidP="00C43F6E">
      <w:pPr>
        <w:rPr>
          <w:rFonts w:eastAsia="Calibri"/>
          <w:sz w:val="28"/>
          <w:szCs w:val="28"/>
          <w:lang w:val="ro-RO"/>
        </w:rPr>
      </w:pPr>
    </w:p>
    <w:p w:rsidR="00EF38D1" w:rsidRPr="003C10BA" w:rsidRDefault="00EF38D1" w:rsidP="00C43F6E">
      <w:pPr>
        <w:rPr>
          <w:rFonts w:eastAsia="Calibri"/>
          <w:b/>
          <w:sz w:val="28"/>
          <w:szCs w:val="28"/>
          <w:lang w:val="ro-RO"/>
        </w:rPr>
      </w:pPr>
      <w:bookmarkStart w:id="2" w:name="_Toc499213760"/>
      <w:bookmarkStart w:id="3" w:name="_Toc499107781"/>
      <w:r w:rsidRPr="003C10BA">
        <w:rPr>
          <w:rFonts w:eastAsia="Calibri"/>
          <w:b/>
          <w:sz w:val="28"/>
          <w:szCs w:val="28"/>
          <w:lang w:val="ro-RO"/>
        </w:rPr>
        <w:t>Familia și copiii</w:t>
      </w:r>
      <w:bookmarkEnd w:id="2"/>
      <w:bookmarkEnd w:id="3"/>
    </w:p>
    <w:p w:rsidR="00EF38D1" w:rsidRPr="003C10BA" w:rsidRDefault="00EF38D1" w:rsidP="00C43F6E">
      <w:pPr>
        <w:rPr>
          <w:rFonts w:eastAsia="Calibri"/>
          <w:sz w:val="28"/>
          <w:szCs w:val="28"/>
          <w:lang w:val="ro-RO"/>
        </w:rPr>
      </w:pPr>
      <w:r w:rsidRPr="003C10BA">
        <w:rPr>
          <w:rFonts w:eastAsia="Calibri"/>
          <w:sz w:val="28"/>
          <w:szCs w:val="28"/>
          <w:lang w:val="ro-RO"/>
        </w:rPr>
        <w:t>Republica Moldova trece printr-o tranziție demografică, caracterizată de schimbări majore în modelul familiei și al fertilității. Tinerii creează familii tot mai t</w:t>
      </w:r>
      <w:r w:rsidR="00A1531F" w:rsidRPr="003C10BA">
        <w:rPr>
          <w:rFonts w:eastAsia="Calibri"/>
          <w:sz w:val="28"/>
          <w:szCs w:val="28"/>
          <w:lang w:val="ro-RO"/>
        </w:rPr>
        <w:t>î</w:t>
      </w:r>
      <w:r w:rsidRPr="003C10BA">
        <w:rPr>
          <w:rFonts w:eastAsia="Calibri"/>
          <w:sz w:val="28"/>
          <w:szCs w:val="28"/>
          <w:lang w:val="ro-RO"/>
        </w:rPr>
        <w:t>rziu pe parcursul ciclului de viață, iar rata di</w:t>
      </w:r>
      <w:r w:rsidR="001B7242" w:rsidRPr="003C10BA">
        <w:rPr>
          <w:rFonts w:eastAsia="Calibri"/>
          <w:sz w:val="28"/>
          <w:szCs w:val="28"/>
          <w:lang w:val="ro-RO"/>
        </w:rPr>
        <w:t>vorțurilor a crescut esențial. Î</w:t>
      </w:r>
      <w:r w:rsidRPr="003C10BA">
        <w:rPr>
          <w:rFonts w:eastAsia="Calibri"/>
          <w:sz w:val="28"/>
          <w:szCs w:val="28"/>
          <w:lang w:val="ro-RO"/>
        </w:rPr>
        <w:t>n anii 1996-</w:t>
      </w:r>
      <w:r w:rsidR="001B7242" w:rsidRPr="003C10BA">
        <w:rPr>
          <w:rFonts w:eastAsia="Calibri"/>
          <w:sz w:val="28"/>
          <w:szCs w:val="28"/>
          <w:lang w:val="ro-RO"/>
        </w:rPr>
        <w:t>19</w:t>
      </w:r>
      <w:r w:rsidRPr="003C10BA">
        <w:rPr>
          <w:rFonts w:eastAsia="Calibri"/>
          <w:sz w:val="28"/>
          <w:szCs w:val="28"/>
          <w:lang w:val="ro-RO"/>
        </w:rPr>
        <w:t>98 v</w:t>
      </w:r>
      <w:r w:rsidR="00A1531F" w:rsidRPr="003C10BA">
        <w:rPr>
          <w:rFonts w:eastAsia="Calibri"/>
          <w:sz w:val="28"/>
          <w:szCs w:val="28"/>
          <w:lang w:val="ro-RO"/>
        </w:rPr>
        <w:t>î</w:t>
      </w:r>
      <w:r w:rsidRPr="003C10BA">
        <w:rPr>
          <w:rFonts w:eastAsia="Calibri"/>
          <w:sz w:val="28"/>
          <w:szCs w:val="28"/>
          <w:lang w:val="ro-RO"/>
        </w:rPr>
        <w:t>rsta medie la care bărbații se căsător</w:t>
      </w:r>
      <w:r w:rsidR="001B7242" w:rsidRPr="003C10BA">
        <w:rPr>
          <w:rFonts w:eastAsia="Calibri"/>
          <w:sz w:val="28"/>
          <w:szCs w:val="28"/>
          <w:lang w:val="ro-RO"/>
        </w:rPr>
        <w:t>eau pentru prima dată era de 24 </w:t>
      </w:r>
      <w:r w:rsidRPr="003C10BA">
        <w:rPr>
          <w:rFonts w:eastAsia="Calibri"/>
          <w:sz w:val="28"/>
          <w:szCs w:val="28"/>
          <w:lang w:val="ro-RO"/>
        </w:rPr>
        <w:t xml:space="preserve">de ani, iar a femeilor – 22 de ani, </w:t>
      </w:r>
      <w:r w:rsidR="001B7242" w:rsidRPr="003C10BA">
        <w:rPr>
          <w:rFonts w:eastAsia="Calibri"/>
          <w:sz w:val="28"/>
          <w:szCs w:val="28"/>
          <w:lang w:val="ro-RO"/>
        </w:rPr>
        <w:t>în timp ce</w:t>
      </w:r>
      <w:r w:rsidRPr="003C10BA">
        <w:rPr>
          <w:rFonts w:eastAsia="Calibri"/>
          <w:sz w:val="28"/>
          <w:szCs w:val="28"/>
          <w:lang w:val="ro-RO"/>
        </w:rPr>
        <w:t xml:space="preserve"> </w:t>
      </w:r>
      <w:r w:rsidR="001B7242" w:rsidRPr="003C10BA">
        <w:rPr>
          <w:rFonts w:eastAsia="Calibri"/>
          <w:sz w:val="28"/>
          <w:szCs w:val="28"/>
          <w:lang w:val="ro-RO"/>
        </w:rPr>
        <w:t>în</w:t>
      </w:r>
      <w:r w:rsidRPr="003C10BA">
        <w:rPr>
          <w:rFonts w:eastAsia="Calibri"/>
          <w:sz w:val="28"/>
          <w:szCs w:val="28"/>
          <w:lang w:val="ro-RO"/>
        </w:rPr>
        <w:t xml:space="preserve"> anul 2016 v</w:t>
      </w:r>
      <w:r w:rsidR="00A1531F" w:rsidRPr="003C10BA">
        <w:rPr>
          <w:rFonts w:eastAsia="Calibri"/>
          <w:sz w:val="28"/>
          <w:szCs w:val="28"/>
          <w:lang w:val="ro-RO"/>
        </w:rPr>
        <w:t>î</w:t>
      </w:r>
      <w:r w:rsidRPr="003C10BA">
        <w:rPr>
          <w:rFonts w:eastAsia="Calibri"/>
          <w:sz w:val="28"/>
          <w:szCs w:val="28"/>
          <w:lang w:val="ro-RO"/>
        </w:rPr>
        <w:t xml:space="preserve">rsta medie pentru bărbați a fost de 28 de ani, </w:t>
      </w:r>
      <w:r w:rsidR="001B7242" w:rsidRPr="003C10BA">
        <w:rPr>
          <w:rFonts w:eastAsia="Calibri"/>
          <w:sz w:val="28"/>
          <w:szCs w:val="28"/>
          <w:lang w:val="ro-RO"/>
        </w:rPr>
        <w:t>iar</w:t>
      </w:r>
      <w:r w:rsidRPr="003C10BA">
        <w:rPr>
          <w:rFonts w:eastAsia="Calibri"/>
          <w:sz w:val="28"/>
          <w:szCs w:val="28"/>
          <w:lang w:val="ro-RO"/>
        </w:rPr>
        <w:t xml:space="preserve"> pentru femei </w:t>
      </w:r>
      <w:r w:rsidR="001B7242" w:rsidRPr="003C10BA">
        <w:rPr>
          <w:rFonts w:eastAsia="Calibri"/>
          <w:sz w:val="28"/>
          <w:szCs w:val="28"/>
          <w:lang w:val="ro-RO"/>
        </w:rPr>
        <w:t>–</w:t>
      </w:r>
      <w:r w:rsidRPr="003C10BA">
        <w:rPr>
          <w:rFonts w:eastAsia="Calibri"/>
          <w:sz w:val="28"/>
          <w:szCs w:val="28"/>
          <w:lang w:val="ro-RO"/>
        </w:rPr>
        <w:t xml:space="preserve"> 26 de ani. Ponderea copiilor născuți în afara modelului tradițional al căsătoriei a crescut de la 15% la 22%, în aceeași perioadă. Rata nașterilor la adolescente continuă să fie de două ori mai mare în Republica Moldova (27,9 la 1</w:t>
      </w:r>
      <w:r w:rsidR="001B7242" w:rsidRPr="003C10BA">
        <w:rPr>
          <w:rFonts w:eastAsia="Calibri"/>
          <w:sz w:val="28"/>
          <w:szCs w:val="28"/>
          <w:lang w:val="ro-RO"/>
        </w:rPr>
        <w:t> </w:t>
      </w:r>
      <w:r w:rsidRPr="003C10BA">
        <w:rPr>
          <w:rFonts w:eastAsia="Calibri"/>
          <w:sz w:val="28"/>
          <w:szCs w:val="28"/>
          <w:lang w:val="ro-RO"/>
        </w:rPr>
        <w:t>000 de adolescente de 15-19 ani în anul 2015) dec</w:t>
      </w:r>
      <w:r w:rsidR="00A1531F" w:rsidRPr="003C10BA">
        <w:rPr>
          <w:rFonts w:eastAsia="Calibri"/>
          <w:sz w:val="28"/>
          <w:szCs w:val="28"/>
          <w:lang w:val="ro-RO"/>
        </w:rPr>
        <w:t>î</w:t>
      </w:r>
      <w:r w:rsidRPr="003C10BA">
        <w:rPr>
          <w:rFonts w:eastAsia="Calibri"/>
          <w:sz w:val="28"/>
          <w:szCs w:val="28"/>
          <w:lang w:val="ro-RO"/>
        </w:rPr>
        <w:t>t în UE</w:t>
      </w:r>
      <w:r w:rsidRPr="003C10BA">
        <w:rPr>
          <w:rStyle w:val="af6"/>
          <w:rFonts w:eastAsia="Calibri"/>
          <w:sz w:val="28"/>
          <w:szCs w:val="28"/>
          <w:lang w:val="ro-RO"/>
        </w:rPr>
        <w:footnoteReference w:id="2"/>
      </w:r>
      <w:r w:rsidRPr="003C10BA">
        <w:rPr>
          <w:rFonts w:eastAsia="Calibri"/>
          <w:sz w:val="28"/>
          <w:szCs w:val="28"/>
          <w:lang w:val="ro-RO"/>
        </w:rPr>
        <w:t>, cu disparități mari între zonele rurale și cele urbane. A continuat tendința seculară de scădere a fertilității feminine: rata totală de fertilitate a scăzut de la circa 1,6 la 1,3. Modelul reproductiv rural, caracterizat anterior printr-un număr mai mare de copii născuți de femeile din sate dec</w:t>
      </w:r>
      <w:r w:rsidR="00A1531F" w:rsidRPr="003C10BA">
        <w:rPr>
          <w:rFonts w:eastAsia="Calibri"/>
          <w:sz w:val="28"/>
          <w:szCs w:val="28"/>
          <w:lang w:val="ro-RO"/>
        </w:rPr>
        <w:t>î</w:t>
      </w:r>
      <w:r w:rsidRPr="003C10BA">
        <w:rPr>
          <w:rFonts w:eastAsia="Calibri"/>
          <w:sz w:val="28"/>
          <w:szCs w:val="28"/>
          <w:lang w:val="ro-RO"/>
        </w:rPr>
        <w:t>t al celor din orașe, a convers tot mai mult către cel urban (</w:t>
      </w:r>
      <w:r w:rsidR="000746C9" w:rsidRPr="003C10BA">
        <w:rPr>
          <w:rFonts w:eastAsia="Calibri"/>
          <w:sz w:val="28"/>
          <w:szCs w:val="28"/>
          <w:lang w:val="ro-RO"/>
        </w:rPr>
        <w:t>figura 1</w:t>
      </w:r>
      <w:r w:rsidRPr="003C10BA">
        <w:rPr>
          <w:rFonts w:eastAsia="Calibri"/>
          <w:sz w:val="28"/>
          <w:szCs w:val="28"/>
          <w:lang w:val="ro-RO"/>
        </w:rPr>
        <w:t>). Familiile au devenit mai compacte, at</w:t>
      </w:r>
      <w:r w:rsidR="00A1531F" w:rsidRPr="003C10BA">
        <w:rPr>
          <w:rFonts w:eastAsia="Calibri"/>
          <w:sz w:val="28"/>
          <w:szCs w:val="28"/>
          <w:lang w:val="ro-RO"/>
        </w:rPr>
        <w:t>î</w:t>
      </w:r>
      <w:r w:rsidRPr="003C10BA">
        <w:rPr>
          <w:rFonts w:eastAsia="Calibri"/>
          <w:sz w:val="28"/>
          <w:szCs w:val="28"/>
          <w:lang w:val="ro-RO"/>
        </w:rPr>
        <w:t>t în sate, c</w:t>
      </w:r>
      <w:r w:rsidR="00A1531F" w:rsidRPr="003C10BA">
        <w:rPr>
          <w:rFonts w:eastAsia="Calibri"/>
          <w:sz w:val="28"/>
          <w:szCs w:val="28"/>
          <w:lang w:val="ro-RO"/>
        </w:rPr>
        <w:t>î</w:t>
      </w:r>
      <w:r w:rsidRPr="003C10BA">
        <w:rPr>
          <w:rFonts w:eastAsia="Calibri"/>
          <w:sz w:val="28"/>
          <w:szCs w:val="28"/>
          <w:lang w:val="ro-RO"/>
        </w:rPr>
        <w:t xml:space="preserve">t și în orașe. </w:t>
      </w:r>
    </w:p>
    <w:p w:rsidR="00EF38D1" w:rsidRPr="003C10BA" w:rsidRDefault="00EF38D1" w:rsidP="00C43F6E">
      <w:pPr>
        <w:ind w:firstLine="0"/>
        <w:jc w:val="center"/>
        <w:rPr>
          <w:rFonts w:eastAsia="Calibri"/>
          <w:sz w:val="28"/>
          <w:szCs w:val="28"/>
          <w:lang w:val="ro-RO"/>
        </w:rPr>
      </w:pPr>
      <w:r w:rsidRPr="003C10BA">
        <w:rPr>
          <w:rFonts w:eastAsia="Calibri"/>
          <w:noProof/>
          <w:sz w:val="28"/>
          <w:szCs w:val="28"/>
        </w:rPr>
        <w:drawing>
          <wp:inline distT="0" distB="0" distL="0" distR="0" wp14:anchorId="770F2BDD" wp14:editId="1C12A2F7">
            <wp:extent cx="3493827" cy="2276078"/>
            <wp:effectExtent l="0" t="0" r="0" b="0"/>
            <wp:docPr id="52"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98827" cy="2279335"/>
                    </a:xfrm>
                    <a:prstGeom prst="rect">
                      <a:avLst/>
                    </a:prstGeom>
                    <a:noFill/>
                    <a:ln>
                      <a:noFill/>
                    </a:ln>
                  </pic:spPr>
                </pic:pic>
              </a:graphicData>
            </a:graphic>
          </wp:inline>
        </w:drawing>
      </w:r>
    </w:p>
    <w:p w:rsidR="001B7242" w:rsidRPr="003C10BA" w:rsidRDefault="001B7242" w:rsidP="00C43F6E">
      <w:pPr>
        <w:rPr>
          <w:rFonts w:eastAsia="Calibri"/>
          <w:i/>
          <w:iCs/>
          <w:sz w:val="28"/>
          <w:szCs w:val="28"/>
          <w:lang w:val="ro-RO"/>
        </w:rPr>
      </w:pPr>
    </w:p>
    <w:p w:rsidR="001B7242" w:rsidRPr="003C10BA" w:rsidRDefault="001B7242" w:rsidP="00C43F6E">
      <w:pPr>
        <w:ind w:firstLine="0"/>
        <w:jc w:val="center"/>
        <w:rPr>
          <w:rFonts w:eastAsia="Calibri"/>
          <w:i/>
          <w:iCs/>
          <w:color w:val="000000" w:themeColor="text1"/>
          <w:sz w:val="24"/>
          <w:szCs w:val="28"/>
          <w:lang w:val="ro-RO"/>
        </w:rPr>
      </w:pPr>
      <w:bookmarkStart w:id="4" w:name="_Ref498889949"/>
      <w:bookmarkStart w:id="5" w:name="_Toc499213788"/>
      <w:r w:rsidRPr="003C10BA">
        <w:rPr>
          <w:rFonts w:eastAsia="Calibri"/>
          <w:i/>
          <w:iCs/>
          <w:color w:val="000000" w:themeColor="text1"/>
          <w:sz w:val="24"/>
          <w:szCs w:val="28"/>
          <w:lang w:val="ro-RO"/>
        </w:rPr>
        <w:t xml:space="preserve">Figura </w:t>
      </w:r>
      <w:r w:rsidRPr="003C10BA">
        <w:rPr>
          <w:rFonts w:eastAsia="Calibri"/>
          <w:i/>
          <w:iCs/>
          <w:color w:val="000000" w:themeColor="text1"/>
          <w:sz w:val="24"/>
          <w:szCs w:val="28"/>
          <w:lang w:val="ro-RO"/>
        </w:rPr>
        <w:fldChar w:fldCharType="begin"/>
      </w:r>
      <w:r w:rsidRPr="003C10BA">
        <w:rPr>
          <w:rFonts w:eastAsia="Calibri"/>
          <w:i/>
          <w:iCs/>
          <w:color w:val="000000" w:themeColor="text1"/>
          <w:sz w:val="24"/>
          <w:szCs w:val="28"/>
          <w:lang w:val="ro-RO"/>
        </w:rPr>
        <w:instrText xml:space="preserve"> SEQ Figura \* ARABIC </w:instrText>
      </w:r>
      <w:r w:rsidRPr="003C10BA">
        <w:rPr>
          <w:rFonts w:eastAsia="Calibri"/>
          <w:i/>
          <w:iCs/>
          <w:color w:val="000000" w:themeColor="text1"/>
          <w:sz w:val="24"/>
          <w:szCs w:val="28"/>
          <w:lang w:val="ro-RO"/>
        </w:rPr>
        <w:fldChar w:fldCharType="separate"/>
      </w:r>
      <w:r w:rsidRPr="003C10BA">
        <w:rPr>
          <w:rFonts w:eastAsia="Calibri"/>
          <w:i/>
          <w:iCs/>
          <w:noProof/>
          <w:color w:val="000000" w:themeColor="text1"/>
          <w:sz w:val="24"/>
          <w:szCs w:val="28"/>
          <w:lang w:val="ro-RO"/>
        </w:rPr>
        <w:t>1</w:t>
      </w:r>
      <w:r w:rsidRPr="003C10BA">
        <w:rPr>
          <w:rFonts w:eastAsia="Calibri"/>
          <w:i/>
          <w:iCs/>
          <w:color w:val="000000" w:themeColor="text1"/>
          <w:sz w:val="24"/>
          <w:szCs w:val="28"/>
          <w:lang w:val="ro-RO"/>
        </w:rPr>
        <w:fldChar w:fldCharType="end"/>
      </w:r>
      <w:bookmarkEnd w:id="4"/>
      <w:r w:rsidRPr="003C10BA">
        <w:rPr>
          <w:rFonts w:eastAsia="Calibri"/>
          <w:i/>
          <w:iCs/>
          <w:color w:val="000000" w:themeColor="text1"/>
          <w:sz w:val="24"/>
          <w:szCs w:val="28"/>
          <w:lang w:val="ro-RO"/>
        </w:rPr>
        <w:t xml:space="preserve">. Evoluția ratei totale de fertilitate în Republica Moldova în perioada </w:t>
      </w:r>
      <w:r w:rsidRPr="003C10BA">
        <w:rPr>
          <w:rFonts w:eastAsia="Calibri"/>
          <w:i/>
          <w:iCs/>
          <w:color w:val="000000" w:themeColor="text1"/>
          <w:sz w:val="24"/>
          <w:szCs w:val="28"/>
          <w:lang w:val="ro-RO"/>
        </w:rPr>
        <w:br/>
        <w:t xml:space="preserve">1978-2016, </w:t>
      </w:r>
      <w:r w:rsidR="000746C9" w:rsidRPr="003C10BA">
        <w:rPr>
          <w:rFonts w:eastAsia="Calibri"/>
          <w:i/>
          <w:iCs/>
          <w:color w:val="000000" w:themeColor="text1"/>
          <w:sz w:val="24"/>
          <w:szCs w:val="28"/>
          <w:lang w:val="ro-RO"/>
        </w:rPr>
        <w:t>în</w:t>
      </w:r>
      <w:r w:rsidRPr="003C10BA">
        <w:rPr>
          <w:rFonts w:eastAsia="Calibri"/>
          <w:i/>
          <w:iCs/>
          <w:color w:val="000000" w:themeColor="text1"/>
          <w:sz w:val="24"/>
          <w:szCs w:val="28"/>
          <w:lang w:val="ro-RO"/>
        </w:rPr>
        <w:t xml:space="preserve"> mediu</w:t>
      </w:r>
      <w:r w:rsidR="000746C9" w:rsidRPr="003C10BA">
        <w:rPr>
          <w:rFonts w:eastAsia="Calibri"/>
          <w:i/>
          <w:iCs/>
          <w:color w:val="000000" w:themeColor="text1"/>
          <w:sz w:val="24"/>
          <w:szCs w:val="28"/>
          <w:lang w:val="ro-RO"/>
        </w:rPr>
        <w:t>l</w:t>
      </w:r>
      <w:r w:rsidRPr="003C10BA">
        <w:rPr>
          <w:rFonts w:eastAsia="Calibri"/>
          <w:i/>
          <w:iCs/>
          <w:color w:val="000000" w:themeColor="text1"/>
          <w:sz w:val="24"/>
          <w:szCs w:val="28"/>
          <w:lang w:val="ro-RO"/>
        </w:rPr>
        <w:t xml:space="preserve"> urban și </w:t>
      </w:r>
      <w:r w:rsidR="000746C9" w:rsidRPr="003C10BA">
        <w:rPr>
          <w:rFonts w:eastAsia="Calibri"/>
          <w:i/>
          <w:iCs/>
          <w:color w:val="000000" w:themeColor="text1"/>
          <w:sz w:val="24"/>
          <w:szCs w:val="28"/>
          <w:lang w:val="ro-RO"/>
        </w:rPr>
        <w:t xml:space="preserve">în cel </w:t>
      </w:r>
      <w:r w:rsidRPr="003C10BA">
        <w:rPr>
          <w:rFonts w:eastAsia="Calibri"/>
          <w:i/>
          <w:iCs/>
          <w:color w:val="000000" w:themeColor="text1"/>
          <w:sz w:val="24"/>
          <w:szCs w:val="28"/>
          <w:lang w:val="ro-RO"/>
        </w:rPr>
        <w:t>rural</w:t>
      </w:r>
      <w:bookmarkEnd w:id="5"/>
    </w:p>
    <w:p w:rsidR="00EF38D1" w:rsidRPr="003C10BA" w:rsidRDefault="00EF38D1" w:rsidP="00C43F6E">
      <w:pPr>
        <w:rPr>
          <w:rFonts w:eastAsia="Calibri"/>
          <w:i/>
          <w:iCs/>
          <w:sz w:val="24"/>
          <w:szCs w:val="28"/>
          <w:lang w:val="ro-RO"/>
        </w:rPr>
      </w:pPr>
      <w:r w:rsidRPr="003C10BA">
        <w:rPr>
          <w:rFonts w:eastAsia="Calibri"/>
          <w:i/>
          <w:iCs/>
          <w:sz w:val="24"/>
          <w:szCs w:val="28"/>
          <w:lang w:val="ro-RO"/>
        </w:rPr>
        <w:t>Sursa: Biroul Național de Statistică</w:t>
      </w:r>
    </w:p>
    <w:p w:rsidR="001B7242" w:rsidRPr="003C10BA" w:rsidRDefault="001B7242" w:rsidP="00C43F6E">
      <w:pPr>
        <w:rPr>
          <w:rFonts w:eastAsia="Calibri"/>
          <w:i/>
          <w:iCs/>
          <w:sz w:val="24"/>
          <w:szCs w:val="28"/>
          <w:lang w:val="ro-RO"/>
        </w:rPr>
      </w:pPr>
    </w:p>
    <w:p w:rsidR="00EF38D1" w:rsidRPr="003C10BA" w:rsidRDefault="00EF38D1" w:rsidP="00C43F6E">
      <w:pPr>
        <w:rPr>
          <w:rFonts w:eastAsia="Calibri"/>
          <w:sz w:val="28"/>
          <w:szCs w:val="28"/>
          <w:lang w:val="ro-RO"/>
        </w:rPr>
      </w:pPr>
      <w:r w:rsidRPr="003C10BA">
        <w:rPr>
          <w:rFonts w:eastAsia="Calibri"/>
          <w:sz w:val="28"/>
          <w:szCs w:val="28"/>
          <w:lang w:val="ro-RO"/>
        </w:rPr>
        <w:t xml:space="preserve">În deceniile </w:t>
      </w:r>
      <w:r w:rsidR="00F74AAD" w:rsidRPr="003C10BA">
        <w:rPr>
          <w:rFonts w:eastAsia="Calibri"/>
          <w:sz w:val="28"/>
          <w:szCs w:val="28"/>
          <w:lang w:val="ro-RO"/>
        </w:rPr>
        <w:t>următoare</w:t>
      </w:r>
      <w:r w:rsidRPr="003C10BA">
        <w:rPr>
          <w:rFonts w:eastAsia="Calibri"/>
          <w:sz w:val="28"/>
          <w:szCs w:val="28"/>
          <w:lang w:val="ro-RO"/>
        </w:rPr>
        <w:t xml:space="preserve"> declinul demografic va continua cu ritmuri rapide. Conform prognozei demografice (2015-2035), scăderea anuală a populației va constitui c</w:t>
      </w:r>
      <w:r w:rsidR="00FF5521" w:rsidRPr="003C10BA">
        <w:rPr>
          <w:rFonts w:eastAsia="Calibri"/>
          <w:sz w:val="28"/>
          <w:szCs w:val="28"/>
          <w:lang w:val="ro-RO"/>
        </w:rPr>
        <w:t>ir</w:t>
      </w:r>
      <w:r w:rsidRPr="003C10BA">
        <w:rPr>
          <w:rFonts w:eastAsia="Calibri"/>
          <w:sz w:val="28"/>
          <w:szCs w:val="28"/>
          <w:lang w:val="ro-RO"/>
        </w:rPr>
        <w:t>ca 1,1-2,0%. Efectivul numeric al nașterilor va fi foarte mic și nu va putea recupera declinul populației,</w:t>
      </w:r>
      <w:r w:rsidR="00FF5521" w:rsidRPr="003C10BA">
        <w:rPr>
          <w:rFonts w:eastAsia="Calibri"/>
          <w:sz w:val="28"/>
          <w:szCs w:val="28"/>
          <w:lang w:val="ro-RO"/>
        </w:rPr>
        <w:t xml:space="preserve"> acest fenomen fiind determinat</w:t>
      </w:r>
      <w:r w:rsidRPr="003C10BA">
        <w:rPr>
          <w:rFonts w:eastAsia="Calibri"/>
          <w:sz w:val="28"/>
          <w:szCs w:val="28"/>
          <w:lang w:val="ro-RO"/>
        </w:rPr>
        <w:t xml:space="preserve"> at</w:t>
      </w:r>
      <w:r w:rsidR="00A1531F" w:rsidRPr="003C10BA">
        <w:rPr>
          <w:rFonts w:eastAsia="Calibri"/>
          <w:sz w:val="28"/>
          <w:szCs w:val="28"/>
          <w:lang w:val="ro-RO"/>
        </w:rPr>
        <w:t>î</w:t>
      </w:r>
      <w:r w:rsidRPr="003C10BA">
        <w:rPr>
          <w:rFonts w:eastAsia="Calibri"/>
          <w:sz w:val="28"/>
          <w:szCs w:val="28"/>
          <w:lang w:val="ro-RO"/>
        </w:rPr>
        <w:t>t de fertilitatea scăzută, c</w:t>
      </w:r>
      <w:r w:rsidR="00A1531F" w:rsidRPr="003C10BA">
        <w:rPr>
          <w:rFonts w:eastAsia="Calibri"/>
          <w:sz w:val="28"/>
          <w:szCs w:val="28"/>
          <w:lang w:val="ro-RO"/>
        </w:rPr>
        <w:t>î</w:t>
      </w:r>
      <w:r w:rsidRPr="003C10BA">
        <w:rPr>
          <w:rFonts w:eastAsia="Calibri"/>
          <w:sz w:val="28"/>
          <w:szCs w:val="28"/>
          <w:lang w:val="ro-RO"/>
        </w:rPr>
        <w:t>t și de scăderea numărului populației feminine de v</w:t>
      </w:r>
      <w:r w:rsidR="00A1531F" w:rsidRPr="003C10BA">
        <w:rPr>
          <w:rFonts w:eastAsia="Calibri"/>
          <w:sz w:val="28"/>
          <w:szCs w:val="28"/>
          <w:lang w:val="ro-RO"/>
        </w:rPr>
        <w:t>î</w:t>
      </w:r>
      <w:r w:rsidRPr="003C10BA">
        <w:rPr>
          <w:rFonts w:eastAsia="Calibri"/>
          <w:sz w:val="28"/>
          <w:szCs w:val="28"/>
          <w:lang w:val="ro-RO"/>
        </w:rPr>
        <w:t xml:space="preserve">rstă fertilă (15-49 de ani). </w:t>
      </w:r>
      <w:r w:rsidR="00FF5521" w:rsidRPr="003C10BA">
        <w:rPr>
          <w:rFonts w:eastAsia="Calibri"/>
          <w:sz w:val="28"/>
          <w:szCs w:val="28"/>
          <w:lang w:val="ro-RO"/>
        </w:rPr>
        <w:t>Pînă în</w:t>
      </w:r>
      <w:r w:rsidRPr="003C10BA">
        <w:rPr>
          <w:rFonts w:eastAsia="Calibri"/>
          <w:sz w:val="28"/>
          <w:szCs w:val="28"/>
          <w:lang w:val="ro-RO"/>
        </w:rPr>
        <w:t xml:space="preserve"> anul 2035 efectivul populației țării </w:t>
      </w:r>
      <w:r w:rsidR="005320F6" w:rsidRPr="003C10BA">
        <w:rPr>
          <w:rFonts w:eastAsia="Calibri"/>
          <w:sz w:val="28"/>
          <w:szCs w:val="28"/>
          <w:lang w:val="ro-RO"/>
        </w:rPr>
        <w:t>ar putea</w:t>
      </w:r>
      <w:r w:rsidRPr="003C10BA">
        <w:rPr>
          <w:rFonts w:eastAsia="Calibri"/>
          <w:sz w:val="28"/>
          <w:szCs w:val="28"/>
          <w:lang w:val="ro-RO"/>
        </w:rPr>
        <w:t xml:space="preserve"> să </w:t>
      </w:r>
      <w:r w:rsidR="005320F6" w:rsidRPr="003C10BA">
        <w:rPr>
          <w:rFonts w:eastAsia="Calibri"/>
          <w:sz w:val="28"/>
          <w:szCs w:val="28"/>
          <w:lang w:val="ro-RO"/>
        </w:rPr>
        <w:t>scadă</w:t>
      </w:r>
      <w:r w:rsidRPr="003C10BA">
        <w:rPr>
          <w:rFonts w:eastAsia="Calibri"/>
          <w:sz w:val="28"/>
          <w:szCs w:val="28"/>
          <w:lang w:val="ro-RO"/>
        </w:rPr>
        <w:t xml:space="preserve"> p</w:t>
      </w:r>
      <w:r w:rsidR="00A1531F" w:rsidRPr="003C10BA">
        <w:rPr>
          <w:rFonts w:eastAsia="Calibri"/>
          <w:sz w:val="28"/>
          <w:szCs w:val="28"/>
          <w:lang w:val="ro-RO"/>
        </w:rPr>
        <w:t>î</w:t>
      </w:r>
      <w:r w:rsidRPr="003C10BA">
        <w:rPr>
          <w:rFonts w:eastAsia="Calibri"/>
          <w:sz w:val="28"/>
          <w:szCs w:val="28"/>
          <w:lang w:val="ro-RO"/>
        </w:rPr>
        <w:t>nă la 2085,8 mii (cu 28,4%)</w:t>
      </w:r>
      <w:r w:rsidRPr="003C10BA">
        <w:rPr>
          <w:rStyle w:val="af6"/>
          <w:rFonts w:eastAsia="Calibri"/>
          <w:sz w:val="28"/>
          <w:szCs w:val="28"/>
          <w:lang w:val="ro-RO"/>
        </w:rPr>
        <w:footnoteReference w:id="3"/>
      </w:r>
      <w:r w:rsidRPr="003C10BA">
        <w:rPr>
          <w:rFonts w:eastAsia="Calibri"/>
          <w:sz w:val="28"/>
          <w:szCs w:val="28"/>
          <w:lang w:val="ro-RO"/>
        </w:rPr>
        <w:t xml:space="preserve">. Totodată, </w:t>
      </w:r>
      <w:r w:rsidR="005320F6" w:rsidRPr="003C10BA">
        <w:rPr>
          <w:rFonts w:eastAsia="Calibri"/>
          <w:sz w:val="28"/>
          <w:szCs w:val="28"/>
          <w:lang w:val="ro-RO"/>
        </w:rPr>
        <w:t>se anticipează</w:t>
      </w:r>
      <w:r w:rsidRPr="003C10BA">
        <w:rPr>
          <w:rFonts w:eastAsia="Calibri"/>
          <w:sz w:val="28"/>
          <w:szCs w:val="28"/>
          <w:lang w:val="ro-RO"/>
        </w:rPr>
        <w:t xml:space="preserve"> că numărul copiilor care trăiesc în familii monoparentale va crește esențial, în mare parte din cauza emigrării și schimbărilor culturale </w:t>
      </w:r>
      <w:r w:rsidR="005320F6" w:rsidRPr="003C10BA">
        <w:rPr>
          <w:rFonts w:eastAsia="Calibri"/>
          <w:sz w:val="28"/>
          <w:szCs w:val="28"/>
          <w:lang w:val="ro-RO"/>
        </w:rPr>
        <w:t>privind</w:t>
      </w:r>
      <w:r w:rsidRPr="003C10BA">
        <w:rPr>
          <w:rFonts w:eastAsia="Calibri"/>
          <w:sz w:val="28"/>
          <w:szCs w:val="28"/>
          <w:lang w:val="ro-RO"/>
        </w:rPr>
        <w:t xml:space="preserve"> modelul familiei tradiționale.</w:t>
      </w:r>
      <w:bookmarkStart w:id="6" w:name="_Toc499107782"/>
      <w:bookmarkStart w:id="7" w:name="_Toc499213761"/>
    </w:p>
    <w:p w:rsidR="005320F6" w:rsidRPr="003C10BA" w:rsidRDefault="005320F6" w:rsidP="00C43F6E">
      <w:pPr>
        <w:rPr>
          <w:rFonts w:eastAsia="Calibri"/>
          <w:b/>
          <w:sz w:val="28"/>
          <w:szCs w:val="28"/>
          <w:lang w:val="ro-RO"/>
        </w:rPr>
      </w:pPr>
    </w:p>
    <w:p w:rsidR="00EF38D1" w:rsidRPr="003C10BA" w:rsidRDefault="00EF38D1" w:rsidP="00C43F6E">
      <w:pPr>
        <w:rPr>
          <w:rFonts w:eastAsia="Calibri"/>
          <w:b/>
          <w:sz w:val="28"/>
          <w:szCs w:val="28"/>
          <w:lang w:val="ro-RO"/>
        </w:rPr>
      </w:pPr>
      <w:r w:rsidRPr="003C10BA">
        <w:rPr>
          <w:rFonts w:eastAsia="Calibri"/>
          <w:b/>
          <w:sz w:val="28"/>
          <w:szCs w:val="28"/>
          <w:lang w:val="ro-RO"/>
        </w:rPr>
        <w:t>Migrația populației</w:t>
      </w:r>
      <w:bookmarkEnd w:id="6"/>
      <w:bookmarkEnd w:id="7"/>
    </w:p>
    <w:p w:rsidR="00EF38D1" w:rsidRPr="003C10BA" w:rsidRDefault="00EF38D1" w:rsidP="00C43F6E">
      <w:pPr>
        <w:rPr>
          <w:rFonts w:eastAsia="Calibri"/>
          <w:sz w:val="28"/>
          <w:szCs w:val="28"/>
          <w:lang w:val="ro-RO"/>
        </w:rPr>
      </w:pPr>
      <w:r w:rsidRPr="003C10BA">
        <w:rPr>
          <w:rFonts w:eastAsia="Calibri"/>
          <w:sz w:val="28"/>
          <w:szCs w:val="28"/>
          <w:lang w:val="ro-RO"/>
        </w:rPr>
        <w:t>În ultimii 20 de ani, migrarea internă și, în special, cea externă au devenit fenomene caracteristice pentru Republica Moldova, cu multiple consecințe demografice, sociale, culturale și economice. Migrația internă este greu de urmărit, deoarece obligativitatea vizei de reședință a fost anulată, însă anumite tendințe pot fi întrezărite în urma recensăm</w:t>
      </w:r>
      <w:r w:rsidR="00A1531F" w:rsidRPr="003C10BA">
        <w:rPr>
          <w:rFonts w:eastAsia="Calibri"/>
          <w:sz w:val="28"/>
          <w:szCs w:val="28"/>
          <w:lang w:val="ro-RO"/>
        </w:rPr>
        <w:t>î</w:t>
      </w:r>
      <w:r w:rsidRPr="003C10BA">
        <w:rPr>
          <w:rFonts w:eastAsia="Calibri"/>
          <w:sz w:val="28"/>
          <w:szCs w:val="28"/>
          <w:lang w:val="ro-RO"/>
        </w:rPr>
        <w:t>ntul</w:t>
      </w:r>
      <w:r w:rsidR="001153F1" w:rsidRPr="003C10BA">
        <w:rPr>
          <w:rFonts w:eastAsia="Calibri"/>
          <w:sz w:val="28"/>
          <w:szCs w:val="28"/>
          <w:lang w:val="ro-RO"/>
        </w:rPr>
        <w:t>ui</w:t>
      </w:r>
      <w:r w:rsidRPr="003C10BA">
        <w:rPr>
          <w:rFonts w:eastAsia="Calibri"/>
          <w:sz w:val="28"/>
          <w:szCs w:val="28"/>
          <w:lang w:val="ro-RO"/>
        </w:rPr>
        <w:t xml:space="preserve"> general al populației și locuințelor din 2014. Astfel, în doar doi ani anteriori recensăm</w:t>
      </w:r>
      <w:r w:rsidR="00A1531F" w:rsidRPr="003C10BA">
        <w:rPr>
          <w:rFonts w:eastAsia="Calibri"/>
          <w:sz w:val="28"/>
          <w:szCs w:val="28"/>
          <w:lang w:val="ro-RO"/>
        </w:rPr>
        <w:t>î</w:t>
      </w:r>
      <w:r w:rsidRPr="003C10BA">
        <w:rPr>
          <w:rFonts w:eastAsia="Calibri"/>
          <w:sz w:val="28"/>
          <w:szCs w:val="28"/>
          <w:lang w:val="ro-RO"/>
        </w:rPr>
        <w:t xml:space="preserve">ntului circa 56 mii de oameni și-au schimbat locul de trai </w:t>
      </w:r>
      <w:r w:rsidR="001153F1" w:rsidRPr="003C10BA">
        <w:rPr>
          <w:rFonts w:eastAsia="Calibri"/>
          <w:sz w:val="28"/>
          <w:szCs w:val="28"/>
          <w:lang w:val="ro-RO"/>
        </w:rPr>
        <w:t>– municipiile Chișinău și Bălți</w:t>
      </w:r>
      <w:r w:rsidRPr="003C10BA">
        <w:rPr>
          <w:rFonts w:eastAsia="Calibri"/>
          <w:sz w:val="28"/>
          <w:szCs w:val="28"/>
          <w:lang w:val="ro-RO"/>
        </w:rPr>
        <w:t xml:space="preserve"> şi orașele Anenii Noi, Cahul, Căușeni, Ialoveni, Soroca și Taraclia fiind principalii receptori ai populației. Cel mai mult </w:t>
      </w:r>
      <w:r w:rsidR="00A1531F" w:rsidRPr="003C10BA">
        <w:rPr>
          <w:rFonts w:eastAsia="Calibri"/>
          <w:sz w:val="28"/>
          <w:szCs w:val="28"/>
          <w:lang w:val="ro-RO"/>
        </w:rPr>
        <w:t>sînt</w:t>
      </w:r>
      <w:r w:rsidRPr="003C10BA">
        <w:rPr>
          <w:rFonts w:eastAsia="Calibri"/>
          <w:sz w:val="28"/>
          <w:szCs w:val="28"/>
          <w:lang w:val="ro-RO"/>
        </w:rPr>
        <w:t xml:space="preserve"> afectate de un sold negativ al migrației interne comunitățile care deja se confruntă cu probleme economice și sociale majore, cum ar fi cele din raioanele Cantemir, Cimișlia, Fălești, Glodeni, Nisporeni, Șoldănești și Telenești.</w:t>
      </w:r>
    </w:p>
    <w:p w:rsidR="00EF38D1" w:rsidRPr="003C10BA" w:rsidRDefault="00EF38D1" w:rsidP="00C43F6E">
      <w:pPr>
        <w:rPr>
          <w:rFonts w:eastAsia="Calibri"/>
          <w:sz w:val="28"/>
          <w:szCs w:val="28"/>
          <w:lang w:val="ro-RO"/>
        </w:rPr>
      </w:pPr>
      <w:r w:rsidRPr="003C10BA">
        <w:rPr>
          <w:rFonts w:eastAsia="Calibri"/>
          <w:sz w:val="28"/>
          <w:szCs w:val="28"/>
          <w:lang w:val="ro-RO"/>
        </w:rPr>
        <w:t>Cu referire la măsurarea migrației externe, au fost înregistrate progrese semnificative, fiind accesibile date complexe care descriu fenomenul respectiv, precum şi impactul asupra diferitor domenii ale societății</w:t>
      </w:r>
      <w:r w:rsidRPr="003C10BA">
        <w:rPr>
          <w:rFonts w:eastAsia="Calibri"/>
          <w:sz w:val="28"/>
          <w:szCs w:val="28"/>
          <w:vertAlign w:val="superscript"/>
          <w:lang w:val="ro-RO"/>
        </w:rPr>
        <w:footnoteReference w:id="4"/>
      </w:r>
      <w:r w:rsidRPr="003C10BA">
        <w:rPr>
          <w:rFonts w:eastAsia="Calibri"/>
          <w:sz w:val="28"/>
          <w:szCs w:val="28"/>
          <w:lang w:val="ro-RO"/>
        </w:rPr>
        <w:t xml:space="preserve">. În anul 2014, stocul emigranților „autorizați” pe parcursul ultimilor 20 de ani era de 104 mii </w:t>
      </w:r>
      <w:r w:rsidR="00B83F65" w:rsidRPr="003C10BA">
        <w:rPr>
          <w:rFonts w:eastAsia="Calibri"/>
          <w:sz w:val="28"/>
          <w:szCs w:val="28"/>
          <w:lang w:val="ro-RO"/>
        </w:rPr>
        <w:t xml:space="preserve">de </w:t>
      </w:r>
      <w:r w:rsidRPr="003C10BA">
        <w:rPr>
          <w:rFonts w:eastAsia="Calibri"/>
          <w:sz w:val="28"/>
          <w:szCs w:val="28"/>
          <w:lang w:val="ro-RO"/>
        </w:rPr>
        <w:t>persoane</w:t>
      </w:r>
      <w:r w:rsidRPr="003C10BA">
        <w:rPr>
          <w:rFonts w:eastAsia="Calibri"/>
          <w:sz w:val="28"/>
          <w:szCs w:val="28"/>
          <w:vertAlign w:val="superscript"/>
          <w:lang w:val="ro-RO"/>
        </w:rPr>
        <w:footnoteReference w:id="5"/>
      </w:r>
      <w:r w:rsidRPr="003C10BA">
        <w:rPr>
          <w:rFonts w:eastAsia="Calibri"/>
          <w:sz w:val="28"/>
          <w:szCs w:val="28"/>
          <w:lang w:val="ro-RO"/>
        </w:rPr>
        <w:t>, acesta cresc</w:t>
      </w:r>
      <w:r w:rsidR="00A1531F" w:rsidRPr="003C10BA">
        <w:rPr>
          <w:rFonts w:eastAsia="Calibri"/>
          <w:sz w:val="28"/>
          <w:szCs w:val="28"/>
          <w:lang w:val="ro-RO"/>
        </w:rPr>
        <w:t>î</w:t>
      </w:r>
      <w:r w:rsidRPr="003C10BA">
        <w:rPr>
          <w:rFonts w:eastAsia="Calibri"/>
          <w:sz w:val="28"/>
          <w:szCs w:val="28"/>
          <w:lang w:val="ro-RO"/>
        </w:rPr>
        <w:t>nd la 109 mii la sf</w:t>
      </w:r>
      <w:r w:rsidR="00A1531F" w:rsidRPr="003C10BA">
        <w:rPr>
          <w:rFonts w:eastAsia="Calibri"/>
          <w:sz w:val="28"/>
          <w:szCs w:val="28"/>
          <w:lang w:val="ro-RO"/>
        </w:rPr>
        <w:t>î</w:t>
      </w:r>
      <w:r w:rsidRPr="003C10BA">
        <w:rPr>
          <w:rFonts w:eastAsia="Calibri"/>
          <w:sz w:val="28"/>
          <w:szCs w:val="28"/>
          <w:lang w:val="ro-RO"/>
        </w:rPr>
        <w:t xml:space="preserve">rșitul anului 2016. Procesul de imigrare a prins contururi mai clare în ultimii </w:t>
      </w:r>
      <w:r w:rsidR="00B83F65" w:rsidRPr="003C10BA">
        <w:rPr>
          <w:rFonts w:eastAsia="Calibri"/>
          <w:sz w:val="28"/>
          <w:szCs w:val="28"/>
          <w:lang w:val="ro-RO"/>
        </w:rPr>
        <w:t>10</w:t>
      </w:r>
      <w:r w:rsidRPr="003C10BA">
        <w:rPr>
          <w:rFonts w:eastAsia="Calibri"/>
          <w:sz w:val="28"/>
          <w:szCs w:val="28"/>
          <w:lang w:val="ro-RO"/>
        </w:rPr>
        <w:t xml:space="preserve"> ani, iar în 2013, pentru prima dată, numărul de imigranți a depășit numărul emigranților autorizați. Însă emigrarea autorizată este doar un segment foarte mic al fenomenului, provocarea majoră cu care se confruntă Republica Moldova este migrația externă în scop de muncă. Conform estimărilor oficiale ale </w:t>
      </w:r>
      <w:r w:rsidR="00386C7B" w:rsidRPr="003C10BA">
        <w:rPr>
          <w:rFonts w:eastAsia="Calibri"/>
          <w:sz w:val="28"/>
          <w:szCs w:val="28"/>
          <w:lang w:val="ro-RO"/>
        </w:rPr>
        <w:t>Biroului Național de Statistică</w:t>
      </w:r>
      <w:r w:rsidRPr="003C10BA">
        <w:rPr>
          <w:rFonts w:eastAsia="Calibri"/>
          <w:sz w:val="28"/>
          <w:szCs w:val="28"/>
          <w:lang w:val="ro-RO"/>
        </w:rPr>
        <w:t>, în anul 2016 circa 320 mii de persoane cu v</w:t>
      </w:r>
      <w:r w:rsidR="00A1531F" w:rsidRPr="003C10BA">
        <w:rPr>
          <w:rFonts w:eastAsia="Calibri"/>
          <w:sz w:val="28"/>
          <w:szCs w:val="28"/>
          <w:lang w:val="ro-RO"/>
        </w:rPr>
        <w:t>î</w:t>
      </w:r>
      <w:r w:rsidRPr="003C10BA">
        <w:rPr>
          <w:rFonts w:eastAsia="Calibri"/>
          <w:sz w:val="28"/>
          <w:szCs w:val="28"/>
          <w:lang w:val="ro-RO"/>
        </w:rPr>
        <w:t>rsta de 15+ ani erau la lucru sau în căutare de lucru peste hotare, marea majoritate pe termen scurt (migrație circulară). Însă și aceste estimări par destul de conservative. Conform recensămintelor naționale derulate în principalele țări de destinație alese de emigranții moldoveni în anul 2011, circa 584 mii de originari din Republica Moldova locuiau permanent peste hotare, față de 357 mii în anul 2001</w:t>
      </w:r>
      <w:r w:rsidRPr="003C10BA">
        <w:rPr>
          <w:rFonts w:eastAsia="Calibri"/>
          <w:sz w:val="28"/>
          <w:szCs w:val="28"/>
          <w:vertAlign w:val="superscript"/>
          <w:lang w:val="ro-RO"/>
        </w:rPr>
        <w:footnoteReference w:id="6"/>
      </w:r>
      <w:r w:rsidRPr="003C10BA">
        <w:rPr>
          <w:rFonts w:eastAsia="Calibri"/>
          <w:sz w:val="28"/>
          <w:szCs w:val="28"/>
          <w:lang w:val="ro-RO"/>
        </w:rPr>
        <w:t xml:space="preserve">. Emigrarea, însoțită și </w:t>
      </w:r>
      <w:r w:rsidRPr="003C10BA">
        <w:rPr>
          <w:rFonts w:eastAsia="Calibri"/>
          <w:sz w:val="28"/>
          <w:szCs w:val="28"/>
          <w:lang w:val="ro-RO"/>
        </w:rPr>
        <w:lastRenderedPageBreak/>
        <w:t xml:space="preserve">de mutațiile în modelul fertilității și familiei, a dus la scăderea mărimii medii a gospodăriilor casnice </w:t>
      </w:r>
      <w:r w:rsidR="00386C7B" w:rsidRPr="003C10BA">
        <w:rPr>
          <w:rFonts w:eastAsia="Calibri"/>
          <w:sz w:val="28"/>
          <w:szCs w:val="28"/>
          <w:lang w:val="ro-RO"/>
        </w:rPr>
        <w:t>–</w:t>
      </w:r>
      <w:r w:rsidRPr="003C10BA">
        <w:rPr>
          <w:rFonts w:eastAsia="Calibri"/>
          <w:sz w:val="28"/>
          <w:szCs w:val="28"/>
          <w:lang w:val="ro-RO"/>
        </w:rPr>
        <w:t xml:space="preserve"> de la circa 3,0 membri în 1996 la 2,3 membri în 2016, dar și la proliferarea gospodăriilor în care reprezentanții generațiilor de mijloc lipsesc.</w:t>
      </w:r>
    </w:p>
    <w:p w:rsidR="00EF38D1" w:rsidRPr="003C10BA" w:rsidRDefault="00EF38D1" w:rsidP="00C43F6E">
      <w:pPr>
        <w:rPr>
          <w:rFonts w:eastAsia="Calibri"/>
          <w:sz w:val="28"/>
          <w:szCs w:val="28"/>
          <w:lang w:val="ro-RO"/>
        </w:rPr>
      </w:pPr>
      <w:r w:rsidRPr="003C10BA">
        <w:rPr>
          <w:rFonts w:eastAsia="Calibri"/>
          <w:sz w:val="28"/>
          <w:szCs w:val="28"/>
          <w:lang w:val="ro-RO"/>
        </w:rPr>
        <w:t>În urmă</w:t>
      </w:r>
      <w:r w:rsidR="006C65C9" w:rsidRPr="003C10BA">
        <w:rPr>
          <w:rFonts w:eastAsia="Calibri"/>
          <w:sz w:val="28"/>
          <w:szCs w:val="28"/>
          <w:lang w:val="ro-RO"/>
        </w:rPr>
        <w:t>torul deceniu</w:t>
      </w:r>
      <w:r w:rsidRPr="003C10BA">
        <w:rPr>
          <w:rFonts w:eastAsia="Calibri"/>
          <w:sz w:val="28"/>
          <w:szCs w:val="28"/>
          <w:lang w:val="ro-RO"/>
        </w:rPr>
        <w:t xml:space="preserve"> va continua migrarea de la sat la oraș. Satele mici și medii vor răm</w:t>
      </w:r>
      <w:r w:rsidR="00A1531F" w:rsidRPr="003C10BA">
        <w:rPr>
          <w:rFonts w:eastAsia="Calibri"/>
          <w:sz w:val="28"/>
          <w:szCs w:val="28"/>
          <w:lang w:val="ro-RO"/>
        </w:rPr>
        <w:t>î</w:t>
      </w:r>
      <w:r w:rsidRPr="003C10BA">
        <w:rPr>
          <w:rFonts w:eastAsia="Calibri"/>
          <w:sz w:val="28"/>
          <w:szCs w:val="28"/>
          <w:lang w:val="ro-RO"/>
        </w:rPr>
        <w:t>ne principalele surse de populație t</w:t>
      </w:r>
      <w:r w:rsidR="00A1531F" w:rsidRPr="003C10BA">
        <w:rPr>
          <w:rFonts w:eastAsia="Calibri"/>
          <w:sz w:val="28"/>
          <w:szCs w:val="28"/>
          <w:lang w:val="ro-RO"/>
        </w:rPr>
        <w:t>î</w:t>
      </w:r>
      <w:r w:rsidRPr="003C10BA">
        <w:rPr>
          <w:rFonts w:eastAsia="Calibri"/>
          <w:sz w:val="28"/>
          <w:szCs w:val="28"/>
          <w:lang w:val="ro-RO"/>
        </w:rPr>
        <w:t>nără care se va stabili cu traiul în zonele urbane, în special în municipiile Chișinău și Bălți. Cel puțin 100-150 mii de oameni, în special tineri, se vor muta cu traiul din sate în orașe în următorii zece ani. Evoluția emigrării este greu de anticipat, dar există riscul ca emigranți</w:t>
      </w:r>
      <w:r w:rsidR="006C65C9" w:rsidRPr="003C10BA">
        <w:rPr>
          <w:rFonts w:eastAsia="Calibri"/>
          <w:sz w:val="28"/>
          <w:szCs w:val="28"/>
          <w:lang w:val="ro-RO"/>
        </w:rPr>
        <w:t>i</w:t>
      </w:r>
      <w:r w:rsidRPr="003C10BA">
        <w:rPr>
          <w:rFonts w:eastAsia="Calibri"/>
          <w:sz w:val="28"/>
          <w:szCs w:val="28"/>
          <w:lang w:val="ro-RO"/>
        </w:rPr>
        <w:t xml:space="preserve"> pe termen scurt să treacă în </w:t>
      </w:r>
      <w:r w:rsidR="006C65C9" w:rsidRPr="003C10BA">
        <w:rPr>
          <w:rFonts w:eastAsia="Calibri"/>
          <w:sz w:val="28"/>
          <w:szCs w:val="28"/>
          <w:lang w:val="ro-RO"/>
        </w:rPr>
        <w:t>categoria</w:t>
      </w:r>
      <w:r w:rsidRPr="003C10BA">
        <w:rPr>
          <w:rFonts w:eastAsia="Calibri"/>
          <w:sz w:val="28"/>
          <w:szCs w:val="28"/>
          <w:lang w:val="ro-RO"/>
        </w:rPr>
        <w:t xml:space="preserve"> emigranților definitivi. Una din principalele incertitudini este legată de politica imigrațională a Federației Ruse </w:t>
      </w:r>
      <w:r w:rsidR="006C65C9" w:rsidRPr="003C10BA">
        <w:rPr>
          <w:rFonts w:eastAsia="Calibri"/>
          <w:sz w:val="28"/>
          <w:szCs w:val="28"/>
          <w:lang w:val="ro-RO"/>
        </w:rPr>
        <w:t>–</w:t>
      </w:r>
      <w:r w:rsidRPr="003C10BA">
        <w:rPr>
          <w:rFonts w:eastAsia="Calibri"/>
          <w:sz w:val="28"/>
          <w:szCs w:val="28"/>
          <w:lang w:val="ro-RO"/>
        </w:rPr>
        <w:t xml:space="preserve"> principala destinație a muncitorilor moldoveni angajați în migrația circulară. Dacă politica imigrațională rusă va comuta spre modelul imigrației pe termen lung, este foarte mare riscul ca p</w:t>
      </w:r>
      <w:r w:rsidR="00A1531F" w:rsidRPr="003C10BA">
        <w:rPr>
          <w:rFonts w:eastAsia="Calibri"/>
          <w:sz w:val="28"/>
          <w:szCs w:val="28"/>
          <w:lang w:val="ro-RO"/>
        </w:rPr>
        <w:t>î</w:t>
      </w:r>
      <w:r w:rsidRPr="003C10BA">
        <w:rPr>
          <w:rFonts w:eastAsia="Calibri"/>
          <w:sz w:val="28"/>
          <w:szCs w:val="28"/>
          <w:lang w:val="ro-RO"/>
        </w:rPr>
        <w:t xml:space="preserve">nă în </w:t>
      </w:r>
      <w:r w:rsidR="006C65C9" w:rsidRPr="003C10BA">
        <w:rPr>
          <w:rFonts w:eastAsia="Calibri"/>
          <w:sz w:val="28"/>
          <w:szCs w:val="28"/>
          <w:lang w:val="ro-RO"/>
        </w:rPr>
        <w:t>anul 2030</w:t>
      </w:r>
      <w:r w:rsidRPr="003C10BA">
        <w:rPr>
          <w:rFonts w:eastAsia="Calibri"/>
          <w:sz w:val="28"/>
          <w:szCs w:val="28"/>
          <w:lang w:val="ro-RO"/>
        </w:rPr>
        <w:t xml:space="preserve"> populația Republicii Moldova să scadă cu încă </w:t>
      </w:r>
      <w:r w:rsidR="006C65C9" w:rsidRPr="003C10BA">
        <w:rPr>
          <w:rFonts w:eastAsia="Calibri"/>
          <w:sz w:val="28"/>
          <w:szCs w:val="28"/>
          <w:lang w:val="ro-RO"/>
        </w:rPr>
        <w:t>cel puțin vreo 250-300 mii de cetățeni</w:t>
      </w:r>
      <w:r w:rsidRPr="003C10BA">
        <w:rPr>
          <w:rFonts w:eastAsia="Calibri"/>
          <w:sz w:val="28"/>
          <w:szCs w:val="28"/>
          <w:lang w:val="ro-RO"/>
        </w:rPr>
        <w:t xml:space="preserve"> doar din contul emigrației. Totodată, procesul de imigrare, cel mai probabil, va ajunge la cote de circa 4-5 mii de oameni anual </w:t>
      </w:r>
      <w:r w:rsidR="006C65C9" w:rsidRPr="003C10BA">
        <w:rPr>
          <w:rFonts w:eastAsia="Calibri"/>
          <w:sz w:val="28"/>
          <w:szCs w:val="28"/>
          <w:lang w:val="ro-RO"/>
        </w:rPr>
        <w:t>pînă în</w:t>
      </w:r>
      <w:r w:rsidRPr="003C10BA">
        <w:rPr>
          <w:rFonts w:eastAsia="Calibri"/>
          <w:sz w:val="28"/>
          <w:szCs w:val="28"/>
          <w:lang w:val="ro-RO"/>
        </w:rPr>
        <w:t xml:space="preserve"> anul 2030. Astfel, persoanele de origine străină vor avea o prezență socială, culturală și economică mult mai vizibilă dec</w:t>
      </w:r>
      <w:r w:rsidR="00A1531F" w:rsidRPr="003C10BA">
        <w:rPr>
          <w:rFonts w:eastAsia="Calibri"/>
          <w:sz w:val="28"/>
          <w:szCs w:val="28"/>
          <w:lang w:val="ro-RO"/>
        </w:rPr>
        <w:t>î</w:t>
      </w:r>
      <w:r w:rsidRPr="003C10BA">
        <w:rPr>
          <w:rFonts w:eastAsia="Calibri"/>
          <w:sz w:val="28"/>
          <w:szCs w:val="28"/>
          <w:lang w:val="ro-RO"/>
        </w:rPr>
        <w:t xml:space="preserve">t în prezent. </w:t>
      </w:r>
    </w:p>
    <w:p w:rsidR="006C65C9" w:rsidRPr="003C10BA" w:rsidRDefault="006C65C9" w:rsidP="00C43F6E">
      <w:pPr>
        <w:rPr>
          <w:rFonts w:eastAsia="Calibri"/>
          <w:sz w:val="28"/>
          <w:szCs w:val="28"/>
          <w:lang w:val="ro-RO"/>
        </w:rPr>
      </w:pPr>
    </w:p>
    <w:p w:rsidR="00EF38D1" w:rsidRPr="003C10BA" w:rsidRDefault="00EF38D1" w:rsidP="00C43F6E">
      <w:pPr>
        <w:rPr>
          <w:rFonts w:eastAsia="Calibri"/>
          <w:b/>
          <w:sz w:val="28"/>
          <w:szCs w:val="28"/>
          <w:lang w:val="ro-RO"/>
        </w:rPr>
      </w:pPr>
      <w:bookmarkStart w:id="8" w:name="_Toc499213762"/>
      <w:bookmarkStart w:id="9" w:name="_Toc499107783"/>
      <w:r w:rsidRPr="003C10BA">
        <w:rPr>
          <w:rFonts w:eastAsia="Calibri"/>
          <w:b/>
          <w:sz w:val="28"/>
          <w:szCs w:val="28"/>
          <w:lang w:val="ro-RO"/>
        </w:rPr>
        <w:t>Depopularea și îmbătr</w:t>
      </w:r>
      <w:r w:rsidR="00A1531F" w:rsidRPr="003C10BA">
        <w:rPr>
          <w:rFonts w:eastAsia="Calibri"/>
          <w:b/>
          <w:sz w:val="28"/>
          <w:szCs w:val="28"/>
          <w:lang w:val="ro-RO"/>
        </w:rPr>
        <w:t>î</w:t>
      </w:r>
      <w:r w:rsidRPr="003C10BA">
        <w:rPr>
          <w:rFonts w:eastAsia="Calibri"/>
          <w:b/>
          <w:sz w:val="28"/>
          <w:szCs w:val="28"/>
          <w:lang w:val="ro-RO"/>
        </w:rPr>
        <w:t>nirea</w:t>
      </w:r>
      <w:bookmarkEnd w:id="8"/>
      <w:bookmarkEnd w:id="9"/>
      <w:r w:rsidRPr="003C10BA">
        <w:rPr>
          <w:rFonts w:eastAsia="Calibri"/>
          <w:b/>
          <w:sz w:val="28"/>
          <w:szCs w:val="28"/>
          <w:lang w:val="ro-RO"/>
        </w:rPr>
        <w:t xml:space="preserve"> </w:t>
      </w:r>
    </w:p>
    <w:p w:rsidR="00EF38D1" w:rsidRPr="003C10BA" w:rsidRDefault="00EF38D1" w:rsidP="00C43F6E">
      <w:pPr>
        <w:rPr>
          <w:rFonts w:eastAsia="Calibri"/>
          <w:sz w:val="28"/>
          <w:szCs w:val="28"/>
          <w:lang w:val="ro-RO"/>
        </w:rPr>
      </w:pPr>
      <w:r w:rsidRPr="003C10BA">
        <w:rPr>
          <w:rFonts w:eastAsia="Calibri"/>
          <w:sz w:val="28"/>
          <w:szCs w:val="28"/>
          <w:lang w:val="ro-RO"/>
        </w:rPr>
        <w:t>Dacă rata natalității în Republica Moldova se înscrie în tiparul predominant al Europei de Est, atunci rata mortalității este neobișnuit de înaltă, în special în r</w:t>
      </w:r>
      <w:r w:rsidR="00A1531F" w:rsidRPr="003C10BA">
        <w:rPr>
          <w:rFonts w:eastAsia="Calibri"/>
          <w:sz w:val="28"/>
          <w:szCs w:val="28"/>
          <w:lang w:val="ro-RO"/>
        </w:rPr>
        <w:t>î</w:t>
      </w:r>
      <w:r w:rsidRPr="003C10BA">
        <w:rPr>
          <w:rFonts w:eastAsia="Calibri"/>
          <w:sz w:val="28"/>
          <w:szCs w:val="28"/>
          <w:lang w:val="ro-RO"/>
        </w:rPr>
        <w:t>ndul bărb</w:t>
      </w:r>
      <w:r w:rsidR="00530534" w:rsidRPr="003C10BA">
        <w:rPr>
          <w:rFonts w:eastAsia="Calibri"/>
          <w:sz w:val="28"/>
          <w:szCs w:val="28"/>
          <w:lang w:val="ro-RO"/>
        </w:rPr>
        <w:t>aților din cauza bolilor cardio</w:t>
      </w:r>
      <w:r w:rsidRPr="003C10BA">
        <w:rPr>
          <w:rFonts w:eastAsia="Calibri"/>
          <w:sz w:val="28"/>
          <w:szCs w:val="28"/>
          <w:lang w:val="ro-RO"/>
        </w:rPr>
        <w:t>vasculare. Din această cauză, în ultimii 20 de ani sporul natural al populației din Republica Moldova a fost puternic negativ, în special în mediul rural. În combinație cu emigrarea, aceasta a dus la scăderea rapidă a numărului populației. Dacă recensăm</w:t>
      </w:r>
      <w:r w:rsidR="00A1531F" w:rsidRPr="003C10BA">
        <w:rPr>
          <w:rFonts w:eastAsia="Calibri"/>
          <w:sz w:val="28"/>
          <w:szCs w:val="28"/>
          <w:lang w:val="ro-RO"/>
        </w:rPr>
        <w:t>î</w:t>
      </w:r>
      <w:r w:rsidRPr="003C10BA">
        <w:rPr>
          <w:rFonts w:eastAsia="Calibri"/>
          <w:sz w:val="28"/>
          <w:szCs w:val="28"/>
          <w:lang w:val="ro-RO"/>
        </w:rPr>
        <w:t>ntul din 1989 arăta o populație de 3,658 milioane de oameni locuind pe teritoriul țării</w:t>
      </w:r>
      <w:r w:rsidR="00530534" w:rsidRPr="003C10BA">
        <w:rPr>
          <w:rFonts w:eastAsia="Calibri"/>
          <w:sz w:val="28"/>
          <w:szCs w:val="28"/>
          <w:lang w:val="ro-RO"/>
        </w:rPr>
        <w:t>,</w:t>
      </w:r>
      <w:r w:rsidRPr="003C10BA">
        <w:rPr>
          <w:rFonts w:eastAsia="Calibri"/>
          <w:sz w:val="28"/>
          <w:szCs w:val="28"/>
          <w:lang w:val="ro-RO"/>
        </w:rPr>
        <w:t xml:space="preserve"> fără raioanele de </w:t>
      </w:r>
      <w:r w:rsidR="00530534" w:rsidRPr="003C10BA">
        <w:rPr>
          <w:rFonts w:eastAsia="Calibri"/>
          <w:sz w:val="28"/>
          <w:szCs w:val="28"/>
          <w:lang w:val="ro-RO"/>
        </w:rPr>
        <w:t>e</w:t>
      </w:r>
      <w:r w:rsidRPr="003C10BA">
        <w:rPr>
          <w:rFonts w:eastAsia="Calibri"/>
          <w:sz w:val="28"/>
          <w:szCs w:val="28"/>
          <w:lang w:val="ro-RO"/>
        </w:rPr>
        <w:t>st și municipiul Bender, atunci conform rezultatelor recensăm</w:t>
      </w:r>
      <w:r w:rsidR="00A1531F" w:rsidRPr="003C10BA">
        <w:rPr>
          <w:rFonts w:eastAsia="Calibri"/>
          <w:sz w:val="28"/>
          <w:szCs w:val="28"/>
          <w:lang w:val="ro-RO"/>
        </w:rPr>
        <w:t>î</w:t>
      </w:r>
      <w:r w:rsidRPr="003C10BA">
        <w:rPr>
          <w:rFonts w:eastAsia="Calibri"/>
          <w:sz w:val="28"/>
          <w:szCs w:val="28"/>
          <w:lang w:val="ro-RO"/>
        </w:rPr>
        <w:t>ntului din 2004</w:t>
      </w:r>
      <w:r w:rsidR="00530534" w:rsidRPr="003C10BA">
        <w:rPr>
          <w:rFonts w:eastAsia="Calibri"/>
          <w:sz w:val="28"/>
          <w:szCs w:val="28"/>
          <w:lang w:val="ro-RO"/>
        </w:rPr>
        <w:t>,</w:t>
      </w:r>
      <w:r w:rsidRPr="003C10BA">
        <w:rPr>
          <w:rFonts w:eastAsia="Calibri"/>
          <w:sz w:val="28"/>
          <w:szCs w:val="28"/>
          <w:lang w:val="ro-RO"/>
        </w:rPr>
        <w:t xml:space="preserve"> populația era de 3,383 milioane </w:t>
      </w:r>
      <w:r w:rsidR="00530534" w:rsidRPr="003C10BA">
        <w:rPr>
          <w:rFonts w:eastAsia="Calibri"/>
          <w:sz w:val="28"/>
          <w:szCs w:val="28"/>
          <w:lang w:val="ro-RO"/>
        </w:rPr>
        <w:t xml:space="preserve">de </w:t>
      </w:r>
      <w:r w:rsidRPr="003C10BA">
        <w:rPr>
          <w:rFonts w:eastAsia="Calibri"/>
          <w:sz w:val="28"/>
          <w:szCs w:val="28"/>
          <w:lang w:val="ro-RO"/>
        </w:rPr>
        <w:t>locuitori, iar conform celui din 2014 – 2,998 milioane. Respectiv, num</w:t>
      </w:r>
      <w:r w:rsidR="00530534" w:rsidRPr="003C10BA">
        <w:rPr>
          <w:rFonts w:eastAsia="Calibri"/>
          <w:sz w:val="28"/>
          <w:szCs w:val="28"/>
          <w:lang w:val="ro-RO"/>
        </w:rPr>
        <w:t>ărul oficial al populației de 3,</w:t>
      </w:r>
      <w:r w:rsidRPr="003C10BA">
        <w:rPr>
          <w:rFonts w:eastAsia="Calibri"/>
          <w:sz w:val="28"/>
          <w:szCs w:val="28"/>
          <w:lang w:val="ro-RO"/>
        </w:rPr>
        <w:t>5 milioane, utilizat în prezent în statistica oficială, urmează a fi recalculat, țin</w:t>
      </w:r>
      <w:r w:rsidR="00A1531F" w:rsidRPr="003C10BA">
        <w:rPr>
          <w:rFonts w:eastAsia="Calibri"/>
          <w:sz w:val="28"/>
          <w:szCs w:val="28"/>
          <w:lang w:val="ro-RO"/>
        </w:rPr>
        <w:t>î</w:t>
      </w:r>
      <w:r w:rsidRPr="003C10BA">
        <w:rPr>
          <w:rFonts w:eastAsia="Calibri"/>
          <w:sz w:val="28"/>
          <w:szCs w:val="28"/>
          <w:lang w:val="ro-RO"/>
        </w:rPr>
        <w:t>nd cont de fluxurile migraționale.</w:t>
      </w:r>
    </w:p>
    <w:p w:rsidR="00EF38D1" w:rsidRPr="003C10BA" w:rsidRDefault="00EF38D1" w:rsidP="00C43F6E">
      <w:pPr>
        <w:rPr>
          <w:rFonts w:eastAsia="Calibri"/>
          <w:sz w:val="28"/>
          <w:szCs w:val="28"/>
          <w:lang w:val="ro-RO"/>
        </w:rPr>
      </w:pPr>
      <w:r w:rsidRPr="003C10BA">
        <w:rPr>
          <w:rFonts w:eastAsia="Calibri"/>
          <w:sz w:val="28"/>
          <w:szCs w:val="28"/>
          <w:lang w:val="ro-RO"/>
        </w:rPr>
        <w:t>Populația scade în toate regiunile, raioanele și localitățile. Se constată</w:t>
      </w:r>
      <w:r w:rsidR="008C1E14" w:rsidRPr="003C10BA">
        <w:rPr>
          <w:rFonts w:eastAsia="Calibri"/>
          <w:sz w:val="28"/>
          <w:szCs w:val="28"/>
          <w:lang w:val="ro-RO"/>
        </w:rPr>
        <w:t xml:space="preserve"> concentrarea populației în municipiul</w:t>
      </w:r>
      <w:r w:rsidRPr="003C10BA">
        <w:rPr>
          <w:rFonts w:eastAsia="Calibri"/>
          <w:sz w:val="28"/>
          <w:szCs w:val="28"/>
          <w:lang w:val="ro-RO"/>
        </w:rPr>
        <w:t xml:space="preserve"> Chișinău și raioanele centrale</w:t>
      </w:r>
      <w:r w:rsidRPr="003C10BA">
        <w:rPr>
          <w:rStyle w:val="af6"/>
          <w:rFonts w:eastAsia="Calibri"/>
          <w:sz w:val="28"/>
          <w:szCs w:val="28"/>
          <w:lang w:val="ro-RO"/>
        </w:rPr>
        <w:footnoteReference w:id="7"/>
      </w:r>
      <w:r w:rsidR="008C1E14" w:rsidRPr="003C10BA">
        <w:rPr>
          <w:rFonts w:eastAsia="Calibri"/>
          <w:sz w:val="28"/>
          <w:szCs w:val="28"/>
          <w:lang w:val="ro-RO"/>
        </w:rPr>
        <w:t>. În mod deosebit</w:t>
      </w:r>
      <w:r w:rsidRPr="003C10BA">
        <w:rPr>
          <w:rFonts w:eastAsia="Calibri"/>
          <w:sz w:val="28"/>
          <w:szCs w:val="28"/>
          <w:lang w:val="ro-RO"/>
        </w:rPr>
        <w:t xml:space="preserve"> se evidențiază scăderea din ultimul deceniu al populației în raioanele Basarabeasca, Cimișlia, Dondușeni, Soroca și Nisporeni, precum și în municipiul Bălți, cu rate de scădere a popu</w:t>
      </w:r>
      <w:r w:rsidR="008C1E14" w:rsidRPr="003C10BA">
        <w:rPr>
          <w:rFonts w:eastAsia="Calibri"/>
          <w:sz w:val="28"/>
          <w:szCs w:val="28"/>
          <w:lang w:val="ro-RO"/>
        </w:rPr>
        <w:t>lației de circa 20%. În prezent</w:t>
      </w:r>
      <w:r w:rsidRPr="003C10BA">
        <w:rPr>
          <w:rFonts w:eastAsia="Calibri"/>
          <w:sz w:val="28"/>
          <w:szCs w:val="28"/>
          <w:lang w:val="ro-RO"/>
        </w:rPr>
        <w:t xml:space="preserve"> circa 5% din populația țării locuiește în comune rurale foarte mici (sub 1000 </w:t>
      </w:r>
      <w:r w:rsidR="008C1E14" w:rsidRPr="003C10BA">
        <w:rPr>
          <w:rFonts w:eastAsia="Calibri"/>
          <w:sz w:val="28"/>
          <w:szCs w:val="28"/>
          <w:lang w:val="ro-RO"/>
        </w:rPr>
        <w:t xml:space="preserve">de </w:t>
      </w:r>
      <w:r w:rsidRPr="003C10BA">
        <w:rPr>
          <w:rFonts w:eastAsia="Calibri"/>
          <w:sz w:val="28"/>
          <w:szCs w:val="28"/>
          <w:lang w:val="ro-RO"/>
        </w:rPr>
        <w:t xml:space="preserve">oameni) și relativ izolate, în care o bună parte din gospodării </w:t>
      </w:r>
      <w:r w:rsidR="00A1531F" w:rsidRPr="003C10BA">
        <w:rPr>
          <w:rFonts w:eastAsia="Calibri"/>
          <w:sz w:val="28"/>
          <w:szCs w:val="28"/>
          <w:lang w:val="ro-RO"/>
        </w:rPr>
        <w:t>sînt</w:t>
      </w:r>
      <w:r w:rsidRPr="003C10BA">
        <w:rPr>
          <w:rFonts w:eastAsia="Calibri"/>
          <w:sz w:val="28"/>
          <w:szCs w:val="28"/>
          <w:lang w:val="ro-RO"/>
        </w:rPr>
        <w:t xml:space="preserve"> abandonate, preponderent din motivele migrației, at</w:t>
      </w:r>
      <w:r w:rsidR="00A1531F" w:rsidRPr="003C10BA">
        <w:rPr>
          <w:rFonts w:eastAsia="Calibri"/>
          <w:sz w:val="28"/>
          <w:szCs w:val="28"/>
          <w:lang w:val="ro-RO"/>
        </w:rPr>
        <w:t>î</w:t>
      </w:r>
      <w:r w:rsidRPr="003C10BA">
        <w:rPr>
          <w:rFonts w:eastAsia="Calibri"/>
          <w:sz w:val="28"/>
          <w:szCs w:val="28"/>
          <w:lang w:val="ro-RO"/>
        </w:rPr>
        <w:t>t externe, c</w:t>
      </w:r>
      <w:r w:rsidR="00A1531F" w:rsidRPr="003C10BA">
        <w:rPr>
          <w:rFonts w:eastAsia="Calibri"/>
          <w:sz w:val="28"/>
          <w:szCs w:val="28"/>
          <w:lang w:val="ro-RO"/>
        </w:rPr>
        <w:t>î</w:t>
      </w:r>
      <w:r w:rsidRPr="003C10BA">
        <w:rPr>
          <w:rFonts w:eastAsia="Calibri"/>
          <w:sz w:val="28"/>
          <w:szCs w:val="28"/>
          <w:lang w:val="ro-RO"/>
        </w:rPr>
        <w:t>t și interne. Conform datelor recensăm</w:t>
      </w:r>
      <w:r w:rsidR="00A1531F" w:rsidRPr="003C10BA">
        <w:rPr>
          <w:rFonts w:eastAsia="Calibri"/>
          <w:sz w:val="28"/>
          <w:szCs w:val="28"/>
          <w:lang w:val="ro-RO"/>
        </w:rPr>
        <w:t>î</w:t>
      </w:r>
      <w:r w:rsidRPr="003C10BA">
        <w:rPr>
          <w:rFonts w:eastAsia="Calibri"/>
          <w:sz w:val="28"/>
          <w:szCs w:val="28"/>
          <w:lang w:val="ro-RO"/>
        </w:rPr>
        <w:t xml:space="preserve">ntului din 2014, circa 18% din casele și apartamentele din țară nu </w:t>
      </w:r>
      <w:r w:rsidR="00A1531F" w:rsidRPr="003C10BA">
        <w:rPr>
          <w:rFonts w:eastAsia="Calibri"/>
          <w:sz w:val="28"/>
          <w:szCs w:val="28"/>
          <w:lang w:val="ro-RO"/>
        </w:rPr>
        <w:t>sînt</w:t>
      </w:r>
      <w:r w:rsidRPr="003C10BA">
        <w:rPr>
          <w:rFonts w:eastAsia="Calibri"/>
          <w:sz w:val="28"/>
          <w:szCs w:val="28"/>
          <w:lang w:val="ro-RO"/>
        </w:rPr>
        <w:t xml:space="preserve"> populate.</w:t>
      </w:r>
    </w:p>
    <w:p w:rsidR="00EF38D1" w:rsidRPr="003C10BA" w:rsidRDefault="00EF38D1" w:rsidP="00C43F6E">
      <w:pPr>
        <w:jc w:val="center"/>
        <w:rPr>
          <w:rFonts w:eastAsia="Calibri"/>
          <w:i/>
          <w:iCs/>
          <w:color w:val="44546A"/>
          <w:sz w:val="28"/>
          <w:szCs w:val="28"/>
          <w:lang w:val="ro-RO"/>
        </w:rPr>
      </w:pPr>
    </w:p>
    <w:tbl>
      <w:tblPr>
        <w:tblStyle w:val="Tabelgril1"/>
        <w:tblW w:w="94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5"/>
        <w:gridCol w:w="4717"/>
      </w:tblGrid>
      <w:tr w:rsidR="00EF38D1" w:rsidRPr="003C10BA" w:rsidTr="00E845A5">
        <w:trPr>
          <w:trHeight w:val="2412"/>
        </w:trPr>
        <w:tc>
          <w:tcPr>
            <w:tcW w:w="4775" w:type="dxa"/>
            <w:hideMark/>
          </w:tcPr>
          <w:p w:rsidR="00EF38D1" w:rsidRPr="003C10BA" w:rsidRDefault="00EF38D1" w:rsidP="00C43F6E">
            <w:pPr>
              <w:ind w:firstLine="0"/>
              <w:jc w:val="center"/>
              <w:rPr>
                <w:rFonts w:ascii="Times New Roman" w:hAnsi="Times New Roman"/>
                <w:sz w:val="28"/>
                <w:szCs w:val="28"/>
                <w:lang w:val="ro-RO"/>
              </w:rPr>
            </w:pPr>
            <w:r w:rsidRPr="003C10BA">
              <w:rPr>
                <w:noProof/>
                <w:sz w:val="28"/>
                <w:szCs w:val="28"/>
              </w:rPr>
              <w:lastRenderedPageBreak/>
              <w:drawing>
                <wp:inline distT="0" distB="0" distL="0" distR="0" wp14:anchorId="1202A3F1" wp14:editId="0A580F99">
                  <wp:extent cx="2726055" cy="1776730"/>
                  <wp:effectExtent l="0" t="0" r="0" b="0"/>
                  <wp:docPr id="53"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6055" cy="1776730"/>
                          </a:xfrm>
                          <a:prstGeom prst="rect">
                            <a:avLst/>
                          </a:prstGeom>
                          <a:noFill/>
                          <a:ln>
                            <a:noFill/>
                          </a:ln>
                        </pic:spPr>
                      </pic:pic>
                    </a:graphicData>
                  </a:graphic>
                </wp:inline>
              </w:drawing>
            </w:r>
          </w:p>
        </w:tc>
        <w:tc>
          <w:tcPr>
            <w:tcW w:w="4717" w:type="dxa"/>
            <w:hideMark/>
          </w:tcPr>
          <w:p w:rsidR="00EF38D1" w:rsidRPr="003C10BA" w:rsidRDefault="00EF38D1" w:rsidP="00C43F6E">
            <w:pPr>
              <w:ind w:firstLine="45"/>
              <w:jc w:val="center"/>
              <w:rPr>
                <w:rFonts w:ascii="Times New Roman" w:hAnsi="Times New Roman"/>
                <w:sz w:val="28"/>
                <w:szCs w:val="28"/>
                <w:lang w:val="ro-RO"/>
              </w:rPr>
            </w:pPr>
            <w:r w:rsidRPr="003C10BA">
              <w:rPr>
                <w:noProof/>
                <w:sz w:val="28"/>
                <w:szCs w:val="28"/>
              </w:rPr>
              <w:drawing>
                <wp:inline distT="0" distB="0" distL="0" distR="0" wp14:anchorId="6F5B1926" wp14:editId="14E0CC54">
                  <wp:extent cx="2691130" cy="1759585"/>
                  <wp:effectExtent l="0" t="0" r="0" b="0"/>
                  <wp:docPr id="54"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1130" cy="1759585"/>
                          </a:xfrm>
                          <a:prstGeom prst="rect">
                            <a:avLst/>
                          </a:prstGeom>
                          <a:noFill/>
                          <a:ln>
                            <a:noFill/>
                          </a:ln>
                        </pic:spPr>
                      </pic:pic>
                    </a:graphicData>
                  </a:graphic>
                </wp:inline>
              </w:drawing>
            </w:r>
          </w:p>
        </w:tc>
      </w:tr>
    </w:tbl>
    <w:p w:rsidR="008C1E14" w:rsidRPr="003C10BA" w:rsidRDefault="008C1E14" w:rsidP="00C43F6E">
      <w:pPr>
        <w:rPr>
          <w:rFonts w:eastAsia="Calibri"/>
          <w:i/>
          <w:iCs/>
          <w:sz w:val="24"/>
          <w:szCs w:val="28"/>
          <w:lang w:val="ro-RO"/>
        </w:rPr>
      </w:pPr>
      <w:bookmarkStart w:id="10" w:name="_Ref498892558"/>
      <w:bookmarkStart w:id="11" w:name="_Toc499213789"/>
      <w:r w:rsidRPr="003C10BA">
        <w:rPr>
          <w:rFonts w:eastAsia="Calibri"/>
          <w:i/>
          <w:iCs/>
          <w:sz w:val="24"/>
          <w:szCs w:val="28"/>
          <w:lang w:val="ro-RO"/>
        </w:rPr>
        <w:t xml:space="preserve">Figura </w:t>
      </w:r>
      <w:r w:rsidRPr="003C10BA">
        <w:rPr>
          <w:rFonts w:eastAsia="Calibri"/>
          <w:i/>
          <w:iCs/>
          <w:sz w:val="24"/>
          <w:szCs w:val="28"/>
          <w:lang w:val="ro-RO"/>
        </w:rPr>
        <w:fldChar w:fldCharType="begin"/>
      </w:r>
      <w:r w:rsidRPr="003C10BA">
        <w:rPr>
          <w:rFonts w:eastAsia="Calibri"/>
          <w:i/>
          <w:iCs/>
          <w:sz w:val="24"/>
          <w:szCs w:val="28"/>
          <w:lang w:val="ro-RO"/>
        </w:rPr>
        <w:instrText xml:space="preserve"> SEQ Figura \* ARABIC </w:instrText>
      </w:r>
      <w:r w:rsidRPr="003C10BA">
        <w:rPr>
          <w:rFonts w:eastAsia="Calibri"/>
          <w:i/>
          <w:iCs/>
          <w:sz w:val="24"/>
          <w:szCs w:val="28"/>
          <w:lang w:val="ro-RO"/>
        </w:rPr>
        <w:fldChar w:fldCharType="separate"/>
      </w:r>
      <w:r w:rsidRPr="003C10BA">
        <w:rPr>
          <w:rFonts w:eastAsia="Calibri"/>
          <w:i/>
          <w:iCs/>
          <w:noProof/>
          <w:sz w:val="24"/>
          <w:szCs w:val="28"/>
          <w:lang w:val="ro-RO"/>
        </w:rPr>
        <w:t>2</w:t>
      </w:r>
      <w:r w:rsidRPr="003C10BA">
        <w:rPr>
          <w:rFonts w:eastAsia="Calibri"/>
          <w:i/>
          <w:iCs/>
          <w:sz w:val="24"/>
          <w:szCs w:val="28"/>
          <w:lang w:val="ro-RO"/>
        </w:rPr>
        <w:fldChar w:fldCharType="end"/>
      </w:r>
      <w:bookmarkEnd w:id="10"/>
      <w:r w:rsidRPr="003C10BA">
        <w:rPr>
          <w:rFonts w:eastAsia="Calibri"/>
          <w:i/>
          <w:iCs/>
          <w:sz w:val="24"/>
          <w:szCs w:val="28"/>
          <w:lang w:val="ro-RO"/>
        </w:rPr>
        <w:t>. Piramida vîrstelor populației Republicii Moldova în anii 1997 și 2015</w:t>
      </w:r>
      <w:bookmarkEnd w:id="11"/>
    </w:p>
    <w:p w:rsidR="00EF38D1" w:rsidRPr="003C10BA" w:rsidRDefault="00EF38D1" w:rsidP="00C43F6E">
      <w:pPr>
        <w:spacing w:after="240"/>
        <w:rPr>
          <w:rFonts w:eastAsia="Calibri"/>
          <w:i/>
          <w:iCs/>
          <w:sz w:val="24"/>
          <w:szCs w:val="28"/>
          <w:lang w:val="ro-RO"/>
        </w:rPr>
      </w:pPr>
      <w:r w:rsidRPr="003C10BA">
        <w:rPr>
          <w:rFonts w:eastAsia="Calibri"/>
          <w:i/>
          <w:iCs/>
          <w:sz w:val="24"/>
          <w:szCs w:val="28"/>
          <w:lang w:val="ro-RO"/>
        </w:rPr>
        <w:t>Sursa: Biroul Național de Statistică</w:t>
      </w:r>
    </w:p>
    <w:tbl>
      <w:tblPr>
        <w:tblStyle w:val="Tabelgril1"/>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902"/>
      </w:tblGrid>
      <w:tr w:rsidR="00EF38D1" w:rsidRPr="003C10BA" w:rsidTr="00E845A5">
        <w:trPr>
          <w:trHeight w:val="2127"/>
        </w:trPr>
        <w:tc>
          <w:tcPr>
            <w:tcW w:w="4596" w:type="dxa"/>
            <w:hideMark/>
          </w:tcPr>
          <w:p w:rsidR="00EF38D1" w:rsidRPr="003C10BA" w:rsidRDefault="00EF38D1" w:rsidP="00C43F6E">
            <w:pPr>
              <w:ind w:firstLine="0"/>
              <w:jc w:val="center"/>
              <w:rPr>
                <w:rFonts w:ascii="Times New Roman" w:hAnsi="Times New Roman"/>
                <w:sz w:val="28"/>
                <w:szCs w:val="28"/>
                <w:lang w:val="ro-RO"/>
              </w:rPr>
            </w:pPr>
            <w:r w:rsidRPr="003C10BA">
              <w:rPr>
                <w:noProof/>
                <w:sz w:val="28"/>
                <w:szCs w:val="28"/>
              </w:rPr>
              <w:drawing>
                <wp:inline distT="0" distB="0" distL="0" distR="0" wp14:anchorId="0F0B805F" wp14:editId="4748656C">
                  <wp:extent cx="2560320" cy="1725385"/>
                  <wp:effectExtent l="0" t="0" r="0" b="8255"/>
                  <wp:docPr id="55"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60187" cy="1725295"/>
                          </a:xfrm>
                          <a:prstGeom prst="rect">
                            <a:avLst/>
                          </a:prstGeom>
                          <a:noFill/>
                          <a:ln>
                            <a:noFill/>
                          </a:ln>
                        </pic:spPr>
                      </pic:pic>
                    </a:graphicData>
                  </a:graphic>
                </wp:inline>
              </w:drawing>
            </w:r>
          </w:p>
        </w:tc>
        <w:tc>
          <w:tcPr>
            <w:tcW w:w="4902" w:type="dxa"/>
            <w:hideMark/>
          </w:tcPr>
          <w:p w:rsidR="00EF38D1" w:rsidRPr="003C10BA" w:rsidRDefault="00EF38D1" w:rsidP="00C43F6E">
            <w:pPr>
              <w:ind w:firstLine="0"/>
              <w:jc w:val="center"/>
              <w:rPr>
                <w:rFonts w:ascii="Times New Roman" w:hAnsi="Times New Roman"/>
                <w:sz w:val="28"/>
                <w:szCs w:val="28"/>
                <w:lang w:val="ro-RO"/>
              </w:rPr>
            </w:pPr>
            <w:r w:rsidRPr="003C10BA">
              <w:rPr>
                <w:noProof/>
                <w:sz w:val="28"/>
                <w:szCs w:val="28"/>
              </w:rPr>
              <w:drawing>
                <wp:inline distT="0" distB="0" distL="0" distR="0" wp14:anchorId="3F67C0D1" wp14:editId="0A5CF0F0">
                  <wp:extent cx="2488758" cy="1717107"/>
                  <wp:effectExtent l="0" t="0" r="6985" b="0"/>
                  <wp:docPr id="56"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87741" cy="1716405"/>
                          </a:xfrm>
                          <a:prstGeom prst="rect">
                            <a:avLst/>
                          </a:prstGeom>
                          <a:noFill/>
                          <a:ln>
                            <a:noFill/>
                          </a:ln>
                        </pic:spPr>
                      </pic:pic>
                    </a:graphicData>
                  </a:graphic>
                </wp:inline>
              </w:drawing>
            </w:r>
          </w:p>
        </w:tc>
      </w:tr>
    </w:tbl>
    <w:p w:rsidR="008C1E14" w:rsidRPr="003C10BA" w:rsidRDefault="008C1E14" w:rsidP="00C43F6E">
      <w:pPr>
        <w:ind w:firstLine="0"/>
        <w:jc w:val="center"/>
        <w:rPr>
          <w:rFonts w:eastAsia="Calibri"/>
          <w:i/>
          <w:iCs/>
          <w:sz w:val="24"/>
          <w:szCs w:val="28"/>
          <w:lang w:val="ro-RO"/>
        </w:rPr>
      </w:pPr>
      <w:bookmarkStart w:id="12" w:name="_Ref498897983"/>
      <w:bookmarkStart w:id="13" w:name="_Toc499213790"/>
      <w:r w:rsidRPr="003C10BA">
        <w:rPr>
          <w:rFonts w:eastAsia="Calibri"/>
          <w:i/>
          <w:iCs/>
          <w:sz w:val="24"/>
          <w:szCs w:val="28"/>
          <w:lang w:val="ro-RO"/>
        </w:rPr>
        <w:t xml:space="preserve">Figura </w:t>
      </w:r>
      <w:r w:rsidRPr="003C10BA">
        <w:rPr>
          <w:rFonts w:eastAsia="Calibri"/>
          <w:i/>
          <w:iCs/>
          <w:sz w:val="24"/>
          <w:szCs w:val="28"/>
          <w:lang w:val="ro-RO"/>
        </w:rPr>
        <w:fldChar w:fldCharType="begin"/>
      </w:r>
      <w:r w:rsidRPr="003C10BA">
        <w:rPr>
          <w:rFonts w:eastAsia="Calibri"/>
          <w:i/>
          <w:iCs/>
          <w:sz w:val="24"/>
          <w:szCs w:val="28"/>
          <w:lang w:val="ro-RO"/>
        </w:rPr>
        <w:instrText xml:space="preserve"> SEQ Figura \* ARABIC </w:instrText>
      </w:r>
      <w:r w:rsidRPr="003C10BA">
        <w:rPr>
          <w:rFonts w:eastAsia="Calibri"/>
          <w:i/>
          <w:iCs/>
          <w:sz w:val="24"/>
          <w:szCs w:val="28"/>
          <w:lang w:val="ro-RO"/>
        </w:rPr>
        <w:fldChar w:fldCharType="separate"/>
      </w:r>
      <w:r w:rsidRPr="003C10BA">
        <w:rPr>
          <w:rFonts w:eastAsia="Calibri"/>
          <w:i/>
          <w:iCs/>
          <w:noProof/>
          <w:sz w:val="24"/>
          <w:szCs w:val="28"/>
          <w:lang w:val="ro-RO"/>
        </w:rPr>
        <w:t>3</w:t>
      </w:r>
      <w:r w:rsidRPr="003C10BA">
        <w:rPr>
          <w:rFonts w:eastAsia="Calibri"/>
          <w:i/>
          <w:iCs/>
          <w:sz w:val="24"/>
          <w:szCs w:val="28"/>
          <w:lang w:val="ro-RO"/>
        </w:rPr>
        <w:fldChar w:fldCharType="end"/>
      </w:r>
      <w:bookmarkEnd w:id="12"/>
      <w:r w:rsidRPr="003C10BA">
        <w:rPr>
          <w:rFonts w:eastAsia="Calibri"/>
          <w:i/>
          <w:iCs/>
          <w:sz w:val="24"/>
          <w:szCs w:val="28"/>
          <w:lang w:val="ro-RO"/>
        </w:rPr>
        <w:t xml:space="preserve">. Piramida vîrstelor populației Republicii Moldova în anul 2015 </w:t>
      </w:r>
    </w:p>
    <w:p w:rsidR="008C1E14" w:rsidRPr="003C10BA" w:rsidRDefault="008C1E14" w:rsidP="00C43F6E">
      <w:pPr>
        <w:ind w:firstLine="0"/>
        <w:jc w:val="center"/>
        <w:rPr>
          <w:rFonts w:eastAsia="Calibri"/>
          <w:i/>
          <w:iCs/>
          <w:sz w:val="24"/>
          <w:szCs w:val="28"/>
          <w:lang w:val="ro-RO"/>
        </w:rPr>
      </w:pPr>
      <w:r w:rsidRPr="003C10BA">
        <w:rPr>
          <w:rFonts w:eastAsia="Calibri"/>
          <w:i/>
          <w:iCs/>
          <w:sz w:val="24"/>
          <w:szCs w:val="28"/>
          <w:lang w:val="ro-RO"/>
        </w:rPr>
        <w:t>în mediul urban și în cel rural</w:t>
      </w:r>
      <w:bookmarkEnd w:id="13"/>
    </w:p>
    <w:p w:rsidR="00EF38D1" w:rsidRPr="003C10BA" w:rsidRDefault="00EF38D1" w:rsidP="00C43F6E">
      <w:pPr>
        <w:spacing w:after="240"/>
        <w:rPr>
          <w:rFonts w:eastAsia="Calibri"/>
          <w:i/>
          <w:iCs/>
          <w:sz w:val="24"/>
          <w:szCs w:val="28"/>
          <w:lang w:val="ro-RO"/>
        </w:rPr>
      </w:pPr>
      <w:r w:rsidRPr="003C10BA">
        <w:rPr>
          <w:rFonts w:eastAsia="Calibri"/>
          <w:i/>
          <w:iCs/>
          <w:sz w:val="24"/>
          <w:szCs w:val="28"/>
          <w:lang w:val="ro-RO"/>
        </w:rPr>
        <w:t xml:space="preserve">Sursa: Biroul Național de </w:t>
      </w:r>
      <w:r w:rsidR="008C1E14" w:rsidRPr="003C10BA">
        <w:rPr>
          <w:rFonts w:eastAsia="Calibri"/>
          <w:i/>
          <w:iCs/>
          <w:sz w:val="24"/>
          <w:szCs w:val="28"/>
          <w:lang w:val="ro-RO"/>
        </w:rPr>
        <w:t>Statistică</w:t>
      </w:r>
    </w:p>
    <w:p w:rsidR="00EF38D1" w:rsidRPr="003C10BA" w:rsidRDefault="00EF38D1" w:rsidP="00C43F6E">
      <w:pPr>
        <w:rPr>
          <w:rFonts w:eastAsia="Calibri"/>
          <w:sz w:val="28"/>
          <w:szCs w:val="28"/>
          <w:lang w:val="ro-RO"/>
        </w:rPr>
      </w:pPr>
      <w:r w:rsidRPr="003C10BA">
        <w:rPr>
          <w:rFonts w:eastAsia="Calibri"/>
          <w:sz w:val="28"/>
          <w:szCs w:val="28"/>
          <w:lang w:val="ro-RO"/>
        </w:rPr>
        <w:t>Combinația dintre fertilitatea în scădere, emigrarea continuă și creșterea duratei de viață a populației a rezultat într-o îmbătr</w:t>
      </w:r>
      <w:r w:rsidR="00A1531F" w:rsidRPr="003C10BA">
        <w:rPr>
          <w:rFonts w:eastAsia="Calibri"/>
          <w:sz w:val="28"/>
          <w:szCs w:val="28"/>
          <w:lang w:val="ro-RO"/>
        </w:rPr>
        <w:t>î</w:t>
      </w:r>
      <w:r w:rsidRPr="003C10BA">
        <w:rPr>
          <w:rFonts w:eastAsia="Calibri"/>
          <w:sz w:val="28"/>
          <w:szCs w:val="28"/>
          <w:lang w:val="ro-RO"/>
        </w:rPr>
        <w:t xml:space="preserve">nire vertiginoasă a populației. Dacă în </w:t>
      </w:r>
      <w:r w:rsidR="00EA56B6" w:rsidRPr="003C10BA">
        <w:rPr>
          <w:rFonts w:eastAsia="Calibri"/>
          <w:sz w:val="28"/>
          <w:szCs w:val="28"/>
          <w:lang w:val="ro-RO"/>
        </w:rPr>
        <w:t xml:space="preserve">anul </w:t>
      </w:r>
      <w:r w:rsidRPr="003C10BA">
        <w:rPr>
          <w:rFonts w:eastAsia="Calibri"/>
          <w:sz w:val="28"/>
          <w:szCs w:val="28"/>
          <w:lang w:val="ro-RO"/>
        </w:rPr>
        <w:t>1996 v</w:t>
      </w:r>
      <w:r w:rsidR="00A1531F" w:rsidRPr="003C10BA">
        <w:rPr>
          <w:rFonts w:eastAsia="Calibri"/>
          <w:sz w:val="28"/>
          <w:szCs w:val="28"/>
          <w:lang w:val="ro-RO"/>
        </w:rPr>
        <w:t>î</w:t>
      </w:r>
      <w:r w:rsidRPr="003C10BA">
        <w:rPr>
          <w:rFonts w:eastAsia="Calibri"/>
          <w:sz w:val="28"/>
          <w:szCs w:val="28"/>
          <w:lang w:val="ro-RO"/>
        </w:rPr>
        <w:t>rsta medie era de 32,6 ani, atunci la început</w:t>
      </w:r>
      <w:r w:rsidR="00EA56B6" w:rsidRPr="003C10BA">
        <w:rPr>
          <w:rFonts w:eastAsia="Calibri"/>
          <w:sz w:val="28"/>
          <w:szCs w:val="28"/>
          <w:lang w:val="ro-RO"/>
        </w:rPr>
        <w:t>ul anului</w:t>
      </w:r>
      <w:r w:rsidRPr="003C10BA">
        <w:rPr>
          <w:rFonts w:eastAsia="Calibri"/>
          <w:sz w:val="28"/>
          <w:szCs w:val="28"/>
          <w:lang w:val="ro-RO"/>
        </w:rPr>
        <w:t xml:space="preserve"> 2017 aceasta era de 38 de ani. Piramida v</w:t>
      </w:r>
      <w:r w:rsidR="00A1531F" w:rsidRPr="003C10BA">
        <w:rPr>
          <w:rFonts w:eastAsia="Calibri"/>
          <w:sz w:val="28"/>
          <w:szCs w:val="28"/>
          <w:lang w:val="ro-RO"/>
        </w:rPr>
        <w:t>î</w:t>
      </w:r>
      <w:r w:rsidRPr="003C10BA">
        <w:rPr>
          <w:rFonts w:eastAsia="Calibri"/>
          <w:sz w:val="28"/>
          <w:szCs w:val="28"/>
          <w:lang w:val="ro-RO"/>
        </w:rPr>
        <w:t xml:space="preserve">rstelor s-a subțiat puternic </w:t>
      </w:r>
      <w:r w:rsidR="00EA56B6" w:rsidRPr="003C10BA">
        <w:rPr>
          <w:rFonts w:eastAsia="Calibri"/>
          <w:sz w:val="28"/>
          <w:szCs w:val="28"/>
          <w:lang w:val="ro-RO"/>
        </w:rPr>
        <w:t>(figura 2</w:t>
      </w:r>
      <w:r w:rsidRPr="003C10BA">
        <w:rPr>
          <w:rFonts w:eastAsia="Calibri"/>
          <w:sz w:val="28"/>
          <w:szCs w:val="28"/>
          <w:lang w:val="ro-RO"/>
        </w:rPr>
        <w:t>), anunț</w:t>
      </w:r>
      <w:r w:rsidR="00A1531F" w:rsidRPr="003C10BA">
        <w:rPr>
          <w:rFonts w:eastAsia="Calibri"/>
          <w:sz w:val="28"/>
          <w:szCs w:val="28"/>
          <w:lang w:val="ro-RO"/>
        </w:rPr>
        <w:t>î</w:t>
      </w:r>
      <w:r w:rsidRPr="003C10BA">
        <w:rPr>
          <w:rFonts w:eastAsia="Calibri"/>
          <w:sz w:val="28"/>
          <w:szCs w:val="28"/>
          <w:lang w:val="ro-RO"/>
        </w:rPr>
        <w:t xml:space="preserve">nd o creștere </w:t>
      </w:r>
      <w:r w:rsidR="00EA56B6" w:rsidRPr="003C10BA">
        <w:rPr>
          <w:rFonts w:eastAsia="Calibri"/>
          <w:sz w:val="28"/>
          <w:szCs w:val="28"/>
          <w:lang w:val="ro-RO"/>
        </w:rPr>
        <w:t xml:space="preserve">a </w:t>
      </w:r>
      <w:r w:rsidRPr="003C10BA">
        <w:rPr>
          <w:rFonts w:eastAsia="Calibri"/>
          <w:sz w:val="28"/>
          <w:szCs w:val="28"/>
          <w:lang w:val="ro-RO"/>
        </w:rPr>
        <w:t>coeficientului îmbătr</w:t>
      </w:r>
      <w:r w:rsidR="00A1531F" w:rsidRPr="003C10BA">
        <w:rPr>
          <w:rFonts w:eastAsia="Calibri"/>
          <w:sz w:val="28"/>
          <w:szCs w:val="28"/>
          <w:lang w:val="ro-RO"/>
        </w:rPr>
        <w:t>î</w:t>
      </w:r>
      <w:r w:rsidRPr="003C10BA">
        <w:rPr>
          <w:rFonts w:eastAsia="Calibri"/>
          <w:sz w:val="28"/>
          <w:szCs w:val="28"/>
          <w:lang w:val="ro-RO"/>
        </w:rPr>
        <w:t xml:space="preserve">nirii populației de la 17,2% în 2016 la circa 25%, estimată </w:t>
      </w:r>
      <w:r w:rsidR="00EA56B6" w:rsidRPr="003C10BA">
        <w:rPr>
          <w:rFonts w:eastAsia="Calibri"/>
          <w:sz w:val="28"/>
          <w:szCs w:val="28"/>
          <w:lang w:val="ro-RO"/>
        </w:rPr>
        <w:t>pentru</w:t>
      </w:r>
      <w:r w:rsidRPr="003C10BA">
        <w:rPr>
          <w:rFonts w:eastAsia="Calibri"/>
          <w:sz w:val="28"/>
          <w:szCs w:val="28"/>
          <w:lang w:val="ro-RO"/>
        </w:rPr>
        <w:t xml:space="preserve"> anul 2030. În mediul urban, perspectiva îmbătr</w:t>
      </w:r>
      <w:r w:rsidR="00A1531F" w:rsidRPr="003C10BA">
        <w:rPr>
          <w:rFonts w:eastAsia="Calibri"/>
          <w:sz w:val="28"/>
          <w:szCs w:val="28"/>
          <w:lang w:val="ro-RO"/>
        </w:rPr>
        <w:t>î</w:t>
      </w:r>
      <w:r w:rsidRPr="003C10BA">
        <w:rPr>
          <w:rFonts w:eastAsia="Calibri"/>
          <w:sz w:val="28"/>
          <w:szCs w:val="28"/>
          <w:lang w:val="ro-RO"/>
        </w:rPr>
        <w:t>nirii populației este mai accentuată (</w:t>
      </w:r>
      <w:r w:rsidR="00EA56B6" w:rsidRPr="003C10BA">
        <w:rPr>
          <w:rFonts w:eastAsia="Calibri"/>
          <w:sz w:val="28"/>
          <w:szCs w:val="28"/>
          <w:lang w:val="ro-RO"/>
        </w:rPr>
        <w:t>figura 3</w:t>
      </w:r>
      <w:r w:rsidRPr="003C10BA">
        <w:rPr>
          <w:rFonts w:eastAsia="Calibri"/>
          <w:sz w:val="28"/>
          <w:szCs w:val="28"/>
          <w:lang w:val="ro-RO"/>
        </w:rPr>
        <w:t xml:space="preserve">). </w:t>
      </w:r>
    </w:p>
    <w:p w:rsidR="00EF38D1" w:rsidRPr="003C10BA" w:rsidRDefault="00EF38D1" w:rsidP="00C43F6E">
      <w:pPr>
        <w:rPr>
          <w:rFonts w:eastAsia="Calibri"/>
          <w:sz w:val="28"/>
          <w:szCs w:val="28"/>
          <w:lang w:val="ro-RO"/>
        </w:rPr>
      </w:pPr>
      <w:r w:rsidRPr="003C10BA">
        <w:rPr>
          <w:rFonts w:eastAsia="Calibri"/>
          <w:sz w:val="28"/>
          <w:szCs w:val="28"/>
          <w:lang w:val="ro-RO"/>
        </w:rPr>
        <w:t xml:space="preserve">Indicele de </w:t>
      </w:r>
      <w:r w:rsidR="0032741B" w:rsidRPr="003C10BA">
        <w:rPr>
          <w:rFonts w:eastAsia="Calibri"/>
          <w:sz w:val="28"/>
          <w:szCs w:val="28"/>
          <w:lang w:val="ro-RO"/>
        </w:rPr>
        <w:t>î</w:t>
      </w:r>
      <w:r w:rsidRPr="003C10BA">
        <w:rPr>
          <w:rFonts w:eastAsia="Calibri"/>
          <w:sz w:val="28"/>
          <w:szCs w:val="28"/>
          <w:lang w:val="ro-RO"/>
        </w:rPr>
        <w:t>mbătr</w:t>
      </w:r>
      <w:r w:rsidR="00A1531F" w:rsidRPr="003C10BA">
        <w:rPr>
          <w:rFonts w:eastAsia="Calibri"/>
          <w:sz w:val="28"/>
          <w:szCs w:val="28"/>
          <w:lang w:val="ro-RO"/>
        </w:rPr>
        <w:t>î</w:t>
      </w:r>
      <w:r w:rsidRPr="003C10BA">
        <w:rPr>
          <w:rFonts w:eastAsia="Calibri"/>
          <w:sz w:val="28"/>
          <w:szCs w:val="28"/>
          <w:lang w:val="ro-RO"/>
        </w:rPr>
        <w:t xml:space="preserve">nire </w:t>
      </w:r>
      <w:r w:rsidR="0032741B" w:rsidRPr="003C10BA">
        <w:rPr>
          <w:rFonts w:eastAsia="Calibri"/>
          <w:sz w:val="28"/>
          <w:szCs w:val="28"/>
          <w:lang w:val="ro-RO"/>
        </w:rPr>
        <w:t>a</w:t>
      </w:r>
      <w:r w:rsidRPr="003C10BA">
        <w:rPr>
          <w:rFonts w:eastAsia="Calibri"/>
          <w:sz w:val="28"/>
          <w:szCs w:val="28"/>
          <w:lang w:val="ro-RO"/>
        </w:rPr>
        <w:t>ctivă demonstrează că îmbătr</w:t>
      </w:r>
      <w:r w:rsidR="00A1531F" w:rsidRPr="003C10BA">
        <w:rPr>
          <w:rFonts w:eastAsia="Calibri"/>
          <w:sz w:val="28"/>
          <w:szCs w:val="28"/>
          <w:lang w:val="ro-RO"/>
        </w:rPr>
        <w:t>î</w:t>
      </w:r>
      <w:r w:rsidRPr="003C10BA">
        <w:rPr>
          <w:rFonts w:eastAsia="Calibri"/>
          <w:sz w:val="28"/>
          <w:szCs w:val="28"/>
          <w:lang w:val="ro-RO"/>
        </w:rPr>
        <w:t>nirea activă și în condiții sănătoase este inaccesibilă pentru mai bine de 70% din populația în v</w:t>
      </w:r>
      <w:r w:rsidR="00A1531F" w:rsidRPr="003C10BA">
        <w:rPr>
          <w:rFonts w:eastAsia="Calibri"/>
          <w:sz w:val="28"/>
          <w:szCs w:val="28"/>
          <w:lang w:val="ro-RO"/>
        </w:rPr>
        <w:t>î</w:t>
      </w:r>
      <w:r w:rsidRPr="003C10BA">
        <w:rPr>
          <w:rFonts w:eastAsia="Calibri"/>
          <w:sz w:val="28"/>
          <w:szCs w:val="28"/>
          <w:lang w:val="ro-RO"/>
        </w:rPr>
        <w:t xml:space="preserve">rstă de 55 </w:t>
      </w:r>
      <w:r w:rsidR="0032741B" w:rsidRPr="003C10BA">
        <w:rPr>
          <w:rFonts w:eastAsia="Calibri"/>
          <w:sz w:val="28"/>
          <w:szCs w:val="28"/>
          <w:lang w:val="ro-RO"/>
        </w:rPr>
        <w:t xml:space="preserve">de </w:t>
      </w:r>
      <w:r w:rsidRPr="003C10BA">
        <w:rPr>
          <w:rFonts w:eastAsia="Calibri"/>
          <w:sz w:val="28"/>
          <w:szCs w:val="28"/>
          <w:lang w:val="ro-RO"/>
        </w:rPr>
        <w:t>ani și peste din Republica Moldova, indicele fiind de două ori mai mic în raport cu obiectivul-țintă de 57,5 puncte ale țărilor UE. Una din</w:t>
      </w:r>
      <w:r w:rsidR="0032741B" w:rsidRPr="003C10BA">
        <w:rPr>
          <w:rFonts w:eastAsia="Calibri"/>
          <w:sz w:val="28"/>
          <w:szCs w:val="28"/>
          <w:lang w:val="ro-RO"/>
        </w:rPr>
        <w:t>tre</w:t>
      </w:r>
      <w:r w:rsidRPr="003C10BA">
        <w:rPr>
          <w:rFonts w:eastAsia="Calibri"/>
          <w:sz w:val="28"/>
          <w:szCs w:val="28"/>
          <w:lang w:val="ro-RO"/>
        </w:rPr>
        <w:t xml:space="preserve"> cauze este speranța de viață mică a populaţiei în comparație cu țările UE (practic cu zece ani mai mică). Print</w:t>
      </w:r>
      <w:r w:rsidR="0032741B" w:rsidRPr="003C10BA">
        <w:rPr>
          <w:rFonts w:eastAsia="Calibri"/>
          <w:sz w:val="28"/>
          <w:szCs w:val="28"/>
          <w:lang w:val="ro-RO"/>
        </w:rPr>
        <w:t>re alți factori se numă</w:t>
      </w:r>
      <w:r w:rsidRPr="003C10BA">
        <w:rPr>
          <w:rFonts w:eastAsia="Calibri"/>
          <w:sz w:val="28"/>
          <w:szCs w:val="28"/>
          <w:lang w:val="ro-RO"/>
        </w:rPr>
        <w:t>ră nivelul scăzut de studii și bunăstare mintală a</w:t>
      </w:r>
      <w:r w:rsidR="0032741B" w:rsidRPr="003C10BA">
        <w:rPr>
          <w:rFonts w:eastAsia="Calibri"/>
          <w:sz w:val="28"/>
          <w:szCs w:val="28"/>
          <w:lang w:val="ro-RO"/>
        </w:rPr>
        <w:t>l</w:t>
      </w:r>
      <w:r w:rsidRPr="003C10BA">
        <w:rPr>
          <w:rFonts w:eastAsia="Calibri"/>
          <w:sz w:val="28"/>
          <w:szCs w:val="28"/>
          <w:lang w:val="ro-RO"/>
        </w:rPr>
        <w:t xml:space="preserve"> populației în v</w:t>
      </w:r>
      <w:r w:rsidR="00A1531F" w:rsidRPr="003C10BA">
        <w:rPr>
          <w:rFonts w:eastAsia="Calibri"/>
          <w:sz w:val="28"/>
          <w:szCs w:val="28"/>
          <w:lang w:val="ro-RO"/>
        </w:rPr>
        <w:t>î</w:t>
      </w:r>
      <w:r w:rsidRPr="003C10BA">
        <w:rPr>
          <w:rFonts w:eastAsia="Calibri"/>
          <w:sz w:val="28"/>
          <w:szCs w:val="28"/>
          <w:lang w:val="ro-RO"/>
        </w:rPr>
        <w:t>rstă (51,1% și</w:t>
      </w:r>
      <w:r w:rsidR="0032741B" w:rsidRPr="003C10BA">
        <w:rPr>
          <w:rFonts w:eastAsia="Calibri"/>
          <w:sz w:val="28"/>
          <w:szCs w:val="28"/>
          <w:lang w:val="ro-RO"/>
        </w:rPr>
        <w:t>,</w:t>
      </w:r>
      <w:r w:rsidRPr="003C10BA">
        <w:rPr>
          <w:rFonts w:eastAsia="Calibri"/>
          <w:sz w:val="28"/>
          <w:szCs w:val="28"/>
          <w:lang w:val="ro-RO"/>
        </w:rPr>
        <w:t xml:space="preserve"> respectiv</w:t>
      </w:r>
      <w:r w:rsidR="0032741B" w:rsidRPr="003C10BA">
        <w:rPr>
          <w:rFonts w:eastAsia="Calibri"/>
          <w:sz w:val="28"/>
          <w:szCs w:val="28"/>
          <w:lang w:val="ro-RO"/>
        </w:rPr>
        <w:t>,</w:t>
      </w:r>
      <w:r w:rsidRPr="003C10BA">
        <w:rPr>
          <w:rFonts w:eastAsia="Calibri"/>
          <w:sz w:val="28"/>
          <w:szCs w:val="28"/>
          <w:lang w:val="ro-RO"/>
        </w:rPr>
        <w:t xml:space="preserve"> 62%), nivelul redus al conexiunii sociale a</w:t>
      </w:r>
      <w:r w:rsidR="0032741B" w:rsidRPr="003C10BA">
        <w:rPr>
          <w:rFonts w:eastAsia="Calibri"/>
          <w:sz w:val="28"/>
          <w:szCs w:val="28"/>
          <w:lang w:val="ro-RO"/>
        </w:rPr>
        <w:t>l</w:t>
      </w:r>
      <w:r w:rsidRPr="003C10BA">
        <w:rPr>
          <w:rFonts w:eastAsia="Calibri"/>
          <w:sz w:val="28"/>
          <w:szCs w:val="28"/>
          <w:lang w:val="ro-RO"/>
        </w:rPr>
        <w:t xml:space="preserve"> acestei categorii de populație (32,2%) spre deosebire de v</w:t>
      </w:r>
      <w:r w:rsidR="00A1531F" w:rsidRPr="003C10BA">
        <w:rPr>
          <w:rFonts w:eastAsia="Calibri"/>
          <w:sz w:val="28"/>
          <w:szCs w:val="28"/>
          <w:lang w:val="ro-RO"/>
        </w:rPr>
        <w:t>î</w:t>
      </w:r>
      <w:r w:rsidRPr="003C10BA">
        <w:rPr>
          <w:rFonts w:eastAsia="Calibri"/>
          <w:sz w:val="28"/>
          <w:szCs w:val="28"/>
          <w:lang w:val="ro-RO"/>
        </w:rPr>
        <w:t>rstnicii din țările UE (49%). V</w:t>
      </w:r>
      <w:r w:rsidR="00A1531F" w:rsidRPr="003C10BA">
        <w:rPr>
          <w:rFonts w:eastAsia="Calibri"/>
          <w:sz w:val="28"/>
          <w:szCs w:val="28"/>
          <w:lang w:val="ro-RO"/>
        </w:rPr>
        <w:t>î</w:t>
      </w:r>
      <w:r w:rsidRPr="003C10BA">
        <w:rPr>
          <w:rFonts w:eastAsia="Calibri"/>
          <w:sz w:val="28"/>
          <w:szCs w:val="28"/>
          <w:lang w:val="ro-RO"/>
        </w:rPr>
        <w:t xml:space="preserve">rstnicii din Republica </w:t>
      </w:r>
      <w:r w:rsidR="0032741B" w:rsidRPr="003C10BA">
        <w:rPr>
          <w:rFonts w:eastAsia="Calibri"/>
          <w:sz w:val="28"/>
          <w:szCs w:val="28"/>
          <w:lang w:val="ro-RO"/>
        </w:rPr>
        <w:t xml:space="preserve">Moldova </w:t>
      </w:r>
      <w:r w:rsidRPr="003C10BA">
        <w:rPr>
          <w:rFonts w:eastAsia="Calibri"/>
          <w:sz w:val="28"/>
          <w:szCs w:val="28"/>
          <w:lang w:val="ro-RO"/>
        </w:rPr>
        <w:t>au deprinderi limitate în utilizarea tehnologiilor informaționale (2,9%</w:t>
      </w:r>
      <w:r w:rsidR="0032741B" w:rsidRPr="003C10BA">
        <w:rPr>
          <w:rFonts w:eastAsia="Calibri"/>
          <w:sz w:val="28"/>
          <w:szCs w:val="28"/>
          <w:lang w:val="ro-RO"/>
        </w:rPr>
        <w:t>,</w:t>
      </w:r>
      <w:r w:rsidRPr="003C10BA">
        <w:rPr>
          <w:rFonts w:eastAsia="Calibri"/>
          <w:sz w:val="28"/>
          <w:szCs w:val="28"/>
          <w:lang w:val="ro-RO"/>
        </w:rPr>
        <w:t xml:space="preserve"> comparativ cu 40,8% </w:t>
      </w:r>
      <w:r w:rsidR="0032741B" w:rsidRPr="003C10BA">
        <w:rPr>
          <w:rFonts w:eastAsia="Calibri"/>
          <w:sz w:val="28"/>
          <w:szCs w:val="28"/>
          <w:lang w:val="ro-RO"/>
        </w:rPr>
        <w:t xml:space="preserve">– </w:t>
      </w:r>
      <w:r w:rsidRPr="003C10BA">
        <w:rPr>
          <w:rFonts w:eastAsia="Calibri"/>
          <w:sz w:val="28"/>
          <w:szCs w:val="28"/>
          <w:lang w:val="ro-RO"/>
        </w:rPr>
        <w:t>media înregistrată pentru țările UE) și de învățare continuă pe parcursul întregii vieți (0,3%</w:t>
      </w:r>
      <w:r w:rsidR="0032741B" w:rsidRPr="003C10BA">
        <w:rPr>
          <w:rFonts w:eastAsia="Calibri"/>
          <w:sz w:val="28"/>
          <w:szCs w:val="28"/>
          <w:lang w:val="ro-RO"/>
        </w:rPr>
        <w:t>,</w:t>
      </w:r>
      <w:r w:rsidRPr="003C10BA">
        <w:rPr>
          <w:rFonts w:eastAsia="Calibri"/>
          <w:sz w:val="28"/>
          <w:szCs w:val="28"/>
          <w:lang w:val="ro-RO"/>
        </w:rPr>
        <w:t xml:space="preserve"> comparativ cu 4,5% în țările UE).</w:t>
      </w:r>
    </w:p>
    <w:p w:rsidR="00EF38D1" w:rsidRPr="003C10BA" w:rsidRDefault="00EF38D1" w:rsidP="00C43F6E">
      <w:pPr>
        <w:rPr>
          <w:rFonts w:eastAsia="Calibri"/>
          <w:sz w:val="28"/>
          <w:szCs w:val="28"/>
          <w:lang w:val="ro-RO"/>
        </w:rPr>
      </w:pPr>
      <w:r w:rsidRPr="003C10BA">
        <w:rPr>
          <w:rFonts w:eastAsia="Calibri"/>
          <w:sz w:val="28"/>
          <w:szCs w:val="28"/>
          <w:lang w:val="ro-RO"/>
        </w:rPr>
        <w:lastRenderedPageBreak/>
        <w:t>Recentele estimări sugerează că Republica Moldova este pe cale de a rata valorificarea primului dividend produs de tranziția demografică, iar politicile ar trebui să țintească valorificarea celui de</w:t>
      </w:r>
      <w:r w:rsidR="005F3123" w:rsidRPr="003C10BA">
        <w:rPr>
          <w:rFonts w:eastAsia="Calibri"/>
          <w:sz w:val="28"/>
          <w:szCs w:val="28"/>
          <w:lang w:val="ro-RO"/>
        </w:rPr>
        <w:t xml:space="preserve"> </w:t>
      </w:r>
      <w:r w:rsidRPr="003C10BA">
        <w:rPr>
          <w:rFonts w:eastAsia="Calibri"/>
          <w:sz w:val="28"/>
          <w:szCs w:val="28"/>
          <w:lang w:val="ro-RO"/>
        </w:rPr>
        <w:t>al doilea dividend demografic</w:t>
      </w:r>
      <w:r w:rsidRPr="003C10BA">
        <w:rPr>
          <w:rFonts w:eastAsia="Calibri"/>
          <w:sz w:val="28"/>
          <w:szCs w:val="28"/>
          <w:vertAlign w:val="superscript"/>
          <w:lang w:val="ro-RO"/>
        </w:rPr>
        <w:footnoteReference w:id="8"/>
      </w:r>
      <w:r w:rsidRPr="003C10BA">
        <w:rPr>
          <w:rFonts w:eastAsia="Calibri"/>
          <w:sz w:val="28"/>
          <w:szCs w:val="28"/>
          <w:lang w:val="ro-RO"/>
        </w:rPr>
        <w:t xml:space="preserve">. </w:t>
      </w:r>
    </w:p>
    <w:p w:rsidR="005F3123" w:rsidRPr="003C10BA" w:rsidRDefault="005F3123" w:rsidP="00C43F6E">
      <w:pPr>
        <w:rPr>
          <w:rFonts w:eastAsia="Calibri"/>
          <w:sz w:val="28"/>
          <w:szCs w:val="28"/>
          <w:lang w:val="ro-RO"/>
        </w:rPr>
      </w:pPr>
    </w:p>
    <w:p w:rsidR="00EF38D1" w:rsidRPr="003C10BA" w:rsidRDefault="00EF38D1" w:rsidP="00C43F6E">
      <w:pPr>
        <w:rPr>
          <w:rFonts w:eastAsia="Calibri"/>
          <w:b/>
          <w:sz w:val="28"/>
          <w:szCs w:val="28"/>
          <w:lang w:val="ro-RO"/>
        </w:rPr>
      </w:pPr>
      <w:bookmarkStart w:id="14" w:name="_Toc499213763"/>
      <w:bookmarkStart w:id="15" w:name="_Toc499107784"/>
      <w:r w:rsidRPr="003C10BA">
        <w:rPr>
          <w:rFonts w:eastAsia="Calibri"/>
          <w:b/>
          <w:sz w:val="28"/>
          <w:szCs w:val="28"/>
          <w:lang w:val="ro-RO"/>
        </w:rPr>
        <w:t>Starea de sănătate a populației</w:t>
      </w:r>
      <w:bookmarkEnd w:id="14"/>
      <w:bookmarkEnd w:id="15"/>
    </w:p>
    <w:p w:rsidR="00EF38D1" w:rsidRPr="003C10BA" w:rsidRDefault="00EF38D1" w:rsidP="00C43F6E">
      <w:pPr>
        <w:rPr>
          <w:rFonts w:eastAsia="Calibri"/>
          <w:sz w:val="28"/>
          <w:szCs w:val="28"/>
          <w:lang w:val="ro-RO"/>
        </w:rPr>
      </w:pPr>
      <w:r w:rsidRPr="003C10BA">
        <w:rPr>
          <w:rFonts w:eastAsia="Calibri"/>
          <w:sz w:val="28"/>
          <w:szCs w:val="28"/>
          <w:lang w:val="ro-RO"/>
        </w:rPr>
        <w:t>Starea de sănătate a populației țării a înregistrat anumite îmbunătățiri pe parcursul ultimelor două decenii. Speranța de viață a crescut de la 63/70 de ani pentru bărbați/f</w:t>
      </w:r>
      <w:r w:rsidR="00D02C78" w:rsidRPr="003C10BA">
        <w:rPr>
          <w:rFonts w:eastAsia="Calibri"/>
          <w:sz w:val="28"/>
          <w:szCs w:val="28"/>
          <w:lang w:val="ro-RO"/>
        </w:rPr>
        <w:t>emei în 1996 la puțin peste 68/</w:t>
      </w:r>
      <w:r w:rsidRPr="003C10BA">
        <w:rPr>
          <w:rFonts w:eastAsia="Calibri"/>
          <w:sz w:val="28"/>
          <w:szCs w:val="28"/>
          <w:lang w:val="ro-RO"/>
        </w:rPr>
        <w:t xml:space="preserve">76 de ani în 2016, iar rata mortalității infantile a scăzut de la 21 cazuri/1000 nou-născuți vii la 9,3 cazuri/1000. Ambii indicatori </w:t>
      </w:r>
      <w:r w:rsidR="00A1531F" w:rsidRPr="003C10BA">
        <w:rPr>
          <w:rFonts w:eastAsia="Calibri"/>
          <w:sz w:val="28"/>
          <w:szCs w:val="28"/>
          <w:lang w:val="ro-RO"/>
        </w:rPr>
        <w:t>sînt</w:t>
      </w:r>
      <w:r w:rsidRPr="003C10BA">
        <w:rPr>
          <w:rFonts w:eastAsia="Calibri"/>
          <w:sz w:val="28"/>
          <w:szCs w:val="28"/>
          <w:lang w:val="ro-RO"/>
        </w:rPr>
        <w:t xml:space="preserve"> foarte buni pentru grupul de țări cu nivel</w:t>
      </w:r>
      <w:r w:rsidR="00D02C78" w:rsidRPr="003C10BA">
        <w:rPr>
          <w:rFonts w:eastAsia="Calibri"/>
          <w:sz w:val="28"/>
          <w:szCs w:val="28"/>
          <w:lang w:val="ro-RO"/>
        </w:rPr>
        <w:t>uri</w:t>
      </w:r>
      <w:r w:rsidRPr="003C10BA">
        <w:rPr>
          <w:rFonts w:eastAsia="Calibri"/>
          <w:sz w:val="28"/>
          <w:szCs w:val="28"/>
          <w:lang w:val="ro-RO"/>
        </w:rPr>
        <w:t xml:space="preserve"> de venituri comparabile cu cel al Republicii Moldova, dar plasează Republica Moldova sub st</w:t>
      </w:r>
      <w:r w:rsidR="00D02C78" w:rsidRPr="003C10BA">
        <w:rPr>
          <w:rFonts w:eastAsia="Calibri"/>
          <w:sz w:val="28"/>
          <w:szCs w:val="28"/>
          <w:lang w:val="ro-RO"/>
        </w:rPr>
        <w:t>andardele regionale, în special</w:t>
      </w:r>
      <w:r w:rsidRPr="003C10BA">
        <w:rPr>
          <w:rFonts w:eastAsia="Calibri"/>
          <w:sz w:val="28"/>
          <w:szCs w:val="28"/>
          <w:lang w:val="ro-RO"/>
        </w:rPr>
        <w:t xml:space="preserve"> pentru mortalitatea infantilă și speranța de viață a bărbaților. </w:t>
      </w:r>
    </w:p>
    <w:p w:rsidR="00EF38D1" w:rsidRPr="003C10BA" w:rsidRDefault="00EF38D1" w:rsidP="00C43F6E">
      <w:pPr>
        <w:rPr>
          <w:rFonts w:eastAsia="Calibri"/>
          <w:sz w:val="28"/>
          <w:szCs w:val="28"/>
          <w:lang w:val="ro-RO"/>
        </w:rPr>
      </w:pPr>
      <w:r w:rsidRPr="003C10BA">
        <w:rPr>
          <w:rFonts w:eastAsia="Calibri"/>
          <w:sz w:val="28"/>
          <w:szCs w:val="28"/>
          <w:lang w:val="ro-RO"/>
        </w:rPr>
        <w:t xml:space="preserve">În ultimii ani incidența HIV are tendința de creștere (20 </w:t>
      </w:r>
      <w:r w:rsidR="00BD3CAB" w:rsidRPr="003C10BA">
        <w:rPr>
          <w:rFonts w:eastAsia="Calibri"/>
          <w:sz w:val="28"/>
          <w:szCs w:val="28"/>
          <w:lang w:val="ro-RO"/>
        </w:rPr>
        <w:t xml:space="preserve">de </w:t>
      </w:r>
      <w:r w:rsidRPr="003C10BA">
        <w:rPr>
          <w:rFonts w:eastAsia="Calibri"/>
          <w:sz w:val="28"/>
          <w:szCs w:val="28"/>
          <w:lang w:val="ro-RO"/>
        </w:rPr>
        <w:t xml:space="preserve">persoane HIV+ noi depistate la 100 mii </w:t>
      </w:r>
      <w:r w:rsidR="00BD3CAB" w:rsidRPr="003C10BA">
        <w:rPr>
          <w:rFonts w:eastAsia="Calibri"/>
          <w:sz w:val="28"/>
          <w:szCs w:val="28"/>
          <w:lang w:val="ro-RO"/>
        </w:rPr>
        <w:t>de populație în 2015),</w:t>
      </w:r>
      <w:r w:rsidRPr="003C10BA">
        <w:rPr>
          <w:rFonts w:eastAsia="Calibri"/>
          <w:sz w:val="28"/>
          <w:szCs w:val="28"/>
          <w:lang w:val="ro-RO"/>
        </w:rPr>
        <w:t xml:space="preserve"> </w:t>
      </w:r>
      <w:r w:rsidR="00BD3CAB" w:rsidRPr="003C10BA">
        <w:rPr>
          <w:rFonts w:eastAsia="Calibri"/>
          <w:sz w:val="28"/>
          <w:szCs w:val="28"/>
          <w:lang w:val="ro-RO"/>
        </w:rPr>
        <w:t>o</w:t>
      </w:r>
      <w:r w:rsidRPr="003C10BA">
        <w:rPr>
          <w:rFonts w:eastAsia="Calibri"/>
          <w:sz w:val="28"/>
          <w:szCs w:val="28"/>
          <w:lang w:val="ro-RO"/>
        </w:rPr>
        <w:t xml:space="preserve"> situație alarmantă fiind înregistrată în r</w:t>
      </w:r>
      <w:r w:rsidR="00A1531F" w:rsidRPr="003C10BA">
        <w:rPr>
          <w:rFonts w:eastAsia="Calibri"/>
          <w:sz w:val="28"/>
          <w:szCs w:val="28"/>
          <w:lang w:val="ro-RO"/>
        </w:rPr>
        <w:t>î</w:t>
      </w:r>
      <w:r w:rsidRPr="003C10BA">
        <w:rPr>
          <w:rFonts w:eastAsia="Calibri"/>
          <w:sz w:val="28"/>
          <w:szCs w:val="28"/>
          <w:lang w:val="ro-RO"/>
        </w:rPr>
        <w:t>ndul tinerilor de v</w:t>
      </w:r>
      <w:r w:rsidR="00A1531F" w:rsidRPr="003C10BA">
        <w:rPr>
          <w:rFonts w:eastAsia="Calibri"/>
          <w:sz w:val="28"/>
          <w:szCs w:val="28"/>
          <w:lang w:val="ro-RO"/>
        </w:rPr>
        <w:t>î</w:t>
      </w:r>
      <w:r w:rsidRPr="003C10BA">
        <w:rPr>
          <w:rFonts w:eastAsia="Calibri"/>
          <w:sz w:val="28"/>
          <w:szCs w:val="28"/>
          <w:lang w:val="ro-RO"/>
        </w:rPr>
        <w:t xml:space="preserve">rsta 15-24 </w:t>
      </w:r>
      <w:r w:rsidR="00BD3CAB" w:rsidRPr="003C10BA">
        <w:rPr>
          <w:rFonts w:eastAsia="Calibri"/>
          <w:sz w:val="28"/>
          <w:szCs w:val="28"/>
          <w:lang w:val="ro-RO"/>
        </w:rPr>
        <w:t>de ani –</w:t>
      </w:r>
      <w:r w:rsidRPr="003C10BA">
        <w:rPr>
          <w:rFonts w:eastAsia="Calibri"/>
          <w:sz w:val="28"/>
          <w:szCs w:val="28"/>
          <w:lang w:val="ro-RO"/>
        </w:rPr>
        <w:t xml:space="preserve"> incidența HIV la 100 mii de persoane de această v</w:t>
      </w:r>
      <w:r w:rsidR="00A1531F" w:rsidRPr="003C10BA">
        <w:rPr>
          <w:rFonts w:eastAsia="Calibri"/>
          <w:sz w:val="28"/>
          <w:szCs w:val="28"/>
          <w:lang w:val="ro-RO"/>
        </w:rPr>
        <w:t>î</w:t>
      </w:r>
      <w:r w:rsidRPr="003C10BA">
        <w:rPr>
          <w:rFonts w:eastAsia="Calibri"/>
          <w:sz w:val="28"/>
          <w:szCs w:val="28"/>
          <w:lang w:val="ro-RO"/>
        </w:rPr>
        <w:t>rstă aproape s-a dublat de la 12,2 în anul 2000, la 20,3 în anul 2015.</w:t>
      </w:r>
      <w:r w:rsidRPr="003C10BA">
        <w:rPr>
          <w:rStyle w:val="af6"/>
          <w:rFonts w:eastAsia="Calibri"/>
          <w:sz w:val="28"/>
          <w:szCs w:val="28"/>
          <w:lang w:val="ro-RO"/>
        </w:rPr>
        <w:footnoteReference w:id="9"/>
      </w:r>
      <w:r w:rsidRPr="003C10BA">
        <w:rPr>
          <w:rFonts w:eastAsia="Calibri"/>
          <w:sz w:val="28"/>
          <w:szCs w:val="28"/>
          <w:lang w:val="ro-RO"/>
        </w:rPr>
        <w:t xml:space="preserve"> </w:t>
      </w:r>
      <w:r w:rsidRPr="003C10BA">
        <w:rPr>
          <w:sz w:val="28"/>
          <w:szCs w:val="28"/>
          <w:lang w:val="ro-RO"/>
        </w:rPr>
        <w:t>Rata incidenței tuberculozei în 2014 a fost de 10 ori mai mare în Republica Moldova față de media UE.</w:t>
      </w:r>
    </w:p>
    <w:p w:rsidR="00EF38D1" w:rsidRPr="003C10BA" w:rsidRDefault="00EF38D1" w:rsidP="00C43F6E">
      <w:pPr>
        <w:rPr>
          <w:rFonts w:eastAsia="Calibri"/>
          <w:sz w:val="28"/>
          <w:szCs w:val="28"/>
          <w:lang w:val="ro-RO"/>
        </w:rPr>
      </w:pPr>
      <w:r w:rsidRPr="003C10BA">
        <w:rPr>
          <w:rFonts w:eastAsia="Calibri"/>
          <w:sz w:val="28"/>
          <w:szCs w:val="28"/>
          <w:lang w:val="ro-RO"/>
        </w:rPr>
        <w:t xml:space="preserve">Deși HIV/SIDA și tuberculoza au o incidență înaltă și se află în atenția instituțiilor de sănătate publică și </w:t>
      </w:r>
      <w:r w:rsidR="00875C80" w:rsidRPr="003C10BA">
        <w:rPr>
          <w:rFonts w:eastAsia="Calibri"/>
          <w:sz w:val="28"/>
          <w:szCs w:val="28"/>
          <w:lang w:val="ro-RO"/>
        </w:rPr>
        <w:t xml:space="preserve">a </w:t>
      </w:r>
      <w:r w:rsidRPr="003C10BA">
        <w:rPr>
          <w:rFonts w:eastAsia="Calibri"/>
          <w:sz w:val="28"/>
          <w:szCs w:val="28"/>
          <w:lang w:val="ro-RO"/>
        </w:rPr>
        <w:t>donatorilor, profilul morbidității și mortalității generale al populației este dominat de bolile necomunicabile (în special boli cardiovasculare, oncologice și ale aparatului digestiv). În anul 2015 maladiilor necomunicabile le reveneau 83% din numărul total de ani de viață de incapacitate, în timp ce celor transmisibile – 11%, iar incapacității cauzate de accidente – doar 6% (</w:t>
      </w:r>
      <w:r w:rsidR="00875C80" w:rsidRPr="003C10BA">
        <w:rPr>
          <w:rFonts w:eastAsia="Calibri"/>
          <w:sz w:val="28"/>
          <w:szCs w:val="28"/>
          <w:lang w:val="ro-RO"/>
        </w:rPr>
        <w:t>figura 4</w:t>
      </w:r>
      <w:r w:rsidRPr="003C10BA">
        <w:rPr>
          <w:rFonts w:eastAsia="Calibri"/>
          <w:sz w:val="28"/>
          <w:szCs w:val="28"/>
          <w:lang w:val="ro-RO"/>
        </w:rPr>
        <w:t xml:space="preserve">). Fumatul și consumul excesiv de băuturi alcoolice – doi din factorii esențiali asociați cu bolile necomunicabile – au o incidență foarte înaltă în Republica Moldova. Estimativ, 45% din bărbați fumează, în comparație cu 35% în medie globală, 44% în Bulgaria, 39% în </w:t>
      </w:r>
      <w:r w:rsidR="00EB0DA2" w:rsidRPr="003C10BA">
        <w:rPr>
          <w:rFonts w:eastAsia="Calibri"/>
          <w:sz w:val="28"/>
          <w:szCs w:val="28"/>
          <w:lang w:val="ro-RO"/>
        </w:rPr>
        <w:t>Român</w:t>
      </w:r>
      <w:r w:rsidRPr="003C10BA">
        <w:rPr>
          <w:rFonts w:eastAsia="Calibri"/>
          <w:sz w:val="28"/>
          <w:szCs w:val="28"/>
          <w:lang w:val="ro-RO"/>
        </w:rPr>
        <w:t>ia și 34% în Ungaria. Conform celor mai recente estimări ale Organizației Mondiale a Sănătății, în anul 2014 în Republica Moldova s-a consumat un volum de băuturi alcoolice echivalent cu 10 l de alcool pur per capita, puțin peste media istorică de 9,5 l în perioada 2000-2013. Aceste nivel de consum este mult peste media globală de 6,3 l</w:t>
      </w:r>
      <w:r w:rsidR="006D5B55" w:rsidRPr="003C10BA">
        <w:rPr>
          <w:rFonts w:eastAsia="Calibri"/>
          <w:sz w:val="28"/>
          <w:szCs w:val="28"/>
          <w:lang w:val="ro-RO"/>
        </w:rPr>
        <w:t xml:space="preserve"> per </w:t>
      </w:r>
      <w:r w:rsidRPr="003C10BA">
        <w:rPr>
          <w:rFonts w:eastAsia="Calibri"/>
          <w:sz w:val="28"/>
          <w:szCs w:val="28"/>
          <w:lang w:val="ro-RO"/>
        </w:rPr>
        <w:t>capita, dar reflectă o cultură a abuzului caracteristică regiunii – Bulgaria consumă circa 12 l</w:t>
      </w:r>
      <w:r w:rsidR="006D5B55" w:rsidRPr="003C10BA">
        <w:rPr>
          <w:rFonts w:eastAsia="Calibri"/>
          <w:sz w:val="28"/>
          <w:szCs w:val="28"/>
          <w:lang w:val="ro-RO"/>
        </w:rPr>
        <w:t xml:space="preserve"> per </w:t>
      </w:r>
      <w:r w:rsidRPr="003C10BA">
        <w:rPr>
          <w:rFonts w:eastAsia="Calibri"/>
          <w:sz w:val="28"/>
          <w:szCs w:val="28"/>
          <w:lang w:val="ro-RO"/>
        </w:rPr>
        <w:t xml:space="preserve">capita, </w:t>
      </w:r>
      <w:r w:rsidR="00EB0DA2" w:rsidRPr="003C10BA">
        <w:rPr>
          <w:rFonts w:eastAsia="Calibri"/>
          <w:sz w:val="28"/>
          <w:szCs w:val="28"/>
          <w:lang w:val="ro-RO"/>
        </w:rPr>
        <w:t>Român</w:t>
      </w:r>
      <w:r w:rsidRPr="003C10BA">
        <w:rPr>
          <w:rFonts w:eastAsia="Calibri"/>
          <w:sz w:val="28"/>
          <w:szCs w:val="28"/>
          <w:lang w:val="ro-RO"/>
        </w:rPr>
        <w:t>ia – 9,6 l</w:t>
      </w:r>
      <w:r w:rsidR="006D5B55" w:rsidRPr="003C10BA">
        <w:rPr>
          <w:rFonts w:eastAsia="Calibri"/>
          <w:sz w:val="28"/>
          <w:szCs w:val="28"/>
          <w:lang w:val="ro-RO"/>
        </w:rPr>
        <w:t xml:space="preserve"> per </w:t>
      </w:r>
      <w:r w:rsidRPr="003C10BA">
        <w:rPr>
          <w:rFonts w:eastAsia="Calibri"/>
          <w:sz w:val="28"/>
          <w:szCs w:val="28"/>
          <w:lang w:val="ro-RO"/>
        </w:rPr>
        <w:t>capita, iar Ungaria – 10,9 l</w:t>
      </w:r>
      <w:r w:rsidR="006D5B55" w:rsidRPr="003C10BA">
        <w:rPr>
          <w:rFonts w:eastAsia="Calibri"/>
          <w:sz w:val="28"/>
          <w:szCs w:val="28"/>
          <w:lang w:val="ro-RO"/>
        </w:rPr>
        <w:t xml:space="preserve"> per </w:t>
      </w:r>
      <w:r w:rsidRPr="003C10BA">
        <w:rPr>
          <w:rFonts w:eastAsia="Calibri"/>
          <w:sz w:val="28"/>
          <w:szCs w:val="28"/>
          <w:lang w:val="ro-RO"/>
        </w:rPr>
        <w:t>capita.</w:t>
      </w:r>
    </w:p>
    <w:p w:rsidR="00EF38D1" w:rsidRPr="003C10BA" w:rsidRDefault="00EF38D1" w:rsidP="00C43F6E">
      <w:pPr>
        <w:jc w:val="center"/>
        <w:rPr>
          <w:rFonts w:eastAsia="Calibri"/>
          <w:i/>
          <w:iCs/>
          <w:color w:val="44546A"/>
          <w:sz w:val="28"/>
          <w:szCs w:val="28"/>
          <w:lang w:val="ro-RO"/>
        </w:rPr>
      </w:pPr>
      <w:bookmarkStart w:id="16" w:name="_Ref498932904"/>
      <w:bookmarkStart w:id="17" w:name="_Toc499213791"/>
    </w:p>
    <w:bookmarkEnd w:id="16"/>
    <w:bookmarkEnd w:id="17"/>
    <w:p w:rsidR="00EF38D1" w:rsidRPr="003C10BA" w:rsidRDefault="00EF38D1" w:rsidP="00C43F6E">
      <w:pPr>
        <w:ind w:firstLine="0"/>
        <w:jc w:val="center"/>
        <w:rPr>
          <w:rFonts w:eastAsia="Calibri"/>
          <w:sz w:val="28"/>
          <w:szCs w:val="28"/>
          <w:lang w:val="ro-RO"/>
        </w:rPr>
      </w:pPr>
      <w:r w:rsidRPr="003C10BA">
        <w:rPr>
          <w:rFonts w:eastAsia="Calibri"/>
          <w:noProof/>
          <w:sz w:val="28"/>
          <w:szCs w:val="28"/>
        </w:rPr>
        <w:lastRenderedPageBreak/>
        <w:drawing>
          <wp:inline distT="0" distB="0" distL="0" distR="0" wp14:anchorId="2A93E6F4" wp14:editId="070FE839">
            <wp:extent cx="3416300" cy="2475865"/>
            <wp:effectExtent l="0" t="0" r="0" b="635"/>
            <wp:docPr id="57"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16300" cy="2475865"/>
                    </a:xfrm>
                    <a:prstGeom prst="rect">
                      <a:avLst/>
                    </a:prstGeom>
                    <a:noFill/>
                    <a:ln>
                      <a:noFill/>
                    </a:ln>
                  </pic:spPr>
                </pic:pic>
              </a:graphicData>
            </a:graphic>
          </wp:inline>
        </w:drawing>
      </w:r>
    </w:p>
    <w:p w:rsidR="00A96051" w:rsidRPr="003C10BA" w:rsidRDefault="00A96051" w:rsidP="00C43F6E">
      <w:pPr>
        <w:ind w:firstLine="0"/>
        <w:jc w:val="center"/>
        <w:rPr>
          <w:rFonts w:eastAsia="Calibri"/>
          <w:i/>
          <w:iCs/>
          <w:sz w:val="24"/>
          <w:szCs w:val="28"/>
          <w:lang w:val="ro-RO"/>
        </w:rPr>
      </w:pPr>
      <w:r w:rsidRPr="003C10BA">
        <w:rPr>
          <w:rFonts w:eastAsia="Calibri"/>
          <w:i/>
          <w:iCs/>
          <w:sz w:val="24"/>
          <w:szCs w:val="28"/>
          <w:lang w:val="ro-RO"/>
        </w:rPr>
        <w:t xml:space="preserve">Figura </w:t>
      </w:r>
      <w:r w:rsidRPr="003C10BA">
        <w:rPr>
          <w:rFonts w:eastAsia="Calibri"/>
          <w:i/>
          <w:iCs/>
          <w:sz w:val="24"/>
          <w:szCs w:val="28"/>
          <w:lang w:val="ro-RO"/>
        </w:rPr>
        <w:fldChar w:fldCharType="begin"/>
      </w:r>
      <w:r w:rsidRPr="003C10BA">
        <w:rPr>
          <w:rFonts w:eastAsia="Calibri"/>
          <w:i/>
          <w:iCs/>
          <w:sz w:val="24"/>
          <w:szCs w:val="28"/>
          <w:lang w:val="ro-RO"/>
        </w:rPr>
        <w:instrText xml:space="preserve"> SEQ Figura \* ARABIC </w:instrText>
      </w:r>
      <w:r w:rsidRPr="003C10BA">
        <w:rPr>
          <w:rFonts w:eastAsia="Calibri"/>
          <w:i/>
          <w:iCs/>
          <w:sz w:val="24"/>
          <w:szCs w:val="28"/>
          <w:lang w:val="ro-RO"/>
        </w:rPr>
        <w:fldChar w:fldCharType="separate"/>
      </w:r>
      <w:r w:rsidRPr="003C10BA">
        <w:rPr>
          <w:rFonts w:eastAsia="Calibri"/>
          <w:i/>
          <w:iCs/>
          <w:noProof/>
          <w:sz w:val="24"/>
          <w:szCs w:val="28"/>
          <w:lang w:val="ro-RO"/>
        </w:rPr>
        <w:t>4</w:t>
      </w:r>
      <w:r w:rsidRPr="003C10BA">
        <w:rPr>
          <w:rFonts w:eastAsia="Calibri"/>
          <w:i/>
          <w:iCs/>
          <w:sz w:val="24"/>
          <w:szCs w:val="28"/>
          <w:lang w:val="ro-RO"/>
        </w:rPr>
        <w:fldChar w:fldCharType="end"/>
      </w:r>
      <w:r w:rsidRPr="003C10BA">
        <w:rPr>
          <w:rFonts w:eastAsia="Calibri"/>
          <w:i/>
          <w:iCs/>
          <w:sz w:val="24"/>
          <w:szCs w:val="28"/>
          <w:lang w:val="ro-RO"/>
        </w:rPr>
        <w:t xml:space="preserve">. Structura anilor totali de viață de incapacitate în Republica Moldova, pe cauze, </w:t>
      </w:r>
    </w:p>
    <w:p w:rsidR="00A96051" w:rsidRPr="003C10BA" w:rsidRDefault="00A96051" w:rsidP="00C43F6E">
      <w:pPr>
        <w:ind w:firstLine="0"/>
        <w:jc w:val="center"/>
        <w:rPr>
          <w:rFonts w:eastAsia="Calibri"/>
          <w:i/>
          <w:iCs/>
          <w:sz w:val="24"/>
          <w:szCs w:val="28"/>
          <w:lang w:val="ro-RO"/>
        </w:rPr>
      </w:pPr>
      <w:r w:rsidRPr="003C10BA">
        <w:rPr>
          <w:rFonts w:eastAsia="Calibri"/>
          <w:i/>
          <w:iCs/>
          <w:sz w:val="24"/>
          <w:szCs w:val="28"/>
          <w:lang w:val="ro-RO"/>
        </w:rPr>
        <w:t>% din total anul 2015 și proiecții pentru anul 2030</w:t>
      </w:r>
    </w:p>
    <w:p w:rsidR="00EF38D1" w:rsidRPr="003C10BA" w:rsidRDefault="00EF38D1" w:rsidP="00C43F6E">
      <w:pPr>
        <w:spacing w:after="240"/>
        <w:rPr>
          <w:rFonts w:eastAsia="Calibri"/>
          <w:i/>
          <w:iCs/>
          <w:sz w:val="24"/>
          <w:szCs w:val="28"/>
          <w:lang w:val="ro-RO"/>
        </w:rPr>
      </w:pPr>
      <w:r w:rsidRPr="003C10BA">
        <w:rPr>
          <w:rFonts w:eastAsia="Calibri"/>
          <w:i/>
          <w:iCs/>
          <w:sz w:val="24"/>
          <w:szCs w:val="28"/>
          <w:lang w:val="ro-RO"/>
        </w:rPr>
        <w:t>Surs</w:t>
      </w:r>
      <w:r w:rsidR="002A3B0A" w:rsidRPr="003C10BA">
        <w:rPr>
          <w:rFonts w:eastAsia="Calibri"/>
          <w:i/>
          <w:iCs/>
          <w:sz w:val="24"/>
          <w:szCs w:val="28"/>
          <w:lang w:val="ro-RO"/>
        </w:rPr>
        <w:t>a</w:t>
      </w:r>
      <w:r w:rsidRPr="003C10BA">
        <w:rPr>
          <w:rFonts w:eastAsia="Calibri"/>
          <w:i/>
          <w:iCs/>
          <w:sz w:val="24"/>
          <w:szCs w:val="28"/>
          <w:lang w:val="ro-RO"/>
        </w:rPr>
        <w:t xml:space="preserve">: </w:t>
      </w:r>
      <w:r w:rsidR="00A96051" w:rsidRPr="003C10BA">
        <w:rPr>
          <w:rFonts w:eastAsia="Calibri"/>
          <w:i/>
          <w:iCs/>
          <w:sz w:val="24"/>
          <w:szCs w:val="28"/>
          <w:lang w:val="ro-RO"/>
        </w:rPr>
        <w:t>M</w:t>
      </w:r>
      <w:r w:rsidRPr="003C10BA">
        <w:rPr>
          <w:rFonts w:eastAsia="Calibri"/>
          <w:i/>
          <w:iCs/>
          <w:sz w:val="24"/>
          <w:szCs w:val="28"/>
          <w:lang w:val="ro-RO"/>
        </w:rPr>
        <w:t>isiunea MAPS/</w:t>
      </w:r>
      <w:r w:rsidR="00A96051" w:rsidRPr="003C10BA">
        <w:rPr>
          <w:rFonts w:eastAsia="Calibri"/>
          <w:i/>
          <w:iCs/>
          <w:sz w:val="24"/>
          <w:szCs w:val="28"/>
          <w:lang w:val="ro-RO"/>
        </w:rPr>
        <w:t>Programul Națiunilor Unite pentru Dezvoltare</w:t>
      </w:r>
    </w:p>
    <w:p w:rsidR="00EF38D1" w:rsidRPr="003C10BA" w:rsidRDefault="00EF38D1" w:rsidP="00C43F6E">
      <w:pPr>
        <w:rPr>
          <w:rFonts w:eastAsia="Calibri"/>
          <w:sz w:val="28"/>
          <w:szCs w:val="28"/>
          <w:lang w:val="ro-RO"/>
        </w:rPr>
      </w:pPr>
      <w:r w:rsidRPr="003C10BA">
        <w:rPr>
          <w:rFonts w:eastAsia="Calibri"/>
          <w:sz w:val="28"/>
          <w:szCs w:val="28"/>
          <w:lang w:val="ro-RO"/>
        </w:rPr>
        <w:t xml:space="preserve">Maladiile necomunicabile </w:t>
      </w:r>
      <w:r w:rsidR="00A1531F" w:rsidRPr="003C10BA">
        <w:rPr>
          <w:rFonts w:eastAsia="Calibri"/>
          <w:sz w:val="28"/>
          <w:szCs w:val="28"/>
          <w:lang w:val="ro-RO"/>
        </w:rPr>
        <w:t>sînt</w:t>
      </w:r>
      <w:r w:rsidRPr="003C10BA">
        <w:rPr>
          <w:rFonts w:eastAsia="Calibri"/>
          <w:sz w:val="28"/>
          <w:szCs w:val="28"/>
          <w:lang w:val="ro-RO"/>
        </w:rPr>
        <w:t xml:space="preserve"> în mare parte determinate de stilul de viață și </w:t>
      </w:r>
      <w:r w:rsidR="004F478A" w:rsidRPr="003C10BA">
        <w:rPr>
          <w:rFonts w:eastAsia="Calibri"/>
          <w:sz w:val="28"/>
          <w:szCs w:val="28"/>
          <w:lang w:val="ro-RO"/>
        </w:rPr>
        <w:t>alimentație</w:t>
      </w:r>
      <w:r w:rsidRPr="003C10BA">
        <w:rPr>
          <w:rFonts w:eastAsia="Calibri"/>
          <w:sz w:val="28"/>
          <w:szCs w:val="28"/>
          <w:lang w:val="ro-RO"/>
        </w:rPr>
        <w:t>, de nivelul general de stres, de fumat și abuzul de băuturi alcoolice și de profilul demografic. De aceea, dacă ținem cont de tendința pregnantă de îmbătr</w:t>
      </w:r>
      <w:r w:rsidR="00A1531F" w:rsidRPr="003C10BA">
        <w:rPr>
          <w:rFonts w:eastAsia="Calibri"/>
          <w:sz w:val="28"/>
          <w:szCs w:val="28"/>
          <w:lang w:val="ro-RO"/>
        </w:rPr>
        <w:t>î</w:t>
      </w:r>
      <w:r w:rsidRPr="003C10BA">
        <w:rPr>
          <w:rFonts w:eastAsia="Calibri"/>
          <w:sz w:val="28"/>
          <w:szCs w:val="28"/>
          <w:lang w:val="ro-RO"/>
        </w:rPr>
        <w:t xml:space="preserve">nire a populației și prevalența </w:t>
      </w:r>
      <w:r w:rsidR="004F478A" w:rsidRPr="003C10BA">
        <w:rPr>
          <w:rFonts w:eastAsia="Calibri"/>
          <w:sz w:val="28"/>
          <w:szCs w:val="28"/>
          <w:lang w:val="ro-RO"/>
        </w:rPr>
        <w:t>fumatului, se poate anticipa că</w:t>
      </w:r>
      <w:r w:rsidRPr="003C10BA">
        <w:rPr>
          <w:rFonts w:eastAsia="Calibri"/>
          <w:sz w:val="28"/>
          <w:szCs w:val="28"/>
          <w:lang w:val="ro-RO"/>
        </w:rPr>
        <w:t xml:space="preserve"> </w:t>
      </w:r>
      <w:r w:rsidR="004F478A" w:rsidRPr="003C10BA">
        <w:rPr>
          <w:rFonts w:eastAsia="Calibri"/>
          <w:sz w:val="28"/>
          <w:szCs w:val="28"/>
          <w:lang w:val="ro-RO"/>
        </w:rPr>
        <w:t>pînă în anul 2030</w:t>
      </w:r>
      <w:r w:rsidRPr="003C10BA">
        <w:rPr>
          <w:rFonts w:eastAsia="Calibri"/>
          <w:sz w:val="28"/>
          <w:szCs w:val="28"/>
          <w:lang w:val="ro-RO"/>
        </w:rPr>
        <w:t xml:space="preserve"> acestea vor fi și mai dominante dec</w:t>
      </w:r>
      <w:r w:rsidR="00A1531F" w:rsidRPr="003C10BA">
        <w:rPr>
          <w:rFonts w:eastAsia="Calibri"/>
          <w:sz w:val="28"/>
          <w:szCs w:val="28"/>
          <w:lang w:val="ro-RO"/>
        </w:rPr>
        <w:t>î</w:t>
      </w:r>
      <w:r w:rsidRPr="003C10BA">
        <w:rPr>
          <w:rFonts w:eastAsia="Calibri"/>
          <w:sz w:val="28"/>
          <w:szCs w:val="28"/>
          <w:lang w:val="ro-RO"/>
        </w:rPr>
        <w:t>t în prezent, incapacitatea cauzată de maladiile necomunicabile urm</w:t>
      </w:r>
      <w:r w:rsidR="00A1531F" w:rsidRPr="003C10BA">
        <w:rPr>
          <w:rFonts w:eastAsia="Calibri"/>
          <w:sz w:val="28"/>
          <w:szCs w:val="28"/>
          <w:lang w:val="ro-RO"/>
        </w:rPr>
        <w:t>î</w:t>
      </w:r>
      <w:r w:rsidRPr="003C10BA">
        <w:rPr>
          <w:rFonts w:eastAsia="Calibri"/>
          <w:sz w:val="28"/>
          <w:szCs w:val="28"/>
          <w:lang w:val="ro-RO"/>
        </w:rPr>
        <w:t>nd să ajungă la 87% din total. Din perspectiva opțiunilor de politici, această tendință impune dezvoltarea mai degrabă a soluțiilor de pro</w:t>
      </w:r>
      <w:r w:rsidR="004F478A" w:rsidRPr="003C10BA">
        <w:rPr>
          <w:rFonts w:eastAsia="Calibri"/>
          <w:sz w:val="28"/>
          <w:szCs w:val="28"/>
          <w:lang w:val="ro-RO"/>
        </w:rPr>
        <w:t>filaxie și prevenire</w:t>
      </w:r>
      <w:r w:rsidRPr="003C10BA">
        <w:rPr>
          <w:rFonts w:eastAsia="Calibri"/>
          <w:sz w:val="28"/>
          <w:szCs w:val="28"/>
          <w:lang w:val="ro-RO"/>
        </w:rPr>
        <w:t xml:space="preserve"> dec</w:t>
      </w:r>
      <w:r w:rsidR="00A1531F" w:rsidRPr="003C10BA">
        <w:rPr>
          <w:rFonts w:eastAsia="Calibri"/>
          <w:sz w:val="28"/>
          <w:szCs w:val="28"/>
          <w:lang w:val="ro-RO"/>
        </w:rPr>
        <w:t>î</w:t>
      </w:r>
      <w:r w:rsidRPr="003C10BA">
        <w:rPr>
          <w:rFonts w:eastAsia="Calibri"/>
          <w:sz w:val="28"/>
          <w:szCs w:val="28"/>
          <w:lang w:val="ro-RO"/>
        </w:rPr>
        <w:t xml:space="preserve">t soluții </w:t>
      </w:r>
      <w:r w:rsidR="004F478A" w:rsidRPr="003C10BA">
        <w:rPr>
          <w:rFonts w:eastAsia="Calibri"/>
          <w:sz w:val="28"/>
          <w:szCs w:val="28"/>
          <w:lang w:val="ro-RO"/>
        </w:rPr>
        <w:t>centrate</w:t>
      </w:r>
      <w:r w:rsidRPr="003C10BA">
        <w:rPr>
          <w:rFonts w:eastAsia="Calibri"/>
          <w:sz w:val="28"/>
          <w:szCs w:val="28"/>
          <w:lang w:val="ro-RO"/>
        </w:rPr>
        <w:t xml:space="preserve"> pe tratamentul unei</w:t>
      </w:r>
      <w:r w:rsidR="004F478A" w:rsidRPr="003C10BA">
        <w:rPr>
          <w:rFonts w:eastAsia="Calibri"/>
          <w:sz w:val="28"/>
          <w:szCs w:val="28"/>
          <w:lang w:val="ro-RO"/>
        </w:rPr>
        <w:t>a</w:t>
      </w:r>
      <w:r w:rsidRPr="003C10BA">
        <w:rPr>
          <w:rFonts w:eastAsia="Calibri"/>
          <w:sz w:val="28"/>
          <w:szCs w:val="28"/>
          <w:lang w:val="ro-RO"/>
        </w:rPr>
        <w:t xml:space="preserve"> sau altei maladii specifice. Speranța de viață sănătoasă înregistrează diferenţe semnificative pe sexe, pentru bărbaţii din grupul de v</w:t>
      </w:r>
      <w:r w:rsidR="00A1531F" w:rsidRPr="003C10BA">
        <w:rPr>
          <w:rFonts w:eastAsia="Calibri"/>
          <w:sz w:val="28"/>
          <w:szCs w:val="28"/>
          <w:lang w:val="ro-RO"/>
        </w:rPr>
        <w:t>î</w:t>
      </w:r>
      <w:r w:rsidRPr="003C10BA">
        <w:rPr>
          <w:rFonts w:eastAsia="Calibri"/>
          <w:sz w:val="28"/>
          <w:szCs w:val="28"/>
          <w:lang w:val="ro-RO"/>
        </w:rPr>
        <w:t>rstă de 15-19 ani speranţa de viaţă a fost estimată la 54,1 ani, iar speranța de viață sănătoasă – 47</w:t>
      </w:r>
      <w:r w:rsidR="004F478A" w:rsidRPr="003C10BA">
        <w:rPr>
          <w:rFonts w:eastAsia="Calibri"/>
          <w:sz w:val="28"/>
          <w:szCs w:val="28"/>
          <w:lang w:val="ro-RO"/>
        </w:rPr>
        <w:t xml:space="preserve"> de</w:t>
      </w:r>
      <w:r w:rsidRPr="003C10BA">
        <w:rPr>
          <w:rFonts w:eastAsia="Calibri"/>
          <w:sz w:val="28"/>
          <w:szCs w:val="28"/>
          <w:lang w:val="ro-RO"/>
        </w:rPr>
        <w:t xml:space="preserve"> ani, proporţia timpului trăit în stare de sănătate foarte bună, bună și satisfăcătoare constituind 87%, pe c</w:t>
      </w:r>
      <w:r w:rsidR="00A1531F" w:rsidRPr="003C10BA">
        <w:rPr>
          <w:rFonts w:eastAsia="Calibri"/>
          <w:sz w:val="28"/>
          <w:szCs w:val="28"/>
          <w:lang w:val="ro-RO"/>
        </w:rPr>
        <w:t>î</w:t>
      </w:r>
      <w:r w:rsidRPr="003C10BA">
        <w:rPr>
          <w:rFonts w:eastAsia="Calibri"/>
          <w:sz w:val="28"/>
          <w:szCs w:val="28"/>
          <w:lang w:val="ro-RO"/>
        </w:rPr>
        <w:t>nd femeile, av</w:t>
      </w:r>
      <w:r w:rsidR="00A1531F" w:rsidRPr="003C10BA">
        <w:rPr>
          <w:rFonts w:eastAsia="Calibri"/>
          <w:sz w:val="28"/>
          <w:szCs w:val="28"/>
          <w:lang w:val="ro-RO"/>
        </w:rPr>
        <w:t>î</w:t>
      </w:r>
      <w:r w:rsidRPr="003C10BA">
        <w:rPr>
          <w:rFonts w:eastAsia="Calibri"/>
          <w:sz w:val="28"/>
          <w:szCs w:val="28"/>
          <w:lang w:val="ro-RO"/>
        </w:rPr>
        <w:t>nd speranţa de viaţă mai mare – 62 de ani, pierd mai mulţi ani în stare rea/foarte rea de sănătate, proporţia timpului petrecut în stare bună de sănătate constituind doar 82%, iar oamenii de la sate trăiesc mai puţin și au speranţa de viaţă sănătoasă mai mică dec</w:t>
      </w:r>
      <w:r w:rsidR="00A1531F" w:rsidRPr="003C10BA">
        <w:rPr>
          <w:rFonts w:eastAsia="Calibri"/>
          <w:sz w:val="28"/>
          <w:szCs w:val="28"/>
          <w:lang w:val="ro-RO"/>
        </w:rPr>
        <w:t>î</w:t>
      </w:r>
      <w:r w:rsidRPr="003C10BA">
        <w:rPr>
          <w:rFonts w:eastAsia="Calibri"/>
          <w:sz w:val="28"/>
          <w:szCs w:val="28"/>
          <w:lang w:val="ro-RO"/>
        </w:rPr>
        <w:t>t cei din orașe</w:t>
      </w:r>
      <w:r w:rsidRPr="003C10BA">
        <w:rPr>
          <w:rStyle w:val="af6"/>
          <w:rFonts w:eastAsia="Calibri"/>
          <w:sz w:val="28"/>
          <w:szCs w:val="28"/>
          <w:lang w:val="ro-RO"/>
        </w:rPr>
        <w:footnoteReference w:id="10"/>
      </w:r>
      <w:r w:rsidRPr="003C10BA">
        <w:rPr>
          <w:rFonts w:eastAsia="Calibri"/>
          <w:sz w:val="28"/>
          <w:szCs w:val="28"/>
          <w:lang w:val="ro-RO"/>
        </w:rPr>
        <w:t>.</w:t>
      </w:r>
      <w:bookmarkStart w:id="18" w:name="_Toc499213764"/>
      <w:bookmarkStart w:id="19" w:name="_Toc499107785"/>
    </w:p>
    <w:p w:rsidR="004F478A" w:rsidRPr="003C10BA" w:rsidRDefault="004F478A" w:rsidP="00C43F6E">
      <w:pPr>
        <w:rPr>
          <w:rFonts w:eastAsia="Calibri"/>
          <w:b/>
          <w:sz w:val="28"/>
          <w:szCs w:val="28"/>
          <w:lang w:val="ro-RO"/>
        </w:rPr>
      </w:pPr>
    </w:p>
    <w:bookmarkEnd w:id="18"/>
    <w:bookmarkEnd w:id="19"/>
    <w:p w:rsidR="00EB0DA2" w:rsidRPr="003C10BA" w:rsidRDefault="00EB0DA2" w:rsidP="00C43F6E">
      <w:pPr>
        <w:rPr>
          <w:rFonts w:eastAsia="Calibri"/>
          <w:b/>
          <w:sz w:val="28"/>
          <w:szCs w:val="28"/>
          <w:lang w:val="ro-RO"/>
        </w:rPr>
      </w:pPr>
      <w:r w:rsidRPr="003C10BA">
        <w:rPr>
          <w:rFonts w:eastAsia="Calibri"/>
          <w:b/>
          <w:sz w:val="28"/>
          <w:szCs w:val="28"/>
          <w:lang w:val="ro-RO"/>
        </w:rPr>
        <w:t>Educația</w:t>
      </w:r>
    </w:p>
    <w:p w:rsidR="00EB0DA2" w:rsidRPr="003C10BA" w:rsidRDefault="00EB0DA2" w:rsidP="00C43F6E">
      <w:pPr>
        <w:rPr>
          <w:rFonts w:eastAsia="Calibri"/>
          <w:sz w:val="28"/>
          <w:szCs w:val="28"/>
          <w:lang w:val="ro-RO"/>
        </w:rPr>
      </w:pPr>
      <w:r w:rsidRPr="003C10BA">
        <w:rPr>
          <w:rFonts w:eastAsia="Calibri"/>
          <w:sz w:val="28"/>
          <w:szCs w:val="28"/>
          <w:lang w:val="ro-RO"/>
        </w:rPr>
        <w:t xml:space="preserve">În general, educația este un sistem inert, deoarece sînt necesare perioade lungi pentru ca îmbunătățirile în sistemele educaționale să se manifeste în nivelul de alfabetizare funcțională, performanțele școlare, abilitățile pe piața muncii și competitivitatea economică în general. Republica Moldova a obținut anumite succese în domeniul educațional pe parcursul ultimelor două decenii. Dacă la mijlocul anilor 1990 media anilor de școlarizare a populației de 15+ ani era de 8,4 ani, atunci pînă în 2015 aceasta a ajuns la 10,1 ani (sub media regională de 11,2 ani). Republica Moldova a înregistrat anumite progrese și în performanțele educaționale. După cum arată rezultatele Programului pentru Evaluarea Internațională a Elevilor (PISA), </w:t>
      </w:r>
      <w:r w:rsidRPr="003C10BA">
        <w:rPr>
          <w:rFonts w:eastAsia="Calibri"/>
          <w:sz w:val="28"/>
          <w:szCs w:val="28"/>
          <w:lang w:val="ro-RO"/>
        </w:rPr>
        <w:lastRenderedPageBreak/>
        <w:t>Republica Moldova a obținut rezultate mai bune în 2015, comparativ cu propria performanță din 2009, dar încă rămîne departe de standardele țărilor Organizației pentru Cooperare și Dezvoltare Economică.</w:t>
      </w:r>
    </w:p>
    <w:p w:rsidR="00EB0DA2" w:rsidRPr="003C10BA" w:rsidRDefault="00EB0DA2" w:rsidP="00C43F6E">
      <w:pPr>
        <w:rPr>
          <w:rFonts w:eastAsia="Calibri"/>
          <w:sz w:val="28"/>
          <w:szCs w:val="28"/>
          <w:lang w:val="ro-RO"/>
        </w:rPr>
      </w:pPr>
    </w:p>
    <w:p w:rsidR="00EB0DA2" w:rsidRPr="003C10BA" w:rsidRDefault="00EB0DA2" w:rsidP="00C43F6E">
      <w:pPr>
        <w:jc w:val="center"/>
        <w:rPr>
          <w:rFonts w:eastAsia="Calibri"/>
          <w:sz w:val="28"/>
          <w:szCs w:val="28"/>
          <w:lang w:val="ro-RO"/>
        </w:rPr>
      </w:pPr>
      <w:r w:rsidRPr="003C10BA">
        <w:rPr>
          <w:rFonts w:eastAsia="Calibri"/>
          <w:noProof/>
          <w:sz w:val="28"/>
          <w:szCs w:val="28"/>
        </w:rPr>
        <w:drawing>
          <wp:inline distT="0" distB="0" distL="0" distR="0" wp14:anchorId="084C946C" wp14:editId="7CE6B22C">
            <wp:extent cx="3631565" cy="2630805"/>
            <wp:effectExtent l="0" t="0" r="6985" b="0"/>
            <wp:docPr id="58"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31565" cy="2630805"/>
                    </a:xfrm>
                    <a:prstGeom prst="rect">
                      <a:avLst/>
                    </a:prstGeom>
                    <a:noFill/>
                    <a:ln>
                      <a:noFill/>
                    </a:ln>
                  </pic:spPr>
                </pic:pic>
              </a:graphicData>
            </a:graphic>
          </wp:inline>
        </w:drawing>
      </w:r>
    </w:p>
    <w:p w:rsidR="00EB0DA2" w:rsidRPr="003C10BA" w:rsidRDefault="00EB0DA2" w:rsidP="00C43F6E">
      <w:pPr>
        <w:ind w:firstLine="0"/>
        <w:jc w:val="center"/>
        <w:rPr>
          <w:rFonts w:eastAsia="Calibri"/>
          <w:i/>
          <w:iCs/>
          <w:sz w:val="24"/>
          <w:szCs w:val="28"/>
          <w:lang w:val="ro-RO"/>
        </w:rPr>
      </w:pPr>
      <w:r w:rsidRPr="003C10BA">
        <w:rPr>
          <w:rFonts w:eastAsia="Calibri"/>
          <w:i/>
          <w:iCs/>
          <w:sz w:val="24"/>
          <w:szCs w:val="28"/>
          <w:lang w:val="ro-RO"/>
        </w:rPr>
        <w:t xml:space="preserve">Figura </w:t>
      </w:r>
      <w:r w:rsidRPr="003C10BA">
        <w:rPr>
          <w:rFonts w:eastAsia="Calibri"/>
          <w:i/>
          <w:iCs/>
          <w:sz w:val="24"/>
          <w:szCs w:val="28"/>
          <w:lang w:val="ro-RO"/>
        </w:rPr>
        <w:fldChar w:fldCharType="begin"/>
      </w:r>
      <w:r w:rsidRPr="003C10BA">
        <w:rPr>
          <w:rFonts w:eastAsia="Calibri"/>
          <w:i/>
          <w:iCs/>
          <w:sz w:val="24"/>
          <w:szCs w:val="28"/>
          <w:lang w:val="ro-RO"/>
        </w:rPr>
        <w:instrText xml:space="preserve"> SEQ Figura \* ARABIC </w:instrText>
      </w:r>
      <w:r w:rsidRPr="003C10BA">
        <w:rPr>
          <w:rFonts w:eastAsia="Calibri"/>
          <w:i/>
          <w:iCs/>
          <w:sz w:val="24"/>
          <w:szCs w:val="28"/>
          <w:lang w:val="ro-RO"/>
        </w:rPr>
        <w:fldChar w:fldCharType="separate"/>
      </w:r>
      <w:r w:rsidRPr="003C10BA">
        <w:rPr>
          <w:rFonts w:eastAsia="Calibri"/>
          <w:i/>
          <w:iCs/>
          <w:noProof/>
          <w:sz w:val="24"/>
          <w:szCs w:val="28"/>
          <w:lang w:val="ro-RO"/>
        </w:rPr>
        <w:t>5</w:t>
      </w:r>
      <w:r w:rsidRPr="003C10BA">
        <w:rPr>
          <w:rFonts w:eastAsia="Calibri"/>
          <w:i/>
          <w:iCs/>
          <w:sz w:val="24"/>
          <w:szCs w:val="28"/>
          <w:lang w:val="ro-RO"/>
        </w:rPr>
        <w:fldChar w:fldCharType="end"/>
      </w:r>
      <w:r w:rsidRPr="003C10BA">
        <w:rPr>
          <w:rFonts w:eastAsia="Calibri"/>
          <w:i/>
          <w:iCs/>
          <w:sz w:val="24"/>
          <w:szCs w:val="28"/>
          <w:lang w:val="ro-RO"/>
        </w:rPr>
        <w:t xml:space="preserve">. Rezultatele evaluării elevilor moldoveni și media Organizației pentru Cooperare </w:t>
      </w:r>
    </w:p>
    <w:p w:rsidR="00EB0DA2" w:rsidRPr="003C10BA" w:rsidRDefault="00EB0DA2" w:rsidP="00C43F6E">
      <w:pPr>
        <w:ind w:firstLine="0"/>
        <w:jc w:val="center"/>
        <w:rPr>
          <w:rFonts w:eastAsia="Calibri"/>
          <w:i/>
          <w:iCs/>
          <w:sz w:val="24"/>
          <w:szCs w:val="28"/>
          <w:lang w:val="ro-RO"/>
        </w:rPr>
      </w:pPr>
      <w:r w:rsidRPr="003C10BA">
        <w:rPr>
          <w:rFonts w:eastAsia="Calibri"/>
          <w:i/>
          <w:iCs/>
          <w:sz w:val="24"/>
          <w:szCs w:val="28"/>
          <w:lang w:val="ro-RO"/>
        </w:rPr>
        <w:t xml:space="preserve">și Dezvoltare Economică conform Programului pentru Evaluarea Internațională </w:t>
      </w:r>
    </w:p>
    <w:p w:rsidR="00EB0DA2" w:rsidRPr="003C10BA" w:rsidRDefault="00EB0DA2" w:rsidP="00C43F6E">
      <w:pPr>
        <w:ind w:firstLine="0"/>
        <w:jc w:val="center"/>
        <w:rPr>
          <w:rFonts w:eastAsia="Calibri"/>
          <w:i/>
          <w:iCs/>
          <w:sz w:val="24"/>
          <w:szCs w:val="28"/>
          <w:lang w:val="ro-RO"/>
        </w:rPr>
      </w:pPr>
      <w:r w:rsidRPr="003C10BA">
        <w:rPr>
          <w:rFonts w:eastAsia="Calibri"/>
          <w:i/>
          <w:iCs/>
          <w:sz w:val="24"/>
          <w:szCs w:val="28"/>
          <w:lang w:val="ro-RO"/>
        </w:rPr>
        <w:t>a Elevilor (PISA), anii 2009 și 2015</w:t>
      </w:r>
    </w:p>
    <w:p w:rsidR="00EB0DA2" w:rsidRPr="003C10BA" w:rsidRDefault="00EB0DA2" w:rsidP="00C43F6E">
      <w:pPr>
        <w:spacing w:after="240"/>
        <w:ind w:firstLine="709"/>
        <w:rPr>
          <w:rFonts w:eastAsia="Calibri"/>
          <w:i/>
          <w:iCs/>
          <w:sz w:val="24"/>
          <w:szCs w:val="28"/>
          <w:lang w:val="ro-RO"/>
        </w:rPr>
      </w:pPr>
      <w:r w:rsidRPr="003C10BA">
        <w:rPr>
          <w:rFonts w:eastAsia="Calibri"/>
          <w:i/>
          <w:iCs/>
          <w:sz w:val="24"/>
          <w:szCs w:val="28"/>
          <w:lang w:val="ro-RO"/>
        </w:rPr>
        <w:t>Surse: OECD Education GPS</w:t>
      </w:r>
    </w:p>
    <w:p w:rsidR="00EB0DA2" w:rsidRPr="003C10BA" w:rsidRDefault="00EB0DA2" w:rsidP="00C43F6E">
      <w:pPr>
        <w:rPr>
          <w:rFonts w:eastAsia="Calibri"/>
          <w:sz w:val="28"/>
          <w:szCs w:val="28"/>
          <w:lang w:val="ro-RO"/>
        </w:rPr>
      </w:pPr>
      <w:r w:rsidRPr="003C10BA">
        <w:rPr>
          <w:rFonts w:eastAsia="Calibri"/>
          <w:sz w:val="28"/>
          <w:szCs w:val="28"/>
          <w:lang w:val="ro-RO"/>
        </w:rPr>
        <w:t>Pe parcursul ultimelor două decenii a crescut în mod esențial și rata de cuprindere în</w:t>
      </w:r>
      <w:r w:rsidR="00191A75" w:rsidRPr="003C10BA">
        <w:rPr>
          <w:rFonts w:eastAsia="Calibri"/>
          <w:sz w:val="28"/>
          <w:szCs w:val="28"/>
          <w:lang w:val="ro-RO"/>
        </w:rPr>
        <w:t xml:space="preserve"> educația preșcolară și primară,</w:t>
      </w:r>
      <w:r w:rsidRPr="003C10BA">
        <w:rPr>
          <w:rFonts w:eastAsia="Calibri"/>
          <w:sz w:val="28"/>
          <w:szCs w:val="28"/>
          <w:lang w:val="ro-RO"/>
        </w:rPr>
        <w:t xml:space="preserve"> atît în mediul urban, cît și rural. În cazul ratelor de cuprindere în nivelurile de învățămînt ulterioare, calitatea datelor statistice suferă din cauza incertitudinilor legate de numărul real al populației de vîrsta corespunzătoare: indicatorii de cuprindere în nivelurile de învățămînt de la gimnazial în sus par să subestimeze puternic rata reală de înrolare, deoarece în numitorul indicatorului se folosește numărul oficial al populației – număr care, după cum a arătat recensămî</w:t>
      </w:r>
      <w:r w:rsidR="00191A75" w:rsidRPr="003C10BA">
        <w:rPr>
          <w:rFonts w:eastAsia="Calibri"/>
          <w:sz w:val="28"/>
          <w:szCs w:val="28"/>
          <w:lang w:val="ro-RO"/>
        </w:rPr>
        <w:t>ntul din 2014,</w:t>
      </w:r>
      <w:r w:rsidRPr="003C10BA">
        <w:rPr>
          <w:rFonts w:eastAsia="Calibri"/>
          <w:sz w:val="28"/>
          <w:szCs w:val="28"/>
          <w:lang w:val="ro-RO"/>
        </w:rPr>
        <w:t xml:space="preserve"> supraestimează mărimea populației școlare efective. Deși </w:t>
      </w:r>
      <w:r w:rsidR="00191A75" w:rsidRPr="003C10BA">
        <w:rPr>
          <w:rFonts w:eastAsia="Calibri"/>
          <w:sz w:val="28"/>
          <w:szCs w:val="28"/>
          <w:lang w:val="ro-RO"/>
        </w:rPr>
        <w:t>pînă în anul</w:t>
      </w:r>
      <w:r w:rsidRPr="003C10BA">
        <w:rPr>
          <w:rFonts w:eastAsia="Calibri"/>
          <w:sz w:val="28"/>
          <w:szCs w:val="28"/>
          <w:lang w:val="ro-RO"/>
        </w:rPr>
        <w:t xml:space="preserve"> 2030 se anticipează creșterea numărului de ani de școlarizare pînă la 10,8 ani, rata înaltă de abandon școlar în nivelurile superioare ale sistemului compromit avansarea mai rapidă a performanțelor educaționale ale oamenilor și convergența către standardele regionale.</w:t>
      </w:r>
      <w:bookmarkStart w:id="20" w:name="_Toc499213765"/>
      <w:bookmarkStart w:id="21" w:name="_Toc499107786"/>
    </w:p>
    <w:p w:rsidR="00191A75" w:rsidRPr="003C10BA" w:rsidRDefault="00191A75" w:rsidP="00C43F6E">
      <w:pPr>
        <w:rPr>
          <w:rFonts w:eastAsia="Calibri"/>
          <w:sz w:val="28"/>
          <w:szCs w:val="28"/>
          <w:lang w:val="ro-RO"/>
        </w:rPr>
      </w:pPr>
    </w:p>
    <w:p w:rsidR="00EB0DA2" w:rsidRPr="003C10BA" w:rsidRDefault="00EB0DA2" w:rsidP="00C43F6E">
      <w:pPr>
        <w:rPr>
          <w:rFonts w:eastAsia="Calibri"/>
          <w:b/>
          <w:sz w:val="28"/>
          <w:szCs w:val="28"/>
          <w:lang w:val="ro-RO"/>
        </w:rPr>
      </w:pPr>
      <w:r w:rsidRPr="003C10BA">
        <w:rPr>
          <w:rFonts w:eastAsia="Calibri"/>
          <w:b/>
          <w:sz w:val="28"/>
          <w:szCs w:val="28"/>
          <w:lang w:val="ro-RO"/>
        </w:rPr>
        <w:t>Economia</w:t>
      </w:r>
      <w:bookmarkEnd w:id="20"/>
      <w:bookmarkEnd w:id="21"/>
    </w:p>
    <w:p w:rsidR="00EB0DA2" w:rsidRPr="003C10BA" w:rsidRDefault="00EB0DA2" w:rsidP="00C43F6E">
      <w:pPr>
        <w:rPr>
          <w:rFonts w:eastAsia="Calibri"/>
          <w:sz w:val="28"/>
          <w:szCs w:val="28"/>
          <w:lang w:val="ro-RO"/>
        </w:rPr>
      </w:pPr>
      <w:r w:rsidRPr="003C10BA">
        <w:rPr>
          <w:rFonts w:eastAsia="Calibri"/>
          <w:sz w:val="28"/>
          <w:szCs w:val="28"/>
          <w:lang w:val="ro-RO"/>
        </w:rPr>
        <w:t xml:space="preserve">Indicatorul de bază care atestă evoluția economică este </w:t>
      </w:r>
      <w:r w:rsidR="008F3F03" w:rsidRPr="003C10BA">
        <w:rPr>
          <w:rFonts w:eastAsia="Calibri"/>
          <w:sz w:val="28"/>
          <w:szCs w:val="28"/>
          <w:lang w:val="ro-RO"/>
        </w:rPr>
        <w:t>p</w:t>
      </w:r>
      <w:r w:rsidRPr="003C10BA">
        <w:rPr>
          <w:rFonts w:eastAsia="Calibri"/>
          <w:sz w:val="28"/>
          <w:szCs w:val="28"/>
          <w:lang w:val="ro-RO"/>
        </w:rPr>
        <w:t xml:space="preserve">rodusul </w:t>
      </w:r>
      <w:r w:rsidR="008F3F03" w:rsidRPr="003C10BA">
        <w:rPr>
          <w:rFonts w:eastAsia="Calibri"/>
          <w:sz w:val="28"/>
          <w:szCs w:val="28"/>
          <w:lang w:val="ro-RO"/>
        </w:rPr>
        <w:t>i</w:t>
      </w:r>
      <w:r w:rsidRPr="003C10BA">
        <w:rPr>
          <w:rFonts w:eastAsia="Calibri"/>
          <w:sz w:val="28"/>
          <w:szCs w:val="28"/>
          <w:lang w:val="ro-RO"/>
        </w:rPr>
        <w:t xml:space="preserve">ntern </w:t>
      </w:r>
      <w:r w:rsidR="008F3F03" w:rsidRPr="003C10BA">
        <w:rPr>
          <w:rFonts w:eastAsia="Calibri"/>
          <w:sz w:val="28"/>
          <w:szCs w:val="28"/>
          <w:lang w:val="ro-RO"/>
        </w:rPr>
        <w:t>b</w:t>
      </w:r>
      <w:r w:rsidRPr="003C10BA">
        <w:rPr>
          <w:rFonts w:eastAsia="Calibri"/>
          <w:sz w:val="28"/>
          <w:szCs w:val="28"/>
          <w:lang w:val="ro-RO"/>
        </w:rPr>
        <w:t>rut (PIB). Evoluția acestui indicator a fost extrem de sinuoasă pe parcursul ultimelor două decenii. Din 1994 pî</w:t>
      </w:r>
      <w:r w:rsidR="008F3F03" w:rsidRPr="003C10BA">
        <w:rPr>
          <w:rFonts w:eastAsia="Calibri"/>
          <w:sz w:val="28"/>
          <w:szCs w:val="28"/>
          <w:lang w:val="ro-RO"/>
        </w:rPr>
        <w:t>nă în prezent</w:t>
      </w:r>
      <w:r w:rsidRPr="003C10BA">
        <w:rPr>
          <w:rFonts w:eastAsia="Calibri"/>
          <w:sz w:val="28"/>
          <w:szCs w:val="28"/>
          <w:lang w:val="ro-RO"/>
        </w:rPr>
        <w:t xml:space="preserve"> rata de creștere medie anuală a PIB-ului a fost de circa 2,7%, astfel încît în anul 2017 nivelul PIB-ului a fost cu 89,6% mai mare decît nivelul corespunzător anului 1994. PIB/capita a crescut de la 400 </w:t>
      </w:r>
      <w:r w:rsidR="008F3F03" w:rsidRPr="003C10BA">
        <w:rPr>
          <w:rFonts w:eastAsia="Calibri"/>
          <w:sz w:val="28"/>
          <w:szCs w:val="28"/>
          <w:lang w:val="ro-RO"/>
        </w:rPr>
        <w:t xml:space="preserve">de </w:t>
      </w:r>
      <w:r w:rsidRPr="003C10BA">
        <w:rPr>
          <w:rFonts w:eastAsia="Calibri"/>
          <w:sz w:val="28"/>
          <w:szCs w:val="28"/>
          <w:lang w:val="ro-RO"/>
        </w:rPr>
        <w:t xml:space="preserve">dolari SUA în anul 1995 la circa 2291 </w:t>
      </w:r>
      <w:r w:rsidR="008F3F03" w:rsidRPr="003C10BA">
        <w:rPr>
          <w:rFonts w:eastAsia="Calibri"/>
          <w:sz w:val="28"/>
          <w:szCs w:val="28"/>
          <w:lang w:val="ro-RO"/>
        </w:rPr>
        <w:t xml:space="preserve">de </w:t>
      </w:r>
      <w:r w:rsidRPr="003C10BA">
        <w:rPr>
          <w:rFonts w:eastAsia="Calibri"/>
          <w:sz w:val="28"/>
          <w:szCs w:val="28"/>
          <w:lang w:val="ro-RO"/>
        </w:rPr>
        <w:t>dolari SUA în 2017</w:t>
      </w:r>
      <w:r w:rsidRPr="003C10BA">
        <w:rPr>
          <w:rFonts w:eastAsia="Calibri"/>
          <w:sz w:val="28"/>
          <w:szCs w:val="28"/>
          <w:vertAlign w:val="superscript"/>
          <w:lang w:val="ro-RO"/>
        </w:rPr>
        <w:footnoteReference w:id="11"/>
      </w:r>
      <w:r w:rsidRPr="003C10BA">
        <w:rPr>
          <w:rFonts w:eastAsia="Calibri"/>
          <w:sz w:val="28"/>
          <w:szCs w:val="28"/>
          <w:lang w:val="ro-RO"/>
        </w:rPr>
        <w:t>. Republica Moldova a avansat din grupul țărilor cu venituri mici în cel al țărilor cu venituri medii inferio</w:t>
      </w:r>
      <w:r w:rsidR="008F3F03" w:rsidRPr="003C10BA">
        <w:rPr>
          <w:rFonts w:eastAsia="Calibri"/>
          <w:sz w:val="28"/>
          <w:szCs w:val="28"/>
          <w:lang w:val="ro-RO"/>
        </w:rPr>
        <w:t>are. Pe parcursul ultimilor ani însă</w:t>
      </w:r>
      <w:r w:rsidRPr="003C10BA">
        <w:rPr>
          <w:rFonts w:eastAsia="Calibri"/>
          <w:sz w:val="28"/>
          <w:szCs w:val="28"/>
          <w:lang w:val="ro-RO"/>
        </w:rPr>
        <w:t xml:space="preserve"> creșterea PIB-ului a avut loc pe fondul erodării </w:t>
      </w:r>
      <w:r w:rsidRPr="003C10BA">
        <w:rPr>
          <w:rFonts w:eastAsia="Calibri"/>
          <w:sz w:val="28"/>
          <w:szCs w:val="28"/>
          <w:lang w:val="ro-RO"/>
        </w:rPr>
        <w:lastRenderedPageBreak/>
        <w:t xml:space="preserve">potențialului economic. </w:t>
      </w:r>
      <w:r w:rsidR="008F3F03" w:rsidRPr="003C10BA">
        <w:rPr>
          <w:rFonts w:eastAsia="Calibri"/>
          <w:sz w:val="28"/>
          <w:szCs w:val="28"/>
          <w:lang w:val="ro-RO"/>
        </w:rPr>
        <w:t xml:space="preserve">Figura 6 </w:t>
      </w:r>
      <w:r w:rsidRPr="003C10BA">
        <w:rPr>
          <w:rFonts w:eastAsia="Calibri"/>
          <w:sz w:val="28"/>
          <w:szCs w:val="28"/>
          <w:lang w:val="ro-RO"/>
        </w:rPr>
        <w:t>relevă oscilația destul de pronunțată a PIB-ului efectiv în jurul PIB-ului potențial</w:t>
      </w:r>
      <w:r w:rsidRPr="003C10BA">
        <w:rPr>
          <w:rFonts w:eastAsia="Calibri"/>
          <w:sz w:val="28"/>
          <w:szCs w:val="28"/>
          <w:vertAlign w:val="superscript"/>
          <w:lang w:val="ro-RO"/>
        </w:rPr>
        <w:footnoteReference w:id="12"/>
      </w:r>
      <w:r w:rsidRPr="003C10BA">
        <w:rPr>
          <w:rFonts w:eastAsia="Calibri"/>
          <w:sz w:val="28"/>
          <w:szCs w:val="28"/>
          <w:lang w:val="ro-RO"/>
        </w:rPr>
        <w:t>. Aceasta a fost determinată de influența diferitor șocuri negative, în special secetele din 2007, 2009, 2012 și 2015, de criza financiară mondială din 2009 și de criza bancară locală din 2015. În perioada 2010-2017 PIB-ul a crescut anual în medie cu 4,5%, depășind nivelul anului 2008 (anul de pînă la criza din 2009) cu 33,1%, iar PIB</w:t>
      </w:r>
      <w:r w:rsidR="008F3F03" w:rsidRPr="003C10BA">
        <w:rPr>
          <w:rFonts w:eastAsia="Calibri"/>
          <w:sz w:val="28"/>
          <w:szCs w:val="28"/>
          <w:lang w:val="ro-RO"/>
        </w:rPr>
        <w:t>/c</w:t>
      </w:r>
      <w:r w:rsidRPr="003C10BA">
        <w:rPr>
          <w:rFonts w:eastAsia="Calibri"/>
          <w:sz w:val="28"/>
          <w:szCs w:val="28"/>
          <w:lang w:val="ro-RO"/>
        </w:rPr>
        <w:t xml:space="preserve">apita a rămas la cel mai scăzut nivel comparativ cu alte țări din </w:t>
      </w:r>
      <w:r w:rsidR="008F3F03" w:rsidRPr="003C10BA">
        <w:rPr>
          <w:rFonts w:eastAsia="Calibri"/>
          <w:sz w:val="28"/>
          <w:szCs w:val="28"/>
          <w:lang w:val="ro-RO"/>
        </w:rPr>
        <w:t>Europa Centrală și de Est</w:t>
      </w:r>
      <w:r w:rsidRPr="003C10BA">
        <w:rPr>
          <w:rFonts w:eastAsia="Calibri"/>
          <w:sz w:val="28"/>
          <w:szCs w:val="28"/>
          <w:lang w:val="ro-RO"/>
        </w:rPr>
        <w:t xml:space="preserve"> (</w:t>
      </w:r>
      <w:r w:rsidR="008F3F03" w:rsidRPr="003C10BA">
        <w:rPr>
          <w:rFonts w:eastAsia="Calibri"/>
          <w:sz w:val="28"/>
          <w:szCs w:val="28"/>
          <w:lang w:val="ro-RO"/>
        </w:rPr>
        <w:t>figura 7</w:t>
      </w:r>
      <w:r w:rsidRPr="003C10BA">
        <w:rPr>
          <w:rFonts w:eastAsia="Calibri"/>
          <w:sz w:val="28"/>
          <w:szCs w:val="28"/>
          <w:lang w:val="ro-RO"/>
        </w:rPr>
        <w:t>).</w:t>
      </w:r>
    </w:p>
    <w:p w:rsidR="00EB0DA2" w:rsidRPr="003C10BA" w:rsidRDefault="00EB0DA2" w:rsidP="00C43F6E">
      <w:pPr>
        <w:rPr>
          <w:rFonts w:eastAsia="Calibri"/>
          <w:sz w:val="28"/>
          <w:szCs w:val="28"/>
          <w:lang w:val="ro-RO"/>
        </w:rPr>
      </w:pPr>
    </w:p>
    <w:tbl>
      <w:tblPr>
        <w:tblStyle w:val="Tabelgri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6"/>
        <w:gridCol w:w="5017"/>
      </w:tblGrid>
      <w:tr w:rsidR="00EB0DA2" w:rsidRPr="003C10BA" w:rsidTr="0076493C">
        <w:tc>
          <w:tcPr>
            <w:tcW w:w="3283" w:type="dxa"/>
            <w:hideMark/>
          </w:tcPr>
          <w:p w:rsidR="00EB0DA2" w:rsidRPr="003C10BA" w:rsidRDefault="00EB0DA2" w:rsidP="00C43F6E">
            <w:pPr>
              <w:jc w:val="center"/>
              <w:rPr>
                <w:rFonts w:ascii="Times New Roman" w:hAnsi="Times New Roman"/>
                <w:i/>
                <w:iCs/>
                <w:color w:val="44546A"/>
                <w:sz w:val="28"/>
                <w:szCs w:val="28"/>
                <w:lang w:val="ro-RO"/>
              </w:rPr>
            </w:pPr>
          </w:p>
        </w:tc>
        <w:tc>
          <w:tcPr>
            <w:tcW w:w="6354" w:type="dxa"/>
            <w:hideMark/>
          </w:tcPr>
          <w:p w:rsidR="00EB0DA2" w:rsidRPr="003C10BA" w:rsidRDefault="00EB0DA2" w:rsidP="00C43F6E">
            <w:pPr>
              <w:jc w:val="center"/>
              <w:rPr>
                <w:rFonts w:ascii="Times New Roman" w:hAnsi="Times New Roman"/>
                <w:i/>
                <w:iCs/>
                <w:color w:val="44546A"/>
                <w:sz w:val="28"/>
                <w:szCs w:val="28"/>
                <w:lang w:val="ro-RO"/>
              </w:rPr>
            </w:pPr>
          </w:p>
        </w:tc>
      </w:tr>
      <w:tr w:rsidR="00EB0DA2" w:rsidRPr="003C10BA" w:rsidTr="0076493C">
        <w:tc>
          <w:tcPr>
            <w:tcW w:w="3283" w:type="dxa"/>
            <w:hideMark/>
          </w:tcPr>
          <w:p w:rsidR="00EB0DA2" w:rsidRPr="003C10BA" w:rsidRDefault="00EB0DA2" w:rsidP="00C43F6E">
            <w:pPr>
              <w:ind w:firstLine="0"/>
              <w:rPr>
                <w:rFonts w:ascii="Times New Roman" w:hAnsi="Times New Roman"/>
                <w:sz w:val="28"/>
                <w:szCs w:val="28"/>
                <w:lang w:val="ro-RO"/>
              </w:rPr>
            </w:pPr>
            <w:r w:rsidRPr="003C10BA">
              <w:rPr>
                <w:noProof/>
                <w:sz w:val="28"/>
                <w:szCs w:val="28"/>
              </w:rPr>
              <w:drawing>
                <wp:inline distT="0" distB="0" distL="0" distR="0" wp14:anchorId="394E3201" wp14:editId="07E1191F">
                  <wp:extent cx="2933700" cy="1917544"/>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48722" cy="1927362"/>
                          </a:xfrm>
                          <a:prstGeom prst="rect">
                            <a:avLst/>
                          </a:prstGeom>
                        </pic:spPr>
                      </pic:pic>
                    </a:graphicData>
                  </a:graphic>
                </wp:inline>
              </w:drawing>
            </w:r>
          </w:p>
        </w:tc>
        <w:tc>
          <w:tcPr>
            <w:tcW w:w="6354" w:type="dxa"/>
            <w:hideMark/>
          </w:tcPr>
          <w:p w:rsidR="00EB0DA2" w:rsidRPr="003C10BA" w:rsidRDefault="00EB0DA2" w:rsidP="00C43F6E">
            <w:pPr>
              <w:ind w:hanging="16"/>
              <w:rPr>
                <w:rFonts w:ascii="Times New Roman" w:hAnsi="Times New Roman"/>
                <w:sz w:val="28"/>
                <w:szCs w:val="28"/>
                <w:lang w:val="ro-RO"/>
              </w:rPr>
            </w:pPr>
            <w:r w:rsidRPr="003C10BA">
              <w:rPr>
                <w:noProof/>
                <w:sz w:val="28"/>
                <w:szCs w:val="28"/>
                <w:lang w:val="ro-RO" w:eastAsia="ru-RU"/>
              </w:rPr>
              <w:t xml:space="preserve"> </w:t>
            </w:r>
            <w:r w:rsidRPr="003C10BA">
              <w:rPr>
                <w:noProof/>
                <w:sz w:val="28"/>
                <w:szCs w:val="28"/>
              </w:rPr>
              <w:drawing>
                <wp:inline distT="0" distB="0" distL="0" distR="0" wp14:anchorId="618D7C0C" wp14:editId="0BDCC4A2">
                  <wp:extent cx="2847975" cy="1861513"/>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84678" cy="1885503"/>
                          </a:xfrm>
                          <a:prstGeom prst="rect">
                            <a:avLst/>
                          </a:prstGeom>
                        </pic:spPr>
                      </pic:pic>
                    </a:graphicData>
                  </a:graphic>
                </wp:inline>
              </w:drawing>
            </w:r>
          </w:p>
        </w:tc>
      </w:tr>
      <w:tr w:rsidR="000D3F47" w:rsidRPr="003C10BA" w:rsidTr="0076493C">
        <w:tc>
          <w:tcPr>
            <w:tcW w:w="3283" w:type="dxa"/>
          </w:tcPr>
          <w:p w:rsidR="000D3F47" w:rsidRPr="003C10BA" w:rsidRDefault="000D3F47" w:rsidP="00C43F6E">
            <w:pPr>
              <w:ind w:firstLine="0"/>
              <w:jc w:val="center"/>
              <w:rPr>
                <w:noProof/>
                <w:sz w:val="24"/>
                <w:szCs w:val="28"/>
                <w:lang w:val="ro-RO"/>
              </w:rPr>
            </w:pPr>
            <w:bookmarkStart w:id="22" w:name="_Ref498934160"/>
            <w:bookmarkStart w:id="23" w:name="_Toc499213793"/>
            <w:r w:rsidRPr="003C10BA">
              <w:rPr>
                <w:rFonts w:ascii="Times New Roman" w:hAnsi="Times New Roman"/>
                <w:i/>
                <w:iCs/>
                <w:sz w:val="24"/>
                <w:szCs w:val="28"/>
                <w:lang w:val="ro-RO"/>
              </w:rPr>
              <w:t xml:space="preserve">Figura </w:t>
            </w:r>
            <w:r w:rsidRPr="003C10BA">
              <w:rPr>
                <w:i/>
                <w:iCs/>
                <w:sz w:val="24"/>
                <w:szCs w:val="28"/>
                <w:lang w:val="ro-RO"/>
              </w:rPr>
              <w:fldChar w:fldCharType="begin"/>
            </w:r>
            <w:r w:rsidRPr="003C10BA">
              <w:rPr>
                <w:rFonts w:ascii="Times New Roman" w:hAnsi="Times New Roman"/>
                <w:i/>
                <w:iCs/>
                <w:sz w:val="24"/>
                <w:szCs w:val="28"/>
                <w:lang w:val="ro-RO"/>
              </w:rPr>
              <w:instrText xml:space="preserve"> SEQ Figura \* ARABIC </w:instrText>
            </w:r>
            <w:r w:rsidRPr="003C10BA">
              <w:rPr>
                <w:i/>
                <w:iCs/>
                <w:sz w:val="24"/>
                <w:szCs w:val="28"/>
                <w:lang w:val="ro-RO"/>
              </w:rPr>
              <w:fldChar w:fldCharType="separate"/>
            </w:r>
            <w:r w:rsidRPr="003C10BA">
              <w:rPr>
                <w:rFonts w:ascii="Times New Roman" w:hAnsi="Times New Roman"/>
                <w:i/>
                <w:iCs/>
                <w:noProof/>
                <w:sz w:val="24"/>
                <w:szCs w:val="28"/>
                <w:lang w:val="ro-RO"/>
              </w:rPr>
              <w:t>6</w:t>
            </w:r>
            <w:r w:rsidRPr="003C10BA">
              <w:rPr>
                <w:i/>
                <w:iCs/>
                <w:sz w:val="24"/>
                <w:szCs w:val="28"/>
                <w:lang w:val="ro-RO"/>
              </w:rPr>
              <w:fldChar w:fldCharType="end"/>
            </w:r>
            <w:bookmarkEnd w:id="22"/>
            <w:r w:rsidRPr="003C10BA">
              <w:rPr>
                <w:rFonts w:ascii="Times New Roman" w:hAnsi="Times New Roman"/>
                <w:i/>
                <w:iCs/>
                <w:sz w:val="24"/>
                <w:szCs w:val="28"/>
                <w:lang w:val="ro-RO"/>
              </w:rPr>
              <w:t>. PIB efectiv și potențial, %</w:t>
            </w:r>
            <w:bookmarkEnd w:id="23"/>
          </w:p>
        </w:tc>
        <w:tc>
          <w:tcPr>
            <w:tcW w:w="6354" w:type="dxa"/>
          </w:tcPr>
          <w:p w:rsidR="000D3F47" w:rsidRPr="003C10BA" w:rsidRDefault="000D3F47" w:rsidP="00C43F6E">
            <w:pPr>
              <w:ind w:firstLine="0"/>
              <w:jc w:val="center"/>
              <w:rPr>
                <w:noProof/>
                <w:sz w:val="24"/>
                <w:szCs w:val="28"/>
                <w:lang w:val="ro-RO" w:eastAsia="ru-RU"/>
              </w:rPr>
            </w:pPr>
            <w:bookmarkStart w:id="24" w:name="_Ref498934196"/>
            <w:bookmarkStart w:id="25" w:name="_Toc499213794"/>
            <w:r w:rsidRPr="003C10BA">
              <w:rPr>
                <w:rFonts w:ascii="Times New Roman" w:hAnsi="Times New Roman"/>
                <w:i/>
                <w:iCs/>
                <w:sz w:val="24"/>
                <w:szCs w:val="28"/>
                <w:lang w:val="ro-RO"/>
              </w:rPr>
              <w:t xml:space="preserve">Figura </w:t>
            </w:r>
            <w:r w:rsidRPr="003C10BA">
              <w:rPr>
                <w:i/>
                <w:iCs/>
                <w:sz w:val="24"/>
                <w:szCs w:val="28"/>
                <w:lang w:val="ro-RO"/>
              </w:rPr>
              <w:fldChar w:fldCharType="begin"/>
            </w:r>
            <w:r w:rsidRPr="003C10BA">
              <w:rPr>
                <w:rFonts w:ascii="Times New Roman" w:hAnsi="Times New Roman"/>
                <w:i/>
                <w:iCs/>
                <w:sz w:val="24"/>
                <w:szCs w:val="28"/>
                <w:lang w:val="ro-RO" w:bidi="en-US"/>
              </w:rPr>
              <w:instrText xml:space="preserve"> SEQ Figura \* ARABIC </w:instrText>
            </w:r>
            <w:r w:rsidRPr="003C10BA">
              <w:rPr>
                <w:i/>
                <w:iCs/>
                <w:sz w:val="24"/>
                <w:szCs w:val="28"/>
                <w:lang w:val="ro-RO"/>
              </w:rPr>
              <w:fldChar w:fldCharType="separate"/>
            </w:r>
            <w:r w:rsidRPr="003C10BA">
              <w:rPr>
                <w:rFonts w:ascii="Times New Roman" w:hAnsi="Times New Roman"/>
                <w:i/>
                <w:iCs/>
                <w:noProof/>
                <w:sz w:val="24"/>
                <w:szCs w:val="28"/>
                <w:lang w:val="ro-RO" w:bidi="en-US"/>
              </w:rPr>
              <w:t>7</w:t>
            </w:r>
            <w:r w:rsidRPr="003C10BA">
              <w:rPr>
                <w:i/>
                <w:iCs/>
                <w:sz w:val="24"/>
                <w:szCs w:val="28"/>
                <w:lang w:val="ro-RO"/>
              </w:rPr>
              <w:fldChar w:fldCharType="end"/>
            </w:r>
            <w:bookmarkEnd w:id="24"/>
            <w:r w:rsidRPr="003C10BA">
              <w:rPr>
                <w:rFonts w:ascii="Times New Roman" w:hAnsi="Times New Roman"/>
                <w:i/>
                <w:iCs/>
                <w:sz w:val="24"/>
                <w:szCs w:val="28"/>
                <w:lang w:val="ro-RO"/>
              </w:rPr>
              <w:t xml:space="preserve">. PIB per capita în 2016, prețurile anului 2010, </w:t>
            </w:r>
            <w:bookmarkEnd w:id="25"/>
            <w:r w:rsidRPr="003C10BA">
              <w:rPr>
                <w:rFonts w:ascii="Times New Roman" w:hAnsi="Times New Roman"/>
                <w:i/>
                <w:iCs/>
                <w:sz w:val="24"/>
                <w:szCs w:val="28"/>
                <w:lang w:val="ro-RO"/>
              </w:rPr>
              <w:t>dolari SUA</w:t>
            </w:r>
          </w:p>
        </w:tc>
      </w:tr>
      <w:tr w:rsidR="00EB0DA2" w:rsidRPr="003C10BA" w:rsidTr="0076493C">
        <w:tc>
          <w:tcPr>
            <w:tcW w:w="3283" w:type="dxa"/>
            <w:hideMark/>
          </w:tcPr>
          <w:p w:rsidR="00EB0DA2" w:rsidRPr="003C10BA" w:rsidRDefault="00EB0DA2" w:rsidP="00C43F6E">
            <w:pPr>
              <w:spacing w:after="240"/>
              <w:ind w:firstLine="0"/>
              <w:jc w:val="center"/>
              <w:rPr>
                <w:rFonts w:ascii="Times New Roman" w:hAnsi="Times New Roman"/>
                <w:i/>
                <w:iCs/>
                <w:sz w:val="24"/>
                <w:szCs w:val="28"/>
                <w:lang w:val="ro-RO"/>
              </w:rPr>
            </w:pPr>
            <w:r w:rsidRPr="003C10BA">
              <w:rPr>
                <w:rFonts w:ascii="Times New Roman" w:hAnsi="Times New Roman"/>
                <w:i/>
                <w:iCs/>
                <w:sz w:val="24"/>
                <w:szCs w:val="28"/>
                <w:lang w:val="ro-RO"/>
              </w:rPr>
              <w:t xml:space="preserve">Sursa: Calculele autorilor în baza datelor </w:t>
            </w:r>
            <w:r w:rsidR="000D3F47" w:rsidRPr="003C10BA">
              <w:rPr>
                <w:rFonts w:ascii="Times New Roman" w:hAnsi="Times New Roman"/>
                <w:i/>
                <w:iCs/>
                <w:sz w:val="24"/>
                <w:szCs w:val="28"/>
                <w:lang w:val="ro-RO"/>
              </w:rPr>
              <w:t>Biroului Național de Statistică</w:t>
            </w:r>
          </w:p>
        </w:tc>
        <w:tc>
          <w:tcPr>
            <w:tcW w:w="6354" w:type="dxa"/>
            <w:hideMark/>
          </w:tcPr>
          <w:p w:rsidR="00EB0DA2" w:rsidRPr="003C10BA" w:rsidRDefault="00EB0DA2" w:rsidP="00C43F6E">
            <w:pPr>
              <w:spacing w:after="240"/>
              <w:ind w:firstLine="0"/>
              <w:jc w:val="center"/>
              <w:rPr>
                <w:rFonts w:ascii="Times New Roman" w:hAnsi="Times New Roman"/>
                <w:i/>
                <w:iCs/>
                <w:sz w:val="24"/>
                <w:szCs w:val="28"/>
                <w:lang w:val="ro-RO"/>
              </w:rPr>
            </w:pPr>
            <w:r w:rsidRPr="003C10BA">
              <w:rPr>
                <w:rFonts w:ascii="Times New Roman" w:hAnsi="Times New Roman"/>
                <w:i/>
                <w:iCs/>
                <w:sz w:val="24"/>
                <w:szCs w:val="28"/>
                <w:lang w:val="ro-RO"/>
              </w:rPr>
              <w:t>Sursa: Calculele autorilor în baza datelor Băncii Mondiale</w:t>
            </w:r>
          </w:p>
        </w:tc>
      </w:tr>
    </w:tbl>
    <w:p w:rsidR="00EB0DA2" w:rsidRPr="003C10BA" w:rsidRDefault="00EB0DA2" w:rsidP="00C43F6E">
      <w:pPr>
        <w:rPr>
          <w:rFonts w:eastAsia="Calibri"/>
          <w:sz w:val="28"/>
          <w:szCs w:val="28"/>
          <w:lang w:val="ro-RO"/>
        </w:rPr>
      </w:pPr>
      <w:r w:rsidRPr="003C10BA">
        <w:rPr>
          <w:rFonts w:eastAsia="Calibri"/>
          <w:sz w:val="28"/>
          <w:szCs w:val="28"/>
          <w:lang w:val="ro-RO"/>
        </w:rPr>
        <w:t>Analiza structurii PIB</w:t>
      </w:r>
      <w:r w:rsidR="00557F3F" w:rsidRPr="003C10BA">
        <w:rPr>
          <w:rFonts w:eastAsia="Calibri"/>
          <w:sz w:val="28"/>
          <w:szCs w:val="28"/>
          <w:lang w:val="ro-RO"/>
        </w:rPr>
        <w:t>-ului</w:t>
      </w:r>
      <w:r w:rsidRPr="003C10BA">
        <w:rPr>
          <w:rFonts w:eastAsia="Calibri"/>
          <w:sz w:val="28"/>
          <w:szCs w:val="28"/>
          <w:lang w:val="ro-RO"/>
        </w:rPr>
        <w:t xml:space="preserve"> după resurse denotă că cea mai mare pondere o deține categoria „alte servicii”, care, împreună cu serviciile de comerț și construcții, în 2017, au constituit 57,3% din PIB (</w:t>
      </w:r>
      <w:r w:rsidR="00557F3F" w:rsidRPr="003C10BA">
        <w:rPr>
          <w:rFonts w:eastAsia="Calibri"/>
          <w:sz w:val="28"/>
          <w:szCs w:val="28"/>
          <w:lang w:val="ro-RO"/>
        </w:rPr>
        <w:t>figura 8</w:t>
      </w:r>
      <w:r w:rsidRPr="003C10BA">
        <w:rPr>
          <w:rFonts w:eastAsia="Calibri"/>
          <w:sz w:val="28"/>
          <w:szCs w:val="28"/>
          <w:lang w:val="ro-RO"/>
        </w:rPr>
        <w:t xml:space="preserve">). Acestea sînt urmate de impozitele nete pe produse și servicii, </w:t>
      </w:r>
      <w:r w:rsidR="00557F3F" w:rsidRPr="003C10BA">
        <w:rPr>
          <w:rFonts w:eastAsia="Calibri"/>
          <w:sz w:val="28"/>
          <w:szCs w:val="28"/>
          <w:lang w:val="ro-RO"/>
        </w:rPr>
        <w:t xml:space="preserve">a căror pondere </w:t>
      </w:r>
      <w:r w:rsidRPr="003C10BA">
        <w:rPr>
          <w:rFonts w:eastAsia="Calibri"/>
          <w:sz w:val="28"/>
          <w:szCs w:val="28"/>
          <w:lang w:val="ro-RO"/>
        </w:rPr>
        <w:t>s-a redus gradual în perioada 2010-2016 de la 16,6% la 14,7% din PIB. Aceasta reflectă anumite modificări de p</w:t>
      </w:r>
      <w:r w:rsidR="00557F3F" w:rsidRPr="003C10BA">
        <w:rPr>
          <w:rFonts w:eastAsia="Calibri"/>
          <w:sz w:val="28"/>
          <w:szCs w:val="28"/>
          <w:lang w:val="ro-RO"/>
        </w:rPr>
        <w:t>olitici (de exemplu</w:t>
      </w:r>
      <w:r w:rsidRPr="003C10BA">
        <w:rPr>
          <w:rFonts w:eastAsia="Calibri"/>
          <w:sz w:val="28"/>
          <w:szCs w:val="28"/>
          <w:lang w:val="ro-RO"/>
        </w:rPr>
        <w:t xml:space="preserve"> anularea graduală a tarifelor vamale la importurile din UE), dar ar putea să sugereze și o posibilă creștere a economiei informale și, respectiv, dificultăți în colectarea veniturilor fiscale. Totuși, în anul 2017 ponderea impozitelor nete pe produs în PIB a crescut pînă la 15,9% datorită înviorării cererii interne, precum și îmbunătățirii administrației fiscale. O altă vulnerabilitate a modelului de creștere economică ține de ponderea scăzută a sectorului industrial (14,6% în 2017). Deși industria a înregistrat o creștere ușoară pe parcursul ultimilor ani, ponderea mică a sectorului relevă capacitatea limitată a economiei de a produce bunuri comercializabile. Sectorul agricol, în care activează circa o treime din forța de muncă, deține o pondere disproporționat de mică în PIB (12,2% în 2017), fapt ce denotă productivitatea și, respectiv, competitivitatea extrem de scăzută în acest sector. </w:t>
      </w:r>
    </w:p>
    <w:p w:rsidR="00557F3F" w:rsidRPr="003C10BA" w:rsidRDefault="00557F3F" w:rsidP="00C43F6E">
      <w:pPr>
        <w:rPr>
          <w:rFonts w:eastAsia="Calibri"/>
          <w:sz w:val="28"/>
          <w:szCs w:val="28"/>
          <w:lang w:val="ro-RO"/>
        </w:rPr>
      </w:pPr>
    </w:p>
    <w:p w:rsidR="00557F3F" w:rsidRPr="003C10BA" w:rsidRDefault="00557F3F" w:rsidP="00C43F6E">
      <w:pPr>
        <w:rPr>
          <w:rFonts w:eastAsia="Calibri"/>
          <w:sz w:val="28"/>
          <w:szCs w:val="28"/>
          <w:lang w:val="ro-RO"/>
        </w:rPr>
      </w:pPr>
    </w:p>
    <w:p w:rsidR="00557F3F" w:rsidRPr="003C10BA" w:rsidRDefault="00557F3F" w:rsidP="00C43F6E">
      <w:pPr>
        <w:rPr>
          <w:rFonts w:eastAsia="Calibri"/>
          <w:sz w:val="28"/>
          <w:szCs w:val="28"/>
          <w:lang w:val="ro-RO"/>
        </w:rPr>
      </w:pPr>
    </w:p>
    <w:p w:rsidR="00557F3F" w:rsidRPr="003C10BA" w:rsidRDefault="00557F3F" w:rsidP="00C43F6E">
      <w:pPr>
        <w:rPr>
          <w:rFonts w:eastAsia="Calibri"/>
          <w:sz w:val="28"/>
          <w:szCs w:val="28"/>
          <w:lang w:val="ro-RO"/>
        </w:rPr>
      </w:pPr>
    </w:p>
    <w:p w:rsidR="00557F3F" w:rsidRPr="003C10BA" w:rsidRDefault="00557F3F" w:rsidP="00C43F6E">
      <w:pPr>
        <w:rPr>
          <w:rFonts w:eastAsia="Calibri"/>
          <w:sz w:val="28"/>
          <w:szCs w:val="28"/>
          <w:lang w:val="ro-RO"/>
        </w:rPr>
      </w:pPr>
    </w:p>
    <w:tbl>
      <w:tblPr>
        <w:tblStyle w:val="Tabelgril1"/>
        <w:tblW w:w="98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8"/>
        <w:gridCol w:w="4905"/>
      </w:tblGrid>
      <w:tr w:rsidR="00EB0DA2" w:rsidRPr="003C10BA" w:rsidTr="0076493C">
        <w:trPr>
          <w:trHeight w:val="246"/>
        </w:trPr>
        <w:tc>
          <w:tcPr>
            <w:tcW w:w="6505" w:type="dxa"/>
            <w:hideMark/>
          </w:tcPr>
          <w:p w:rsidR="00EB0DA2" w:rsidRPr="003C10BA" w:rsidRDefault="00EB0DA2" w:rsidP="00C43F6E">
            <w:pPr>
              <w:jc w:val="center"/>
              <w:rPr>
                <w:rFonts w:ascii="Times New Roman" w:hAnsi="Times New Roman"/>
                <w:i/>
                <w:iCs/>
                <w:color w:val="44546A"/>
                <w:sz w:val="28"/>
                <w:szCs w:val="28"/>
                <w:lang w:val="ro-RO"/>
              </w:rPr>
            </w:pPr>
          </w:p>
        </w:tc>
        <w:tc>
          <w:tcPr>
            <w:tcW w:w="3348" w:type="dxa"/>
            <w:hideMark/>
          </w:tcPr>
          <w:p w:rsidR="00EB0DA2" w:rsidRPr="003C10BA" w:rsidRDefault="00EB0DA2" w:rsidP="00C43F6E">
            <w:pPr>
              <w:jc w:val="center"/>
              <w:rPr>
                <w:rFonts w:ascii="Times New Roman" w:hAnsi="Times New Roman"/>
                <w:i/>
                <w:iCs/>
                <w:color w:val="44546A"/>
                <w:sz w:val="28"/>
                <w:szCs w:val="28"/>
                <w:lang w:val="ro-RO"/>
              </w:rPr>
            </w:pPr>
          </w:p>
        </w:tc>
      </w:tr>
      <w:tr w:rsidR="00EB0DA2" w:rsidRPr="003C10BA" w:rsidTr="0076493C">
        <w:trPr>
          <w:trHeight w:val="2610"/>
        </w:trPr>
        <w:tc>
          <w:tcPr>
            <w:tcW w:w="6505" w:type="dxa"/>
            <w:hideMark/>
          </w:tcPr>
          <w:p w:rsidR="00EB0DA2" w:rsidRPr="003C10BA" w:rsidRDefault="00EB0DA2" w:rsidP="00C43F6E">
            <w:pPr>
              <w:ind w:firstLine="0"/>
              <w:rPr>
                <w:rFonts w:ascii="Times New Roman" w:hAnsi="Times New Roman"/>
                <w:noProof/>
                <w:sz w:val="28"/>
                <w:szCs w:val="28"/>
                <w:lang w:val="ro-RO" w:eastAsia="ru-RU"/>
              </w:rPr>
            </w:pPr>
            <w:r w:rsidRPr="003C10BA">
              <w:rPr>
                <w:noProof/>
                <w:sz w:val="28"/>
                <w:szCs w:val="28"/>
              </w:rPr>
              <w:lastRenderedPageBreak/>
              <w:drawing>
                <wp:inline distT="0" distB="0" distL="0" distR="0" wp14:anchorId="2F704063" wp14:editId="0062DF06">
                  <wp:extent cx="3076575" cy="2010931"/>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95499" cy="2023300"/>
                          </a:xfrm>
                          <a:prstGeom prst="rect">
                            <a:avLst/>
                          </a:prstGeom>
                        </pic:spPr>
                      </pic:pic>
                    </a:graphicData>
                  </a:graphic>
                </wp:inline>
              </w:drawing>
            </w:r>
          </w:p>
        </w:tc>
        <w:tc>
          <w:tcPr>
            <w:tcW w:w="3348" w:type="dxa"/>
            <w:hideMark/>
          </w:tcPr>
          <w:p w:rsidR="00EB0DA2" w:rsidRPr="003C10BA" w:rsidRDefault="00EB0DA2" w:rsidP="00C43F6E">
            <w:pPr>
              <w:ind w:firstLine="14"/>
              <w:rPr>
                <w:rFonts w:ascii="Times New Roman" w:hAnsi="Times New Roman"/>
                <w:sz w:val="28"/>
                <w:szCs w:val="28"/>
                <w:lang w:val="ro-RO"/>
              </w:rPr>
            </w:pPr>
            <w:r w:rsidRPr="003C10BA">
              <w:rPr>
                <w:noProof/>
                <w:sz w:val="28"/>
                <w:szCs w:val="28"/>
              </w:rPr>
              <w:drawing>
                <wp:inline distT="0" distB="0" distL="0" distR="0" wp14:anchorId="6C12A079" wp14:editId="21A3441C">
                  <wp:extent cx="3048000" cy="199225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63930" cy="2002667"/>
                          </a:xfrm>
                          <a:prstGeom prst="rect">
                            <a:avLst/>
                          </a:prstGeom>
                        </pic:spPr>
                      </pic:pic>
                    </a:graphicData>
                  </a:graphic>
                </wp:inline>
              </w:drawing>
            </w:r>
          </w:p>
        </w:tc>
      </w:tr>
      <w:tr w:rsidR="00557F3F" w:rsidRPr="003C10BA" w:rsidTr="00557F3F">
        <w:trPr>
          <w:trHeight w:val="639"/>
        </w:trPr>
        <w:tc>
          <w:tcPr>
            <w:tcW w:w="6505" w:type="dxa"/>
          </w:tcPr>
          <w:p w:rsidR="00557F3F" w:rsidRPr="003C10BA" w:rsidRDefault="00557F3F" w:rsidP="00C43F6E">
            <w:pPr>
              <w:ind w:firstLine="0"/>
              <w:jc w:val="center"/>
              <w:rPr>
                <w:noProof/>
                <w:sz w:val="24"/>
                <w:szCs w:val="28"/>
                <w:lang w:val="ro-RO"/>
              </w:rPr>
            </w:pPr>
            <w:bookmarkStart w:id="26" w:name="_Ref498955895"/>
            <w:bookmarkStart w:id="27" w:name="_Toc499213795"/>
            <w:r w:rsidRPr="003C10BA">
              <w:rPr>
                <w:rFonts w:ascii="Times New Roman" w:hAnsi="Times New Roman"/>
                <w:i/>
                <w:iCs/>
                <w:sz w:val="24"/>
                <w:szCs w:val="28"/>
                <w:lang w:val="ro-RO"/>
              </w:rPr>
              <w:t xml:space="preserve">Figura </w:t>
            </w:r>
            <w:r w:rsidRPr="003C10BA">
              <w:rPr>
                <w:i/>
                <w:iCs/>
                <w:sz w:val="24"/>
                <w:szCs w:val="28"/>
                <w:lang w:val="ro-RO"/>
              </w:rPr>
              <w:fldChar w:fldCharType="begin"/>
            </w:r>
            <w:r w:rsidRPr="003C10BA">
              <w:rPr>
                <w:rFonts w:ascii="Times New Roman" w:hAnsi="Times New Roman"/>
                <w:i/>
                <w:iCs/>
                <w:sz w:val="24"/>
                <w:szCs w:val="28"/>
                <w:lang w:val="ro-RO" w:bidi="en-US"/>
              </w:rPr>
              <w:instrText xml:space="preserve"> SEQ Figura \* ARABIC </w:instrText>
            </w:r>
            <w:r w:rsidRPr="003C10BA">
              <w:rPr>
                <w:i/>
                <w:iCs/>
                <w:sz w:val="24"/>
                <w:szCs w:val="28"/>
                <w:lang w:val="ro-RO"/>
              </w:rPr>
              <w:fldChar w:fldCharType="separate"/>
            </w:r>
            <w:r w:rsidRPr="003C10BA">
              <w:rPr>
                <w:rFonts w:ascii="Times New Roman" w:hAnsi="Times New Roman"/>
                <w:i/>
                <w:iCs/>
                <w:noProof/>
                <w:sz w:val="24"/>
                <w:szCs w:val="28"/>
                <w:lang w:val="ro-RO" w:bidi="en-US"/>
              </w:rPr>
              <w:t>8</w:t>
            </w:r>
            <w:r w:rsidRPr="003C10BA">
              <w:rPr>
                <w:i/>
                <w:iCs/>
                <w:sz w:val="24"/>
                <w:szCs w:val="28"/>
                <w:lang w:val="ro-RO"/>
              </w:rPr>
              <w:fldChar w:fldCharType="end"/>
            </w:r>
            <w:bookmarkEnd w:id="26"/>
            <w:r w:rsidRPr="003C10BA">
              <w:rPr>
                <w:rFonts w:ascii="Times New Roman" w:hAnsi="Times New Roman"/>
                <w:i/>
                <w:iCs/>
                <w:sz w:val="24"/>
                <w:szCs w:val="28"/>
                <w:lang w:val="ro-RO"/>
              </w:rPr>
              <w:t>. Structura PIB</w:t>
            </w:r>
            <w:r w:rsidR="00D10DDA" w:rsidRPr="003C10BA">
              <w:rPr>
                <w:rFonts w:ascii="Times New Roman" w:hAnsi="Times New Roman"/>
                <w:i/>
                <w:iCs/>
                <w:sz w:val="24"/>
                <w:szCs w:val="28"/>
                <w:lang w:val="ro-RO"/>
              </w:rPr>
              <w:t>-ului</w:t>
            </w:r>
            <w:r w:rsidRPr="003C10BA">
              <w:rPr>
                <w:rFonts w:ascii="Times New Roman" w:hAnsi="Times New Roman"/>
                <w:i/>
                <w:iCs/>
                <w:sz w:val="24"/>
                <w:szCs w:val="28"/>
                <w:lang w:val="ro-RO"/>
              </w:rPr>
              <w:t xml:space="preserve"> după resurse în anii 2010-2016,</w:t>
            </w:r>
            <w:bookmarkEnd w:id="27"/>
            <w:r w:rsidRPr="003C10BA">
              <w:rPr>
                <w:rFonts w:ascii="Times New Roman" w:hAnsi="Times New Roman"/>
                <w:i/>
                <w:iCs/>
                <w:sz w:val="24"/>
                <w:szCs w:val="28"/>
                <w:lang w:val="ro-RO"/>
              </w:rPr>
              <w:t xml:space="preserve"> % din total</w:t>
            </w:r>
          </w:p>
        </w:tc>
        <w:tc>
          <w:tcPr>
            <w:tcW w:w="3348" w:type="dxa"/>
          </w:tcPr>
          <w:p w:rsidR="00557F3F" w:rsidRPr="003C10BA" w:rsidRDefault="00557F3F" w:rsidP="00C43F6E">
            <w:pPr>
              <w:ind w:firstLine="0"/>
              <w:jc w:val="center"/>
              <w:rPr>
                <w:noProof/>
                <w:sz w:val="24"/>
                <w:szCs w:val="28"/>
                <w:lang w:val="ro-RO"/>
              </w:rPr>
            </w:pPr>
            <w:bookmarkStart w:id="28" w:name="_Ref498955919"/>
            <w:bookmarkStart w:id="29" w:name="_Toc499213796"/>
            <w:r w:rsidRPr="003C10BA">
              <w:rPr>
                <w:rFonts w:ascii="Times New Roman" w:hAnsi="Times New Roman"/>
                <w:i/>
                <w:iCs/>
                <w:sz w:val="24"/>
                <w:szCs w:val="28"/>
                <w:lang w:val="ro-RO"/>
              </w:rPr>
              <w:t xml:space="preserve">Figura </w:t>
            </w:r>
            <w:r w:rsidRPr="003C10BA">
              <w:rPr>
                <w:i/>
                <w:iCs/>
                <w:sz w:val="24"/>
                <w:szCs w:val="28"/>
                <w:lang w:val="ro-RO"/>
              </w:rPr>
              <w:fldChar w:fldCharType="begin"/>
            </w:r>
            <w:r w:rsidRPr="003C10BA">
              <w:rPr>
                <w:rFonts w:ascii="Times New Roman" w:hAnsi="Times New Roman"/>
                <w:i/>
                <w:iCs/>
                <w:sz w:val="24"/>
                <w:szCs w:val="28"/>
                <w:lang w:val="ro-RO" w:bidi="en-US"/>
              </w:rPr>
              <w:instrText xml:space="preserve"> SEQ Figura \* ARABIC </w:instrText>
            </w:r>
            <w:r w:rsidRPr="003C10BA">
              <w:rPr>
                <w:i/>
                <w:iCs/>
                <w:sz w:val="24"/>
                <w:szCs w:val="28"/>
                <w:lang w:val="ro-RO"/>
              </w:rPr>
              <w:fldChar w:fldCharType="separate"/>
            </w:r>
            <w:r w:rsidRPr="003C10BA">
              <w:rPr>
                <w:rFonts w:ascii="Times New Roman" w:hAnsi="Times New Roman"/>
                <w:i/>
                <w:iCs/>
                <w:noProof/>
                <w:sz w:val="24"/>
                <w:szCs w:val="28"/>
                <w:lang w:val="ro-RO" w:bidi="en-US"/>
              </w:rPr>
              <w:t>9</w:t>
            </w:r>
            <w:r w:rsidRPr="003C10BA">
              <w:rPr>
                <w:i/>
                <w:iCs/>
                <w:sz w:val="24"/>
                <w:szCs w:val="28"/>
                <w:lang w:val="ro-RO"/>
              </w:rPr>
              <w:fldChar w:fldCharType="end"/>
            </w:r>
            <w:bookmarkEnd w:id="28"/>
            <w:r w:rsidRPr="003C10BA">
              <w:rPr>
                <w:rFonts w:ascii="Times New Roman" w:hAnsi="Times New Roman"/>
                <w:i/>
                <w:iCs/>
                <w:sz w:val="24"/>
                <w:szCs w:val="28"/>
                <w:lang w:val="ro-RO"/>
              </w:rPr>
              <w:t>. Structura PIB</w:t>
            </w:r>
            <w:r w:rsidR="00D10DDA" w:rsidRPr="003C10BA">
              <w:rPr>
                <w:rFonts w:ascii="Times New Roman" w:hAnsi="Times New Roman"/>
                <w:i/>
                <w:iCs/>
                <w:sz w:val="24"/>
                <w:szCs w:val="28"/>
                <w:lang w:val="ro-RO"/>
              </w:rPr>
              <w:t>-ului</w:t>
            </w:r>
            <w:r w:rsidRPr="003C10BA">
              <w:rPr>
                <w:rFonts w:ascii="Times New Roman" w:hAnsi="Times New Roman"/>
                <w:i/>
                <w:iCs/>
                <w:sz w:val="24"/>
                <w:szCs w:val="28"/>
                <w:lang w:val="ro-RO"/>
              </w:rPr>
              <w:t xml:space="preserve"> după utilizări în anii 2010-2016,</w:t>
            </w:r>
            <w:bookmarkEnd w:id="29"/>
            <w:r w:rsidRPr="003C10BA">
              <w:rPr>
                <w:rFonts w:ascii="Times New Roman" w:hAnsi="Times New Roman"/>
                <w:i/>
                <w:iCs/>
                <w:sz w:val="24"/>
                <w:szCs w:val="28"/>
                <w:lang w:val="ro-RO"/>
              </w:rPr>
              <w:t xml:space="preserve"> % din total</w:t>
            </w:r>
          </w:p>
        </w:tc>
      </w:tr>
      <w:tr w:rsidR="00EB0DA2" w:rsidRPr="003C10BA" w:rsidTr="005A2E28">
        <w:trPr>
          <w:trHeight w:val="563"/>
        </w:trPr>
        <w:tc>
          <w:tcPr>
            <w:tcW w:w="6505" w:type="dxa"/>
            <w:hideMark/>
          </w:tcPr>
          <w:p w:rsidR="00EB0DA2" w:rsidRPr="003C10BA" w:rsidRDefault="00EB0DA2" w:rsidP="00C43F6E">
            <w:pPr>
              <w:spacing w:after="240"/>
              <w:ind w:firstLine="0"/>
              <w:jc w:val="center"/>
              <w:rPr>
                <w:rFonts w:ascii="Times New Roman" w:hAnsi="Times New Roman"/>
                <w:i/>
                <w:iCs/>
                <w:sz w:val="24"/>
                <w:szCs w:val="28"/>
                <w:lang w:val="ro-RO"/>
              </w:rPr>
            </w:pPr>
            <w:r w:rsidRPr="003C10BA">
              <w:rPr>
                <w:rFonts w:ascii="Times New Roman" w:hAnsi="Times New Roman"/>
                <w:i/>
                <w:iCs/>
                <w:sz w:val="24"/>
                <w:szCs w:val="28"/>
                <w:lang w:val="ro-RO"/>
              </w:rPr>
              <w:t xml:space="preserve">Sursa: </w:t>
            </w:r>
            <w:r w:rsidR="00D10DDA" w:rsidRPr="003C10BA">
              <w:rPr>
                <w:rFonts w:ascii="Times New Roman" w:hAnsi="Times New Roman"/>
                <w:i/>
                <w:iCs/>
                <w:sz w:val="24"/>
                <w:szCs w:val="28"/>
                <w:lang w:val="ro-RO"/>
              </w:rPr>
              <w:t>Biroul Național de Statistică</w:t>
            </w:r>
          </w:p>
        </w:tc>
        <w:tc>
          <w:tcPr>
            <w:tcW w:w="3348" w:type="dxa"/>
            <w:hideMark/>
          </w:tcPr>
          <w:p w:rsidR="00EB0DA2" w:rsidRPr="003C10BA" w:rsidRDefault="00EB0DA2" w:rsidP="00C43F6E">
            <w:pPr>
              <w:spacing w:after="240"/>
              <w:ind w:firstLine="0"/>
              <w:jc w:val="center"/>
              <w:rPr>
                <w:rFonts w:ascii="Times New Roman" w:hAnsi="Times New Roman"/>
                <w:i/>
                <w:iCs/>
                <w:sz w:val="24"/>
                <w:szCs w:val="28"/>
                <w:lang w:val="ro-RO"/>
              </w:rPr>
            </w:pPr>
            <w:r w:rsidRPr="003C10BA">
              <w:rPr>
                <w:rFonts w:ascii="Times New Roman" w:hAnsi="Times New Roman"/>
                <w:i/>
                <w:iCs/>
                <w:sz w:val="24"/>
                <w:szCs w:val="28"/>
                <w:lang w:val="ro-RO"/>
              </w:rPr>
              <w:t xml:space="preserve">Sursa: Calculele autorilor în baza datelor </w:t>
            </w:r>
            <w:r w:rsidR="00D10DDA" w:rsidRPr="003C10BA">
              <w:rPr>
                <w:rFonts w:ascii="Times New Roman" w:hAnsi="Times New Roman"/>
                <w:i/>
                <w:iCs/>
                <w:sz w:val="24"/>
                <w:szCs w:val="28"/>
                <w:lang w:val="ro-RO"/>
              </w:rPr>
              <w:t>Biroului Național de Statistică</w:t>
            </w:r>
          </w:p>
        </w:tc>
      </w:tr>
    </w:tbl>
    <w:p w:rsidR="00EB0DA2" w:rsidRPr="003C10BA" w:rsidRDefault="00EB0DA2" w:rsidP="00C43F6E">
      <w:pPr>
        <w:rPr>
          <w:rFonts w:eastAsia="Calibri"/>
          <w:sz w:val="28"/>
          <w:szCs w:val="28"/>
          <w:lang w:val="ro-RO"/>
        </w:rPr>
      </w:pPr>
      <w:r w:rsidRPr="003C10BA">
        <w:rPr>
          <w:rFonts w:eastAsia="Calibri"/>
          <w:sz w:val="28"/>
          <w:szCs w:val="28"/>
          <w:lang w:val="ro-RO"/>
        </w:rPr>
        <w:t>Deși pe parcursul anilor 2010-2017 s-a observat o ușoară diminuare a ponderii consumului gospodăriilor casnice în PIB (de la 91,9% la 85,8%), în paralel cu o ușoară creștere a exporturilor (de la 39,2% la 42,5%), paradigma de creștere economică a Republicii Moldova, în esență, nu s-a schimbat. Astfel, cererea internă este în mare parte acoperită de importuri (</w:t>
      </w:r>
      <w:r w:rsidR="00293C63" w:rsidRPr="003C10BA">
        <w:rPr>
          <w:rFonts w:eastAsia="Calibri"/>
          <w:sz w:val="28"/>
          <w:szCs w:val="28"/>
          <w:lang w:val="ro-RO"/>
        </w:rPr>
        <w:t>figura 9</w:t>
      </w:r>
      <w:r w:rsidRPr="003C10BA">
        <w:rPr>
          <w:rFonts w:eastAsia="Calibri"/>
          <w:sz w:val="28"/>
          <w:szCs w:val="28"/>
          <w:lang w:val="ro-RO"/>
        </w:rPr>
        <w:t xml:space="preserve">). Deși ponderea importurilor în 2010-2017 s-a diminuat de la 78,5% la 70,7%, aceasta continuă să fie semnificativă și, în mod sistemic, mult peste nivelul exporturilor, cauzînd în mod persistent un deficit comercial și deficit de cont curent. În același timp, rolul investițiilor continuă să fie unul minor, cu o pondere de numai 23,3% în 2017 și fără schimbări esențiale pe parcursul ultimilor ani. Aceasta scoate în evidență carențele mediului de afaceri din țară, care, în paralel cu ponderea redusă a exporturilor în PIB și a deficitului comercial înalt, relevă competitivitatea scăzută </w:t>
      </w:r>
      <w:r w:rsidR="00293C63" w:rsidRPr="003C10BA">
        <w:rPr>
          <w:rFonts w:eastAsia="Calibri"/>
          <w:sz w:val="28"/>
          <w:szCs w:val="28"/>
          <w:lang w:val="ro-RO"/>
        </w:rPr>
        <w:t>–</w:t>
      </w:r>
      <w:r w:rsidRPr="003C10BA">
        <w:rPr>
          <w:rFonts w:eastAsia="Calibri"/>
          <w:sz w:val="28"/>
          <w:szCs w:val="28"/>
          <w:lang w:val="ro-RO"/>
        </w:rPr>
        <w:t xml:space="preserve"> o vulnerabilitate sistemică a economiei țării.</w:t>
      </w:r>
    </w:p>
    <w:p w:rsidR="00EB0DA2" w:rsidRPr="003C10BA" w:rsidRDefault="00EB0DA2" w:rsidP="00C43F6E">
      <w:pPr>
        <w:rPr>
          <w:rFonts w:eastAsia="Calibri"/>
          <w:sz w:val="28"/>
          <w:szCs w:val="28"/>
          <w:lang w:val="ro-RO"/>
        </w:rPr>
      </w:pPr>
      <w:r w:rsidRPr="003C10BA">
        <w:rPr>
          <w:rFonts w:eastAsia="Calibri"/>
          <w:sz w:val="28"/>
          <w:szCs w:val="28"/>
          <w:lang w:val="ro-RO"/>
        </w:rPr>
        <w:t xml:space="preserve">Conform scenariului de bază (în lipsa </w:t>
      </w:r>
      <w:r w:rsidR="00293C63" w:rsidRPr="003C10BA">
        <w:rPr>
          <w:rFonts w:eastAsia="Calibri"/>
          <w:sz w:val="28"/>
          <w:szCs w:val="28"/>
          <w:lang w:val="ro-RO"/>
        </w:rPr>
        <w:t>unor</w:t>
      </w:r>
      <w:r w:rsidRPr="003C10BA">
        <w:rPr>
          <w:rFonts w:eastAsia="Calibri"/>
          <w:sz w:val="28"/>
          <w:szCs w:val="28"/>
          <w:lang w:val="ro-RO"/>
        </w:rPr>
        <w:t xml:space="preserve"> șocuri pozitive sau negative), pînă în anul 2030 economia va continua să crească cu ritmuri mai degrabă modeste, în jur de circa 3,5% anual. Rolul industriei va crește, dar posibil mai mult datorită ramurilor noi din sectorul construcțiilor de mașini, în timp ce industria alimentară și a băuturilor – strîn</w:t>
      </w:r>
      <w:r w:rsidR="00293C63" w:rsidRPr="003C10BA">
        <w:rPr>
          <w:rFonts w:eastAsia="Calibri"/>
          <w:sz w:val="28"/>
          <w:szCs w:val="28"/>
          <w:lang w:val="ro-RO"/>
        </w:rPr>
        <w:t>s conectate prin legături inter</w:t>
      </w:r>
      <w:r w:rsidRPr="003C10BA">
        <w:rPr>
          <w:rFonts w:eastAsia="Calibri"/>
          <w:sz w:val="28"/>
          <w:szCs w:val="28"/>
          <w:lang w:val="ro-RO"/>
        </w:rPr>
        <w:t xml:space="preserve">ramurale la sectorul agricol și la mediul rural – va avansa mai lent, iar agricultura va suferi din cauza lipsei cronice de investiții și de capital uman și din cauza schimbărilor climatice. Persistența acestui model de creștere va stimula migrația sat-oraș și emigrarea externă și va </w:t>
      </w:r>
      <w:r w:rsidR="00293C63" w:rsidRPr="003C10BA">
        <w:rPr>
          <w:rFonts w:eastAsia="Calibri"/>
          <w:sz w:val="28"/>
          <w:szCs w:val="28"/>
          <w:lang w:val="ro-RO"/>
        </w:rPr>
        <w:t>exercita</w:t>
      </w:r>
      <w:r w:rsidRPr="003C10BA">
        <w:rPr>
          <w:rFonts w:eastAsia="Calibri"/>
          <w:sz w:val="28"/>
          <w:szCs w:val="28"/>
          <w:lang w:val="ro-RO"/>
        </w:rPr>
        <w:t xml:space="preserve"> presiuni </w:t>
      </w:r>
      <w:r w:rsidR="00293C63" w:rsidRPr="003C10BA">
        <w:rPr>
          <w:rFonts w:eastAsia="Calibri"/>
          <w:sz w:val="28"/>
          <w:szCs w:val="28"/>
          <w:lang w:val="ro-RO"/>
        </w:rPr>
        <w:t>asupra infrastructurii</w:t>
      </w:r>
      <w:r w:rsidRPr="003C10BA">
        <w:rPr>
          <w:rFonts w:eastAsia="Calibri"/>
          <w:sz w:val="28"/>
          <w:szCs w:val="28"/>
          <w:lang w:val="ro-RO"/>
        </w:rPr>
        <w:t xml:space="preserve"> urban</w:t>
      </w:r>
      <w:r w:rsidR="00293C63" w:rsidRPr="003C10BA">
        <w:rPr>
          <w:rFonts w:eastAsia="Calibri"/>
          <w:sz w:val="28"/>
          <w:szCs w:val="28"/>
          <w:lang w:val="ro-RO"/>
        </w:rPr>
        <w:t>e</w:t>
      </w:r>
      <w:r w:rsidRPr="003C10BA">
        <w:rPr>
          <w:rFonts w:eastAsia="Calibri"/>
          <w:sz w:val="28"/>
          <w:szCs w:val="28"/>
          <w:lang w:val="ro-RO"/>
        </w:rPr>
        <w:t xml:space="preserve">, </w:t>
      </w:r>
      <w:r w:rsidR="00293C63" w:rsidRPr="003C10BA">
        <w:rPr>
          <w:rFonts w:eastAsia="Calibri"/>
          <w:sz w:val="28"/>
          <w:szCs w:val="28"/>
          <w:lang w:val="ro-RO"/>
        </w:rPr>
        <w:t>a</w:t>
      </w:r>
      <w:r w:rsidRPr="003C10BA">
        <w:rPr>
          <w:rFonts w:eastAsia="Calibri"/>
          <w:sz w:val="28"/>
          <w:szCs w:val="28"/>
          <w:lang w:val="ro-RO"/>
        </w:rPr>
        <w:t xml:space="preserve"> mediul</w:t>
      </w:r>
      <w:r w:rsidR="00293C63" w:rsidRPr="003C10BA">
        <w:rPr>
          <w:rFonts w:eastAsia="Calibri"/>
          <w:sz w:val="28"/>
          <w:szCs w:val="28"/>
          <w:lang w:val="ro-RO"/>
        </w:rPr>
        <w:t>ui</w:t>
      </w:r>
      <w:r w:rsidRPr="003C10BA">
        <w:rPr>
          <w:rFonts w:eastAsia="Calibri"/>
          <w:sz w:val="28"/>
          <w:szCs w:val="28"/>
          <w:lang w:val="ro-RO"/>
        </w:rPr>
        <w:t xml:space="preserve"> înconjurător periurban și </w:t>
      </w:r>
      <w:r w:rsidR="00293C63" w:rsidRPr="003C10BA">
        <w:rPr>
          <w:rFonts w:eastAsia="Calibri"/>
          <w:sz w:val="28"/>
          <w:szCs w:val="28"/>
          <w:lang w:val="ro-RO"/>
        </w:rPr>
        <w:t>a</w:t>
      </w:r>
      <w:r w:rsidRPr="003C10BA">
        <w:rPr>
          <w:rFonts w:eastAsia="Calibri"/>
          <w:sz w:val="28"/>
          <w:szCs w:val="28"/>
          <w:lang w:val="ro-RO"/>
        </w:rPr>
        <w:t xml:space="preserve"> bugetul</w:t>
      </w:r>
      <w:r w:rsidR="00293C63" w:rsidRPr="003C10BA">
        <w:rPr>
          <w:rFonts w:eastAsia="Calibri"/>
          <w:sz w:val="28"/>
          <w:szCs w:val="28"/>
          <w:lang w:val="ro-RO"/>
        </w:rPr>
        <w:t>ui</w:t>
      </w:r>
      <w:r w:rsidRPr="003C10BA">
        <w:rPr>
          <w:rFonts w:eastAsia="Calibri"/>
          <w:sz w:val="28"/>
          <w:szCs w:val="28"/>
          <w:lang w:val="ro-RO"/>
        </w:rPr>
        <w:t xml:space="preserve"> public.</w:t>
      </w:r>
    </w:p>
    <w:p w:rsidR="00293C63" w:rsidRPr="003C10BA" w:rsidRDefault="00293C63" w:rsidP="00C43F6E">
      <w:pPr>
        <w:rPr>
          <w:rFonts w:eastAsia="Calibri"/>
          <w:sz w:val="28"/>
          <w:szCs w:val="28"/>
          <w:lang w:val="ro-RO"/>
        </w:rPr>
      </w:pPr>
    </w:p>
    <w:p w:rsidR="00EB0DA2" w:rsidRPr="003C10BA" w:rsidRDefault="00EB0DA2" w:rsidP="00C43F6E">
      <w:pPr>
        <w:rPr>
          <w:rFonts w:eastAsia="Calibri"/>
          <w:b/>
          <w:sz w:val="28"/>
          <w:szCs w:val="28"/>
          <w:lang w:val="ro-RO"/>
        </w:rPr>
      </w:pPr>
      <w:bookmarkStart w:id="30" w:name="_Toc499213766"/>
      <w:bookmarkStart w:id="31" w:name="_Toc499107787"/>
      <w:r w:rsidRPr="003C10BA">
        <w:rPr>
          <w:rFonts w:eastAsia="Calibri"/>
          <w:b/>
          <w:sz w:val="28"/>
          <w:szCs w:val="28"/>
          <w:lang w:val="ro-RO"/>
        </w:rPr>
        <w:t xml:space="preserve">Tehnologiile informației și comunicațiilor </w:t>
      </w:r>
    </w:p>
    <w:p w:rsidR="00EB0DA2" w:rsidRPr="003C10BA" w:rsidRDefault="00EB0DA2" w:rsidP="00C43F6E">
      <w:pPr>
        <w:rPr>
          <w:rFonts w:eastAsia="Calibri"/>
          <w:sz w:val="28"/>
          <w:szCs w:val="28"/>
          <w:lang w:val="ro-RO"/>
        </w:rPr>
      </w:pPr>
      <w:r w:rsidRPr="003C10BA">
        <w:rPr>
          <w:rFonts w:eastAsia="Calibri"/>
          <w:sz w:val="28"/>
          <w:szCs w:val="28"/>
          <w:lang w:val="ro-RO"/>
        </w:rPr>
        <w:t>Nivelul general de penetrare al comunicațiilor electronice și tehnologiei informației în Republica Moldova a crescut rapid pe parcursu</w:t>
      </w:r>
      <w:r w:rsidR="001A6D4B" w:rsidRPr="003C10BA">
        <w:rPr>
          <w:rFonts w:eastAsia="Calibri"/>
          <w:sz w:val="28"/>
          <w:szCs w:val="28"/>
          <w:lang w:val="ro-RO"/>
        </w:rPr>
        <w:t>l ultimului deceniu. În prezent</w:t>
      </w:r>
      <w:r w:rsidRPr="003C10BA">
        <w:rPr>
          <w:rFonts w:eastAsia="Calibri"/>
          <w:sz w:val="28"/>
          <w:szCs w:val="28"/>
          <w:lang w:val="ro-RO"/>
        </w:rPr>
        <w:t xml:space="preserve"> </w:t>
      </w:r>
      <w:r w:rsidR="001A6D4B" w:rsidRPr="003C10BA">
        <w:rPr>
          <w:rFonts w:eastAsia="Calibri"/>
          <w:sz w:val="28"/>
          <w:szCs w:val="28"/>
          <w:lang w:val="ro-RO"/>
        </w:rPr>
        <w:t>gradul de utilizare a</w:t>
      </w:r>
      <w:r w:rsidRPr="003C10BA">
        <w:rPr>
          <w:rFonts w:eastAsia="Calibri"/>
          <w:sz w:val="28"/>
          <w:szCs w:val="28"/>
          <w:lang w:val="ro-RO"/>
        </w:rPr>
        <w:t xml:space="preserve"> telefoanelor mobile pentru apeluri voce a atins 124,2%, în timp ce rata de penetrare a serviciilor de acces la Internet la puncte mobile în </w:t>
      </w:r>
      <w:r w:rsidRPr="003C10BA">
        <w:rPr>
          <w:rFonts w:eastAsia="Calibri"/>
          <w:sz w:val="28"/>
          <w:szCs w:val="28"/>
          <w:lang w:val="ro-RO"/>
        </w:rPr>
        <w:lastRenderedPageBreak/>
        <w:t xml:space="preserve">bandă largă </w:t>
      </w:r>
      <w:r w:rsidR="001A6D4B" w:rsidRPr="003C10BA">
        <w:rPr>
          <w:rFonts w:eastAsia="Calibri"/>
          <w:sz w:val="28"/>
          <w:szCs w:val="28"/>
          <w:lang w:val="ro-RO"/>
        </w:rPr>
        <w:t>–</w:t>
      </w:r>
      <w:r w:rsidRPr="003C10BA">
        <w:rPr>
          <w:rFonts w:eastAsia="Calibri"/>
          <w:sz w:val="28"/>
          <w:szCs w:val="28"/>
          <w:lang w:val="ro-RO"/>
        </w:rPr>
        <w:t xml:space="preserve"> 72,79%, unul din</w:t>
      </w:r>
      <w:r w:rsidR="001A6D4B" w:rsidRPr="003C10BA">
        <w:rPr>
          <w:rFonts w:eastAsia="Calibri"/>
          <w:sz w:val="28"/>
          <w:szCs w:val="28"/>
          <w:lang w:val="ro-RO"/>
        </w:rPr>
        <w:t>tre</w:t>
      </w:r>
      <w:r w:rsidRPr="003C10BA">
        <w:rPr>
          <w:rFonts w:eastAsia="Calibri"/>
          <w:sz w:val="28"/>
          <w:szCs w:val="28"/>
          <w:lang w:val="ro-RO"/>
        </w:rPr>
        <w:t xml:space="preserve"> cele mai înalte nivel</w:t>
      </w:r>
      <w:r w:rsidR="001A6D4B" w:rsidRPr="003C10BA">
        <w:rPr>
          <w:rFonts w:eastAsia="Calibri"/>
          <w:sz w:val="28"/>
          <w:szCs w:val="28"/>
          <w:lang w:val="ro-RO"/>
        </w:rPr>
        <w:t>uri</w:t>
      </w:r>
      <w:r w:rsidRPr="003C10BA">
        <w:rPr>
          <w:rFonts w:eastAsia="Calibri"/>
          <w:sz w:val="28"/>
          <w:szCs w:val="28"/>
          <w:lang w:val="ro-RO"/>
        </w:rPr>
        <w:t xml:space="preserve"> din Europa de Est. Nivelul de penetrare a serviciilor de acces la </w:t>
      </w:r>
      <w:r w:rsidR="006C1FE7" w:rsidRPr="003C10BA">
        <w:rPr>
          <w:rFonts w:eastAsia="Calibri"/>
          <w:sz w:val="28"/>
          <w:szCs w:val="28"/>
          <w:lang w:val="ro-RO"/>
        </w:rPr>
        <w:t>I</w:t>
      </w:r>
      <w:r w:rsidRPr="003C10BA">
        <w:rPr>
          <w:rFonts w:eastAsia="Calibri"/>
          <w:sz w:val="28"/>
          <w:szCs w:val="28"/>
          <w:lang w:val="ro-RO"/>
        </w:rPr>
        <w:t>nternet fix în banda largă este de 16,84%</w:t>
      </w:r>
      <w:r w:rsidRPr="003C10BA">
        <w:rPr>
          <w:rStyle w:val="af6"/>
          <w:rFonts w:eastAsia="Calibri"/>
          <w:sz w:val="28"/>
          <w:szCs w:val="28"/>
          <w:lang w:val="ro-RO"/>
        </w:rPr>
        <w:footnoteReference w:id="13"/>
      </w:r>
      <w:r w:rsidRPr="003C10BA">
        <w:rPr>
          <w:rFonts w:eastAsia="Calibri"/>
          <w:sz w:val="28"/>
          <w:szCs w:val="28"/>
          <w:lang w:val="ro-RO"/>
        </w:rPr>
        <w:t xml:space="preserve">. </w:t>
      </w:r>
    </w:p>
    <w:p w:rsidR="00EB0DA2" w:rsidRPr="003C10BA" w:rsidRDefault="00EB0DA2" w:rsidP="00C43F6E">
      <w:pPr>
        <w:rPr>
          <w:sz w:val="28"/>
          <w:szCs w:val="28"/>
          <w:lang w:val="ro-RO"/>
        </w:rPr>
      </w:pPr>
      <w:r w:rsidRPr="003C10BA">
        <w:rPr>
          <w:rFonts w:eastAsia="Calibri"/>
          <w:sz w:val="28"/>
          <w:szCs w:val="28"/>
          <w:lang w:val="ro-RO"/>
        </w:rPr>
        <w:t xml:space="preserve">Analiza conexiunilor la </w:t>
      </w:r>
      <w:r w:rsidR="006C1FE7" w:rsidRPr="003C10BA">
        <w:rPr>
          <w:rFonts w:eastAsia="Calibri"/>
          <w:sz w:val="28"/>
          <w:szCs w:val="28"/>
          <w:lang w:val="ro-RO"/>
        </w:rPr>
        <w:t>I</w:t>
      </w:r>
      <w:r w:rsidRPr="003C10BA">
        <w:rPr>
          <w:rFonts w:eastAsia="Calibri"/>
          <w:sz w:val="28"/>
          <w:szCs w:val="28"/>
          <w:lang w:val="ro-RO"/>
        </w:rPr>
        <w:t xml:space="preserve">nternet fix în funcție de viteza de transfer al datelor, contractate de abonați, arată că în anul 2017 cea mai importantă creștere a fost atestată pe segmentul abonaților la conexiunile ce permit viteze de peste 100 Mbps. Numărul acestor abonați a crescut, față de anul 2016, cu 23% și </w:t>
      </w:r>
      <w:r w:rsidR="006C1FE7" w:rsidRPr="003C10BA">
        <w:rPr>
          <w:rFonts w:eastAsia="Calibri"/>
          <w:sz w:val="28"/>
          <w:szCs w:val="28"/>
          <w:lang w:val="ro-RO"/>
        </w:rPr>
        <w:t>a ajuns la circa 40 </w:t>
      </w:r>
      <w:r w:rsidRPr="003C10BA">
        <w:rPr>
          <w:rFonts w:eastAsia="Calibri"/>
          <w:sz w:val="28"/>
          <w:szCs w:val="28"/>
          <w:lang w:val="ro-RO"/>
        </w:rPr>
        <w:t xml:space="preserve">mii. Numărul abonaților care au contractat conexiuni ce permit viteze de transfer al datelor cuprinse între 30 Mbps și 100 Mbps a sporit cu 10% și a totalizat peste 295,2 mii. În același timp, pe segmentele conexiuni cu viteze mai mici au fost înregistrate scăderi de la 1 la 22%. La </w:t>
      </w:r>
      <w:r w:rsidR="006C1FE7" w:rsidRPr="003C10BA">
        <w:rPr>
          <w:rFonts w:eastAsia="Calibri"/>
          <w:sz w:val="28"/>
          <w:szCs w:val="28"/>
          <w:lang w:val="ro-RO"/>
        </w:rPr>
        <w:t>finalul anului 2017</w:t>
      </w:r>
      <w:r w:rsidRPr="003C10BA">
        <w:rPr>
          <w:rFonts w:eastAsia="Calibri"/>
          <w:sz w:val="28"/>
          <w:szCs w:val="28"/>
          <w:lang w:val="ro-RO"/>
        </w:rPr>
        <w:t xml:space="preserve"> ponderea abonaților la conexiunile ce permit viteze de peste 100 Mbps a ajuns la circa 7%, iar la conexiunile cu viteze cuprinse între 30 Mbps și 100 Mbps s-a ridicat la 52%. Totodată, ponderea abonaților la conexiunile ce permit viteze cuprinse între 10 Mbps și 30 Mbps s-a micșorat pînă la 33%, la conexiunile cu viteze între 2 Mbps și 10 Mbps </w:t>
      </w:r>
      <w:r w:rsidR="006C1FE7" w:rsidRPr="003C10BA">
        <w:rPr>
          <w:rFonts w:eastAsia="Calibri"/>
          <w:sz w:val="28"/>
          <w:szCs w:val="28"/>
          <w:lang w:val="ro-RO"/>
        </w:rPr>
        <w:t>–</w:t>
      </w:r>
      <w:r w:rsidRPr="003C10BA">
        <w:rPr>
          <w:rFonts w:eastAsia="Calibri"/>
          <w:sz w:val="28"/>
          <w:szCs w:val="28"/>
          <w:lang w:val="ro-RO"/>
        </w:rPr>
        <w:t xml:space="preserve"> pînă la 5%, iar la conexiunile cu viteze de pînă la 2 Mbps a rămas la nivelul anului 2016-4%</w:t>
      </w:r>
      <w:bookmarkEnd w:id="30"/>
      <w:bookmarkEnd w:id="31"/>
      <w:r w:rsidR="006C1FE7" w:rsidRPr="003C10BA">
        <w:rPr>
          <w:rFonts w:eastAsia="Calibri"/>
          <w:sz w:val="28"/>
          <w:szCs w:val="28"/>
          <w:lang w:val="ro-RO"/>
        </w:rPr>
        <w:t>.</w:t>
      </w:r>
    </w:p>
    <w:p w:rsidR="00EB0DA2" w:rsidRPr="003C10BA" w:rsidRDefault="00EB0DA2" w:rsidP="00C43F6E">
      <w:pPr>
        <w:ind w:firstLine="0"/>
        <w:jc w:val="center"/>
        <w:rPr>
          <w:rFonts w:eastAsia="Calibri"/>
          <w:sz w:val="28"/>
          <w:szCs w:val="28"/>
          <w:lang w:val="ro-RO"/>
        </w:rPr>
      </w:pPr>
      <w:r w:rsidRPr="003C10BA">
        <w:rPr>
          <w:noProof/>
          <w:sz w:val="28"/>
          <w:szCs w:val="28"/>
        </w:rPr>
        <w:drawing>
          <wp:inline distT="0" distB="0" distL="0" distR="0" wp14:anchorId="0F78BBAB" wp14:editId="25C44C44">
            <wp:extent cx="4743450" cy="20264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67293" cy="2036660"/>
                    </a:xfrm>
                    <a:prstGeom prst="rect">
                      <a:avLst/>
                    </a:prstGeom>
                  </pic:spPr>
                </pic:pic>
              </a:graphicData>
            </a:graphic>
          </wp:inline>
        </w:drawing>
      </w:r>
    </w:p>
    <w:p w:rsidR="006C1FE7" w:rsidRPr="003C10BA" w:rsidRDefault="006C1FE7" w:rsidP="00C43F6E">
      <w:pPr>
        <w:ind w:firstLine="0"/>
        <w:jc w:val="center"/>
        <w:rPr>
          <w:rFonts w:eastAsia="Calibri"/>
          <w:i/>
          <w:iCs/>
          <w:sz w:val="24"/>
          <w:szCs w:val="28"/>
          <w:lang w:val="ro-RO"/>
        </w:rPr>
      </w:pPr>
      <w:r w:rsidRPr="003C10BA">
        <w:rPr>
          <w:rFonts w:eastAsia="Calibri"/>
          <w:i/>
          <w:iCs/>
          <w:sz w:val="24"/>
          <w:szCs w:val="28"/>
          <w:lang w:val="ro-RO"/>
        </w:rPr>
        <w:t xml:space="preserve">Figura </w:t>
      </w:r>
      <w:r w:rsidRPr="003C10BA">
        <w:rPr>
          <w:rFonts w:eastAsia="Calibri"/>
          <w:i/>
          <w:iCs/>
          <w:sz w:val="24"/>
          <w:szCs w:val="28"/>
          <w:lang w:val="ro-RO"/>
        </w:rPr>
        <w:fldChar w:fldCharType="begin"/>
      </w:r>
      <w:r w:rsidRPr="003C10BA">
        <w:rPr>
          <w:rFonts w:eastAsia="Calibri"/>
          <w:i/>
          <w:iCs/>
          <w:sz w:val="24"/>
          <w:szCs w:val="28"/>
          <w:lang w:val="ro-RO"/>
        </w:rPr>
        <w:instrText xml:space="preserve"> SEQ Figura \* ARABIC </w:instrText>
      </w:r>
      <w:r w:rsidRPr="003C10BA">
        <w:rPr>
          <w:rFonts w:eastAsia="Calibri"/>
          <w:i/>
          <w:iCs/>
          <w:sz w:val="24"/>
          <w:szCs w:val="28"/>
          <w:lang w:val="ro-RO"/>
        </w:rPr>
        <w:fldChar w:fldCharType="separate"/>
      </w:r>
      <w:r w:rsidRPr="003C10BA">
        <w:rPr>
          <w:rFonts w:eastAsia="Calibri"/>
          <w:i/>
          <w:iCs/>
          <w:noProof/>
          <w:sz w:val="24"/>
          <w:szCs w:val="28"/>
          <w:lang w:val="ro-RO"/>
        </w:rPr>
        <w:t>10</w:t>
      </w:r>
      <w:r w:rsidRPr="003C10BA">
        <w:rPr>
          <w:rFonts w:eastAsia="Calibri"/>
          <w:i/>
          <w:iCs/>
          <w:sz w:val="24"/>
          <w:szCs w:val="28"/>
          <w:lang w:val="ro-RO"/>
        </w:rPr>
        <w:fldChar w:fldCharType="end"/>
      </w:r>
      <w:r w:rsidRPr="003C10BA">
        <w:rPr>
          <w:rFonts w:eastAsia="Calibri"/>
          <w:i/>
          <w:iCs/>
          <w:sz w:val="24"/>
          <w:szCs w:val="28"/>
          <w:lang w:val="ro-RO"/>
        </w:rPr>
        <w:t>. Structura abonaţilor la serviciile de Internet fix în funcţie de viteza de acces</w:t>
      </w:r>
    </w:p>
    <w:p w:rsidR="00EB0DA2" w:rsidRPr="003C10BA" w:rsidRDefault="00EB0DA2" w:rsidP="00C43F6E">
      <w:pPr>
        <w:ind w:firstLine="709"/>
        <w:rPr>
          <w:rFonts w:eastAsia="Calibri"/>
          <w:i/>
          <w:sz w:val="24"/>
          <w:szCs w:val="28"/>
          <w:lang w:val="ro-RO"/>
        </w:rPr>
      </w:pPr>
      <w:r w:rsidRPr="003C10BA">
        <w:rPr>
          <w:rFonts w:eastAsia="Calibri"/>
          <w:i/>
          <w:sz w:val="24"/>
          <w:szCs w:val="28"/>
          <w:lang w:val="ro-RO"/>
        </w:rPr>
        <w:t>Sursa: Ministerul Economiei și Infrastructurii</w:t>
      </w:r>
    </w:p>
    <w:p w:rsidR="00EB0DA2" w:rsidRPr="003C10BA" w:rsidRDefault="00EB0DA2" w:rsidP="00C43F6E">
      <w:pPr>
        <w:spacing w:before="240"/>
        <w:rPr>
          <w:rFonts w:eastAsia="Calibri"/>
          <w:sz w:val="28"/>
          <w:szCs w:val="28"/>
          <w:lang w:val="ro-RO"/>
        </w:rPr>
      </w:pPr>
      <w:r w:rsidRPr="003C10BA">
        <w:rPr>
          <w:rFonts w:eastAsia="Calibri"/>
          <w:sz w:val="28"/>
          <w:szCs w:val="28"/>
          <w:lang w:val="ro-RO"/>
        </w:rPr>
        <w:t>Nivelul de penetrare al Internetului fix în banda largă este de circa 17%. Însă există indicatori care sugerează o inegalitate înaltă în accesibilitatea și utilizarea tehnologiilor. Conform unuia din</w:t>
      </w:r>
      <w:r w:rsidR="00125CC8" w:rsidRPr="003C10BA">
        <w:rPr>
          <w:rFonts w:eastAsia="Calibri"/>
          <w:sz w:val="28"/>
          <w:szCs w:val="28"/>
          <w:lang w:val="ro-RO"/>
        </w:rPr>
        <w:t>tre</w:t>
      </w:r>
      <w:r w:rsidRPr="003C10BA">
        <w:rPr>
          <w:rFonts w:eastAsia="Calibri"/>
          <w:sz w:val="28"/>
          <w:szCs w:val="28"/>
          <w:lang w:val="ro-RO"/>
        </w:rPr>
        <w:t xml:space="preserve"> ultimele sondaje disponibile, 29% din respondenți</w:t>
      </w:r>
      <w:r w:rsidR="00125CC8" w:rsidRPr="003C10BA">
        <w:rPr>
          <w:rFonts w:eastAsia="Calibri"/>
          <w:sz w:val="28"/>
          <w:szCs w:val="28"/>
          <w:lang w:val="ro-RO"/>
        </w:rPr>
        <w:t xml:space="preserve"> niciodată nu au utilizat I</w:t>
      </w:r>
      <w:r w:rsidRPr="003C10BA">
        <w:rPr>
          <w:rFonts w:eastAsia="Calibri"/>
          <w:sz w:val="28"/>
          <w:szCs w:val="28"/>
          <w:lang w:val="ro-RO"/>
        </w:rPr>
        <w:t>nternetul</w:t>
      </w:r>
      <w:r w:rsidRPr="003C10BA">
        <w:rPr>
          <w:rStyle w:val="af6"/>
          <w:rFonts w:eastAsia="Calibri"/>
          <w:sz w:val="28"/>
          <w:szCs w:val="28"/>
          <w:lang w:val="ro-RO"/>
        </w:rPr>
        <w:footnoteReference w:id="14"/>
      </w:r>
      <w:r w:rsidRPr="003C10BA">
        <w:rPr>
          <w:rFonts w:eastAsia="Calibri"/>
          <w:sz w:val="28"/>
          <w:szCs w:val="28"/>
          <w:lang w:val="ro-RO"/>
        </w:rPr>
        <w:t>. Nivelul de utilizare al TIC pentru scopuri economice rămî</w:t>
      </w:r>
      <w:r w:rsidR="00125CC8" w:rsidRPr="003C10BA">
        <w:rPr>
          <w:rFonts w:eastAsia="Calibri"/>
          <w:sz w:val="28"/>
          <w:szCs w:val="28"/>
          <w:lang w:val="ro-RO"/>
        </w:rPr>
        <w:t>ne destul de limitat: celor</w:t>
      </w:r>
      <w:r w:rsidRPr="003C10BA">
        <w:rPr>
          <w:rFonts w:eastAsia="Calibri"/>
          <w:sz w:val="28"/>
          <w:szCs w:val="28"/>
          <w:lang w:val="ro-RO"/>
        </w:rPr>
        <w:t xml:space="preserve"> circa 51 mii de întreprinderi funcționale </w:t>
      </w:r>
      <w:r w:rsidR="00125CC8" w:rsidRPr="003C10BA">
        <w:rPr>
          <w:rFonts w:eastAsia="Calibri"/>
          <w:sz w:val="28"/>
          <w:szCs w:val="28"/>
          <w:lang w:val="ro-RO"/>
        </w:rPr>
        <w:t xml:space="preserve">le </w:t>
      </w:r>
      <w:r w:rsidRPr="003C10BA">
        <w:rPr>
          <w:rFonts w:eastAsia="Calibri"/>
          <w:sz w:val="28"/>
          <w:szCs w:val="28"/>
          <w:lang w:val="ro-RO"/>
        </w:rPr>
        <w:t>revin doar circa 2 mii de pagini web. Un progres important în aplicarea tehnologiilor este înregistrat în administrația publică, în special în ceea ce ține de modernizarea serviciilor</w:t>
      </w:r>
      <w:r w:rsidRPr="003C10BA">
        <w:rPr>
          <w:rStyle w:val="af6"/>
          <w:rFonts w:eastAsia="Calibri"/>
          <w:sz w:val="28"/>
          <w:szCs w:val="28"/>
          <w:lang w:val="ro-RO"/>
        </w:rPr>
        <w:footnoteReference w:id="15"/>
      </w:r>
      <w:r w:rsidRPr="003C10BA">
        <w:rPr>
          <w:rFonts w:eastAsia="Calibri"/>
          <w:sz w:val="28"/>
          <w:szCs w:val="28"/>
          <w:lang w:val="ro-RO"/>
        </w:rPr>
        <w:t>, însă există un potențial nevalorificat pentru îmbunătățirea calității și accesibilității serviciilor prestate și reduce</w:t>
      </w:r>
      <w:r w:rsidR="00125CC8" w:rsidRPr="003C10BA">
        <w:rPr>
          <w:rFonts w:eastAsia="Calibri"/>
          <w:sz w:val="28"/>
          <w:szCs w:val="28"/>
          <w:lang w:val="ro-RO"/>
        </w:rPr>
        <w:t>rea</w:t>
      </w:r>
      <w:r w:rsidRPr="003C10BA">
        <w:rPr>
          <w:rFonts w:eastAsia="Calibri"/>
          <w:sz w:val="28"/>
          <w:szCs w:val="28"/>
          <w:lang w:val="ro-RO"/>
        </w:rPr>
        <w:t xml:space="preserve"> costuril</w:t>
      </w:r>
      <w:r w:rsidR="00125CC8" w:rsidRPr="003C10BA">
        <w:rPr>
          <w:rFonts w:eastAsia="Calibri"/>
          <w:sz w:val="28"/>
          <w:szCs w:val="28"/>
          <w:lang w:val="ro-RO"/>
        </w:rPr>
        <w:t>or</w:t>
      </w:r>
      <w:r w:rsidRPr="003C10BA">
        <w:rPr>
          <w:rFonts w:eastAsia="Calibri"/>
          <w:sz w:val="28"/>
          <w:szCs w:val="28"/>
          <w:lang w:val="ro-RO"/>
        </w:rPr>
        <w:t xml:space="preserve"> administrative în prestarea serviciilor publice.</w:t>
      </w:r>
    </w:p>
    <w:p w:rsidR="00EB0DA2" w:rsidRPr="003C10BA" w:rsidRDefault="00EB0DA2" w:rsidP="00C43F6E">
      <w:pPr>
        <w:rPr>
          <w:rFonts w:eastAsia="Calibri"/>
          <w:sz w:val="28"/>
          <w:szCs w:val="28"/>
          <w:lang w:val="ro-RO"/>
        </w:rPr>
      </w:pPr>
      <w:r w:rsidRPr="003C10BA">
        <w:rPr>
          <w:rFonts w:eastAsia="Calibri"/>
          <w:sz w:val="28"/>
          <w:szCs w:val="28"/>
          <w:lang w:val="ro-RO"/>
        </w:rPr>
        <w:t xml:space="preserve">În scenariul de bază, rata de penetrare a telefoniei mobile </w:t>
      </w:r>
      <w:r w:rsidR="00C24D33" w:rsidRPr="003C10BA">
        <w:rPr>
          <w:rFonts w:eastAsia="Calibri"/>
          <w:sz w:val="28"/>
          <w:szCs w:val="28"/>
          <w:lang w:val="ro-RO"/>
        </w:rPr>
        <w:t>pînă în</w:t>
      </w:r>
      <w:r w:rsidRPr="003C10BA">
        <w:rPr>
          <w:rFonts w:eastAsia="Calibri"/>
          <w:sz w:val="28"/>
          <w:szCs w:val="28"/>
          <w:lang w:val="ro-RO"/>
        </w:rPr>
        <w:t xml:space="preserve"> anu</w:t>
      </w:r>
      <w:r w:rsidR="00C24D33" w:rsidRPr="003C10BA">
        <w:rPr>
          <w:rFonts w:eastAsia="Calibri"/>
          <w:sz w:val="28"/>
          <w:szCs w:val="28"/>
          <w:lang w:val="ro-RO"/>
        </w:rPr>
        <w:t>l</w:t>
      </w:r>
      <w:r w:rsidRPr="003C10BA">
        <w:rPr>
          <w:rFonts w:eastAsia="Calibri"/>
          <w:sz w:val="28"/>
          <w:szCs w:val="28"/>
          <w:lang w:val="ro-RO"/>
        </w:rPr>
        <w:t xml:space="preserve"> 2030 va atinge 130%, iar dezvoltarea tehnologiilor va permite creșterea substanțială a nivelului de acoperire cu Internet mobil. Însă tendințele din ultimii 8 ani sugerează că </w:t>
      </w:r>
      <w:r w:rsidRPr="003C10BA">
        <w:rPr>
          <w:rFonts w:eastAsia="Calibri"/>
          <w:sz w:val="28"/>
          <w:szCs w:val="28"/>
          <w:lang w:val="ro-RO"/>
        </w:rPr>
        <w:lastRenderedPageBreak/>
        <w:t xml:space="preserve">s-ar putea ca să rămînă un important segment de populație </w:t>
      </w:r>
      <w:r w:rsidR="00C24D33" w:rsidRPr="003C10BA">
        <w:rPr>
          <w:rFonts w:eastAsia="Calibri"/>
          <w:sz w:val="28"/>
          <w:szCs w:val="28"/>
          <w:lang w:val="ro-RO"/>
        </w:rPr>
        <w:t>(circa 15-20%)</w:t>
      </w:r>
      <w:r w:rsidRPr="003C10BA">
        <w:rPr>
          <w:rFonts w:eastAsia="Calibri"/>
          <w:sz w:val="28"/>
          <w:szCs w:val="28"/>
          <w:lang w:val="ro-RO"/>
        </w:rPr>
        <w:t xml:space="preserve"> fără acces la telefonia mobilă și la Internet. Totodată, sofisticarea tehnologică tot mai accelerată a tinerilor, deschiderea comercială din partea UE și necesitatea de diversificare a piețelor de desfacere va impune firmele să</w:t>
      </w:r>
      <w:r w:rsidR="00F009A4" w:rsidRPr="003C10BA">
        <w:rPr>
          <w:rFonts w:eastAsia="Calibri"/>
          <w:sz w:val="28"/>
          <w:szCs w:val="28"/>
          <w:lang w:val="ro-RO"/>
        </w:rPr>
        <w:t xml:space="preserve"> î</w:t>
      </w:r>
      <w:r w:rsidRPr="003C10BA">
        <w:rPr>
          <w:rFonts w:eastAsia="Calibri"/>
          <w:sz w:val="28"/>
          <w:szCs w:val="28"/>
          <w:lang w:val="ro-RO"/>
        </w:rPr>
        <w:t>și asigure o prezenț</w:t>
      </w:r>
      <w:r w:rsidR="00F009A4" w:rsidRPr="003C10BA">
        <w:rPr>
          <w:rFonts w:eastAsia="Calibri"/>
          <w:sz w:val="28"/>
          <w:szCs w:val="28"/>
          <w:lang w:val="ro-RO"/>
        </w:rPr>
        <w:t>ă</w:t>
      </w:r>
      <w:r w:rsidRPr="003C10BA">
        <w:rPr>
          <w:rFonts w:eastAsia="Calibri"/>
          <w:sz w:val="28"/>
          <w:szCs w:val="28"/>
          <w:lang w:val="ro-RO"/>
        </w:rPr>
        <w:t xml:space="preserve"> online mai înaltă, iar guvernul – să devină mai agil sub aspectul preluării inovațiilor tehnologice.</w:t>
      </w:r>
    </w:p>
    <w:p w:rsidR="00EB0DA2" w:rsidRPr="003C10BA" w:rsidRDefault="00F009A4" w:rsidP="00C43F6E">
      <w:pPr>
        <w:rPr>
          <w:rFonts w:eastAsia="Calibri"/>
          <w:sz w:val="28"/>
          <w:szCs w:val="28"/>
          <w:lang w:val="ro-RO"/>
        </w:rPr>
      </w:pPr>
      <w:r w:rsidRPr="003C10BA">
        <w:rPr>
          <w:rFonts w:eastAsia="Calibri"/>
          <w:sz w:val="28"/>
          <w:szCs w:val="28"/>
          <w:lang w:val="ro-RO"/>
        </w:rPr>
        <w:t xml:space="preserve">Pînă în </w:t>
      </w:r>
      <w:r w:rsidR="00EB0DA2" w:rsidRPr="003C10BA">
        <w:rPr>
          <w:rFonts w:eastAsia="Calibri"/>
          <w:sz w:val="28"/>
          <w:szCs w:val="28"/>
          <w:lang w:val="ro-RO"/>
        </w:rPr>
        <w:t>anul 2030 se așteaptă creşterea considerabilă a vitezelor de acces la Internet datorită dezvoltării şi implementării noilor tehnologii de acces cu modernizarea reţelelor ce utilizează tehnologii depăşite (reţelele bazate pe xDSL vor fi înlocuite cu cele bazate pe fibră optică), fiind stabilite obiective</w:t>
      </w:r>
      <w:r w:rsidRPr="003C10BA">
        <w:rPr>
          <w:rFonts w:eastAsia="Calibri"/>
          <w:sz w:val="28"/>
          <w:szCs w:val="28"/>
          <w:lang w:val="ro-RO"/>
        </w:rPr>
        <w:t xml:space="preserve"> ca conexiunile la Internet fix</w:t>
      </w:r>
      <w:r w:rsidR="00EB0DA2" w:rsidRPr="003C10BA">
        <w:rPr>
          <w:rFonts w:eastAsia="Calibri"/>
          <w:sz w:val="28"/>
          <w:szCs w:val="28"/>
          <w:lang w:val="ro-RO"/>
        </w:rPr>
        <w:t xml:space="preserve"> care permit viteze între 30 Mbps şi 100 Mbps să constituie circa 45%,</w:t>
      </w:r>
      <w:r w:rsidRPr="003C10BA">
        <w:rPr>
          <w:rFonts w:eastAsia="Calibri"/>
          <w:sz w:val="28"/>
          <w:szCs w:val="28"/>
          <w:lang w:val="ro-RO"/>
        </w:rPr>
        <w:t xml:space="preserve"> </w:t>
      </w:r>
      <w:r w:rsidR="00EB0DA2" w:rsidRPr="003C10BA">
        <w:rPr>
          <w:rFonts w:eastAsia="Calibri"/>
          <w:sz w:val="28"/>
          <w:szCs w:val="28"/>
          <w:lang w:val="ro-RO"/>
        </w:rPr>
        <w:t>conexiuni</w:t>
      </w:r>
      <w:r w:rsidRPr="003C10BA">
        <w:rPr>
          <w:rFonts w:eastAsia="Calibri"/>
          <w:sz w:val="28"/>
          <w:szCs w:val="28"/>
          <w:lang w:val="ro-RO"/>
        </w:rPr>
        <w:t>le</w:t>
      </w:r>
      <w:r w:rsidR="00EB0DA2" w:rsidRPr="003C10BA">
        <w:rPr>
          <w:rFonts w:eastAsia="Calibri"/>
          <w:sz w:val="28"/>
          <w:szCs w:val="28"/>
          <w:lang w:val="ro-RO"/>
        </w:rPr>
        <w:t xml:space="preserve"> cu viteze cuprinse între 10 Mbps şi 30 Mbps</w:t>
      </w:r>
      <w:r w:rsidRPr="003C10BA">
        <w:rPr>
          <w:rFonts w:eastAsia="Calibri"/>
          <w:sz w:val="28"/>
          <w:szCs w:val="28"/>
          <w:lang w:val="ro-RO"/>
        </w:rPr>
        <w:t xml:space="preserve"> – 3%</w:t>
      </w:r>
      <w:r w:rsidR="00EB0DA2" w:rsidRPr="003C10BA">
        <w:rPr>
          <w:rFonts w:eastAsia="Calibri"/>
          <w:sz w:val="28"/>
          <w:szCs w:val="28"/>
          <w:lang w:val="ro-RO"/>
        </w:rPr>
        <w:t>, conexiuni</w:t>
      </w:r>
      <w:r w:rsidRPr="003C10BA">
        <w:rPr>
          <w:rFonts w:eastAsia="Calibri"/>
          <w:sz w:val="28"/>
          <w:szCs w:val="28"/>
          <w:lang w:val="ro-RO"/>
        </w:rPr>
        <w:t>le</w:t>
      </w:r>
      <w:r w:rsidR="00EB0DA2" w:rsidRPr="003C10BA">
        <w:rPr>
          <w:rFonts w:eastAsia="Calibri"/>
          <w:sz w:val="28"/>
          <w:szCs w:val="28"/>
          <w:lang w:val="ro-RO"/>
        </w:rPr>
        <w:t xml:space="preserve"> cu viteze de peste 100 Mbps</w:t>
      </w:r>
      <w:r w:rsidRPr="003C10BA">
        <w:rPr>
          <w:rFonts w:eastAsia="Calibri"/>
          <w:sz w:val="28"/>
          <w:szCs w:val="28"/>
          <w:lang w:val="ro-RO"/>
        </w:rPr>
        <w:t xml:space="preserve"> – 50%</w:t>
      </w:r>
      <w:r w:rsidR="00EB0DA2" w:rsidRPr="003C10BA">
        <w:rPr>
          <w:rFonts w:eastAsia="Calibri"/>
          <w:sz w:val="28"/>
          <w:szCs w:val="28"/>
          <w:lang w:val="ro-RO"/>
        </w:rPr>
        <w:t xml:space="preserve">. Viteza conexiunilor la Internet mobil va creşte odată cu implementarea în Republica Moldova a tehnologiilor 5G ce permit rate de acces de peste 1 Gbit/s. Această iniţiativă este aliniată ultimelor tendinţelor europene privind necesitatea realizării conexiunilor la </w:t>
      </w:r>
      <w:r w:rsidR="00AB37C6" w:rsidRPr="003C10BA">
        <w:rPr>
          <w:rFonts w:eastAsia="Calibri"/>
          <w:sz w:val="28"/>
          <w:szCs w:val="28"/>
          <w:lang w:val="ro-RO"/>
        </w:rPr>
        <w:t>I</w:t>
      </w:r>
      <w:r w:rsidR="00EB0DA2" w:rsidRPr="003C10BA">
        <w:rPr>
          <w:rFonts w:eastAsia="Calibri"/>
          <w:sz w:val="28"/>
          <w:szCs w:val="28"/>
          <w:lang w:val="ro-RO"/>
        </w:rPr>
        <w:t xml:space="preserve">nternet la prețuri accesibile și disponibile de oriunde. Conectivitatea </w:t>
      </w:r>
      <w:r w:rsidR="00AB37C6" w:rsidRPr="003C10BA">
        <w:rPr>
          <w:rFonts w:eastAsia="Calibri"/>
          <w:sz w:val="28"/>
          <w:szCs w:val="28"/>
          <w:lang w:val="ro-RO"/>
        </w:rPr>
        <w:t>este</w:t>
      </w:r>
      <w:r w:rsidR="00EB0DA2" w:rsidRPr="003C10BA">
        <w:rPr>
          <w:rFonts w:eastAsia="Calibri"/>
          <w:sz w:val="28"/>
          <w:szCs w:val="28"/>
          <w:lang w:val="ro-RO"/>
        </w:rPr>
        <w:t xml:space="preserve"> un factor important pentru dezvoltarea ţării, deoarece </w:t>
      </w:r>
      <w:r w:rsidR="00AB37C6" w:rsidRPr="003C10BA">
        <w:rPr>
          <w:rFonts w:eastAsia="Calibri"/>
          <w:sz w:val="28"/>
          <w:szCs w:val="28"/>
          <w:lang w:val="ro-RO"/>
        </w:rPr>
        <w:t>I</w:t>
      </w:r>
      <w:r w:rsidR="00EB0DA2" w:rsidRPr="003C10BA">
        <w:rPr>
          <w:rFonts w:eastAsia="Calibri"/>
          <w:sz w:val="28"/>
          <w:szCs w:val="28"/>
          <w:lang w:val="ro-RO"/>
        </w:rPr>
        <w:t>nternetul obiectelor, digitalizar</w:t>
      </w:r>
      <w:r w:rsidR="00AB37C6" w:rsidRPr="003C10BA">
        <w:rPr>
          <w:rFonts w:eastAsia="Calibri"/>
          <w:sz w:val="28"/>
          <w:szCs w:val="28"/>
          <w:lang w:val="ro-RO"/>
        </w:rPr>
        <w:t>ea industriei, tehnologia cloud</w:t>
      </w:r>
      <w:r w:rsidR="00EB0DA2" w:rsidRPr="003C10BA">
        <w:rPr>
          <w:rFonts w:eastAsia="Calibri"/>
          <w:sz w:val="28"/>
          <w:szCs w:val="28"/>
          <w:lang w:val="ro-RO"/>
        </w:rPr>
        <w:t xml:space="preserve"> sînt posibile cu conexiuni sigure și omniprezente, care să ofere parametri de viteză și calitate optimi. Astfel, va fi necesară promovarea tehnologiei 5G</w:t>
      </w:r>
      <w:r w:rsidR="00AB37C6" w:rsidRPr="003C10BA">
        <w:rPr>
          <w:rFonts w:eastAsia="Calibri"/>
          <w:sz w:val="28"/>
          <w:szCs w:val="28"/>
          <w:lang w:val="ro-RO"/>
        </w:rPr>
        <w:t>,</w:t>
      </w:r>
      <w:r w:rsidR="00EB0DA2" w:rsidRPr="003C10BA">
        <w:rPr>
          <w:rFonts w:eastAsia="Calibri"/>
          <w:sz w:val="28"/>
          <w:szCs w:val="28"/>
          <w:lang w:val="ro-RO"/>
        </w:rPr>
        <w:t xml:space="preserve"> ce va oferi o accesibilitate şi viteză înaltă (peste 100 Mbit/s) pentru orice gospodărie din ţară. În acest context va fi posibilă dezvoltarea serviciilor de tip Internetul </w:t>
      </w:r>
      <w:r w:rsidR="00AB37C6" w:rsidRPr="003C10BA">
        <w:rPr>
          <w:rFonts w:eastAsia="Calibri"/>
          <w:sz w:val="28"/>
          <w:szCs w:val="28"/>
          <w:lang w:val="ro-RO"/>
        </w:rPr>
        <w:t>l</w:t>
      </w:r>
      <w:r w:rsidR="00EB0DA2" w:rsidRPr="003C10BA">
        <w:rPr>
          <w:rFonts w:eastAsia="Calibri"/>
          <w:sz w:val="28"/>
          <w:szCs w:val="28"/>
          <w:lang w:val="ro-RO"/>
        </w:rPr>
        <w:t>ucrurilor (IOT-Internet of Things)</w:t>
      </w:r>
      <w:r w:rsidR="00AB37C6" w:rsidRPr="003C10BA">
        <w:rPr>
          <w:rFonts w:eastAsia="Calibri"/>
          <w:sz w:val="28"/>
          <w:szCs w:val="28"/>
          <w:lang w:val="ro-RO"/>
        </w:rPr>
        <w:t>,</w:t>
      </w:r>
      <w:r w:rsidR="00EB0DA2" w:rsidRPr="003C10BA">
        <w:rPr>
          <w:rFonts w:eastAsia="Calibri"/>
          <w:sz w:val="28"/>
          <w:szCs w:val="28"/>
          <w:lang w:val="ro-RO"/>
        </w:rPr>
        <w:t xml:space="preserve"> ceea ce va crea noi lanțuri valorice, modele financiare și oportunități de afaceri. Penetrarea Internetului mobil va atinge cifra de 80%.</w:t>
      </w:r>
    </w:p>
    <w:p w:rsidR="00AB37C6" w:rsidRPr="003C10BA" w:rsidRDefault="00AB37C6" w:rsidP="00C43F6E">
      <w:pPr>
        <w:rPr>
          <w:rFonts w:eastAsia="Calibri"/>
          <w:sz w:val="28"/>
          <w:szCs w:val="28"/>
          <w:lang w:val="ro-RO"/>
        </w:rPr>
      </w:pPr>
    </w:p>
    <w:p w:rsidR="00EB0DA2" w:rsidRPr="003C10BA" w:rsidRDefault="00EB0DA2" w:rsidP="00C43F6E">
      <w:pPr>
        <w:rPr>
          <w:rFonts w:eastAsia="Calibri"/>
          <w:b/>
          <w:sz w:val="28"/>
          <w:szCs w:val="28"/>
          <w:lang w:val="ro-RO"/>
        </w:rPr>
      </w:pPr>
      <w:bookmarkStart w:id="32" w:name="_Toc499213767"/>
      <w:bookmarkStart w:id="33" w:name="_Toc499107788"/>
      <w:r w:rsidRPr="003C10BA">
        <w:rPr>
          <w:rFonts w:eastAsia="Calibri"/>
          <w:b/>
          <w:sz w:val="28"/>
          <w:szCs w:val="28"/>
          <w:lang w:val="ro-RO"/>
        </w:rPr>
        <w:t>Schimbările climatice</w:t>
      </w:r>
      <w:bookmarkEnd w:id="32"/>
      <w:bookmarkEnd w:id="33"/>
    </w:p>
    <w:p w:rsidR="00EB0DA2" w:rsidRPr="003C10BA" w:rsidRDefault="00EB0DA2" w:rsidP="00C43F6E">
      <w:pPr>
        <w:rPr>
          <w:rFonts w:eastAsia="Calibri"/>
          <w:sz w:val="28"/>
          <w:szCs w:val="28"/>
          <w:lang w:val="ro-RO"/>
        </w:rPr>
      </w:pPr>
      <w:r w:rsidRPr="003C10BA">
        <w:rPr>
          <w:rFonts w:eastAsia="Calibri"/>
          <w:sz w:val="28"/>
          <w:szCs w:val="28"/>
          <w:lang w:val="ro-RO"/>
        </w:rPr>
        <w:t>În virtutea dependenței înalte a economiei și comunităților rurale de sectorul agricol, societatea moldovenească este extrem de vulnerabil</w:t>
      </w:r>
      <w:r w:rsidR="00892105" w:rsidRPr="003C10BA">
        <w:rPr>
          <w:rFonts w:eastAsia="Calibri"/>
          <w:sz w:val="28"/>
          <w:szCs w:val="28"/>
          <w:lang w:val="ro-RO"/>
        </w:rPr>
        <w:t>ă</w:t>
      </w:r>
      <w:r w:rsidRPr="003C10BA">
        <w:rPr>
          <w:rFonts w:eastAsia="Calibri"/>
          <w:sz w:val="28"/>
          <w:szCs w:val="28"/>
          <w:lang w:val="ro-RO"/>
        </w:rPr>
        <w:t xml:space="preserve"> la schimbările climatice. Seceta este fenomenul climatic extrem care lasă cel mai adînc impact economic și social. În ultimele două decenii, incidența și impactul secetei a crescut în mod simțitor, înscriindu-se în tendințele de scară regională și globală. Din cele 38 de episoade de secetă sezonieră oficial constatate începînd cu anul 1945, 13 episoade revin perioadei de după anul 2000, iar 9 din acestea au avut un asemenea grad de cuprindere teritorială încît au fost catalogate ca fiind catastrofale</w:t>
      </w:r>
      <w:r w:rsidRPr="003C10BA">
        <w:rPr>
          <w:rFonts w:eastAsia="Calibri"/>
          <w:sz w:val="28"/>
          <w:szCs w:val="28"/>
          <w:vertAlign w:val="superscript"/>
          <w:lang w:val="ro-RO"/>
        </w:rPr>
        <w:footnoteReference w:id="16"/>
      </w:r>
      <w:r w:rsidRPr="003C10BA">
        <w:rPr>
          <w:rFonts w:eastAsia="Calibri"/>
          <w:sz w:val="28"/>
          <w:szCs w:val="28"/>
          <w:lang w:val="ro-RO"/>
        </w:rPr>
        <w:t xml:space="preserve">. Frecvența medie a secetelor constituie 1-2 episoade pe parcursul unui deceniu în regiunea de </w:t>
      </w:r>
      <w:r w:rsidR="00892105" w:rsidRPr="003C10BA">
        <w:rPr>
          <w:rFonts w:eastAsia="Calibri"/>
          <w:sz w:val="28"/>
          <w:szCs w:val="28"/>
          <w:lang w:val="ro-RO"/>
        </w:rPr>
        <w:t>n</w:t>
      </w:r>
      <w:r w:rsidRPr="003C10BA">
        <w:rPr>
          <w:rFonts w:eastAsia="Calibri"/>
          <w:sz w:val="28"/>
          <w:szCs w:val="28"/>
          <w:lang w:val="ro-RO"/>
        </w:rPr>
        <w:t xml:space="preserve">ord, 2-3 – în regiunea </w:t>
      </w:r>
      <w:r w:rsidR="00892105" w:rsidRPr="003C10BA">
        <w:rPr>
          <w:rFonts w:eastAsia="Calibri"/>
          <w:sz w:val="28"/>
          <w:szCs w:val="28"/>
          <w:lang w:val="ro-RO"/>
        </w:rPr>
        <w:t>c</w:t>
      </w:r>
      <w:r w:rsidRPr="003C10BA">
        <w:rPr>
          <w:rFonts w:eastAsia="Calibri"/>
          <w:sz w:val="28"/>
          <w:szCs w:val="28"/>
          <w:lang w:val="ro-RO"/>
        </w:rPr>
        <w:t xml:space="preserve">entrală și 5-6 – în regiunea de </w:t>
      </w:r>
      <w:r w:rsidR="00892105" w:rsidRPr="003C10BA">
        <w:rPr>
          <w:rFonts w:eastAsia="Calibri"/>
          <w:sz w:val="28"/>
          <w:szCs w:val="28"/>
          <w:lang w:val="ro-RO"/>
        </w:rPr>
        <w:t>s</w:t>
      </w:r>
      <w:r w:rsidRPr="003C10BA">
        <w:rPr>
          <w:rFonts w:eastAsia="Calibri"/>
          <w:sz w:val="28"/>
          <w:szCs w:val="28"/>
          <w:lang w:val="ro-RO"/>
        </w:rPr>
        <w:t>ud.</w:t>
      </w:r>
    </w:p>
    <w:p w:rsidR="00EB0DA2" w:rsidRPr="003C10BA" w:rsidRDefault="00EB0DA2" w:rsidP="00C43F6E">
      <w:pPr>
        <w:rPr>
          <w:rFonts w:eastAsia="Calibri"/>
          <w:sz w:val="28"/>
          <w:szCs w:val="28"/>
          <w:lang w:val="ro-RO"/>
        </w:rPr>
      </w:pPr>
      <w:r w:rsidRPr="003C10BA">
        <w:rPr>
          <w:rFonts w:eastAsia="Calibri"/>
          <w:sz w:val="28"/>
          <w:szCs w:val="28"/>
          <w:lang w:val="ro-RO"/>
        </w:rPr>
        <w:t xml:space="preserve">Consecința cea mai directă a climei mai aride care se prefigurează în următoarele decenii va fi reducerea productivității culturilor agricole – inclusiv a grîului, porumbului, strugurilor, legumelor, culturilor tehnice și furajere, cu un gradient nord-sud pronunțat în magnitudinea impactului. Chiar și adoptarea irigării nu va compensa pierderile de productivitate, fiind necesare măsuri suplimentare de asigurare a utilizării eficiente a apei la nivelul fiecărei entități agricole, tranziția la soiuri de plante mai rezistente la secetă și asigurarea instruirii fermierilor. </w:t>
      </w:r>
    </w:p>
    <w:p w:rsidR="00892105" w:rsidRPr="003C10BA" w:rsidRDefault="00EB0DA2" w:rsidP="00C43F6E">
      <w:pPr>
        <w:jc w:val="right"/>
        <w:rPr>
          <w:rFonts w:eastAsia="Calibri"/>
          <w:i/>
          <w:iCs/>
          <w:sz w:val="28"/>
          <w:szCs w:val="28"/>
          <w:lang w:val="ro-RO"/>
        </w:rPr>
      </w:pPr>
      <w:bookmarkStart w:id="34" w:name="_Toc493233768"/>
      <w:bookmarkStart w:id="35" w:name="_Toc499213786"/>
      <w:r w:rsidRPr="003C10BA">
        <w:rPr>
          <w:rFonts w:eastAsia="Calibri"/>
          <w:i/>
          <w:iCs/>
          <w:sz w:val="28"/>
          <w:szCs w:val="28"/>
          <w:lang w:val="ro-RO"/>
        </w:rPr>
        <w:lastRenderedPageBreak/>
        <w:t xml:space="preserve">Tabelul </w:t>
      </w:r>
      <w:r w:rsidRPr="003C10BA">
        <w:rPr>
          <w:rFonts w:eastAsia="Calibri"/>
          <w:i/>
          <w:iCs/>
          <w:sz w:val="28"/>
          <w:szCs w:val="28"/>
          <w:lang w:val="ro-RO"/>
        </w:rPr>
        <w:fldChar w:fldCharType="begin"/>
      </w:r>
      <w:r w:rsidRPr="003C10BA">
        <w:rPr>
          <w:rFonts w:eastAsia="Calibri"/>
          <w:i/>
          <w:iCs/>
          <w:sz w:val="28"/>
          <w:szCs w:val="28"/>
          <w:lang w:val="ro-RO"/>
        </w:rPr>
        <w:instrText xml:space="preserve"> SEQ Tabelul \* ARABIC </w:instrText>
      </w:r>
      <w:r w:rsidRPr="003C10BA">
        <w:rPr>
          <w:rFonts w:eastAsia="Calibri"/>
          <w:i/>
          <w:iCs/>
          <w:sz w:val="28"/>
          <w:szCs w:val="28"/>
          <w:lang w:val="ro-RO"/>
        </w:rPr>
        <w:fldChar w:fldCharType="separate"/>
      </w:r>
      <w:r w:rsidRPr="003C10BA">
        <w:rPr>
          <w:rFonts w:eastAsia="Calibri"/>
          <w:i/>
          <w:iCs/>
          <w:noProof/>
          <w:sz w:val="28"/>
          <w:szCs w:val="28"/>
          <w:lang w:val="ro-RO"/>
        </w:rPr>
        <w:t>1</w:t>
      </w:r>
      <w:r w:rsidRPr="003C10BA">
        <w:rPr>
          <w:rFonts w:eastAsia="Calibri"/>
          <w:i/>
          <w:iCs/>
          <w:sz w:val="28"/>
          <w:szCs w:val="28"/>
          <w:lang w:val="ro-RO"/>
        </w:rPr>
        <w:fldChar w:fldCharType="end"/>
      </w:r>
    </w:p>
    <w:p w:rsidR="00892105" w:rsidRPr="003C10BA" w:rsidRDefault="00EB0DA2" w:rsidP="00C43F6E">
      <w:pPr>
        <w:ind w:firstLine="0"/>
        <w:jc w:val="center"/>
        <w:rPr>
          <w:rFonts w:eastAsia="Calibri"/>
          <w:b/>
          <w:iCs/>
          <w:sz w:val="28"/>
          <w:szCs w:val="28"/>
          <w:lang w:val="ro-RO"/>
        </w:rPr>
      </w:pPr>
      <w:r w:rsidRPr="003C10BA">
        <w:rPr>
          <w:rFonts w:eastAsia="Calibri"/>
          <w:b/>
          <w:iCs/>
          <w:sz w:val="28"/>
          <w:szCs w:val="28"/>
          <w:lang w:val="ro-RO"/>
        </w:rPr>
        <w:t xml:space="preserve"> Impactul estimat al schimbărilor climatice asupra productivității culturilor agricole în Republica Moldova pentru perioada anilor 2040-2050, </w:t>
      </w:r>
    </w:p>
    <w:p w:rsidR="00892105" w:rsidRPr="003C10BA" w:rsidRDefault="00EB0DA2" w:rsidP="00C43F6E">
      <w:pPr>
        <w:ind w:firstLine="0"/>
        <w:jc w:val="center"/>
        <w:rPr>
          <w:rFonts w:eastAsia="Calibri"/>
          <w:b/>
          <w:iCs/>
          <w:sz w:val="28"/>
          <w:szCs w:val="28"/>
          <w:lang w:val="ro-RO"/>
        </w:rPr>
      </w:pPr>
      <w:r w:rsidRPr="003C10BA">
        <w:rPr>
          <w:rFonts w:eastAsia="Calibri"/>
          <w:b/>
          <w:iCs/>
          <w:sz w:val="28"/>
          <w:szCs w:val="28"/>
          <w:lang w:val="ro-RO"/>
        </w:rPr>
        <w:t>% față de nivelul actual al productivității</w:t>
      </w:r>
      <w:bookmarkEnd w:id="34"/>
      <w:r w:rsidRPr="003C10BA">
        <w:rPr>
          <w:rFonts w:eastAsia="Calibri"/>
          <w:b/>
          <w:iCs/>
          <w:sz w:val="28"/>
          <w:szCs w:val="28"/>
          <w:lang w:val="ro-RO"/>
        </w:rPr>
        <w:t xml:space="preserve">, pe scenarii de adaptare, </w:t>
      </w:r>
    </w:p>
    <w:p w:rsidR="00EB0DA2" w:rsidRPr="003C10BA" w:rsidRDefault="00EB0DA2" w:rsidP="00C43F6E">
      <w:pPr>
        <w:ind w:firstLine="0"/>
        <w:jc w:val="center"/>
        <w:rPr>
          <w:rFonts w:eastAsia="Calibri"/>
          <w:b/>
          <w:iCs/>
          <w:sz w:val="28"/>
          <w:szCs w:val="28"/>
          <w:lang w:val="ro-RO"/>
        </w:rPr>
      </w:pPr>
      <w:r w:rsidRPr="003C10BA">
        <w:rPr>
          <w:rFonts w:eastAsia="Calibri"/>
          <w:b/>
          <w:iCs/>
          <w:sz w:val="28"/>
          <w:szCs w:val="28"/>
          <w:lang w:val="ro-RO"/>
        </w:rPr>
        <w:t>culturi agricole și zone agroecologice</w:t>
      </w:r>
      <w:bookmarkEnd w:id="3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2"/>
        <w:gridCol w:w="2597"/>
        <w:gridCol w:w="1096"/>
        <w:gridCol w:w="1119"/>
        <w:gridCol w:w="1099"/>
      </w:tblGrid>
      <w:tr w:rsidR="00EB0DA2" w:rsidRPr="003C10BA" w:rsidTr="00892105">
        <w:trPr>
          <w:trHeight w:val="161"/>
          <w:jc w:val="center"/>
        </w:trPr>
        <w:tc>
          <w:tcPr>
            <w:tcW w:w="1985" w:type="pct"/>
            <w:vMerge w:val="restar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jc w:val="center"/>
              <w:rPr>
                <w:rFonts w:eastAsia="Calibri"/>
                <w:b/>
                <w:sz w:val="28"/>
                <w:szCs w:val="28"/>
                <w:lang w:val="ro-RO"/>
              </w:rPr>
            </w:pPr>
            <w:r w:rsidRPr="003C10BA">
              <w:rPr>
                <w:rFonts w:eastAsia="Calibri"/>
                <w:b/>
                <w:sz w:val="28"/>
                <w:szCs w:val="28"/>
                <w:lang w:val="ro-RO"/>
              </w:rPr>
              <w:t>Scenariul aprovizionare cu apă</w:t>
            </w:r>
          </w:p>
        </w:tc>
        <w:tc>
          <w:tcPr>
            <w:tcW w:w="1322" w:type="pct"/>
            <w:vMerge w:val="restar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jc w:val="center"/>
              <w:rPr>
                <w:rFonts w:eastAsia="Calibri"/>
                <w:b/>
                <w:sz w:val="28"/>
                <w:szCs w:val="28"/>
                <w:lang w:val="ro-RO"/>
              </w:rPr>
            </w:pPr>
            <w:r w:rsidRPr="003C10BA">
              <w:rPr>
                <w:rFonts w:eastAsia="Calibri"/>
                <w:b/>
                <w:sz w:val="28"/>
                <w:szCs w:val="28"/>
                <w:lang w:val="ro-RO"/>
              </w:rPr>
              <w:t>Cultura agricolă</w:t>
            </w:r>
          </w:p>
        </w:tc>
        <w:tc>
          <w:tcPr>
            <w:tcW w:w="1693" w:type="pct"/>
            <w:gridSpan w:val="3"/>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jc w:val="center"/>
              <w:rPr>
                <w:rFonts w:eastAsia="Calibri"/>
                <w:b/>
                <w:sz w:val="28"/>
                <w:szCs w:val="28"/>
                <w:lang w:val="ro-RO"/>
              </w:rPr>
            </w:pPr>
            <w:r w:rsidRPr="003C10BA">
              <w:rPr>
                <w:rFonts w:eastAsia="Calibri"/>
                <w:b/>
                <w:sz w:val="28"/>
                <w:szCs w:val="28"/>
                <w:lang w:val="ro-RO"/>
              </w:rPr>
              <w:t>Zona agroecologică</w:t>
            </w:r>
          </w:p>
        </w:tc>
      </w:tr>
      <w:tr w:rsidR="00EB0DA2" w:rsidRPr="003C10BA" w:rsidTr="00892105">
        <w:trPr>
          <w:trHeight w:val="53"/>
          <w:jc w:val="center"/>
        </w:trPr>
        <w:tc>
          <w:tcPr>
            <w:tcW w:w="1985"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jc w:val="center"/>
              <w:rPr>
                <w:rFonts w:eastAsia="Calibri"/>
                <w:b/>
                <w:sz w:val="28"/>
                <w:szCs w:val="28"/>
                <w:lang w:val="ro-RO"/>
              </w:rPr>
            </w:pPr>
          </w:p>
        </w:tc>
        <w:tc>
          <w:tcPr>
            <w:tcW w:w="1322"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jc w:val="center"/>
              <w:rPr>
                <w:rFonts w:eastAsia="Calibri"/>
                <w:b/>
                <w:sz w:val="28"/>
                <w:szCs w:val="28"/>
                <w:lang w:val="ro-RO"/>
              </w:rPr>
            </w:pPr>
          </w:p>
        </w:tc>
        <w:tc>
          <w:tcPr>
            <w:tcW w:w="560"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jc w:val="center"/>
              <w:rPr>
                <w:rFonts w:eastAsia="Calibri"/>
                <w:b/>
                <w:sz w:val="28"/>
                <w:szCs w:val="28"/>
                <w:lang w:val="ro-RO"/>
              </w:rPr>
            </w:pPr>
            <w:r w:rsidRPr="003C10BA">
              <w:rPr>
                <w:rFonts w:eastAsia="Calibri"/>
                <w:b/>
                <w:sz w:val="28"/>
                <w:szCs w:val="28"/>
                <w:lang w:val="ro-RO"/>
              </w:rPr>
              <w:t>Nord</w:t>
            </w:r>
          </w:p>
        </w:tc>
        <w:tc>
          <w:tcPr>
            <w:tcW w:w="57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jc w:val="center"/>
              <w:rPr>
                <w:rFonts w:eastAsia="Calibri"/>
                <w:b/>
                <w:sz w:val="28"/>
                <w:szCs w:val="28"/>
                <w:lang w:val="ro-RO"/>
              </w:rPr>
            </w:pPr>
            <w:r w:rsidRPr="003C10BA">
              <w:rPr>
                <w:rFonts w:eastAsia="Calibri"/>
                <w:b/>
                <w:sz w:val="28"/>
                <w:szCs w:val="28"/>
                <w:lang w:val="ro-RO"/>
              </w:rPr>
              <w:t>Centru</w:t>
            </w:r>
          </w:p>
        </w:tc>
        <w:tc>
          <w:tcPr>
            <w:tcW w:w="560"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jc w:val="center"/>
              <w:rPr>
                <w:rFonts w:eastAsia="Calibri"/>
                <w:b/>
                <w:sz w:val="28"/>
                <w:szCs w:val="28"/>
                <w:lang w:val="ro-RO"/>
              </w:rPr>
            </w:pPr>
            <w:r w:rsidRPr="003C10BA">
              <w:rPr>
                <w:rFonts w:eastAsia="Calibri"/>
                <w:b/>
                <w:sz w:val="28"/>
                <w:szCs w:val="28"/>
                <w:lang w:val="ro-RO"/>
              </w:rPr>
              <w:t>Sud</w:t>
            </w:r>
          </w:p>
        </w:tc>
      </w:tr>
      <w:tr w:rsidR="00EB0DA2" w:rsidRPr="003C10BA" w:rsidTr="00892105">
        <w:trPr>
          <w:trHeight w:val="53"/>
          <w:jc w:val="center"/>
        </w:trPr>
        <w:tc>
          <w:tcPr>
            <w:tcW w:w="1985" w:type="pct"/>
            <w:vMerge w:val="restar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Irigare</w:t>
            </w: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Porumb</w:t>
            </w:r>
          </w:p>
        </w:tc>
        <w:tc>
          <w:tcPr>
            <w:tcW w:w="560" w:type="pct"/>
            <w:tcBorders>
              <w:top w:val="single" w:sz="4" w:space="0" w:color="auto"/>
              <w:left w:val="single" w:sz="4" w:space="0" w:color="auto"/>
              <w:bottom w:val="single" w:sz="4" w:space="0" w:color="auto"/>
              <w:right w:val="single" w:sz="4" w:space="0" w:color="auto"/>
            </w:tcBorders>
            <w:shd w:val="clear" w:color="auto" w:fill="FBDADD"/>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-8</w:t>
            </w:r>
          </w:p>
        </w:tc>
        <w:tc>
          <w:tcPr>
            <w:tcW w:w="572" w:type="pct"/>
            <w:tcBorders>
              <w:top w:val="single" w:sz="4" w:space="0" w:color="auto"/>
              <w:left w:val="single" w:sz="4" w:space="0" w:color="auto"/>
              <w:bottom w:val="single" w:sz="4" w:space="0" w:color="auto"/>
              <w:right w:val="single" w:sz="4" w:space="0" w:color="auto"/>
            </w:tcBorders>
            <w:shd w:val="clear" w:color="auto" w:fill="FBE0E3"/>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-6</w:t>
            </w:r>
          </w:p>
        </w:tc>
        <w:tc>
          <w:tcPr>
            <w:tcW w:w="560" w:type="pct"/>
            <w:tcBorders>
              <w:top w:val="single" w:sz="4" w:space="0" w:color="auto"/>
              <w:left w:val="single" w:sz="4" w:space="0" w:color="auto"/>
              <w:bottom w:val="single" w:sz="4" w:space="0" w:color="auto"/>
              <w:right w:val="single" w:sz="4" w:space="0" w:color="auto"/>
            </w:tcBorders>
            <w:shd w:val="clear" w:color="auto" w:fill="FBD7DA"/>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-9</w:t>
            </w:r>
          </w:p>
        </w:tc>
      </w:tr>
      <w:tr w:rsidR="00EB0DA2" w:rsidRPr="003C10BA" w:rsidTr="00892105">
        <w:trPr>
          <w:trHeight w:val="53"/>
          <w:jc w:val="center"/>
        </w:trPr>
        <w:tc>
          <w:tcPr>
            <w:tcW w:w="1985"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rPr>
                <w:rFonts w:eastAsia="Calibri"/>
                <w:sz w:val="28"/>
                <w:szCs w:val="28"/>
                <w:lang w:val="ro-RO"/>
              </w:rPr>
            </w:pP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Grîu</w:t>
            </w:r>
          </w:p>
        </w:tc>
        <w:tc>
          <w:tcPr>
            <w:tcW w:w="560" w:type="pct"/>
            <w:tcBorders>
              <w:top w:val="single" w:sz="4" w:space="0" w:color="auto"/>
              <w:left w:val="single" w:sz="4" w:space="0" w:color="auto"/>
              <w:bottom w:val="single" w:sz="4" w:space="0" w:color="auto"/>
              <w:right w:val="single" w:sz="4" w:space="0" w:color="auto"/>
            </w:tcBorders>
            <w:shd w:val="clear" w:color="auto" w:fill="FAC7CA"/>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-14</w:t>
            </w:r>
          </w:p>
        </w:tc>
        <w:tc>
          <w:tcPr>
            <w:tcW w:w="572" w:type="pct"/>
            <w:tcBorders>
              <w:top w:val="single" w:sz="4" w:space="0" w:color="auto"/>
              <w:left w:val="single" w:sz="4" w:space="0" w:color="auto"/>
              <w:bottom w:val="single" w:sz="4" w:space="0" w:color="auto"/>
              <w:right w:val="single" w:sz="4" w:space="0" w:color="auto"/>
            </w:tcBorders>
            <w:shd w:val="clear" w:color="auto" w:fill="F99699"/>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-30</w:t>
            </w:r>
          </w:p>
        </w:tc>
        <w:tc>
          <w:tcPr>
            <w:tcW w:w="560" w:type="pct"/>
            <w:tcBorders>
              <w:top w:val="single" w:sz="4" w:space="0" w:color="auto"/>
              <w:left w:val="single" w:sz="4" w:space="0" w:color="auto"/>
              <w:bottom w:val="single" w:sz="4" w:space="0" w:color="auto"/>
              <w:right w:val="single" w:sz="4" w:space="0" w:color="auto"/>
            </w:tcBorders>
            <w:shd w:val="clear" w:color="auto" w:fill="F88A8C"/>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-34</w:t>
            </w:r>
          </w:p>
        </w:tc>
      </w:tr>
      <w:tr w:rsidR="00EB0DA2" w:rsidRPr="003C10BA" w:rsidTr="00892105">
        <w:trPr>
          <w:trHeight w:val="53"/>
          <w:jc w:val="center"/>
        </w:trPr>
        <w:tc>
          <w:tcPr>
            <w:tcW w:w="1985"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rPr>
                <w:rFonts w:eastAsia="Calibri"/>
                <w:sz w:val="28"/>
                <w:szCs w:val="28"/>
                <w:lang w:val="ro-RO"/>
              </w:rPr>
            </w:pP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Lucernă</w:t>
            </w:r>
          </w:p>
        </w:tc>
        <w:tc>
          <w:tcPr>
            <w:tcW w:w="560" w:type="pct"/>
            <w:tcBorders>
              <w:top w:val="single" w:sz="4" w:space="0" w:color="auto"/>
              <w:left w:val="single" w:sz="4" w:space="0" w:color="auto"/>
              <w:bottom w:val="single" w:sz="4" w:space="0" w:color="auto"/>
              <w:right w:val="single" w:sz="4" w:space="0" w:color="auto"/>
            </w:tcBorders>
            <w:shd w:val="clear" w:color="auto" w:fill="FBDDE0"/>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-7</w:t>
            </w:r>
          </w:p>
        </w:tc>
        <w:tc>
          <w:tcPr>
            <w:tcW w:w="572" w:type="pct"/>
            <w:tcBorders>
              <w:top w:val="single" w:sz="4" w:space="0" w:color="auto"/>
              <w:left w:val="single" w:sz="4" w:space="0" w:color="auto"/>
              <w:bottom w:val="single" w:sz="4" w:space="0" w:color="auto"/>
              <w:right w:val="single" w:sz="4" w:space="0" w:color="auto"/>
            </w:tcBorders>
            <w:shd w:val="clear" w:color="auto" w:fill="FACBCD"/>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-13</w:t>
            </w:r>
          </w:p>
        </w:tc>
        <w:tc>
          <w:tcPr>
            <w:tcW w:w="560" w:type="pct"/>
            <w:tcBorders>
              <w:top w:val="single" w:sz="4" w:space="0" w:color="auto"/>
              <w:left w:val="single" w:sz="4" w:space="0" w:color="auto"/>
              <w:bottom w:val="single" w:sz="4" w:space="0" w:color="auto"/>
              <w:right w:val="single" w:sz="4" w:space="0" w:color="auto"/>
            </w:tcBorders>
            <w:shd w:val="clear" w:color="auto" w:fill="FABBBE"/>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-18</w:t>
            </w:r>
          </w:p>
        </w:tc>
      </w:tr>
      <w:tr w:rsidR="00EB0DA2" w:rsidRPr="003C10BA" w:rsidTr="00892105">
        <w:trPr>
          <w:trHeight w:val="53"/>
          <w:jc w:val="center"/>
        </w:trPr>
        <w:tc>
          <w:tcPr>
            <w:tcW w:w="1985"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rPr>
                <w:rFonts w:eastAsia="Calibri"/>
                <w:sz w:val="28"/>
                <w:szCs w:val="28"/>
                <w:lang w:val="ro-RO"/>
              </w:rPr>
            </w:pP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Struguri</w:t>
            </w:r>
          </w:p>
        </w:tc>
        <w:tc>
          <w:tcPr>
            <w:tcW w:w="560" w:type="pct"/>
            <w:tcBorders>
              <w:top w:val="single" w:sz="4" w:space="0" w:color="auto"/>
              <w:left w:val="single" w:sz="4" w:space="0" w:color="auto"/>
              <w:bottom w:val="single" w:sz="4" w:space="0" w:color="auto"/>
              <w:right w:val="single" w:sz="4" w:space="0" w:color="auto"/>
            </w:tcBorders>
            <w:shd w:val="clear" w:color="auto" w:fill="FBE6E9"/>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-4</w:t>
            </w:r>
          </w:p>
        </w:tc>
        <w:tc>
          <w:tcPr>
            <w:tcW w:w="572" w:type="pct"/>
            <w:tcBorders>
              <w:top w:val="single" w:sz="4" w:space="0" w:color="auto"/>
              <w:left w:val="single" w:sz="4" w:space="0" w:color="auto"/>
              <w:bottom w:val="single" w:sz="4" w:space="0" w:color="auto"/>
              <w:right w:val="single" w:sz="4" w:space="0" w:color="auto"/>
            </w:tcBorders>
            <w:shd w:val="clear" w:color="auto" w:fill="FBE9EC"/>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-3</w:t>
            </w:r>
          </w:p>
        </w:tc>
        <w:tc>
          <w:tcPr>
            <w:tcW w:w="560" w:type="pct"/>
            <w:tcBorders>
              <w:top w:val="single" w:sz="4" w:space="0" w:color="auto"/>
              <w:left w:val="single" w:sz="4" w:space="0" w:color="auto"/>
              <w:bottom w:val="single" w:sz="4" w:space="0" w:color="auto"/>
              <w:right w:val="single" w:sz="4" w:space="0" w:color="auto"/>
            </w:tcBorders>
            <w:shd w:val="clear" w:color="auto" w:fill="FBE3E6"/>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-5</w:t>
            </w:r>
          </w:p>
        </w:tc>
      </w:tr>
      <w:tr w:rsidR="00EB0DA2" w:rsidRPr="003C10BA" w:rsidTr="00892105">
        <w:trPr>
          <w:trHeight w:val="53"/>
          <w:jc w:val="center"/>
        </w:trPr>
        <w:tc>
          <w:tcPr>
            <w:tcW w:w="1985"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rPr>
                <w:rFonts w:eastAsia="Calibri"/>
                <w:sz w:val="28"/>
                <w:szCs w:val="28"/>
                <w:lang w:val="ro-RO"/>
              </w:rPr>
            </w:pP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Mere</w:t>
            </w:r>
          </w:p>
        </w:tc>
        <w:tc>
          <w:tcPr>
            <w:tcW w:w="560" w:type="pct"/>
            <w:tcBorders>
              <w:top w:val="single" w:sz="4" w:space="0" w:color="auto"/>
              <w:left w:val="single" w:sz="4" w:space="0" w:color="auto"/>
              <w:bottom w:val="single" w:sz="4" w:space="0" w:color="auto"/>
              <w:right w:val="single" w:sz="4" w:space="0" w:color="auto"/>
            </w:tcBorders>
            <w:shd w:val="clear" w:color="auto" w:fill="FBF2F5"/>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0</w:t>
            </w:r>
          </w:p>
        </w:tc>
        <w:tc>
          <w:tcPr>
            <w:tcW w:w="572" w:type="pct"/>
            <w:tcBorders>
              <w:top w:val="single" w:sz="4" w:space="0" w:color="auto"/>
              <w:left w:val="single" w:sz="4" w:space="0" w:color="auto"/>
              <w:bottom w:val="single" w:sz="4" w:space="0" w:color="auto"/>
              <w:right w:val="single" w:sz="4" w:space="0" w:color="auto"/>
            </w:tcBorders>
            <w:shd w:val="clear" w:color="auto" w:fill="FBF2F5"/>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0</w:t>
            </w:r>
          </w:p>
        </w:tc>
        <w:tc>
          <w:tcPr>
            <w:tcW w:w="560" w:type="pct"/>
            <w:tcBorders>
              <w:top w:val="single" w:sz="4" w:space="0" w:color="auto"/>
              <w:left w:val="single" w:sz="4" w:space="0" w:color="auto"/>
              <w:bottom w:val="single" w:sz="4" w:space="0" w:color="auto"/>
              <w:right w:val="single" w:sz="4" w:space="0" w:color="auto"/>
            </w:tcBorders>
            <w:shd w:val="clear" w:color="auto" w:fill="FBE9EC"/>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-3</w:t>
            </w:r>
          </w:p>
        </w:tc>
      </w:tr>
      <w:tr w:rsidR="00EB0DA2" w:rsidRPr="003C10BA" w:rsidTr="00892105">
        <w:trPr>
          <w:trHeight w:val="53"/>
          <w:jc w:val="center"/>
        </w:trPr>
        <w:tc>
          <w:tcPr>
            <w:tcW w:w="1985"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rPr>
                <w:rFonts w:eastAsia="Calibri"/>
                <w:sz w:val="28"/>
                <w:szCs w:val="28"/>
                <w:lang w:val="ro-RO"/>
              </w:rPr>
            </w:pP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Legume</w:t>
            </w:r>
          </w:p>
        </w:tc>
        <w:tc>
          <w:tcPr>
            <w:tcW w:w="560" w:type="pct"/>
            <w:tcBorders>
              <w:top w:val="single" w:sz="4" w:space="0" w:color="auto"/>
              <w:left w:val="single" w:sz="4" w:space="0" w:color="auto"/>
              <w:bottom w:val="single" w:sz="4" w:space="0" w:color="auto"/>
              <w:right w:val="single" w:sz="4" w:space="0" w:color="auto"/>
            </w:tcBorders>
            <w:shd w:val="clear" w:color="auto" w:fill="FBE3E6"/>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-5</w:t>
            </w:r>
          </w:p>
        </w:tc>
        <w:tc>
          <w:tcPr>
            <w:tcW w:w="572" w:type="pct"/>
            <w:tcBorders>
              <w:top w:val="single" w:sz="4" w:space="0" w:color="auto"/>
              <w:left w:val="single" w:sz="4" w:space="0" w:color="auto"/>
              <w:bottom w:val="single" w:sz="4" w:space="0" w:color="auto"/>
              <w:right w:val="single" w:sz="4" w:space="0" w:color="auto"/>
            </w:tcBorders>
            <w:shd w:val="clear" w:color="auto" w:fill="FBD7DA"/>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-9</w:t>
            </w:r>
          </w:p>
        </w:tc>
        <w:tc>
          <w:tcPr>
            <w:tcW w:w="560" w:type="pct"/>
            <w:tcBorders>
              <w:top w:val="single" w:sz="4" w:space="0" w:color="auto"/>
              <w:left w:val="single" w:sz="4" w:space="0" w:color="auto"/>
              <w:bottom w:val="single" w:sz="4" w:space="0" w:color="auto"/>
              <w:right w:val="single" w:sz="4" w:space="0" w:color="auto"/>
            </w:tcBorders>
            <w:shd w:val="clear" w:color="auto" w:fill="FACBCD"/>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-13</w:t>
            </w:r>
          </w:p>
        </w:tc>
      </w:tr>
      <w:tr w:rsidR="00EB0DA2" w:rsidRPr="003C10BA" w:rsidTr="00892105">
        <w:trPr>
          <w:trHeight w:val="53"/>
          <w:jc w:val="center"/>
        </w:trPr>
        <w:tc>
          <w:tcPr>
            <w:tcW w:w="1985" w:type="pct"/>
            <w:vMerge w:val="restar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Pluvial</w:t>
            </w: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Porumb</w:t>
            </w:r>
          </w:p>
        </w:tc>
        <w:tc>
          <w:tcPr>
            <w:tcW w:w="560" w:type="pct"/>
            <w:tcBorders>
              <w:top w:val="single" w:sz="4" w:space="0" w:color="auto"/>
              <w:left w:val="single" w:sz="4" w:space="0" w:color="auto"/>
              <w:bottom w:val="single" w:sz="4" w:space="0" w:color="auto"/>
              <w:right w:val="single" w:sz="4" w:space="0" w:color="auto"/>
            </w:tcBorders>
            <w:shd w:val="clear" w:color="auto" w:fill="FBD7DA"/>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-9</w:t>
            </w:r>
          </w:p>
        </w:tc>
        <w:tc>
          <w:tcPr>
            <w:tcW w:w="572" w:type="pct"/>
            <w:tcBorders>
              <w:top w:val="single" w:sz="4" w:space="0" w:color="auto"/>
              <w:left w:val="single" w:sz="4" w:space="0" w:color="auto"/>
              <w:bottom w:val="single" w:sz="4" w:space="0" w:color="auto"/>
              <w:right w:val="single" w:sz="4" w:space="0" w:color="auto"/>
            </w:tcBorders>
            <w:shd w:val="clear" w:color="auto" w:fill="FBE9EC"/>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-3</w:t>
            </w:r>
          </w:p>
        </w:tc>
        <w:tc>
          <w:tcPr>
            <w:tcW w:w="560" w:type="pct"/>
            <w:tcBorders>
              <w:top w:val="single" w:sz="4" w:space="0" w:color="auto"/>
              <w:left w:val="single" w:sz="4" w:space="0" w:color="auto"/>
              <w:bottom w:val="single" w:sz="4" w:space="0" w:color="auto"/>
              <w:right w:val="single" w:sz="4" w:space="0" w:color="auto"/>
            </w:tcBorders>
            <w:shd w:val="clear" w:color="auto" w:fill="FAD4D6"/>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-10</w:t>
            </w:r>
          </w:p>
        </w:tc>
      </w:tr>
      <w:tr w:rsidR="00EB0DA2" w:rsidRPr="003C10BA" w:rsidTr="00892105">
        <w:trPr>
          <w:trHeight w:val="53"/>
          <w:jc w:val="center"/>
        </w:trPr>
        <w:tc>
          <w:tcPr>
            <w:tcW w:w="1985"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rPr>
                <w:rFonts w:eastAsia="Calibri"/>
                <w:sz w:val="28"/>
                <w:szCs w:val="28"/>
                <w:lang w:val="ro-RO"/>
              </w:rPr>
            </w:pP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Grîu</w:t>
            </w:r>
          </w:p>
        </w:tc>
        <w:tc>
          <w:tcPr>
            <w:tcW w:w="560" w:type="pct"/>
            <w:tcBorders>
              <w:top w:val="single" w:sz="4" w:space="0" w:color="auto"/>
              <w:left w:val="single" w:sz="4" w:space="0" w:color="auto"/>
              <w:bottom w:val="single" w:sz="4" w:space="0" w:color="auto"/>
              <w:right w:val="single" w:sz="4" w:space="0" w:color="auto"/>
            </w:tcBorders>
            <w:shd w:val="clear" w:color="auto" w:fill="F88486"/>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-36</w:t>
            </w:r>
          </w:p>
        </w:tc>
        <w:tc>
          <w:tcPr>
            <w:tcW w:w="572" w:type="pct"/>
            <w:tcBorders>
              <w:top w:val="single" w:sz="4" w:space="0" w:color="auto"/>
              <w:left w:val="single" w:sz="4" w:space="0" w:color="auto"/>
              <w:bottom w:val="single" w:sz="4" w:space="0" w:color="auto"/>
              <w:right w:val="single" w:sz="4" w:space="0" w:color="auto"/>
            </w:tcBorders>
            <w:shd w:val="clear" w:color="auto" w:fill="F87E80"/>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-38</w:t>
            </w:r>
          </w:p>
        </w:tc>
        <w:tc>
          <w:tcPr>
            <w:tcW w:w="560" w:type="pct"/>
            <w:tcBorders>
              <w:top w:val="single" w:sz="4" w:space="0" w:color="auto"/>
              <w:left w:val="single" w:sz="4" w:space="0" w:color="auto"/>
              <w:bottom w:val="single" w:sz="4" w:space="0" w:color="auto"/>
              <w:right w:val="single" w:sz="4" w:space="0" w:color="auto"/>
            </w:tcBorders>
            <w:shd w:val="clear" w:color="auto" w:fill="F8696B"/>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-45</w:t>
            </w:r>
          </w:p>
        </w:tc>
      </w:tr>
      <w:tr w:rsidR="00EB0DA2" w:rsidRPr="003C10BA" w:rsidTr="00892105">
        <w:trPr>
          <w:trHeight w:val="53"/>
          <w:jc w:val="center"/>
        </w:trPr>
        <w:tc>
          <w:tcPr>
            <w:tcW w:w="1985"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rPr>
                <w:rFonts w:eastAsia="Calibri"/>
                <w:sz w:val="28"/>
                <w:szCs w:val="28"/>
                <w:lang w:val="ro-RO"/>
              </w:rPr>
            </w:pP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Lucernă</w:t>
            </w:r>
          </w:p>
        </w:tc>
        <w:tc>
          <w:tcPr>
            <w:tcW w:w="560" w:type="pct"/>
            <w:tcBorders>
              <w:top w:val="single" w:sz="4" w:space="0" w:color="auto"/>
              <w:left w:val="single" w:sz="4" w:space="0" w:color="auto"/>
              <w:bottom w:val="single" w:sz="4" w:space="0" w:color="auto"/>
              <w:right w:val="single" w:sz="4" w:space="0" w:color="auto"/>
            </w:tcBorders>
            <w:shd w:val="clear" w:color="auto" w:fill="FACBCD"/>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-13</w:t>
            </w:r>
          </w:p>
        </w:tc>
        <w:tc>
          <w:tcPr>
            <w:tcW w:w="572" w:type="pct"/>
            <w:tcBorders>
              <w:top w:val="single" w:sz="4" w:space="0" w:color="auto"/>
              <w:left w:val="single" w:sz="4" w:space="0" w:color="auto"/>
              <w:bottom w:val="single" w:sz="4" w:space="0" w:color="auto"/>
              <w:right w:val="single" w:sz="4" w:space="0" w:color="auto"/>
            </w:tcBorders>
            <w:shd w:val="clear" w:color="auto" w:fill="FABBBE"/>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-18</w:t>
            </w:r>
          </w:p>
        </w:tc>
        <w:tc>
          <w:tcPr>
            <w:tcW w:w="560" w:type="pct"/>
            <w:tcBorders>
              <w:top w:val="single" w:sz="4" w:space="0" w:color="auto"/>
              <w:left w:val="single" w:sz="4" w:space="0" w:color="auto"/>
              <w:bottom w:val="single" w:sz="4" w:space="0" w:color="auto"/>
              <w:right w:val="single" w:sz="4" w:space="0" w:color="auto"/>
            </w:tcBorders>
            <w:shd w:val="clear" w:color="auto" w:fill="FACED0"/>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-12</w:t>
            </w:r>
          </w:p>
        </w:tc>
      </w:tr>
      <w:tr w:rsidR="00EB0DA2" w:rsidRPr="003C10BA" w:rsidTr="00892105">
        <w:trPr>
          <w:trHeight w:val="53"/>
          <w:jc w:val="center"/>
        </w:trPr>
        <w:tc>
          <w:tcPr>
            <w:tcW w:w="1985"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rPr>
                <w:rFonts w:eastAsia="Calibri"/>
                <w:sz w:val="28"/>
                <w:szCs w:val="28"/>
                <w:lang w:val="ro-RO"/>
              </w:rPr>
            </w:pP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Struguri</w:t>
            </w:r>
          </w:p>
        </w:tc>
        <w:tc>
          <w:tcPr>
            <w:tcW w:w="560" w:type="pct"/>
            <w:tcBorders>
              <w:top w:val="single" w:sz="4" w:space="0" w:color="auto"/>
              <w:left w:val="single" w:sz="4" w:space="0" w:color="auto"/>
              <w:bottom w:val="single" w:sz="4" w:space="0" w:color="auto"/>
              <w:right w:val="single" w:sz="4" w:space="0" w:color="auto"/>
            </w:tcBorders>
            <w:shd w:val="clear" w:color="auto" w:fill="FBE6E9"/>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-4</w:t>
            </w:r>
          </w:p>
        </w:tc>
        <w:tc>
          <w:tcPr>
            <w:tcW w:w="572" w:type="pct"/>
            <w:tcBorders>
              <w:top w:val="single" w:sz="4" w:space="0" w:color="auto"/>
              <w:left w:val="single" w:sz="4" w:space="0" w:color="auto"/>
              <w:bottom w:val="single" w:sz="4" w:space="0" w:color="auto"/>
              <w:right w:val="single" w:sz="4" w:space="0" w:color="auto"/>
            </w:tcBorders>
            <w:shd w:val="clear" w:color="auto" w:fill="FBE9EC"/>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-3</w:t>
            </w:r>
          </w:p>
        </w:tc>
        <w:tc>
          <w:tcPr>
            <w:tcW w:w="560" w:type="pct"/>
            <w:tcBorders>
              <w:top w:val="single" w:sz="4" w:space="0" w:color="auto"/>
              <w:left w:val="single" w:sz="4" w:space="0" w:color="auto"/>
              <w:bottom w:val="single" w:sz="4" w:space="0" w:color="auto"/>
              <w:right w:val="single" w:sz="4" w:space="0" w:color="auto"/>
            </w:tcBorders>
            <w:shd w:val="clear" w:color="auto" w:fill="FBECEF"/>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-2</w:t>
            </w:r>
          </w:p>
        </w:tc>
      </w:tr>
      <w:tr w:rsidR="00EB0DA2" w:rsidRPr="003C10BA" w:rsidTr="00892105">
        <w:trPr>
          <w:trHeight w:val="53"/>
          <w:jc w:val="center"/>
        </w:trPr>
        <w:tc>
          <w:tcPr>
            <w:tcW w:w="1985"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rPr>
                <w:rFonts w:eastAsia="Calibri"/>
                <w:sz w:val="28"/>
                <w:szCs w:val="28"/>
                <w:lang w:val="ro-RO"/>
              </w:rPr>
            </w:pP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Mere</w:t>
            </w:r>
          </w:p>
        </w:tc>
        <w:tc>
          <w:tcPr>
            <w:tcW w:w="560" w:type="pct"/>
            <w:tcBorders>
              <w:top w:val="single" w:sz="4" w:space="0" w:color="auto"/>
              <w:left w:val="single" w:sz="4" w:space="0" w:color="auto"/>
              <w:bottom w:val="single" w:sz="4" w:space="0" w:color="auto"/>
              <w:right w:val="single" w:sz="4" w:space="0" w:color="auto"/>
            </w:tcBorders>
            <w:shd w:val="clear" w:color="auto" w:fill="FBECEF"/>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-2</w:t>
            </w:r>
          </w:p>
        </w:tc>
        <w:tc>
          <w:tcPr>
            <w:tcW w:w="572" w:type="pct"/>
            <w:tcBorders>
              <w:top w:val="single" w:sz="4" w:space="0" w:color="auto"/>
              <w:left w:val="single" w:sz="4" w:space="0" w:color="auto"/>
              <w:bottom w:val="single" w:sz="4" w:space="0" w:color="auto"/>
              <w:right w:val="single" w:sz="4" w:space="0" w:color="auto"/>
            </w:tcBorders>
            <w:shd w:val="clear" w:color="auto" w:fill="FBE6E9"/>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-4</w:t>
            </w:r>
          </w:p>
        </w:tc>
        <w:tc>
          <w:tcPr>
            <w:tcW w:w="560" w:type="pct"/>
            <w:tcBorders>
              <w:top w:val="single" w:sz="4" w:space="0" w:color="auto"/>
              <w:left w:val="single" w:sz="4" w:space="0" w:color="auto"/>
              <w:bottom w:val="single" w:sz="4" w:space="0" w:color="auto"/>
              <w:right w:val="single" w:sz="4" w:space="0" w:color="auto"/>
            </w:tcBorders>
            <w:shd w:val="clear" w:color="auto" w:fill="FCFCFF"/>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3</w:t>
            </w:r>
          </w:p>
        </w:tc>
      </w:tr>
      <w:tr w:rsidR="00EB0DA2" w:rsidRPr="003C10BA" w:rsidTr="00892105">
        <w:trPr>
          <w:trHeight w:val="53"/>
          <w:jc w:val="center"/>
        </w:trPr>
        <w:tc>
          <w:tcPr>
            <w:tcW w:w="1985" w:type="pct"/>
            <w:vMerge/>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C43F6E">
            <w:pPr>
              <w:ind w:firstLine="0"/>
              <w:rPr>
                <w:rFonts w:eastAsia="Calibri"/>
                <w:sz w:val="28"/>
                <w:szCs w:val="28"/>
                <w:lang w:val="ro-RO"/>
              </w:rPr>
            </w:pPr>
          </w:p>
        </w:tc>
        <w:tc>
          <w:tcPr>
            <w:tcW w:w="1322" w:type="pct"/>
            <w:tcBorders>
              <w:top w:val="single" w:sz="4" w:space="0" w:color="auto"/>
              <w:left w:val="single" w:sz="4" w:space="0" w:color="auto"/>
              <w:bottom w:val="single" w:sz="4" w:space="0" w:color="auto"/>
              <w:right w:val="single" w:sz="4" w:space="0" w:color="auto"/>
            </w:tcBorders>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Legume</w:t>
            </w:r>
          </w:p>
        </w:tc>
        <w:tc>
          <w:tcPr>
            <w:tcW w:w="560" w:type="pct"/>
            <w:tcBorders>
              <w:top w:val="single" w:sz="4" w:space="0" w:color="auto"/>
              <w:left w:val="single" w:sz="4" w:space="0" w:color="auto"/>
              <w:bottom w:val="single" w:sz="4" w:space="0" w:color="auto"/>
              <w:right w:val="single" w:sz="4" w:space="0" w:color="auto"/>
            </w:tcBorders>
            <w:shd w:val="clear" w:color="auto" w:fill="FBD7DA"/>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-9</w:t>
            </w:r>
          </w:p>
        </w:tc>
        <w:tc>
          <w:tcPr>
            <w:tcW w:w="572" w:type="pct"/>
            <w:tcBorders>
              <w:top w:val="single" w:sz="4" w:space="0" w:color="auto"/>
              <w:left w:val="single" w:sz="4" w:space="0" w:color="auto"/>
              <w:bottom w:val="single" w:sz="4" w:space="0" w:color="auto"/>
              <w:right w:val="single" w:sz="4" w:space="0" w:color="auto"/>
            </w:tcBorders>
            <w:shd w:val="clear" w:color="auto" w:fill="FACBCD"/>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-13</w:t>
            </w:r>
          </w:p>
        </w:tc>
        <w:tc>
          <w:tcPr>
            <w:tcW w:w="560" w:type="pct"/>
            <w:tcBorders>
              <w:top w:val="single" w:sz="4" w:space="0" w:color="auto"/>
              <w:left w:val="single" w:sz="4" w:space="0" w:color="auto"/>
              <w:bottom w:val="single" w:sz="4" w:space="0" w:color="auto"/>
              <w:right w:val="single" w:sz="4" w:space="0" w:color="auto"/>
            </w:tcBorders>
            <w:shd w:val="clear" w:color="auto" w:fill="FBD7DA"/>
            <w:noWrap/>
            <w:vAlign w:val="center"/>
            <w:hideMark/>
          </w:tcPr>
          <w:p w:rsidR="00EB0DA2" w:rsidRPr="003C10BA" w:rsidRDefault="00EB0DA2" w:rsidP="00C43F6E">
            <w:pPr>
              <w:ind w:firstLine="0"/>
              <w:rPr>
                <w:rFonts w:eastAsia="Calibri"/>
                <w:sz w:val="28"/>
                <w:szCs w:val="28"/>
                <w:lang w:val="ro-RO"/>
              </w:rPr>
            </w:pPr>
            <w:r w:rsidRPr="003C10BA">
              <w:rPr>
                <w:rFonts w:eastAsia="Calibri"/>
                <w:sz w:val="28"/>
                <w:szCs w:val="28"/>
                <w:lang w:val="ro-RO"/>
              </w:rPr>
              <w:t>-9</w:t>
            </w:r>
          </w:p>
        </w:tc>
      </w:tr>
    </w:tbl>
    <w:p w:rsidR="00EB0DA2" w:rsidRPr="003C10BA" w:rsidRDefault="00EB0DA2" w:rsidP="00C43F6E">
      <w:pPr>
        <w:spacing w:after="240"/>
        <w:ind w:left="567"/>
        <w:rPr>
          <w:rFonts w:eastAsia="Calibri"/>
          <w:i/>
          <w:iCs/>
          <w:sz w:val="28"/>
          <w:szCs w:val="28"/>
          <w:lang w:val="ro-RO"/>
        </w:rPr>
      </w:pPr>
      <w:r w:rsidRPr="003C10BA">
        <w:rPr>
          <w:rFonts w:eastAsia="Calibri"/>
          <w:i/>
          <w:iCs/>
          <w:sz w:val="28"/>
          <w:szCs w:val="28"/>
          <w:lang w:val="ro-RO"/>
        </w:rPr>
        <w:t>Surs</w:t>
      </w:r>
      <w:r w:rsidR="00892105" w:rsidRPr="003C10BA">
        <w:rPr>
          <w:rFonts w:eastAsia="Calibri"/>
          <w:i/>
          <w:iCs/>
          <w:sz w:val="28"/>
          <w:szCs w:val="28"/>
          <w:lang w:val="ro-RO"/>
        </w:rPr>
        <w:t>a</w:t>
      </w:r>
      <w:r w:rsidRPr="003C10BA">
        <w:rPr>
          <w:rFonts w:eastAsia="Calibri"/>
          <w:i/>
          <w:iCs/>
          <w:sz w:val="28"/>
          <w:szCs w:val="28"/>
          <w:lang w:val="ro-RO"/>
        </w:rPr>
        <w:t xml:space="preserve">: </w:t>
      </w:r>
      <w:r w:rsidR="00892105" w:rsidRPr="003C10BA">
        <w:rPr>
          <w:rFonts w:eastAsia="Calibri"/>
          <w:i/>
          <w:iCs/>
          <w:sz w:val="28"/>
          <w:szCs w:val="28"/>
          <w:lang w:val="ro-RO"/>
        </w:rPr>
        <w:t>M</w:t>
      </w:r>
      <w:r w:rsidRPr="003C10BA">
        <w:rPr>
          <w:rFonts w:eastAsia="Calibri"/>
          <w:i/>
          <w:iCs/>
          <w:sz w:val="28"/>
          <w:szCs w:val="28"/>
          <w:lang w:val="ro-RO"/>
        </w:rPr>
        <w:t>isiunea MAPS/PUND</w:t>
      </w:r>
    </w:p>
    <w:p w:rsidR="00EB0DA2" w:rsidRPr="003C10BA" w:rsidRDefault="00EB0DA2" w:rsidP="00C43F6E">
      <w:pPr>
        <w:spacing w:after="240"/>
        <w:rPr>
          <w:rFonts w:eastAsia="Calibri"/>
          <w:sz w:val="28"/>
          <w:szCs w:val="28"/>
          <w:lang w:val="ro-RO"/>
        </w:rPr>
      </w:pPr>
      <w:r w:rsidRPr="003C10BA">
        <w:rPr>
          <w:rFonts w:eastAsia="Calibri"/>
          <w:sz w:val="28"/>
          <w:szCs w:val="28"/>
          <w:lang w:val="ro-RO"/>
        </w:rPr>
        <w:t>Scăderea cantității de precipitații și creșterea cererii pentru apă în scopuri de irigare ar putea să accentueze competiția pentru resursele de apă, atît în interiorul țării, cît și în raport cu țările vecine. Modelările la nivelul sectorului de apă pentru fiecare zon</w:t>
      </w:r>
      <w:r w:rsidR="00F108AB" w:rsidRPr="003C10BA">
        <w:rPr>
          <w:rFonts w:eastAsia="Calibri"/>
          <w:sz w:val="28"/>
          <w:szCs w:val="28"/>
          <w:lang w:val="ro-RO"/>
        </w:rPr>
        <w:t>ă</w:t>
      </w:r>
      <w:r w:rsidRPr="003C10BA">
        <w:rPr>
          <w:rFonts w:eastAsia="Calibri"/>
          <w:sz w:val="28"/>
          <w:szCs w:val="28"/>
          <w:lang w:val="ro-RO"/>
        </w:rPr>
        <w:t xml:space="preserve"> agricolă și bazin river</w:t>
      </w:r>
      <w:r w:rsidR="00F108AB" w:rsidRPr="003C10BA">
        <w:rPr>
          <w:rFonts w:eastAsia="Calibri"/>
          <w:sz w:val="28"/>
          <w:szCs w:val="28"/>
          <w:lang w:val="ro-RO"/>
        </w:rPr>
        <w:t>an, efectuate de Banca Mondială</w:t>
      </w:r>
      <w:r w:rsidRPr="003C10BA">
        <w:rPr>
          <w:rFonts w:eastAsia="Calibri"/>
          <w:sz w:val="28"/>
          <w:szCs w:val="28"/>
          <w:lang w:val="ro-RO"/>
        </w:rPr>
        <w:t xml:space="preserve"> sugerează că, chiar și în absența schimbărilor climatice, creșterea cererii pentru apă folosită pentru scopuri de irigare oricum va cauza deficit de apă în următoarele decenii. </w:t>
      </w:r>
    </w:p>
    <w:p w:rsidR="00EB0DA2" w:rsidRPr="003C10BA" w:rsidRDefault="00EB0DA2" w:rsidP="00C43F6E">
      <w:pPr>
        <w:rPr>
          <w:rFonts w:eastAsia="Calibri"/>
          <w:b/>
          <w:sz w:val="28"/>
          <w:szCs w:val="28"/>
          <w:lang w:val="ro-RO"/>
        </w:rPr>
      </w:pPr>
      <w:bookmarkStart w:id="36" w:name="_Toc499213768"/>
      <w:bookmarkStart w:id="37" w:name="_Toc499107789"/>
      <w:r w:rsidRPr="003C10BA">
        <w:rPr>
          <w:rFonts w:eastAsia="Calibri"/>
          <w:b/>
          <w:sz w:val="28"/>
          <w:szCs w:val="28"/>
          <w:lang w:val="ro-RO"/>
        </w:rPr>
        <w:t>Guvernarea</w:t>
      </w:r>
      <w:bookmarkEnd w:id="36"/>
      <w:bookmarkEnd w:id="37"/>
    </w:p>
    <w:p w:rsidR="00EB0DA2" w:rsidRPr="003C10BA" w:rsidRDefault="00EB0DA2" w:rsidP="00C43F6E">
      <w:pPr>
        <w:rPr>
          <w:rFonts w:eastAsia="Calibri"/>
          <w:sz w:val="28"/>
          <w:szCs w:val="28"/>
          <w:lang w:val="ro-RO"/>
        </w:rPr>
      </w:pPr>
      <w:r w:rsidRPr="003C10BA">
        <w:rPr>
          <w:rFonts w:eastAsia="Calibri"/>
          <w:sz w:val="28"/>
          <w:szCs w:val="28"/>
          <w:lang w:val="ro-RO"/>
        </w:rPr>
        <w:t xml:space="preserve">Calitatea guvernării, adică capacitatea guvernului de a furniza societății servicii publice </w:t>
      </w:r>
      <w:r w:rsidR="000B1216" w:rsidRPr="003C10BA">
        <w:rPr>
          <w:rFonts w:eastAsia="Calibri"/>
          <w:sz w:val="28"/>
          <w:szCs w:val="28"/>
          <w:lang w:val="ro-RO"/>
        </w:rPr>
        <w:t>de calitate</w:t>
      </w:r>
      <w:r w:rsidRPr="003C10BA">
        <w:rPr>
          <w:rFonts w:eastAsia="Calibri"/>
          <w:sz w:val="28"/>
          <w:szCs w:val="28"/>
          <w:lang w:val="ro-RO"/>
        </w:rPr>
        <w:t xml:space="preserve"> și relevante, </w:t>
      </w:r>
      <w:r w:rsidR="000B1216" w:rsidRPr="003C10BA">
        <w:rPr>
          <w:rFonts w:eastAsia="Calibri"/>
          <w:sz w:val="28"/>
          <w:szCs w:val="28"/>
          <w:lang w:val="ro-RO"/>
        </w:rPr>
        <w:t>are</w:t>
      </w:r>
      <w:r w:rsidRPr="003C10BA">
        <w:rPr>
          <w:rFonts w:eastAsia="Calibri"/>
          <w:sz w:val="28"/>
          <w:szCs w:val="28"/>
          <w:lang w:val="ro-RO"/>
        </w:rPr>
        <w:t xml:space="preserve"> un rol central în traiectoria de dezvoltare a țării. </w:t>
      </w:r>
    </w:p>
    <w:p w:rsidR="00EB0DA2" w:rsidRPr="003C10BA" w:rsidRDefault="00EB0DA2" w:rsidP="00C43F6E">
      <w:pPr>
        <w:rPr>
          <w:rFonts w:eastAsia="Calibri"/>
          <w:sz w:val="28"/>
          <w:szCs w:val="28"/>
          <w:lang w:val="ro-RO"/>
        </w:rPr>
      </w:pPr>
      <w:r w:rsidRPr="003C10BA">
        <w:rPr>
          <w:rFonts w:eastAsia="Calibri"/>
          <w:sz w:val="28"/>
          <w:szCs w:val="28"/>
          <w:lang w:val="ro-RO"/>
        </w:rPr>
        <w:t xml:space="preserve">Conceptul de calitate a guvernării este complex, iar măsurarea acesteia </w:t>
      </w:r>
      <w:r w:rsidR="000B1216" w:rsidRPr="003C10BA">
        <w:rPr>
          <w:rFonts w:eastAsia="Calibri"/>
          <w:sz w:val="28"/>
          <w:szCs w:val="28"/>
          <w:lang w:val="ro-RO"/>
        </w:rPr>
        <w:t>–</w:t>
      </w:r>
      <w:r w:rsidRPr="003C10BA">
        <w:rPr>
          <w:rFonts w:eastAsia="Calibri"/>
          <w:sz w:val="28"/>
          <w:szCs w:val="28"/>
          <w:lang w:val="ro-RO"/>
        </w:rPr>
        <w:t xml:space="preserve"> dificilă. Cea mai relevantă reflecție a progresului țării pe parcursul ultimelor două decenii este oferită de setul de indicatori </w:t>
      </w:r>
      <w:r w:rsidR="000B1216" w:rsidRPr="003C10BA">
        <w:rPr>
          <w:rFonts w:eastAsia="Calibri"/>
          <w:sz w:val="28"/>
          <w:szCs w:val="28"/>
          <w:lang w:val="ro-RO"/>
        </w:rPr>
        <w:t>g</w:t>
      </w:r>
      <w:r w:rsidRPr="003C10BA">
        <w:rPr>
          <w:rFonts w:eastAsia="Calibri"/>
          <w:sz w:val="28"/>
          <w:szCs w:val="28"/>
          <w:lang w:val="ro-RO"/>
        </w:rPr>
        <w:t xml:space="preserve">lobali ai </w:t>
      </w:r>
      <w:r w:rsidR="000B1216" w:rsidRPr="003C10BA">
        <w:rPr>
          <w:rFonts w:eastAsia="Calibri"/>
          <w:sz w:val="28"/>
          <w:szCs w:val="28"/>
          <w:lang w:val="ro-RO"/>
        </w:rPr>
        <w:t>c</w:t>
      </w:r>
      <w:r w:rsidRPr="003C10BA">
        <w:rPr>
          <w:rFonts w:eastAsia="Calibri"/>
          <w:sz w:val="28"/>
          <w:szCs w:val="28"/>
          <w:lang w:val="ro-RO"/>
        </w:rPr>
        <w:t xml:space="preserve">alității </w:t>
      </w:r>
      <w:r w:rsidR="000B1216" w:rsidRPr="003C10BA">
        <w:rPr>
          <w:rFonts w:eastAsia="Calibri"/>
          <w:sz w:val="28"/>
          <w:szCs w:val="28"/>
          <w:lang w:val="ro-RO"/>
        </w:rPr>
        <w:t>g</w:t>
      </w:r>
      <w:r w:rsidRPr="003C10BA">
        <w:rPr>
          <w:rFonts w:eastAsia="Calibri"/>
          <w:sz w:val="28"/>
          <w:szCs w:val="28"/>
          <w:lang w:val="ro-RO"/>
        </w:rPr>
        <w:t>uvernării</w:t>
      </w:r>
      <w:r w:rsidR="000B1216" w:rsidRPr="003C10BA">
        <w:rPr>
          <w:rFonts w:eastAsia="Calibri"/>
          <w:sz w:val="28"/>
          <w:szCs w:val="28"/>
          <w:lang w:val="ro-RO"/>
        </w:rPr>
        <w:t>,</w:t>
      </w:r>
      <w:r w:rsidRPr="003C10BA">
        <w:rPr>
          <w:rFonts w:eastAsia="Calibri"/>
          <w:sz w:val="28"/>
          <w:szCs w:val="28"/>
          <w:lang w:val="ro-RO"/>
        </w:rPr>
        <w:t xml:space="preserve"> estimați de Banca Mondială. Aceștia utilizează în modul cel mai robust posibil o multitudine de surse pentru a estima calitatea guvernării pe șase dimensiuni relevan</w:t>
      </w:r>
      <w:r w:rsidR="000B1216" w:rsidRPr="003C10BA">
        <w:rPr>
          <w:rFonts w:eastAsia="Calibri"/>
          <w:sz w:val="28"/>
          <w:szCs w:val="28"/>
          <w:lang w:val="ro-RO"/>
        </w:rPr>
        <w:t>te: 1) voce și responsabilitate,</w:t>
      </w:r>
      <w:r w:rsidRPr="003C10BA">
        <w:rPr>
          <w:rFonts w:eastAsia="Calibri"/>
          <w:sz w:val="28"/>
          <w:szCs w:val="28"/>
          <w:lang w:val="ro-RO"/>
        </w:rPr>
        <w:t xml:space="preserve"> 2) stabilitat</w:t>
      </w:r>
      <w:r w:rsidR="000B1216" w:rsidRPr="003C10BA">
        <w:rPr>
          <w:rFonts w:eastAsia="Calibri"/>
          <w:sz w:val="28"/>
          <w:szCs w:val="28"/>
          <w:lang w:val="ro-RO"/>
        </w:rPr>
        <w:t>e politică și absența violenței</w:t>
      </w:r>
      <w:r w:rsidRPr="003C10BA">
        <w:rPr>
          <w:rFonts w:eastAsia="Calibri"/>
          <w:sz w:val="28"/>
          <w:szCs w:val="28"/>
          <w:lang w:val="ro-RO"/>
        </w:rPr>
        <w:t>/</w:t>
      </w:r>
      <w:r w:rsidR="000B1216" w:rsidRPr="003C10BA">
        <w:rPr>
          <w:rFonts w:eastAsia="Calibri"/>
          <w:sz w:val="28"/>
          <w:szCs w:val="28"/>
          <w:lang w:val="ro-RO"/>
        </w:rPr>
        <w:t>terorismului, 3) eficiența guvernului, 4) calitatea regulatoare, 5) supremația legii,</w:t>
      </w:r>
      <w:r w:rsidRPr="003C10BA">
        <w:rPr>
          <w:rFonts w:eastAsia="Calibri"/>
          <w:sz w:val="28"/>
          <w:szCs w:val="28"/>
          <w:lang w:val="ro-RO"/>
        </w:rPr>
        <w:t xml:space="preserve"> 6) controlul corupției.</w:t>
      </w:r>
    </w:p>
    <w:p w:rsidR="000B1216" w:rsidRPr="003C10BA" w:rsidRDefault="00EB0DA2" w:rsidP="00C43F6E">
      <w:pPr>
        <w:rPr>
          <w:rFonts w:eastAsia="Calibri"/>
          <w:sz w:val="28"/>
          <w:szCs w:val="28"/>
          <w:lang w:val="ro-RO"/>
        </w:rPr>
      </w:pPr>
      <w:r w:rsidRPr="003C10BA">
        <w:rPr>
          <w:rFonts w:eastAsia="Calibri"/>
          <w:sz w:val="28"/>
          <w:szCs w:val="28"/>
          <w:lang w:val="ro-RO"/>
        </w:rPr>
        <w:t>Pentru fiecare din cele șase dime</w:t>
      </w:r>
      <w:r w:rsidR="000B1216" w:rsidRPr="003C10BA">
        <w:rPr>
          <w:rFonts w:eastAsia="Calibri"/>
          <w:sz w:val="28"/>
          <w:szCs w:val="28"/>
          <w:lang w:val="ro-RO"/>
        </w:rPr>
        <w:t>nsiuni ale calității guvernării</w:t>
      </w:r>
      <w:r w:rsidRPr="003C10BA">
        <w:rPr>
          <w:rFonts w:eastAsia="Calibri"/>
          <w:sz w:val="28"/>
          <w:szCs w:val="28"/>
          <w:lang w:val="ro-RO"/>
        </w:rPr>
        <w:t xml:space="preserve"> este prezentat atît nivelul atins de Republica Moldova, cît și locul țării în clasamentul global (exprimat prin centilă/percentilă) (</w:t>
      </w:r>
      <w:r w:rsidR="000B1216" w:rsidRPr="003C10BA">
        <w:rPr>
          <w:rFonts w:eastAsia="Calibri"/>
          <w:sz w:val="28"/>
          <w:szCs w:val="28"/>
          <w:lang w:val="ro-RO"/>
        </w:rPr>
        <w:t>figura 10</w:t>
      </w:r>
      <w:r w:rsidRPr="003C10BA">
        <w:rPr>
          <w:rFonts w:eastAsia="Calibri"/>
          <w:sz w:val="28"/>
          <w:szCs w:val="28"/>
          <w:lang w:val="ro-RO"/>
        </w:rPr>
        <w:t>). Aceasta transmite trei mesaje esențiale:</w:t>
      </w:r>
    </w:p>
    <w:p w:rsidR="000B1216" w:rsidRPr="003C10BA" w:rsidRDefault="00EB0DA2" w:rsidP="00C43F6E">
      <w:pPr>
        <w:rPr>
          <w:rFonts w:eastAsia="Calibri"/>
          <w:sz w:val="28"/>
          <w:szCs w:val="28"/>
          <w:lang w:val="ro-RO"/>
        </w:rPr>
      </w:pPr>
      <w:r w:rsidRPr="003C10BA">
        <w:rPr>
          <w:rFonts w:eastAsia="Calibri"/>
          <w:sz w:val="28"/>
          <w:szCs w:val="28"/>
          <w:lang w:val="ro-RO"/>
        </w:rPr>
        <w:t xml:space="preserve">1) la începutul anului 2016 Republica Moldova este poziționată mai rău decît în primii ani ai măsurărilor pentru fiecare din cele șase dimensiuni ale guvernării; </w:t>
      </w:r>
    </w:p>
    <w:p w:rsidR="000B1216" w:rsidRPr="003C10BA" w:rsidRDefault="00EB0DA2" w:rsidP="00C43F6E">
      <w:pPr>
        <w:rPr>
          <w:rFonts w:eastAsia="Calibri"/>
          <w:sz w:val="28"/>
          <w:szCs w:val="28"/>
          <w:lang w:val="ro-RO"/>
        </w:rPr>
      </w:pPr>
      <w:r w:rsidRPr="003C10BA">
        <w:rPr>
          <w:rFonts w:eastAsia="Calibri"/>
          <w:sz w:val="28"/>
          <w:szCs w:val="28"/>
          <w:lang w:val="ro-RO"/>
        </w:rPr>
        <w:t>2) la un sin</w:t>
      </w:r>
      <w:r w:rsidR="000B1216" w:rsidRPr="003C10BA">
        <w:rPr>
          <w:rFonts w:eastAsia="Calibri"/>
          <w:sz w:val="28"/>
          <w:szCs w:val="28"/>
          <w:lang w:val="ro-RO"/>
        </w:rPr>
        <w:t>gur aspect – calitatea regulatoare</w:t>
      </w:r>
      <w:r w:rsidRPr="003C10BA">
        <w:rPr>
          <w:rFonts w:eastAsia="Calibri"/>
          <w:sz w:val="28"/>
          <w:szCs w:val="28"/>
          <w:lang w:val="ro-RO"/>
        </w:rPr>
        <w:t xml:space="preserve"> – Republica Moldova este, destul de ezitant, în prima jumătate a clasamentului global; </w:t>
      </w:r>
    </w:p>
    <w:p w:rsidR="00EB0DA2" w:rsidRPr="003C10BA" w:rsidRDefault="00EB0DA2" w:rsidP="00C43F6E">
      <w:pPr>
        <w:rPr>
          <w:rFonts w:eastAsia="Calibri"/>
          <w:sz w:val="28"/>
          <w:szCs w:val="28"/>
          <w:lang w:val="ro-RO"/>
        </w:rPr>
      </w:pPr>
      <w:r w:rsidRPr="003C10BA">
        <w:rPr>
          <w:rFonts w:eastAsia="Calibri"/>
          <w:sz w:val="28"/>
          <w:szCs w:val="28"/>
          <w:lang w:val="ro-RO"/>
        </w:rPr>
        <w:lastRenderedPageBreak/>
        <w:t xml:space="preserve">3) eficiența Guvernului, supremația legii și controlul corupției sînt aspectele la care Republica Moldova pare să se confrunte cu probleme sistemice și de durată. </w:t>
      </w:r>
    </w:p>
    <w:p w:rsidR="00EB0DA2" w:rsidRPr="003C10BA" w:rsidRDefault="00EB0DA2" w:rsidP="00C43F6E">
      <w:pPr>
        <w:jc w:val="center"/>
        <w:rPr>
          <w:rFonts w:eastAsia="Calibri"/>
          <w:i/>
          <w:iCs/>
          <w:color w:val="44546A"/>
          <w:sz w:val="28"/>
          <w:szCs w:val="28"/>
          <w:lang w:val="ro-RO"/>
        </w:rPr>
      </w:pPr>
    </w:p>
    <w:tbl>
      <w:tblPr>
        <w:tblStyle w:val="Tabelgril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387"/>
      </w:tblGrid>
      <w:tr w:rsidR="00EB0DA2" w:rsidRPr="003C10BA" w:rsidTr="000B1216">
        <w:trPr>
          <w:jc w:val="center"/>
        </w:trPr>
        <w:tc>
          <w:tcPr>
            <w:tcW w:w="4675" w:type="dxa"/>
            <w:hideMark/>
          </w:tcPr>
          <w:p w:rsidR="00EB0DA2" w:rsidRPr="003C10BA" w:rsidRDefault="00EB0DA2" w:rsidP="00C43F6E">
            <w:pPr>
              <w:ind w:firstLine="31"/>
              <w:rPr>
                <w:rFonts w:ascii="Times New Roman" w:hAnsi="Times New Roman"/>
                <w:sz w:val="28"/>
                <w:szCs w:val="28"/>
                <w:lang w:val="ro-RO"/>
              </w:rPr>
            </w:pPr>
            <w:r w:rsidRPr="003C10BA">
              <w:rPr>
                <w:noProof/>
                <w:sz w:val="28"/>
                <w:szCs w:val="28"/>
              </w:rPr>
              <w:drawing>
                <wp:inline distT="0" distB="0" distL="0" distR="0" wp14:anchorId="76AE8891" wp14:editId="20BA27E7">
                  <wp:extent cx="2639695" cy="1915160"/>
                  <wp:effectExtent l="0" t="0" r="8255" b="8890"/>
                  <wp:docPr id="63"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39695" cy="1915160"/>
                          </a:xfrm>
                          <a:prstGeom prst="rect">
                            <a:avLst/>
                          </a:prstGeom>
                          <a:noFill/>
                          <a:ln>
                            <a:noFill/>
                          </a:ln>
                        </pic:spPr>
                      </pic:pic>
                    </a:graphicData>
                  </a:graphic>
                </wp:inline>
              </w:drawing>
            </w:r>
          </w:p>
        </w:tc>
        <w:tc>
          <w:tcPr>
            <w:tcW w:w="4387" w:type="dxa"/>
            <w:hideMark/>
          </w:tcPr>
          <w:p w:rsidR="00EB0DA2" w:rsidRPr="003C10BA" w:rsidRDefault="00EB0DA2" w:rsidP="00C43F6E">
            <w:pPr>
              <w:ind w:firstLine="0"/>
              <w:rPr>
                <w:rFonts w:ascii="Times New Roman" w:hAnsi="Times New Roman"/>
                <w:sz w:val="28"/>
                <w:szCs w:val="28"/>
                <w:lang w:val="ro-RO"/>
              </w:rPr>
            </w:pPr>
            <w:r w:rsidRPr="003C10BA">
              <w:rPr>
                <w:noProof/>
                <w:sz w:val="28"/>
                <w:szCs w:val="28"/>
              </w:rPr>
              <w:drawing>
                <wp:inline distT="0" distB="0" distL="0" distR="0" wp14:anchorId="20997AE6" wp14:editId="3B0C82F3">
                  <wp:extent cx="2622550" cy="1906270"/>
                  <wp:effectExtent l="0" t="0" r="6350" b="0"/>
                  <wp:docPr id="64"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22550" cy="1906270"/>
                          </a:xfrm>
                          <a:prstGeom prst="rect">
                            <a:avLst/>
                          </a:prstGeom>
                          <a:noFill/>
                          <a:ln>
                            <a:noFill/>
                          </a:ln>
                        </pic:spPr>
                      </pic:pic>
                    </a:graphicData>
                  </a:graphic>
                </wp:inline>
              </w:drawing>
            </w:r>
          </w:p>
        </w:tc>
      </w:tr>
      <w:tr w:rsidR="00EB0DA2" w:rsidRPr="003C10BA" w:rsidTr="000B1216">
        <w:trPr>
          <w:jc w:val="center"/>
        </w:trPr>
        <w:tc>
          <w:tcPr>
            <w:tcW w:w="4675" w:type="dxa"/>
            <w:hideMark/>
          </w:tcPr>
          <w:p w:rsidR="00EB0DA2" w:rsidRPr="003C10BA" w:rsidRDefault="00EB0DA2" w:rsidP="00C43F6E">
            <w:pPr>
              <w:ind w:firstLine="31"/>
              <w:rPr>
                <w:rFonts w:ascii="Times New Roman" w:hAnsi="Times New Roman"/>
                <w:sz w:val="28"/>
                <w:szCs w:val="28"/>
                <w:lang w:val="ro-RO"/>
              </w:rPr>
            </w:pPr>
            <w:r w:rsidRPr="003C10BA">
              <w:rPr>
                <w:noProof/>
                <w:sz w:val="28"/>
                <w:szCs w:val="28"/>
              </w:rPr>
              <w:drawing>
                <wp:inline distT="0" distB="0" distL="0" distR="0" wp14:anchorId="6A08835C" wp14:editId="63A44D84">
                  <wp:extent cx="2648585" cy="1923415"/>
                  <wp:effectExtent l="0" t="0" r="0" b="635"/>
                  <wp:docPr id="65"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48585" cy="1923415"/>
                          </a:xfrm>
                          <a:prstGeom prst="rect">
                            <a:avLst/>
                          </a:prstGeom>
                          <a:noFill/>
                          <a:ln>
                            <a:noFill/>
                          </a:ln>
                        </pic:spPr>
                      </pic:pic>
                    </a:graphicData>
                  </a:graphic>
                </wp:inline>
              </w:drawing>
            </w:r>
          </w:p>
        </w:tc>
        <w:tc>
          <w:tcPr>
            <w:tcW w:w="4387" w:type="dxa"/>
            <w:hideMark/>
          </w:tcPr>
          <w:p w:rsidR="00EB0DA2" w:rsidRPr="003C10BA" w:rsidRDefault="00EB0DA2" w:rsidP="00C43F6E">
            <w:pPr>
              <w:ind w:firstLine="0"/>
              <w:rPr>
                <w:rFonts w:ascii="Times New Roman" w:hAnsi="Times New Roman"/>
                <w:sz w:val="28"/>
                <w:szCs w:val="28"/>
                <w:lang w:val="ro-RO"/>
              </w:rPr>
            </w:pPr>
            <w:r w:rsidRPr="003C10BA">
              <w:rPr>
                <w:noProof/>
                <w:sz w:val="28"/>
                <w:szCs w:val="28"/>
              </w:rPr>
              <w:drawing>
                <wp:inline distT="0" distB="0" distL="0" distR="0" wp14:anchorId="313EACC7" wp14:editId="4C771061">
                  <wp:extent cx="2622550" cy="1906270"/>
                  <wp:effectExtent l="0" t="0" r="6350" b="0"/>
                  <wp:docPr id="66"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22550" cy="1906270"/>
                          </a:xfrm>
                          <a:prstGeom prst="rect">
                            <a:avLst/>
                          </a:prstGeom>
                          <a:noFill/>
                          <a:ln>
                            <a:noFill/>
                          </a:ln>
                        </pic:spPr>
                      </pic:pic>
                    </a:graphicData>
                  </a:graphic>
                </wp:inline>
              </w:drawing>
            </w:r>
          </w:p>
        </w:tc>
      </w:tr>
      <w:tr w:rsidR="00EB0DA2" w:rsidRPr="003C10BA" w:rsidTr="000B1216">
        <w:trPr>
          <w:jc w:val="center"/>
        </w:trPr>
        <w:tc>
          <w:tcPr>
            <w:tcW w:w="4675" w:type="dxa"/>
            <w:hideMark/>
          </w:tcPr>
          <w:p w:rsidR="00EB0DA2" w:rsidRPr="003C10BA" w:rsidRDefault="00EB0DA2" w:rsidP="00C43F6E">
            <w:pPr>
              <w:ind w:firstLine="31"/>
              <w:rPr>
                <w:rFonts w:ascii="Times New Roman" w:hAnsi="Times New Roman"/>
                <w:sz w:val="28"/>
                <w:szCs w:val="28"/>
                <w:lang w:val="ro-RO"/>
              </w:rPr>
            </w:pPr>
            <w:r w:rsidRPr="003C10BA">
              <w:rPr>
                <w:noProof/>
                <w:sz w:val="28"/>
                <w:szCs w:val="28"/>
              </w:rPr>
              <w:drawing>
                <wp:inline distT="0" distB="0" distL="0" distR="0" wp14:anchorId="0EBC3B06" wp14:editId="66310A3A">
                  <wp:extent cx="2665730" cy="1932305"/>
                  <wp:effectExtent l="0" t="0" r="1270" b="0"/>
                  <wp:docPr id="67"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5730" cy="1932305"/>
                          </a:xfrm>
                          <a:prstGeom prst="rect">
                            <a:avLst/>
                          </a:prstGeom>
                          <a:noFill/>
                          <a:ln>
                            <a:noFill/>
                          </a:ln>
                        </pic:spPr>
                      </pic:pic>
                    </a:graphicData>
                  </a:graphic>
                </wp:inline>
              </w:drawing>
            </w:r>
          </w:p>
        </w:tc>
        <w:tc>
          <w:tcPr>
            <w:tcW w:w="4387" w:type="dxa"/>
            <w:hideMark/>
          </w:tcPr>
          <w:p w:rsidR="00EB0DA2" w:rsidRPr="003C10BA" w:rsidRDefault="00EB0DA2" w:rsidP="00C43F6E">
            <w:pPr>
              <w:ind w:firstLine="0"/>
              <w:rPr>
                <w:rFonts w:ascii="Times New Roman" w:hAnsi="Times New Roman"/>
                <w:sz w:val="28"/>
                <w:szCs w:val="28"/>
                <w:lang w:val="ro-RO"/>
              </w:rPr>
            </w:pPr>
            <w:r w:rsidRPr="003C10BA">
              <w:rPr>
                <w:noProof/>
                <w:sz w:val="28"/>
                <w:szCs w:val="28"/>
              </w:rPr>
              <w:drawing>
                <wp:inline distT="0" distB="0" distL="0" distR="0" wp14:anchorId="026243FE" wp14:editId="0ED7107D">
                  <wp:extent cx="2648585" cy="1923415"/>
                  <wp:effectExtent l="0" t="0" r="0" b="635"/>
                  <wp:docPr id="68"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48585" cy="1923415"/>
                          </a:xfrm>
                          <a:prstGeom prst="rect">
                            <a:avLst/>
                          </a:prstGeom>
                          <a:noFill/>
                          <a:ln>
                            <a:noFill/>
                          </a:ln>
                        </pic:spPr>
                      </pic:pic>
                    </a:graphicData>
                  </a:graphic>
                </wp:inline>
              </w:drawing>
            </w:r>
          </w:p>
        </w:tc>
      </w:tr>
    </w:tbl>
    <w:p w:rsidR="000B1216" w:rsidRPr="003C10BA" w:rsidRDefault="000B1216" w:rsidP="00C43F6E">
      <w:pPr>
        <w:ind w:firstLine="0"/>
        <w:jc w:val="center"/>
        <w:rPr>
          <w:rFonts w:eastAsia="Calibri"/>
          <w:i/>
          <w:iCs/>
          <w:sz w:val="24"/>
          <w:szCs w:val="28"/>
          <w:lang w:val="ro-RO"/>
        </w:rPr>
      </w:pPr>
      <w:bookmarkStart w:id="38" w:name="_Ref498942171"/>
      <w:bookmarkStart w:id="39" w:name="_Toc499213797"/>
      <w:r w:rsidRPr="003C10BA">
        <w:rPr>
          <w:rFonts w:eastAsia="Calibri"/>
          <w:i/>
          <w:iCs/>
          <w:sz w:val="24"/>
          <w:szCs w:val="28"/>
          <w:lang w:val="ro-RO"/>
        </w:rPr>
        <w:t xml:space="preserve">Figura </w:t>
      </w:r>
      <w:r w:rsidRPr="003C10BA">
        <w:rPr>
          <w:rFonts w:eastAsia="Calibri"/>
          <w:i/>
          <w:iCs/>
          <w:sz w:val="24"/>
          <w:szCs w:val="28"/>
          <w:lang w:val="ro-RO"/>
        </w:rPr>
        <w:fldChar w:fldCharType="begin"/>
      </w:r>
      <w:r w:rsidRPr="003C10BA">
        <w:rPr>
          <w:rFonts w:eastAsia="Calibri"/>
          <w:i/>
          <w:iCs/>
          <w:sz w:val="24"/>
          <w:szCs w:val="28"/>
          <w:lang w:val="ro-RO"/>
        </w:rPr>
        <w:instrText xml:space="preserve"> SEQ Figura \* ARABIC </w:instrText>
      </w:r>
      <w:r w:rsidRPr="003C10BA">
        <w:rPr>
          <w:rFonts w:eastAsia="Calibri"/>
          <w:i/>
          <w:iCs/>
          <w:sz w:val="24"/>
          <w:szCs w:val="28"/>
          <w:lang w:val="ro-RO"/>
        </w:rPr>
        <w:fldChar w:fldCharType="separate"/>
      </w:r>
      <w:r w:rsidRPr="003C10BA">
        <w:rPr>
          <w:rFonts w:eastAsia="Calibri"/>
          <w:i/>
          <w:iCs/>
          <w:noProof/>
          <w:sz w:val="24"/>
          <w:szCs w:val="28"/>
          <w:lang w:val="ro-RO"/>
        </w:rPr>
        <w:t>11</w:t>
      </w:r>
      <w:r w:rsidRPr="003C10BA">
        <w:rPr>
          <w:rFonts w:eastAsia="Calibri"/>
          <w:i/>
          <w:iCs/>
          <w:sz w:val="24"/>
          <w:szCs w:val="28"/>
          <w:lang w:val="ro-RO"/>
        </w:rPr>
        <w:fldChar w:fldCharType="end"/>
      </w:r>
      <w:bookmarkEnd w:id="38"/>
      <w:r w:rsidRPr="003C10BA">
        <w:rPr>
          <w:rFonts w:eastAsia="Calibri"/>
          <w:i/>
          <w:iCs/>
          <w:sz w:val="24"/>
          <w:szCs w:val="28"/>
          <w:lang w:val="ro-RO"/>
        </w:rPr>
        <w:t xml:space="preserve">. Evoluția calității guvernării în Republica Moldova în perioada 1996-2016 </w:t>
      </w:r>
    </w:p>
    <w:p w:rsidR="000B1216" w:rsidRPr="003C10BA" w:rsidRDefault="000B1216" w:rsidP="00C43F6E">
      <w:pPr>
        <w:ind w:firstLine="0"/>
        <w:jc w:val="center"/>
        <w:rPr>
          <w:rFonts w:eastAsia="Calibri"/>
          <w:i/>
          <w:iCs/>
          <w:sz w:val="24"/>
          <w:szCs w:val="28"/>
          <w:lang w:val="ro-RO"/>
        </w:rPr>
      </w:pPr>
      <w:r w:rsidRPr="003C10BA">
        <w:rPr>
          <w:rFonts w:eastAsia="Calibri"/>
          <w:i/>
          <w:iCs/>
          <w:sz w:val="24"/>
          <w:szCs w:val="28"/>
          <w:lang w:val="ro-RO"/>
        </w:rPr>
        <w:t>pe șase dimensiuni de bază</w:t>
      </w:r>
      <w:bookmarkEnd w:id="39"/>
    </w:p>
    <w:p w:rsidR="00EB0DA2" w:rsidRPr="003C10BA" w:rsidRDefault="00EB0DA2" w:rsidP="00C43F6E">
      <w:pPr>
        <w:rPr>
          <w:rFonts w:eastAsia="Calibri"/>
          <w:i/>
          <w:iCs/>
          <w:sz w:val="24"/>
          <w:szCs w:val="28"/>
          <w:u w:val="single"/>
          <w:lang w:val="ro-RO"/>
        </w:rPr>
      </w:pPr>
      <w:r w:rsidRPr="003C10BA">
        <w:rPr>
          <w:rFonts w:eastAsia="Calibri"/>
          <w:i/>
          <w:iCs/>
          <w:sz w:val="24"/>
          <w:szCs w:val="28"/>
          <w:lang w:val="ro-RO"/>
        </w:rPr>
        <w:t>Surs</w:t>
      </w:r>
      <w:r w:rsidR="000B1216" w:rsidRPr="003C10BA">
        <w:rPr>
          <w:rFonts w:eastAsia="Calibri"/>
          <w:i/>
          <w:iCs/>
          <w:sz w:val="24"/>
          <w:szCs w:val="28"/>
          <w:lang w:val="ro-RO"/>
        </w:rPr>
        <w:t>a</w:t>
      </w:r>
      <w:r w:rsidRPr="003C10BA">
        <w:rPr>
          <w:rFonts w:eastAsia="Calibri"/>
          <w:i/>
          <w:iCs/>
          <w:sz w:val="24"/>
          <w:szCs w:val="28"/>
          <w:lang w:val="ro-RO"/>
        </w:rPr>
        <w:t xml:space="preserve">: </w:t>
      </w:r>
      <w:hyperlink r:id="rId28" w:tgtFrame="_11025019480292041351" w:history="1">
        <w:r w:rsidRPr="003C10BA">
          <w:rPr>
            <w:rFonts w:eastAsia="Calibri"/>
            <w:i/>
            <w:iCs/>
            <w:sz w:val="24"/>
            <w:szCs w:val="28"/>
            <w:u w:val="single"/>
            <w:lang w:val="ro-RO"/>
          </w:rPr>
          <w:t>www.govindicators.org</w:t>
        </w:r>
      </w:hyperlink>
    </w:p>
    <w:p w:rsidR="000B1216" w:rsidRPr="003C10BA" w:rsidRDefault="000B1216" w:rsidP="00C43F6E">
      <w:pPr>
        <w:rPr>
          <w:rFonts w:eastAsia="Calibri"/>
          <w:i/>
          <w:iCs/>
          <w:sz w:val="24"/>
          <w:szCs w:val="28"/>
          <w:lang w:val="ro-RO"/>
        </w:rPr>
      </w:pPr>
    </w:p>
    <w:p w:rsidR="00EB0DA2" w:rsidRPr="003C10BA" w:rsidRDefault="00EB0DA2" w:rsidP="00C43F6E">
      <w:pPr>
        <w:rPr>
          <w:rFonts w:eastAsia="Calibri"/>
          <w:sz w:val="28"/>
          <w:szCs w:val="28"/>
          <w:lang w:val="ro-RO"/>
        </w:rPr>
      </w:pPr>
      <w:r w:rsidRPr="003C10BA">
        <w:rPr>
          <w:rFonts w:eastAsia="Calibri"/>
          <w:sz w:val="28"/>
          <w:szCs w:val="28"/>
          <w:lang w:val="ro-RO"/>
        </w:rPr>
        <w:t xml:space="preserve">Ținînd cont de aceste evoluții, în scenariul de bază calitatea guvernării în Republica Moldova nu este de așteptat să se îmbunătățească esențial </w:t>
      </w:r>
      <w:r w:rsidR="007A49FA" w:rsidRPr="003C10BA">
        <w:rPr>
          <w:rFonts w:eastAsia="Calibri"/>
          <w:sz w:val="28"/>
          <w:szCs w:val="28"/>
          <w:lang w:val="ro-RO"/>
        </w:rPr>
        <w:t>pînă în</w:t>
      </w:r>
      <w:r w:rsidRPr="003C10BA">
        <w:rPr>
          <w:rFonts w:eastAsia="Calibri"/>
          <w:sz w:val="28"/>
          <w:szCs w:val="28"/>
          <w:lang w:val="ro-RO"/>
        </w:rPr>
        <w:t xml:space="preserve"> anul 2030. Proiecțiile sugerează că, în principiu, toți indicatorii ar putea să ajungă în zona pozitivă a scalei de evaluare, dar poziția țării în clasamentul global nu se va ameliora esențial. Evident, aceste proiecții sînt ușor hazardate din cauza faptului că, spre deosebire de dinamica demografică, economică sau climatică, traiectoria de evoluție a calității guvernării se poate schimba în mod cardinal, </w:t>
      </w:r>
      <w:r w:rsidR="007A49FA" w:rsidRPr="003C10BA">
        <w:rPr>
          <w:rFonts w:eastAsia="Calibri"/>
          <w:sz w:val="28"/>
          <w:szCs w:val="28"/>
          <w:lang w:val="ro-RO"/>
        </w:rPr>
        <w:t xml:space="preserve">în </w:t>
      </w:r>
      <w:r w:rsidRPr="003C10BA">
        <w:rPr>
          <w:rFonts w:eastAsia="Calibri"/>
          <w:sz w:val="28"/>
          <w:szCs w:val="28"/>
          <w:lang w:val="ro-RO"/>
        </w:rPr>
        <w:t>funcție de prezența sau absența voinței politice pentru realizarea schimbărilor.</w:t>
      </w:r>
    </w:p>
    <w:p w:rsidR="00EB0DA2" w:rsidRPr="003C10BA" w:rsidRDefault="00EB0DA2" w:rsidP="00C43F6E">
      <w:pPr>
        <w:rPr>
          <w:b/>
          <w:sz w:val="28"/>
          <w:szCs w:val="28"/>
          <w:lang w:val="ro-RO"/>
        </w:rPr>
      </w:pPr>
      <w:r w:rsidRPr="003C10BA">
        <w:rPr>
          <w:b/>
          <w:sz w:val="28"/>
          <w:szCs w:val="28"/>
          <w:lang w:val="ro-RO"/>
        </w:rPr>
        <w:br w:type="page"/>
      </w:r>
    </w:p>
    <w:p w:rsidR="00BE2F93" w:rsidRPr="003C10BA" w:rsidRDefault="00BE2F93" w:rsidP="00C43F6E">
      <w:pPr>
        <w:pStyle w:val="1"/>
        <w:keepLines/>
        <w:spacing w:before="0" w:after="0"/>
        <w:ind w:firstLine="0"/>
        <w:jc w:val="center"/>
        <w:rPr>
          <w:rFonts w:ascii="Times New Roman" w:hAnsi="Times New Roman"/>
          <w:color w:val="000000" w:themeColor="text1"/>
          <w:szCs w:val="28"/>
          <w:lang w:val="ro-RO"/>
        </w:rPr>
      </w:pPr>
      <w:bookmarkStart w:id="40" w:name="_Toc529281509"/>
      <w:r w:rsidRPr="003C10BA">
        <w:rPr>
          <w:rFonts w:ascii="Times New Roman" w:hAnsi="Times New Roman"/>
          <w:color w:val="000000" w:themeColor="text1"/>
          <w:szCs w:val="28"/>
          <w:lang w:val="ro-RO"/>
        </w:rPr>
        <w:lastRenderedPageBreak/>
        <w:t xml:space="preserve">II. VIZIUNEA DE DEZVOLTARE PE TERMEN LUNG </w:t>
      </w:r>
    </w:p>
    <w:p w:rsidR="00EB0DA2" w:rsidRPr="003C10BA" w:rsidRDefault="00BE2F93" w:rsidP="00C43F6E">
      <w:pPr>
        <w:pStyle w:val="1"/>
        <w:keepLines/>
        <w:spacing w:before="0" w:after="0"/>
        <w:ind w:firstLine="0"/>
        <w:jc w:val="center"/>
        <w:rPr>
          <w:rFonts w:ascii="Times New Roman" w:hAnsi="Times New Roman"/>
          <w:color w:val="000000" w:themeColor="text1"/>
          <w:szCs w:val="28"/>
          <w:lang w:val="ro-RO"/>
        </w:rPr>
      </w:pPr>
      <w:r w:rsidRPr="003C10BA">
        <w:rPr>
          <w:rFonts w:ascii="Times New Roman" w:hAnsi="Times New Roman"/>
          <w:color w:val="000000" w:themeColor="text1"/>
          <w:szCs w:val="28"/>
          <w:lang w:val="ro-RO"/>
        </w:rPr>
        <w:t>A REPUBLICII MOLDOVA</w:t>
      </w:r>
      <w:bookmarkEnd w:id="40"/>
    </w:p>
    <w:p w:rsidR="00BE2F93" w:rsidRPr="003C10BA" w:rsidRDefault="00BE2F93" w:rsidP="00C43F6E">
      <w:pPr>
        <w:rPr>
          <w:lang w:val="ro-RO"/>
        </w:rPr>
      </w:pPr>
    </w:p>
    <w:p w:rsidR="00EB0DA2" w:rsidRPr="003C10BA" w:rsidRDefault="00EB0DA2" w:rsidP="00C43F6E">
      <w:pPr>
        <w:rPr>
          <w:rFonts w:eastAsia="Calibri"/>
          <w:b/>
          <w:sz w:val="28"/>
          <w:szCs w:val="28"/>
          <w:lang w:val="ro-RO"/>
        </w:rPr>
      </w:pPr>
      <w:bookmarkStart w:id="41" w:name="_Toc499213770"/>
      <w:bookmarkStart w:id="42" w:name="_Toc499107791"/>
      <w:r w:rsidRPr="003C10BA">
        <w:rPr>
          <w:rFonts w:eastAsia="Calibri"/>
          <w:b/>
          <w:sz w:val="28"/>
          <w:szCs w:val="28"/>
          <w:lang w:val="ro-RO"/>
        </w:rPr>
        <w:t>Planificarea strategică: lecțiile trecutului</w:t>
      </w:r>
      <w:bookmarkEnd w:id="41"/>
      <w:bookmarkEnd w:id="42"/>
    </w:p>
    <w:p w:rsidR="00EB0DA2" w:rsidRPr="003C10BA" w:rsidRDefault="00EB0DA2" w:rsidP="00C43F6E">
      <w:pPr>
        <w:rPr>
          <w:rFonts w:eastAsia="Calibri"/>
          <w:sz w:val="28"/>
          <w:szCs w:val="28"/>
          <w:lang w:val="ro-RO"/>
        </w:rPr>
      </w:pPr>
      <w:r w:rsidRPr="003C10BA">
        <w:rPr>
          <w:rFonts w:eastAsia="Calibri"/>
          <w:sz w:val="28"/>
          <w:szCs w:val="28"/>
          <w:lang w:val="ro-RO"/>
        </w:rPr>
        <w:t>În perioada care a urmat după obținerea independenței, Republica Moldova s-a confruntat cu multiple provocări de dezvoltare. Țara a făcut față unor riscuri majore, a utilizat cu succes mai multe oportunități, ratînd, în același timp, valorificarea altora. Cu certitudine, a fost acumulat un bagaj vast de experiențe și lecții care, însușite în mod corespunzător, ar putea ghida țara în eforturile sale de dezvoltare continuă.</w:t>
      </w:r>
    </w:p>
    <w:p w:rsidR="00EB0DA2" w:rsidRPr="003C10BA" w:rsidRDefault="00EB0DA2" w:rsidP="00C43F6E">
      <w:pPr>
        <w:rPr>
          <w:rFonts w:eastAsia="Calibri"/>
          <w:sz w:val="28"/>
          <w:szCs w:val="28"/>
          <w:lang w:val="ro-RO"/>
        </w:rPr>
      </w:pPr>
      <w:r w:rsidRPr="003C10BA">
        <w:rPr>
          <w:rFonts w:eastAsia="Calibri"/>
          <w:sz w:val="28"/>
          <w:szCs w:val="28"/>
          <w:lang w:val="ro-RO"/>
        </w:rPr>
        <w:t xml:space="preserve">În ceea ce privește planificarea politicilor de dezvoltare, experiența Republicii Moldova este una ambivalentă. Pe de o parte, a fost acumulată o vastă practică prin elaborarea mai multor documente de planificare strategică la nivel național. Pe de altă parte, după cum arată și Raportul de evaluare a Strategiei </w:t>
      </w:r>
      <w:r w:rsidR="00136BC9" w:rsidRPr="003C10BA">
        <w:rPr>
          <w:rFonts w:eastAsia="Calibri"/>
          <w:sz w:val="28"/>
          <w:szCs w:val="28"/>
          <w:lang w:val="ro-RO"/>
        </w:rPr>
        <w:t>n</w:t>
      </w:r>
      <w:r w:rsidRPr="003C10BA">
        <w:rPr>
          <w:rFonts w:eastAsia="Calibri"/>
          <w:sz w:val="28"/>
          <w:szCs w:val="28"/>
          <w:lang w:val="ro-RO"/>
        </w:rPr>
        <w:t xml:space="preserve">aționale de </w:t>
      </w:r>
      <w:r w:rsidR="00136BC9" w:rsidRPr="003C10BA">
        <w:rPr>
          <w:rFonts w:eastAsia="Calibri"/>
          <w:sz w:val="28"/>
          <w:szCs w:val="28"/>
          <w:lang w:val="ro-RO"/>
        </w:rPr>
        <w:t>d</w:t>
      </w:r>
      <w:r w:rsidRPr="003C10BA">
        <w:rPr>
          <w:rFonts w:eastAsia="Calibri"/>
          <w:sz w:val="28"/>
          <w:szCs w:val="28"/>
          <w:lang w:val="ro-RO"/>
        </w:rPr>
        <w:t xml:space="preserve">ezvoltare „Moldova 2020”, o evaluare riguroasă a impactului acestor documente ar putea să nu ducă la concluziile cele mai îmbucurătoare. </w:t>
      </w:r>
    </w:p>
    <w:p w:rsidR="00EB0DA2" w:rsidRPr="003C10BA" w:rsidRDefault="00136BC9" w:rsidP="00C43F6E">
      <w:pPr>
        <w:rPr>
          <w:rFonts w:eastAsia="Calibri"/>
          <w:sz w:val="28"/>
          <w:szCs w:val="28"/>
          <w:lang w:val="ro-RO"/>
        </w:rPr>
      </w:pPr>
      <w:r w:rsidRPr="003C10BA">
        <w:rPr>
          <w:rFonts w:eastAsia="Calibri"/>
          <w:sz w:val="28"/>
          <w:szCs w:val="28"/>
          <w:lang w:val="ro-RO"/>
        </w:rPr>
        <w:t>Nici</w:t>
      </w:r>
      <w:r w:rsidR="00EB0DA2" w:rsidRPr="003C10BA">
        <w:rPr>
          <w:rFonts w:eastAsia="Calibri"/>
          <w:sz w:val="28"/>
          <w:szCs w:val="28"/>
          <w:lang w:val="ro-RO"/>
        </w:rPr>
        <w:t xml:space="preserve">una din strategiile al căror scop central a fost cel de a contribui la dezvoltarea națională – Strategia preliminară de </w:t>
      </w:r>
      <w:r w:rsidRPr="003C10BA">
        <w:rPr>
          <w:rFonts w:eastAsia="Calibri"/>
          <w:sz w:val="28"/>
          <w:szCs w:val="28"/>
          <w:lang w:val="ro-RO"/>
        </w:rPr>
        <w:t>r</w:t>
      </w:r>
      <w:r w:rsidR="00EB0DA2" w:rsidRPr="003C10BA">
        <w:rPr>
          <w:rFonts w:eastAsia="Calibri"/>
          <w:sz w:val="28"/>
          <w:szCs w:val="28"/>
          <w:lang w:val="ro-RO"/>
        </w:rPr>
        <w:t xml:space="preserve">educere a </w:t>
      </w:r>
      <w:r w:rsidRPr="003C10BA">
        <w:rPr>
          <w:rFonts w:eastAsia="Calibri"/>
          <w:sz w:val="28"/>
          <w:szCs w:val="28"/>
          <w:lang w:val="ro-RO"/>
        </w:rPr>
        <w:t>s</w:t>
      </w:r>
      <w:r w:rsidR="00EB0DA2" w:rsidRPr="003C10BA">
        <w:rPr>
          <w:rFonts w:eastAsia="Calibri"/>
          <w:sz w:val="28"/>
          <w:szCs w:val="28"/>
          <w:lang w:val="ro-RO"/>
        </w:rPr>
        <w:t xml:space="preserve">ărăciei din anul 2000, Strategia de </w:t>
      </w:r>
      <w:r w:rsidRPr="003C10BA">
        <w:rPr>
          <w:rFonts w:eastAsia="Calibri"/>
          <w:sz w:val="28"/>
          <w:szCs w:val="28"/>
          <w:lang w:val="ro-RO"/>
        </w:rPr>
        <w:t>c</w:t>
      </w:r>
      <w:r w:rsidR="00EB0DA2" w:rsidRPr="003C10BA">
        <w:rPr>
          <w:rFonts w:eastAsia="Calibri"/>
          <w:sz w:val="28"/>
          <w:szCs w:val="28"/>
          <w:lang w:val="ro-RO"/>
        </w:rPr>
        <w:t xml:space="preserve">reștere </w:t>
      </w:r>
      <w:r w:rsidRPr="003C10BA">
        <w:rPr>
          <w:rFonts w:eastAsia="Calibri"/>
          <w:sz w:val="28"/>
          <w:szCs w:val="28"/>
          <w:lang w:val="ro-RO"/>
        </w:rPr>
        <w:t>e</w:t>
      </w:r>
      <w:r w:rsidR="00EB0DA2" w:rsidRPr="003C10BA">
        <w:rPr>
          <w:rFonts w:eastAsia="Calibri"/>
          <w:sz w:val="28"/>
          <w:szCs w:val="28"/>
          <w:lang w:val="ro-RO"/>
        </w:rPr>
        <w:t xml:space="preserve">conomică și </w:t>
      </w:r>
      <w:r w:rsidRPr="003C10BA">
        <w:rPr>
          <w:rFonts w:eastAsia="Calibri"/>
          <w:sz w:val="28"/>
          <w:szCs w:val="28"/>
          <w:lang w:val="ro-RO"/>
        </w:rPr>
        <w:t>r</w:t>
      </w:r>
      <w:r w:rsidR="00EB0DA2" w:rsidRPr="003C10BA">
        <w:rPr>
          <w:rFonts w:eastAsia="Calibri"/>
          <w:sz w:val="28"/>
          <w:szCs w:val="28"/>
          <w:lang w:val="ro-RO"/>
        </w:rPr>
        <w:t xml:space="preserve">educere a </w:t>
      </w:r>
      <w:r w:rsidRPr="003C10BA">
        <w:rPr>
          <w:rFonts w:eastAsia="Calibri"/>
          <w:sz w:val="28"/>
          <w:szCs w:val="28"/>
          <w:lang w:val="ro-RO"/>
        </w:rPr>
        <w:t>s</w:t>
      </w:r>
      <w:r w:rsidR="00EB0DA2" w:rsidRPr="003C10BA">
        <w:rPr>
          <w:rFonts w:eastAsia="Calibri"/>
          <w:sz w:val="28"/>
          <w:szCs w:val="28"/>
          <w:lang w:val="ro-RO"/>
        </w:rPr>
        <w:t xml:space="preserve">ărăciei (2004-2006), Strategia </w:t>
      </w:r>
      <w:r w:rsidRPr="003C10BA">
        <w:rPr>
          <w:rFonts w:eastAsia="Calibri"/>
          <w:sz w:val="28"/>
          <w:szCs w:val="28"/>
          <w:lang w:val="ro-RO"/>
        </w:rPr>
        <w:t>n</w:t>
      </w:r>
      <w:r w:rsidR="00EB0DA2" w:rsidRPr="003C10BA">
        <w:rPr>
          <w:rFonts w:eastAsia="Calibri"/>
          <w:sz w:val="28"/>
          <w:szCs w:val="28"/>
          <w:lang w:val="ro-RO"/>
        </w:rPr>
        <w:t xml:space="preserve">ațională de </w:t>
      </w:r>
      <w:r w:rsidRPr="003C10BA">
        <w:rPr>
          <w:rFonts w:eastAsia="Calibri"/>
          <w:sz w:val="28"/>
          <w:szCs w:val="28"/>
          <w:lang w:val="ro-RO"/>
        </w:rPr>
        <w:t>d</w:t>
      </w:r>
      <w:r w:rsidR="00EB0DA2" w:rsidRPr="003C10BA">
        <w:rPr>
          <w:rFonts w:eastAsia="Calibri"/>
          <w:sz w:val="28"/>
          <w:szCs w:val="28"/>
          <w:lang w:val="ro-RO"/>
        </w:rPr>
        <w:t xml:space="preserve">ezvoltare pe anii 2008-2011, Strategia </w:t>
      </w:r>
      <w:r w:rsidRPr="003C10BA">
        <w:rPr>
          <w:rFonts w:eastAsia="Calibri"/>
          <w:sz w:val="28"/>
          <w:szCs w:val="28"/>
          <w:lang w:val="ro-RO"/>
        </w:rPr>
        <w:t>n</w:t>
      </w:r>
      <w:r w:rsidR="00EB0DA2" w:rsidRPr="003C10BA">
        <w:rPr>
          <w:rFonts w:eastAsia="Calibri"/>
          <w:sz w:val="28"/>
          <w:szCs w:val="28"/>
          <w:lang w:val="ro-RO"/>
        </w:rPr>
        <w:t xml:space="preserve">ațională de </w:t>
      </w:r>
      <w:r w:rsidRPr="003C10BA">
        <w:rPr>
          <w:rFonts w:eastAsia="Calibri"/>
          <w:sz w:val="28"/>
          <w:szCs w:val="28"/>
          <w:lang w:val="ro-RO"/>
        </w:rPr>
        <w:t>d</w:t>
      </w:r>
      <w:r w:rsidR="00EB0DA2" w:rsidRPr="003C10BA">
        <w:rPr>
          <w:rFonts w:eastAsia="Calibri"/>
          <w:sz w:val="28"/>
          <w:szCs w:val="28"/>
          <w:lang w:val="ro-RO"/>
        </w:rPr>
        <w:t xml:space="preserve">ezvoltare „Moldova 2020” </w:t>
      </w:r>
      <w:r w:rsidRPr="003C10BA">
        <w:rPr>
          <w:rFonts w:eastAsia="Calibri"/>
          <w:sz w:val="28"/>
          <w:szCs w:val="28"/>
          <w:lang w:val="ro-RO"/>
        </w:rPr>
        <w:t>–</w:t>
      </w:r>
      <w:r w:rsidR="00EB0DA2" w:rsidRPr="003C10BA">
        <w:rPr>
          <w:rFonts w:eastAsia="Calibri"/>
          <w:sz w:val="28"/>
          <w:szCs w:val="28"/>
          <w:lang w:val="ro-RO"/>
        </w:rPr>
        <w:t xml:space="preserve"> nu a avut impactul scontat, cel de îmbunătățire a vieții oamenilor. Într-o măsură destul de moderată, aceste eșecuri pot fi atribuite calității documentelor de planificare propriu-zise. Printre punctele slabe ale documentelor de planificare strategică elaborate pe parcursul ultimilor 25 de ani, următoarele trei sînt definitorii:</w:t>
      </w:r>
    </w:p>
    <w:p w:rsidR="00EB0DA2" w:rsidRPr="003C10BA" w:rsidRDefault="00136BC9" w:rsidP="00827D51">
      <w:pPr>
        <w:numPr>
          <w:ilvl w:val="0"/>
          <w:numId w:val="7"/>
        </w:numPr>
        <w:tabs>
          <w:tab w:val="left" w:pos="993"/>
        </w:tabs>
        <w:spacing w:after="160"/>
        <w:ind w:left="0" w:firstLine="709"/>
        <w:rPr>
          <w:rFonts w:eastAsia="Calibri"/>
          <w:sz w:val="28"/>
          <w:szCs w:val="28"/>
          <w:lang w:val="ro-RO"/>
        </w:rPr>
      </w:pPr>
      <w:r w:rsidRPr="003C10BA">
        <w:rPr>
          <w:rFonts w:eastAsia="Calibri"/>
          <w:i/>
          <w:sz w:val="28"/>
          <w:szCs w:val="28"/>
          <w:lang w:val="ro-RO"/>
        </w:rPr>
        <w:t>f</w:t>
      </w:r>
      <w:r w:rsidR="00EB0DA2" w:rsidRPr="003C10BA">
        <w:rPr>
          <w:rFonts w:eastAsia="Calibri"/>
          <w:i/>
          <w:sz w:val="28"/>
          <w:szCs w:val="28"/>
          <w:lang w:val="ro-RO"/>
        </w:rPr>
        <w:t>ocalizarea excesivă pe fenomenul creșterii economice</w:t>
      </w:r>
      <w:r w:rsidR="00EB0DA2" w:rsidRPr="003C10BA">
        <w:rPr>
          <w:rFonts w:eastAsia="Calibri"/>
          <w:sz w:val="28"/>
          <w:szCs w:val="28"/>
          <w:lang w:val="ro-RO"/>
        </w:rPr>
        <w:t>. Această abordare a dus la substituirea dezvoltării naționale cu procesul de creștere economică, în ipoteza că efectele creșterii economice urmau să se difuzeze în întreaga societate. În acest context, omul a fost privit ca resursă pentru accelerarea creșterii economice</w:t>
      </w:r>
      <w:r w:rsidRPr="003C10BA">
        <w:rPr>
          <w:rFonts w:eastAsia="Calibri"/>
          <w:sz w:val="28"/>
          <w:szCs w:val="28"/>
          <w:lang w:val="ro-RO"/>
        </w:rPr>
        <w:t>, și nu ca principal</w:t>
      </w:r>
      <w:r w:rsidR="00EB0DA2" w:rsidRPr="003C10BA">
        <w:rPr>
          <w:rFonts w:eastAsia="Calibri"/>
          <w:sz w:val="28"/>
          <w:szCs w:val="28"/>
          <w:lang w:val="ro-RO"/>
        </w:rPr>
        <w:t xml:space="preserve"> beneficiar al unei creșteri economice care să fie durabilă din punct</w:t>
      </w:r>
      <w:r w:rsidRPr="003C10BA">
        <w:rPr>
          <w:rFonts w:eastAsia="Calibri"/>
          <w:sz w:val="28"/>
          <w:szCs w:val="28"/>
          <w:lang w:val="ro-RO"/>
        </w:rPr>
        <w:t>ul</w:t>
      </w:r>
      <w:r w:rsidR="00EB0DA2" w:rsidRPr="003C10BA">
        <w:rPr>
          <w:rFonts w:eastAsia="Calibri"/>
          <w:sz w:val="28"/>
          <w:szCs w:val="28"/>
          <w:lang w:val="ro-RO"/>
        </w:rPr>
        <w:t xml:space="preserve"> de vedere al consumării resurselor naturale, incluzivă sub aspect social și geografic și echitabilă ca impact asupra viitoarelor generații. Chiar și în strategiile în care scopurile de creștere economică au fost complementate cu cele de reducere a sărăciei, fenomenul de reducere a sărăciei era tratat în mod mai utilitarist, într-o definiție strict monetară, reducerea fiind influențată semnificativ de remitențele migranților în scop de muncă. Nu este de mirare că reducerea nivelului sărăciei, măsurate în mod obiectiv (la pragul sărăciei)</w:t>
      </w:r>
      <w:r w:rsidRPr="003C10BA">
        <w:rPr>
          <w:rFonts w:eastAsia="Calibri"/>
          <w:sz w:val="28"/>
          <w:szCs w:val="28"/>
          <w:lang w:val="ro-RO"/>
        </w:rPr>
        <w:t>,</w:t>
      </w:r>
      <w:r w:rsidR="00EB0DA2" w:rsidRPr="003C10BA">
        <w:rPr>
          <w:rFonts w:eastAsia="Calibri"/>
          <w:sz w:val="28"/>
          <w:szCs w:val="28"/>
          <w:lang w:val="ro-RO"/>
        </w:rPr>
        <w:t xml:space="preserve"> este în puternică disonanță cu percepțiile populației privind bunăstarea (</w:t>
      </w:r>
      <w:r w:rsidRPr="003C10BA">
        <w:rPr>
          <w:rFonts w:eastAsia="Calibri"/>
          <w:sz w:val="28"/>
          <w:szCs w:val="28"/>
          <w:lang w:val="ro-RO"/>
        </w:rPr>
        <w:t>f</w:t>
      </w:r>
      <w:r w:rsidR="00EB0DA2" w:rsidRPr="003C10BA">
        <w:rPr>
          <w:rFonts w:eastAsia="Calibri"/>
          <w:sz w:val="28"/>
          <w:szCs w:val="28"/>
          <w:lang w:val="ro-RO"/>
        </w:rPr>
        <w:t>igura 12), iar creșterea PIB-ului se produce pe fundalul unor dispoziții sociale tot mai pesimiste privind situația curentă și perspectivele economice ale țării. Mai mult, deoarece nu au fost identificate politici în vederea transpunerii creșterii economice în crearea forței de muncă formale, presupunîndu-se că aceasta din urmă va urma în mod automat creșterea economică, contribuția pieței muncii la prosperitat</w:t>
      </w:r>
      <w:r w:rsidRPr="003C10BA">
        <w:rPr>
          <w:rFonts w:eastAsia="Calibri"/>
          <w:sz w:val="28"/>
          <w:szCs w:val="28"/>
          <w:lang w:val="ro-RO"/>
        </w:rPr>
        <w:t>e</w:t>
      </w:r>
      <w:r w:rsidR="00170C6E" w:rsidRPr="003C10BA">
        <w:rPr>
          <w:rFonts w:eastAsia="Calibri"/>
          <w:sz w:val="28"/>
          <w:szCs w:val="28"/>
          <w:lang w:val="ro-RO"/>
        </w:rPr>
        <w:t xml:space="preserve"> a scăzut semnificativ;</w:t>
      </w:r>
    </w:p>
    <w:p w:rsidR="00EB0DA2" w:rsidRPr="003C10BA" w:rsidRDefault="00EB0DA2" w:rsidP="00C43F6E">
      <w:pPr>
        <w:rPr>
          <w:rFonts w:eastAsia="Calibri"/>
          <w:sz w:val="28"/>
          <w:szCs w:val="28"/>
          <w:lang w:val="ro-RO"/>
        </w:rPr>
      </w:pPr>
    </w:p>
    <w:p w:rsidR="00EB0DA2" w:rsidRPr="003C10BA" w:rsidRDefault="00EB0DA2" w:rsidP="00C43F6E">
      <w:pPr>
        <w:rPr>
          <w:rFonts w:eastAsia="Calibri"/>
          <w:sz w:val="28"/>
          <w:szCs w:val="28"/>
          <w:lang w:val="ro-RO"/>
        </w:rPr>
      </w:pPr>
    </w:p>
    <w:tbl>
      <w:tblPr>
        <w:tblStyle w:val="Tabelgril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2"/>
        <w:gridCol w:w="4903"/>
      </w:tblGrid>
      <w:tr w:rsidR="00EB0DA2" w:rsidRPr="003C10BA" w:rsidTr="002D1F39">
        <w:trPr>
          <w:trHeight w:val="2735"/>
          <w:jc w:val="center"/>
        </w:trPr>
        <w:tc>
          <w:tcPr>
            <w:tcW w:w="4732" w:type="dxa"/>
            <w:hideMark/>
          </w:tcPr>
          <w:p w:rsidR="00EB0DA2" w:rsidRPr="003C10BA" w:rsidRDefault="00EB0DA2" w:rsidP="00C43F6E">
            <w:pPr>
              <w:ind w:firstLine="33"/>
              <w:jc w:val="center"/>
              <w:rPr>
                <w:rFonts w:ascii="Times New Roman" w:hAnsi="Times New Roman"/>
                <w:sz w:val="28"/>
                <w:szCs w:val="28"/>
                <w:lang w:val="ro-RO"/>
              </w:rPr>
            </w:pPr>
            <w:r w:rsidRPr="003C10BA">
              <w:rPr>
                <w:noProof/>
                <w:sz w:val="28"/>
                <w:szCs w:val="28"/>
              </w:rPr>
              <w:lastRenderedPageBreak/>
              <w:drawing>
                <wp:inline distT="0" distB="0" distL="0" distR="0" wp14:anchorId="6BA03B24" wp14:editId="7D09B99A">
                  <wp:extent cx="2743200" cy="1794510"/>
                  <wp:effectExtent l="0" t="0" r="0" b="0"/>
                  <wp:docPr id="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43200" cy="1794510"/>
                          </a:xfrm>
                          <a:prstGeom prst="rect">
                            <a:avLst/>
                          </a:prstGeom>
                          <a:noFill/>
                          <a:ln>
                            <a:noFill/>
                          </a:ln>
                        </pic:spPr>
                      </pic:pic>
                    </a:graphicData>
                  </a:graphic>
                </wp:inline>
              </w:drawing>
            </w:r>
          </w:p>
        </w:tc>
        <w:tc>
          <w:tcPr>
            <w:tcW w:w="4903" w:type="dxa"/>
            <w:hideMark/>
          </w:tcPr>
          <w:p w:rsidR="00EB0DA2" w:rsidRPr="003C10BA" w:rsidRDefault="00EB0DA2" w:rsidP="00C43F6E">
            <w:pPr>
              <w:ind w:firstLine="0"/>
              <w:jc w:val="center"/>
              <w:rPr>
                <w:rFonts w:ascii="Times New Roman" w:hAnsi="Times New Roman"/>
                <w:sz w:val="28"/>
                <w:szCs w:val="28"/>
                <w:lang w:val="ro-RO"/>
              </w:rPr>
            </w:pPr>
            <w:r w:rsidRPr="003C10BA">
              <w:rPr>
                <w:noProof/>
                <w:sz w:val="28"/>
                <w:szCs w:val="28"/>
              </w:rPr>
              <w:drawing>
                <wp:inline distT="0" distB="0" distL="0" distR="0" wp14:anchorId="79224DF1" wp14:editId="34150047">
                  <wp:extent cx="2976245" cy="1819910"/>
                  <wp:effectExtent l="0" t="0" r="0" b="889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76245" cy="1819910"/>
                          </a:xfrm>
                          <a:prstGeom prst="rect">
                            <a:avLst/>
                          </a:prstGeom>
                          <a:noFill/>
                          <a:ln>
                            <a:noFill/>
                          </a:ln>
                        </pic:spPr>
                      </pic:pic>
                    </a:graphicData>
                  </a:graphic>
                </wp:inline>
              </w:drawing>
            </w:r>
          </w:p>
        </w:tc>
      </w:tr>
      <w:tr w:rsidR="002D1F39" w:rsidRPr="003C10BA" w:rsidTr="002D1F39">
        <w:trPr>
          <w:trHeight w:val="905"/>
          <w:jc w:val="center"/>
        </w:trPr>
        <w:tc>
          <w:tcPr>
            <w:tcW w:w="4732" w:type="dxa"/>
          </w:tcPr>
          <w:p w:rsidR="002D1F39" w:rsidRPr="003C10BA" w:rsidRDefault="002D1F39" w:rsidP="00C43F6E">
            <w:pPr>
              <w:ind w:firstLine="33"/>
              <w:jc w:val="center"/>
              <w:rPr>
                <w:noProof/>
                <w:sz w:val="24"/>
                <w:szCs w:val="28"/>
                <w:lang w:val="ro-RO"/>
              </w:rPr>
            </w:pPr>
            <w:r w:rsidRPr="003C10BA">
              <w:rPr>
                <w:rFonts w:ascii="Times New Roman" w:hAnsi="Times New Roman"/>
                <w:i/>
                <w:iCs/>
                <w:sz w:val="24"/>
                <w:szCs w:val="28"/>
                <w:lang w:val="ro-RO"/>
              </w:rPr>
              <w:t xml:space="preserve">Figura </w:t>
            </w:r>
            <w:r w:rsidRPr="003C10BA">
              <w:rPr>
                <w:i/>
                <w:iCs/>
                <w:sz w:val="24"/>
                <w:szCs w:val="28"/>
                <w:lang w:val="ro-RO"/>
              </w:rPr>
              <w:fldChar w:fldCharType="begin"/>
            </w:r>
            <w:r w:rsidRPr="003C10BA">
              <w:rPr>
                <w:rFonts w:ascii="Times New Roman" w:hAnsi="Times New Roman"/>
                <w:i/>
                <w:iCs/>
                <w:sz w:val="24"/>
                <w:szCs w:val="28"/>
                <w:lang w:val="ro-RO"/>
              </w:rPr>
              <w:instrText xml:space="preserve"> SEQ Figura \* ARABIC </w:instrText>
            </w:r>
            <w:r w:rsidRPr="003C10BA">
              <w:rPr>
                <w:i/>
                <w:iCs/>
                <w:sz w:val="24"/>
                <w:szCs w:val="28"/>
                <w:lang w:val="ro-RO"/>
              </w:rPr>
              <w:fldChar w:fldCharType="separate"/>
            </w:r>
            <w:r w:rsidRPr="003C10BA">
              <w:rPr>
                <w:rFonts w:ascii="Times New Roman" w:hAnsi="Times New Roman"/>
                <w:i/>
                <w:iCs/>
                <w:noProof/>
                <w:sz w:val="24"/>
                <w:szCs w:val="28"/>
                <w:lang w:val="ro-RO"/>
              </w:rPr>
              <w:t>12</w:t>
            </w:r>
            <w:r w:rsidRPr="003C10BA">
              <w:rPr>
                <w:i/>
                <w:iCs/>
                <w:sz w:val="24"/>
                <w:szCs w:val="28"/>
                <w:lang w:val="ro-RO"/>
              </w:rPr>
              <w:fldChar w:fldCharType="end"/>
            </w:r>
            <w:r w:rsidRPr="003C10BA">
              <w:rPr>
                <w:rFonts w:ascii="Times New Roman" w:hAnsi="Times New Roman"/>
                <w:i/>
                <w:iCs/>
                <w:sz w:val="24"/>
                <w:szCs w:val="28"/>
                <w:lang w:val="ro-RO"/>
              </w:rPr>
              <w:t>. Corelația dintre incidența sărăciei la pragul național și percepțiile subiective ale populației privind nivelul de venituri</w:t>
            </w:r>
          </w:p>
        </w:tc>
        <w:tc>
          <w:tcPr>
            <w:tcW w:w="4903" w:type="dxa"/>
          </w:tcPr>
          <w:p w:rsidR="002D1F39" w:rsidRPr="003C10BA" w:rsidRDefault="002D1F39" w:rsidP="00C43F6E">
            <w:pPr>
              <w:ind w:firstLine="33"/>
              <w:jc w:val="center"/>
              <w:rPr>
                <w:noProof/>
                <w:sz w:val="24"/>
                <w:szCs w:val="28"/>
                <w:lang w:val="ro-RO"/>
              </w:rPr>
            </w:pPr>
            <w:r w:rsidRPr="003C10BA">
              <w:rPr>
                <w:rFonts w:ascii="Times New Roman" w:hAnsi="Times New Roman"/>
                <w:i/>
                <w:iCs/>
                <w:sz w:val="24"/>
                <w:szCs w:val="28"/>
                <w:lang w:val="ro-RO"/>
              </w:rPr>
              <w:t xml:space="preserve">Figura </w:t>
            </w:r>
            <w:r w:rsidRPr="003C10BA">
              <w:rPr>
                <w:i/>
                <w:iCs/>
                <w:sz w:val="24"/>
                <w:szCs w:val="28"/>
                <w:lang w:val="ro-RO"/>
              </w:rPr>
              <w:fldChar w:fldCharType="begin"/>
            </w:r>
            <w:r w:rsidRPr="003C10BA">
              <w:rPr>
                <w:rFonts w:ascii="Times New Roman" w:hAnsi="Times New Roman"/>
                <w:i/>
                <w:iCs/>
                <w:sz w:val="24"/>
                <w:szCs w:val="28"/>
                <w:lang w:val="ro-RO"/>
              </w:rPr>
              <w:instrText xml:space="preserve"> SEQ Figura \* ARABIC </w:instrText>
            </w:r>
            <w:r w:rsidRPr="003C10BA">
              <w:rPr>
                <w:i/>
                <w:iCs/>
                <w:sz w:val="24"/>
                <w:szCs w:val="28"/>
                <w:lang w:val="ro-RO"/>
              </w:rPr>
              <w:fldChar w:fldCharType="separate"/>
            </w:r>
            <w:r w:rsidRPr="003C10BA">
              <w:rPr>
                <w:rFonts w:ascii="Times New Roman" w:hAnsi="Times New Roman"/>
                <w:i/>
                <w:iCs/>
                <w:noProof/>
                <w:sz w:val="24"/>
                <w:szCs w:val="28"/>
                <w:lang w:val="ro-RO"/>
              </w:rPr>
              <w:t>13</w:t>
            </w:r>
            <w:r w:rsidRPr="003C10BA">
              <w:rPr>
                <w:i/>
                <w:iCs/>
                <w:sz w:val="24"/>
                <w:szCs w:val="28"/>
                <w:lang w:val="ro-RO"/>
              </w:rPr>
              <w:fldChar w:fldCharType="end"/>
            </w:r>
            <w:r w:rsidRPr="003C10BA">
              <w:rPr>
                <w:rFonts w:ascii="Times New Roman" w:hAnsi="Times New Roman"/>
                <w:i/>
                <w:iCs/>
                <w:sz w:val="24"/>
                <w:szCs w:val="28"/>
                <w:lang w:val="ro-RO"/>
              </w:rPr>
              <w:t>. Evoluția PIB-ului și balanța percepțiilor sociale privind situația economică</w:t>
            </w:r>
          </w:p>
        </w:tc>
      </w:tr>
      <w:tr w:rsidR="00EB0DA2" w:rsidRPr="003C10BA" w:rsidTr="002D1F39">
        <w:trPr>
          <w:jc w:val="center"/>
        </w:trPr>
        <w:tc>
          <w:tcPr>
            <w:tcW w:w="4732" w:type="dxa"/>
            <w:hideMark/>
          </w:tcPr>
          <w:p w:rsidR="00EB0DA2" w:rsidRPr="003C10BA" w:rsidRDefault="00EB0DA2" w:rsidP="00C43F6E">
            <w:pPr>
              <w:spacing w:after="240"/>
              <w:ind w:firstLine="0"/>
              <w:jc w:val="center"/>
              <w:rPr>
                <w:rFonts w:ascii="Times New Roman" w:hAnsi="Times New Roman"/>
                <w:i/>
                <w:iCs/>
                <w:sz w:val="24"/>
                <w:szCs w:val="28"/>
                <w:lang w:val="ro-RO"/>
              </w:rPr>
            </w:pPr>
            <w:r w:rsidRPr="003C10BA">
              <w:rPr>
                <w:rFonts w:ascii="Times New Roman" w:hAnsi="Times New Roman"/>
                <w:i/>
                <w:iCs/>
                <w:sz w:val="24"/>
                <w:szCs w:val="28"/>
                <w:lang w:val="ro-RO"/>
              </w:rPr>
              <w:t xml:space="preserve">Surse: </w:t>
            </w:r>
            <w:r w:rsidR="002D1F39" w:rsidRPr="003C10BA">
              <w:rPr>
                <w:rFonts w:ascii="Times New Roman" w:hAnsi="Times New Roman"/>
                <w:i/>
                <w:iCs/>
                <w:sz w:val="24"/>
                <w:szCs w:val="28"/>
                <w:lang w:val="ro-RO"/>
              </w:rPr>
              <w:t>Biroul Național de Statistică</w:t>
            </w:r>
            <w:r w:rsidRPr="003C10BA">
              <w:rPr>
                <w:rFonts w:ascii="Times New Roman" w:hAnsi="Times New Roman"/>
                <w:i/>
                <w:iCs/>
                <w:sz w:val="24"/>
                <w:szCs w:val="28"/>
                <w:lang w:val="ro-RO"/>
              </w:rPr>
              <w:t>, Barometr</w:t>
            </w:r>
            <w:r w:rsidR="002D1F39" w:rsidRPr="003C10BA">
              <w:rPr>
                <w:rFonts w:ascii="Times New Roman" w:hAnsi="Times New Roman"/>
                <w:i/>
                <w:iCs/>
                <w:sz w:val="24"/>
                <w:szCs w:val="28"/>
                <w:lang w:val="ro-RO"/>
              </w:rPr>
              <w:t>ul</w:t>
            </w:r>
            <w:r w:rsidRPr="003C10BA">
              <w:rPr>
                <w:rFonts w:ascii="Times New Roman" w:hAnsi="Times New Roman"/>
                <w:i/>
                <w:iCs/>
                <w:sz w:val="24"/>
                <w:szCs w:val="28"/>
                <w:lang w:val="ro-RO"/>
              </w:rPr>
              <w:t xml:space="preserve"> </w:t>
            </w:r>
            <w:r w:rsidR="002D1F39" w:rsidRPr="003C10BA">
              <w:rPr>
                <w:rFonts w:ascii="Times New Roman" w:hAnsi="Times New Roman"/>
                <w:i/>
                <w:iCs/>
                <w:sz w:val="24"/>
                <w:szCs w:val="28"/>
                <w:lang w:val="ro-RO"/>
              </w:rPr>
              <w:t>o</w:t>
            </w:r>
            <w:r w:rsidRPr="003C10BA">
              <w:rPr>
                <w:rFonts w:ascii="Times New Roman" w:hAnsi="Times New Roman"/>
                <w:i/>
                <w:iCs/>
                <w:sz w:val="24"/>
                <w:szCs w:val="28"/>
                <w:lang w:val="ro-RO"/>
              </w:rPr>
              <w:t>pinie</w:t>
            </w:r>
            <w:r w:rsidR="002D1F39" w:rsidRPr="003C10BA">
              <w:rPr>
                <w:rFonts w:ascii="Times New Roman" w:hAnsi="Times New Roman"/>
                <w:i/>
                <w:iCs/>
                <w:sz w:val="24"/>
                <w:szCs w:val="28"/>
                <w:lang w:val="ro-RO"/>
              </w:rPr>
              <w:t>i</w:t>
            </w:r>
            <w:r w:rsidRPr="003C10BA">
              <w:rPr>
                <w:rFonts w:ascii="Times New Roman" w:hAnsi="Times New Roman"/>
                <w:i/>
                <w:iCs/>
                <w:sz w:val="24"/>
                <w:szCs w:val="28"/>
                <w:lang w:val="ro-RO"/>
              </w:rPr>
              <w:t xml:space="preserve"> </w:t>
            </w:r>
            <w:r w:rsidR="002D1F39" w:rsidRPr="003C10BA">
              <w:rPr>
                <w:rFonts w:ascii="Times New Roman" w:hAnsi="Times New Roman"/>
                <w:i/>
                <w:iCs/>
                <w:sz w:val="24"/>
                <w:szCs w:val="28"/>
                <w:lang w:val="ro-RO"/>
              </w:rPr>
              <w:t>p</w:t>
            </w:r>
            <w:r w:rsidRPr="003C10BA">
              <w:rPr>
                <w:rFonts w:ascii="Times New Roman" w:hAnsi="Times New Roman"/>
                <w:i/>
                <w:iCs/>
                <w:sz w:val="24"/>
                <w:szCs w:val="28"/>
                <w:lang w:val="ro-RO"/>
              </w:rPr>
              <w:t>ublic</w:t>
            </w:r>
            <w:r w:rsidR="002D1F39" w:rsidRPr="003C10BA">
              <w:rPr>
                <w:rFonts w:ascii="Times New Roman" w:hAnsi="Times New Roman"/>
                <w:i/>
                <w:iCs/>
                <w:sz w:val="24"/>
                <w:szCs w:val="28"/>
                <w:lang w:val="ro-RO"/>
              </w:rPr>
              <w:t>e</w:t>
            </w:r>
            <w:r w:rsidRPr="003C10BA">
              <w:rPr>
                <w:rFonts w:ascii="Times New Roman" w:hAnsi="Times New Roman"/>
                <w:i/>
                <w:iCs/>
                <w:sz w:val="24"/>
                <w:szCs w:val="28"/>
                <w:lang w:val="ro-RO"/>
              </w:rPr>
              <w:t>, variate ediții</w:t>
            </w:r>
          </w:p>
        </w:tc>
        <w:tc>
          <w:tcPr>
            <w:tcW w:w="4903" w:type="dxa"/>
            <w:hideMark/>
          </w:tcPr>
          <w:p w:rsidR="00EB0DA2" w:rsidRPr="003C10BA" w:rsidRDefault="00EB0DA2" w:rsidP="00C43F6E">
            <w:pPr>
              <w:spacing w:after="240"/>
              <w:ind w:firstLine="0"/>
              <w:jc w:val="center"/>
              <w:rPr>
                <w:rFonts w:ascii="Times New Roman" w:hAnsi="Times New Roman"/>
                <w:i/>
                <w:iCs/>
                <w:sz w:val="24"/>
                <w:szCs w:val="28"/>
                <w:lang w:val="ro-RO"/>
              </w:rPr>
            </w:pPr>
            <w:r w:rsidRPr="003C10BA">
              <w:rPr>
                <w:rFonts w:ascii="Times New Roman" w:hAnsi="Times New Roman"/>
                <w:i/>
                <w:iCs/>
                <w:sz w:val="24"/>
                <w:szCs w:val="28"/>
                <w:lang w:val="ro-RO"/>
              </w:rPr>
              <w:t xml:space="preserve">Surse: </w:t>
            </w:r>
            <w:r w:rsidR="002D1F39" w:rsidRPr="003C10BA">
              <w:rPr>
                <w:rFonts w:ascii="Times New Roman" w:hAnsi="Times New Roman"/>
                <w:i/>
                <w:iCs/>
                <w:sz w:val="24"/>
                <w:szCs w:val="28"/>
                <w:lang w:val="ro-RO"/>
              </w:rPr>
              <w:t>Biroul Național de Statistică</w:t>
            </w:r>
            <w:r w:rsidRPr="003C10BA">
              <w:rPr>
                <w:rFonts w:ascii="Times New Roman" w:hAnsi="Times New Roman"/>
                <w:i/>
                <w:iCs/>
                <w:sz w:val="24"/>
                <w:szCs w:val="28"/>
                <w:lang w:val="ro-RO"/>
              </w:rPr>
              <w:t>, estimări Exper</w:t>
            </w:r>
            <w:r w:rsidR="002D1F39" w:rsidRPr="003C10BA">
              <w:rPr>
                <w:rFonts w:ascii="Times New Roman" w:hAnsi="Times New Roman"/>
                <w:i/>
                <w:iCs/>
                <w:sz w:val="24"/>
                <w:szCs w:val="28"/>
                <w:lang w:val="ro-RO"/>
              </w:rPr>
              <w:t>t</w:t>
            </w:r>
            <w:r w:rsidRPr="003C10BA">
              <w:rPr>
                <w:rFonts w:ascii="Times New Roman" w:hAnsi="Times New Roman"/>
                <w:i/>
                <w:iCs/>
                <w:sz w:val="24"/>
                <w:szCs w:val="28"/>
                <w:lang w:val="ro-RO"/>
              </w:rPr>
              <w:t>-Grup și Barometr</w:t>
            </w:r>
            <w:r w:rsidR="002D1F39" w:rsidRPr="003C10BA">
              <w:rPr>
                <w:rFonts w:ascii="Times New Roman" w:hAnsi="Times New Roman"/>
                <w:i/>
                <w:iCs/>
                <w:sz w:val="24"/>
                <w:szCs w:val="28"/>
                <w:lang w:val="ro-RO"/>
              </w:rPr>
              <w:t>ul</w:t>
            </w:r>
            <w:r w:rsidRPr="003C10BA">
              <w:rPr>
                <w:rFonts w:ascii="Times New Roman" w:hAnsi="Times New Roman"/>
                <w:i/>
                <w:iCs/>
                <w:sz w:val="24"/>
                <w:szCs w:val="28"/>
                <w:lang w:val="ro-RO"/>
              </w:rPr>
              <w:t xml:space="preserve"> </w:t>
            </w:r>
            <w:r w:rsidR="002D1F39" w:rsidRPr="003C10BA">
              <w:rPr>
                <w:rFonts w:ascii="Times New Roman" w:hAnsi="Times New Roman"/>
                <w:i/>
                <w:iCs/>
                <w:sz w:val="24"/>
                <w:szCs w:val="28"/>
                <w:lang w:val="ro-RO"/>
              </w:rPr>
              <w:t>o</w:t>
            </w:r>
            <w:r w:rsidRPr="003C10BA">
              <w:rPr>
                <w:rFonts w:ascii="Times New Roman" w:hAnsi="Times New Roman"/>
                <w:i/>
                <w:iCs/>
                <w:sz w:val="24"/>
                <w:szCs w:val="28"/>
                <w:lang w:val="ro-RO"/>
              </w:rPr>
              <w:t>pinie</w:t>
            </w:r>
            <w:r w:rsidR="002D1F39" w:rsidRPr="003C10BA">
              <w:rPr>
                <w:rFonts w:ascii="Times New Roman" w:hAnsi="Times New Roman"/>
                <w:i/>
                <w:iCs/>
                <w:sz w:val="24"/>
                <w:szCs w:val="28"/>
                <w:lang w:val="ro-RO"/>
              </w:rPr>
              <w:t>i</w:t>
            </w:r>
            <w:r w:rsidRPr="003C10BA">
              <w:rPr>
                <w:rFonts w:ascii="Times New Roman" w:hAnsi="Times New Roman"/>
                <w:i/>
                <w:iCs/>
                <w:sz w:val="24"/>
                <w:szCs w:val="28"/>
                <w:lang w:val="ro-RO"/>
              </w:rPr>
              <w:t xml:space="preserve"> </w:t>
            </w:r>
            <w:r w:rsidR="002D1F39" w:rsidRPr="003C10BA">
              <w:rPr>
                <w:rFonts w:ascii="Times New Roman" w:hAnsi="Times New Roman"/>
                <w:i/>
                <w:iCs/>
                <w:sz w:val="24"/>
                <w:szCs w:val="28"/>
                <w:lang w:val="ro-RO"/>
              </w:rPr>
              <w:t>p</w:t>
            </w:r>
            <w:r w:rsidRPr="003C10BA">
              <w:rPr>
                <w:rFonts w:ascii="Times New Roman" w:hAnsi="Times New Roman"/>
                <w:i/>
                <w:iCs/>
                <w:sz w:val="24"/>
                <w:szCs w:val="28"/>
                <w:lang w:val="ro-RO"/>
              </w:rPr>
              <w:t>ublic</w:t>
            </w:r>
            <w:r w:rsidR="002D1F39" w:rsidRPr="003C10BA">
              <w:rPr>
                <w:rFonts w:ascii="Times New Roman" w:hAnsi="Times New Roman"/>
                <w:i/>
                <w:iCs/>
                <w:sz w:val="24"/>
                <w:szCs w:val="28"/>
                <w:lang w:val="ro-RO"/>
              </w:rPr>
              <w:t>e</w:t>
            </w:r>
            <w:r w:rsidRPr="003C10BA">
              <w:rPr>
                <w:rFonts w:ascii="Times New Roman" w:hAnsi="Times New Roman"/>
                <w:i/>
                <w:iCs/>
                <w:sz w:val="24"/>
                <w:szCs w:val="28"/>
                <w:lang w:val="ro-RO"/>
              </w:rPr>
              <w:t>, variate ediții</w:t>
            </w:r>
          </w:p>
        </w:tc>
      </w:tr>
    </w:tbl>
    <w:p w:rsidR="00EB0DA2" w:rsidRPr="003C10BA" w:rsidRDefault="00170C6E" w:rsidP="00827D51">
      <w:pPr>
        <w:numPr>
          <w:ilvl w:val="0"/>
          <w:numId w:val="7"/>
        </w:numPr>
        <w:tabs>
          <w:tab w:val="left" w:pos="993"/>
        </w:tabs>
        <w:ind w:left="0" w:firstLine="709"/>
        <w:rPr>
          <w:rFonts w:eastAsia="Calibri"/>
          <w:sz w:val="28"/>
          <w:szCs w:val="28"/>
          <w:lang w:val="ro-RO"/>
        </w:rPr>
      </w:pPr>
      <w:r w:rsidRPr="003C10BA">
        <w:rPr>
          <w:rFonts w:eastAsia="Calibri"/>
          <w:i/>
          <w:sz w:val="28"/>
          <w:szCs w:val="28"/>
          <w:lang w:val="ro-RO"/>
        </w:rPr>
        <w:t>s</w:t>
      </w:r>
      <w:r w:rsidR="00EB0DA2" w:rsidRPr="003C10BA">
        <w:rPr>
          <w:rFonts w:eastAsia="Calibri"/>
          <w:i/>
          <w:sz w:val="28"/>
          <w:szCs w:val="28"/>
          <w:lang w:val="ro-RO"/>
        </w:rPr>
        <w:t>tabilirea arbitrară a priorităților de dezvoltare</w:t>
      </w:r>
      <w:r w:rsidR="00EB0DA2" w:rsidRPr="003C10BA">
        <w:rPr>
          <w:rFonts w:eastAsia="Calibri"/>
          <w:sz w:val="28"/>
          <w:szCs w:val="28"/>
          <w:lang w:val="ro-RO"/>
        </w:rPr>
        <w:t>. În multe cazuri, prioritățile de dezvoltare încorporate în documentele de dezvoltare erau, mai degrabă, o reflecție a echilibrului de puteri formale și informale, a influențelor instituționale sau a necesității alinierii politicilor naționale la unele op</w:t>
      </w:r>
      <w:r w:rsidRPr="003C10BA">
        <w:rPr>
          <w:rFonts w:eastAsia="Calibri"/>
          <w:sz w:val="28"/>
          <w:szCs w:val="28"/>
          <w:lang w:val="ro-RO"/>
        </w:rPr>
        <w:t>ortunități financiare de moment</w:t>
      </w:r>
      <w:r w:rsidR="00EB0DA2" w:rsidRPr="003C10BA">
        <w:rPr>
          <w:rFonts w:eastAsia="Calibri"/>
          <w:sz w:val="28"/>
          <w:szCs w:val="28"/>
          <w:lang w:val="ro-RO"/>
        </w:rPr>
        <w:t xml:space="preserve"> decît un rezultat al analizelor concludente și al înțelegerii teoriei schimbării. Drept urmare, de cele mai multe ori prioritățile au fost formulate într-o ma</w:t>
      </w:r>
      <w:r w:rsidR="00DB033E" w:rsidRPr="003C10BA">
        <w:rPr>
          <w:rFonts w:eastAsia="Calibri"/>
          <w:sz w:val="28"/>
          <w:szCs w:val="28"/>
          <w:lang w:val="ro-RO"/>
        </w:rPr>
        <w:t>nieră „dezumanizată” (cum ar fi</w:t>
      </w:r>
      <w:r w:rsidR="00EB0DA2" w:rsidRPr="003C10BA">
        <w:rPr>
          <w:rFonts w:eastAsia="Calibri"/>
          <w:sz w:val="28"/>
          <w:szCs w:val="28"/>
          <w:lang w:val="ro-RO"/>
        </w:rPr>
        <w:t xml:space="preserve"> dezvoltarea mediului de afaceri), cu un accent puternic pe dezvoltarea sistemelor și infrastructurii tehnice (dezvoltarea rețelei drumurilor și celei aferente sectorului energetic)</w:t>
      </w:r>
      <w:r w:rsidR="00DB033E" w:rsidRPr="003C10BA">
        <w:rPr>
          <w:rFonts w:eastAsia="Calibri"/>
          <w:sz w:val="28"/>
          <w:szCs w:val="28"/>
          <w:lang w:val="ro-RO"/>
        </w:rPr>
        <w:t>,</w:t>
      </w:r>
      <w:r w:rsidR="00EB0DA2" w:rsidRPr="003C10BA">
        <w:rPr>
          <w:rFonts w:eastAsia="Calibri"/>
          <w:sz w:val="28"/>
          <w:szCs w:val="28"/>
          <w:lang w:val="ro-RO"/>
        </w:rPr>
        <w:t xml:space="preserve"> fără </w:t>
      </w:r>
      <w:r w:rsidR="00DB033E" w:rsidRPr="003C10BA">
        <w:rPr>
          <w:rFonts w:eastAsia="Calibri"/>
          <w:sz w:val="28"/>
          <w:szCs w:val="28"/>
          <w:lang w:val="ro-RO"/>
        </w:rPr>
        <w:t>a</w:t>
      </w:r>
      <w:r w:rsidR="00EB0DA2" w:rsidRPr="003C10BA">
        <w:rPr>
          <w:rFonts w:eastAsia="Calibri"/>
          <w:sz w:val="28"/>
          <w:szCs w:val="28"/>
          <w:lang w:val="ro-RO"/>
        </w:rPr>
        <w:t xml:space="preserve"> ar</w:t>
      </w:r>
      <w:r w:rsidR="00DB033E" w:rsidRPr="003C10BA">
        <w:rPr>
          <w:rFonts w:eastAsia="Calibri"/>
          <w:sz w:val="28"/>
          <w:szCs w:val="28"/>
          <w:lang w:val="ro-RO"/>
        </w:rPr>
        <w:t>ă</w:t>
      </w:r>
      <w:r w:rsidR="00EB0DA2" w:rsidRPr="003C10BA">
        <w:rPr>
          <w:rFonts w:eastAsia="Calibri"/>
          <w:sz w:val="28"/>
          <w:szCs w:val="28"/>
          <w:lang w:val="ro-RO"/>
        </w:rPr>
        <w:t>t</w:t>
      </w:r>
      <w:r w:rsidR="00DB033E" w:rsidRPr="003C10BA">
        <w:rPr>
          <w:rFonts w:eastAsia="Calibri"/>
          <w:sz w:val="28"/>
          <w:szCs w:val="28"/>
          <w:lang w:val="ro-RO"/>
        </w:rPr>
        <w:t>a</w:t>
      </w:r>
      <w:r w:rsidR="00EB0DA2" w:rsidRPr="003C10BA">
        <w:rPr>
          <w:rFonts w:eastAsia="Calibri"/>
          <w:sz w:val="28"/>
          <w:szCs w:val="28"/>
          <w:lang w:val="ro-RO"/>
        </w:rPr>
        <w:t xml:space="preserve"> cum, la modul practic, cei mai defavorizați oameni din societate ar fi urmat să beneficieze de aceste progrese. Fără a contesta relevanța acestor priorități, acestea trebuiau să se regăsească mai d</w:t>
      </w:r>
      <w:r w:rsidR="00DB033E" w:rsidRPr="003C10BA">
        <w:rPr>
          <w:rFonts w:eastAsia="Calibri"/>
          <w:sz w:val="28"/>
          <w:szCs w:val="28"/>
          <w:lang w:val="ro-RO"/>
        </w:rPr>
        <w:t>egrabă în strategiile de sector</w:t>
      </w:r>
      <w:r w:rsidR="00EB0DA2" w:rsidRPr="003C10BA">
        <w:rPr>
          <w:rFonts w:eastAsia="Calibri"/>
          <w:sz w:val="28"/>
          <w:szCs w:val="28"/>
          <w:lang w:val="ro-RO"/>
        </w:rPr>
        <w:t xml:space="preserve"> decît într-o strategie națională, care reprezintă viziunea de dezvoltare a țării</w:t>
      </w:r>
      <w:r w:rsidRPr="003C10BA">
        <w:rPr>
          <w:rFonts w:eastAsia="Calibri"/>
          <w:sz w:val="28"/>
          <w:szCs w:val="28"/>
          <w:lang w:val="ro-RO"/>
        </w:rPr>
        <w:t>;</w:t>
      </w:r>
    </w:p>
    <w:p w:rsidR="00EB0DA2" w:rsidRPr="003C10BA" w:rsidRDefault="00170C6E" w:rsidP="00827D51">
      <w:pPr>
        <w:numPr>
          <w:ilvl w:val="0"/>
          <w:numId w:val="7"/>
        </w:numPr>
        <w:tabs>
          <w:tab w:val="left" w:pos="993"/>
        </w:tabs>
        <w:ind w:left="0" w:firstLine="709"/>
        <w:rPr>
          <w:rFonts w:eastAsia="Calibri"/>
          <w:sz w:val="28"/>
          <w:szCs w:val="28"/>
          <w:lang w:val="ro-RO"/>
        </w:rPr>
      </w:pPr>
      <w:r w:rsidRPr="003C10BA">
        <w:rPr>
          <w:rFonts w:eastAsia="Calibri"/>
          <w:i/>
          <w:sz w:val="28"/>
          <w:szCs w:val="28"/>
          <w:lang w:val="ro-RO"/>
        </w:rPr>
        <w:t>c</w:t>
      </w:r>
      <w:r w:rsidR="00EB0DA2" w:rsidRPr="003C10BA">
        <w:rPr>
          <w:rFonts w:eastAsia="Calibri"/>
          <w:i/>
          <w:sz w:val="28"/>
          <w:szCs w:val="28"/>
          <w:lang w:val="ro-RO"/>
        </w:rPr>
        <w:t>alitatea limitată a datelor și indicatorilor</w:t>
      </w:r>
      <w:r w:rsidR="00EB0DA2" w:rsidRPr="003C10BA">
        <w:rPr>
          <w:rFonts w:eastAsia="Calibri"/>
          <w:sz w:val="28"/>
          <w:szCs w:val="28"/>
          <w:lang w:val="ro-RO"/>
        </w:rPr>
        <w:t xml:space="preserve">. Datele folosite la planificarea dezvoltării nu întotdeauna au asigurat o detaliere suficientă a fenomenelor analizate, inclusiv din cauza dezagregării limitate pe gen, vîrstă, regiune, etnie, dizabilitate etc. Acest fapt nu a dat posibilitatea de a identifica care sînt inegalitățile și cum grupurile vulnerabile beneficiază de rezultatele dezvoltării, precum și care sînt acele măsuri de politici pentru a îmbunătăți situația </w:t>
      </w:r>
      <w:r w:rsidR="00AE5520" w:rsidRPr="003C10BA">
        <w:rPr>
          <w:rFonts w:eastAsia="Calibri"/>
          <w:sz w:val="28"/>
          <w:szCs w:val="28"/>
          <w:lang w:val="ro-RO"/>
        </w:rPr>
        <w:t>grupurilor</w:t>
      </w:r>
      <w:r w:rsidR="00EB0DA2" w:rsidRPr="003C10BA">
        <w:rPr>
          <w:rFonts w:eastAsia="Calibri"/>
          <w:sz w:val="28"/>
          <w:szCs w:val="28"/>
          <w:lang w:val="ro-RO"/>
        </w:rPr>
        <w:t xml:space="preserve"> mai </w:t>
      </w:r>
      <w:r w:rsidR="00AE5520" w:rsidRPr="003C10BA">
        <w:rPr>
          <w:rFonts w:eastAsia="Calibri"/>
          <w:sz w:val="28"/>
          <w:szCs w:val="28"/>
          <w:lang w:val="ro-RO"/>
        </w:rPr>
        <w:t>vulnerabile</w:t>
      </w:r>
      <w:r w:rsidR="00EB0DA2" w:rsidRPr="003C10BA">
        <w:rPr>
          <w:rFonts w:eastAsia="Calibri"/>
          <w:sz w:val="28"/>
          <w:szCs w:val="28"/>
          <w:lang w:val="ro-RO"/>
        </w:rPr>
        <w:t>. Indicatorii de monitorizare nu întotdeauna aveau o legătură dire</w:t>
      </w:r>
      <w:r w:rsidR="00AE5520" w:rsidRPr="003C10BA">
        <w:rPr>
          <w:rFonts w:eastAsia="Calibri"/>
          <w:sz w:val="28"/>
          <w:szCs w:val="28"/>
          <w:lang w:val="ro-RO"/>
        </w:rPr>
        <w:t>ctă cu problematica abordată și</w:t>
      </w:r>
      <w:r w:rsidR="00EB0DA2" w:rsidRPr="003C10BA">
        <w:rPr>
          <w:rFonts w:eastAsia="Calibri"/>
          <w:sz w:val="28"/>
          <w:szCs w:val="28"/>
          <w:lang w:val="ro-RO"/>
        </w:rPr>
        <w:t>/sau nu aveau o prezență constantă în lucrările statistice publice și măsurările sociologice. Țintele de multe ori erau stabilite arbitrar, fără o corelare clară cu scara intervenției planificate și cu resursele disponibile. Mai mult ca atît, numărul o</w:t>
      </w:r>
      <w:r w:rsidR="00AE5520" w:rsidRPr="003C10BA">
        <w:rPr>
          <w:rFonts w:eastAsia="Calibri"/>
          <w:sz w:val="28"/>
          <w:szCs w:val="28"/>
          <w:lang w:val="ro-RO"/>
        </w:rPr>
        <w:t>ficial al populației este supra</w:t>
      </w:r>
      <w:r w:rsidR="00EB0DA2" w:rsidRPr="003C10BA">
        <w:rPr>
          <w:rFonts w:eastAsia="Calibri"/>
          <w:sz w:val="28"/>
          <w:szCs w:val="28"/>
          <w:lang w:val="ro-RO"/>
        </w:rPr>
        <w:t>estimat din lipsa datelor actualizate cu privire la emigrare, ceea ce afectează fiabilitatea altor indicatori statici din domeniul sănătate, social, economic sau educațional. Lipsa unor prognoze oficiale ale populației face dificilă proiectarea unor ținte în lipsa date</w:t>
      </w:r>
      <w:r w:rsidR="00AE5520" w:rsidRPr="003C10BA">
        <w:rPr>
          <w:rFonts w:eastAsia="Calibri"/>
          <w:sz w:val="28"/>
          <w:szCs w:val="28"/>
          <w:lang w:val="ro-RO"/>
        </w:rPr>
        <w:t>lor</w:t>
      </w:r>
      <w:r w:rsidR="00EB0DA2" w:rsidRPr="003C10BA">
        <w:rPr>
          <w:rFonts w:eastAsia="Calibri"/>
          <w:sz w:val="28"/>
          <w:szCs w:val="28"/>
          <w:lang w:val="ro-RO"/>
        </w:rPr>
        <w:t xml:space="preserve"> cu privire la dinamica populației în următoarele decenii.</w:t>
      </w:r>
    </w:p>
    <w:p w:rsidR="00EB0DA2" w:rsidRPr="003C10BA" w:rsidRDefault="00EB0DA2" w:rsidP="00C43F6E">
      <w:pPr>
        <w:rPr>
          <w:rFonts w:eastAsia="Calibri"/>
          <w:sz w:val="28"/>
          <w:szCs w:val="28"/>
          <w:lang w:val="ro-RO"/>
        </w:rPr>
      </w:pPr>
      <w:r w:rsidRPr="003C10BA">
        <w:rPr>
          <w:rFonts w:eastAsia="Calibri"/>
          <w:sz w:val="28"/>
          <w:szCs w:val="28"/>
          <w:lang w:val="ro-RO"/>
        </w:rPr>
        <w:t xml:space="preserve">Într-o măsură mult mai mare, impactul documentelor de planificare strategică a fost constrîns de calitatea generală a cadrului de politici, mediului instituțional, </w:t>
      </w:r>
      <w:r w:rsidRPr="003C10BA">
        <w:rPr>
          <w:rFonts w:eastAsia="Calibri"/>
          <w:sz w:val="28"/>
          <w:szCs w:val="28"/>
          <w:lang w:val="ro-RO"/>
        </w:rPr>
        <w:lastRenderedPageBreak/>
        <w:t>proceselor administrative și rutinelor birocratice în care erau integrate documentele de planificare strategică. În particular:</w:t>
      </w:r>
    </w:p>
    <w:p w:rsidR="00EB0DA2" w:rsidRPr="003C10BA" w:rsidRDefault="00171D0C" w:rsidP="00827D51">
      <w:pPr>
        <w:numPr>
          <w:ilvl w:val="0"/>
          <w:numId w:val="8"/>
        </w:numPr>
        <w:tabs>
          <w:tab w:val="left" w:pos="993"/>
        </w:tabs>
        <w:ind w:left="0" w:firstLine="709"/>
        <w:rPr>
          <w:rFonts w:eastAsia="Calibri"/>
          <w:sz w:val="28"/>
          <w:szCs w:val="28"/>
          <w:lang w:val="ro-RO"/>
        </w:rPr>
      </w:pPr>
      <w:r w:rsidRPr="003C10BA">
        <w:rPr>
          <w:rFonts w:eastAsia="Calibri"/>
          <w:i/>
          <w:sz w:val="28"/>
          <w:szCs w:val="28"/>
          <w:lang w:val="ro-RO"/>
        </w:rPr>
        <w:t>s</w:t>
      </w:r>
      <w:r w:rsidR="00EB0DA2" w:rsidRPr="003C10BA">
        <w:rPr>
          <w:rFonts w:eastAsia="Calibri"/>
          <w:i/>
          <w:sz w:val="28"/>
          <w:szCs w:val="28"/>
          <w:lang w:val="ro-RO"/>
        </w:rPr>
        <w:t>trategiile de dezvoltare nu au reușit să se integreze în nucleul proceselor administrative</w:t>
      </w:r>
      <w:r w:rsidR="00EB0DA2" w:rsidRPr="003C10BA">
        <w:rPr>
          <w:rFonts w:eastAsia="Calibri"/>
          <w:sz w:val="28"/>
          <w:szCs w:val="28"/>
          <w:lang w:val="ro-RO"/>
        </w:rPr>
        <w:t xml:space="preserve">. Avînd, de multe ori, un sentiment limitat de proprietate (ownership) asupra documentelor de planificare strategică, autoritățile naționale responsabile de planificarea și monitorizarea politicilor percepeau elaborarea documentelor de politici mai degrabă drept niște condiționalități din partea partenerilor de dezvoltare și, prin urmare, raportările și monitorizările aferente acestor documente </w:t>
      </w:r>
      <w:r w:rsidRPr="003C10BA">
        <w:rPr>
          <w:rFonts w:eastAsia="Calibri"/>
          <w:sz w:val="28"/>
          <w:szCs w:val="28"/>
          <w:lang w:val="ro-RO"/>
        </w:rPr>
        <w:t xml:space="preserve">erau percepute </w:t>
      </w:r>
      <w:r w:rsidR="00EB0DA2" w:rsidRPr="003C10BA">
        <w:rPr>
          <w:rFonts w:eastAsia="Calibri"/>
          <w:sz w:val="28"/>
          <w:szCs w:val="28"/>
          <w:lang w:val="ro-RO"/>
        </w:rPr>
        <w:t>ca elemente străine, car</w:t>
      </w:r>
      <w:r w:rsidRPr="003C10BA">
        <w:rPr>
          <w:rFonts w:eastAsia="Calibri"/>
          <w:sz w:val="28"/>
          <w:szCs w:val="28"/>
          <w:lang w:val="ro-RO"/>
        </w:rPr>
        <w:t>e le absorb resursele și timpul;</w:t>
      </w:r>
    </w:p>
    <w:p w:rsidR="00EB0DA2" w:rsidRPr="003C10BA" w:rsidRDefault="00171D0C" w:rsidP="00827D51">
      <w:pPr>
        <w:numPr>
          <w:ilvl w:val="0"/>
          <w:numId w:val="8"/>
        </w:numPr>
        <w:tabs>
          <w:tab w:val="left" w:pos="993"/>
        </w:tabs>
        <w:ind w:left="0" w:firstLine="709"/>
        <w:rPr>
          <w:rFonts w:eastAsia="Calibri"/>
          <w:sz w:val="28"/>
          <w:szCs w:val="28"/>
          <w:lang w:val="ro-RO"/>
        </w:rPr>
      </w:pPr>
      <w:r w:rsidRPr="003C10BA">
        <w:rPr>
          <w:rFonts w:eastAsia="Calibri"/>
          <w:i/>
          <w:sz w:val="28"/>
          <w:szCs w:val="28"/>
          <w:lang w:val="ro-RO"/>
        </w:rPr>
        <w:t>r</w:t>
      </w:r>
      <w:r w:rsidR="00EB0DA2" w:rsidRPr="003C10BA">
        <w:rPr>
          <w:rFonts w:eastAsia="Calibri"/>
          <w:i/>
          <w:sz w:val="28"/>
          <w:szCs w:val="28"/>
          <w:lang w:val="ro-RO"/>
        </w:rPr>
        <w:t>olul incert atribuit strategiilor naționale de dezvoltare în cadrul general de politici</w:t>
      </w:r>
      <w:r w:rsidR="00EB0DA2" w:rsidRPr="003C10BA">
        <w:rPr>
          <w:rFonts w:eastAsia="Calibri"/>
          <w:sz w:val="28"/>
          <w:szCs w:val="28"/>
          <w:lang w:val="ro-RO"/>
        </w:rPr>
        <w:t xml:space="preserve">. Nu a fost clar definită și menținută relația ierarhică a documentelor de planificare strategică la scară națională cu cele la nivel de sector, regiune de dezvoltare sau raion/localitate. În mod </w:t>
      </w:r>
      <w:r w:rsidR="00327269" w:rsidRPr="003C10BA">
        <w:rPr>
          <w:rFonts w:eastAsia="Calibri"/>
          <w:sz w:val="28"/>
          <w:szCs w:val="28"/>
          <w:lang w:val="ro-RO"/>
        </w:rPr>
        <w:t>decisiv</w:t>
      </w:r>
      <w:r w:rsidR="00EB0DA2" w:rsidRPr="003C10BA">
        <w:rPr>
          <w:rFonts w:eastAsia="Calibri"/>
          <w:sz w:val="28"/>
          <w:szCs w:val="28"/>
          <w:lang w:val="ro-RO"/>
        </w:rPr>
        <w:t>, a fost foarte slabă conexiunea dintre politicile națion</w:t>
      </w:r>
      <w:r w:rsidR="00327269" w:rsidRPr="003C10BA">
        <w:rPr>
          <w:rFonts w:eastAsia="Calibri"/>
          <w:sz w:val="28"/>
          <w:szCs w:val="28"/>
          <w:lang w:val="ro-RO"/>
        </w:rPr>
        <w:t>ale și cele regionale și locale;</w:t>
      </w:r>
    </w:p>
    <w:p w:rsidR="00EB0DA2" w:rsidRPr="003C10BA" w:rsidRDefault="00327269" w:rsidP="00827D51">
      <w:pPr>
        <w:numPr>
          <w:ilvl w:val="0"/>
          <w:numId w:val="8"/>
        </w:numPr>
        <w:tabs>
          <w:tab w:val="left" w:pos="993"/>
        </w:tabs>
        <w:ind w:left="0" w:firstLine="709"/>
        <w:rPr>
          <w:rFonts w:eastAsia="Calibri"/>
          <w:sz w:val="28"/>
          <w:szCs w:val="28"/>
          <w:lang w:val="ro-RO"/>
        </w:rPr>
      </w:pPr>
      <w:r w:rsidRPr="003C10BA">
        <w:rPr>
          <w:rFonts w:eastAsia="Calibri"/>
          <w:i/>
          <w:sz w:val="28"/>
          <w:szCs w:val="28"/>
          <w:lang w:val="ro-RO"/>
        </w:rPr>
        <w:t>d</w:t>
      </w:r>
      <w:r w:rsidR="00EB0DA2" w:rsidRPr="003C10BA">
        <w:rPr>
          <w:rFonts w:eastAsia="Calibri"/>
          <w:i/>
          <w:sz w:val="28"/>
          <w:szCs w:val="28"/>
          <w:lang w:val="ro-RO"/>
        </w:rPr>
        <w:t>eficitul generalizat de resurse financiare.</w:t>
      </w:r>
      <w:r w:rsidR="00EB0DA2" w:rsidRPr="003C10BA">
        <w:rPr>
          <w:rFonts w:eastAsia="Calibri"/>
          <w:sz w:val="28"/>
          <w:szCs w:val="28"/>
          <w:lang w:val="ro-RO"/>
        </w:rPr>
        <w:t xml:space="preserve"> Nu întotdeauna s-a reușit securizarea unor resurse financiare adecvate pentru a finanța prioritățile de dezvoltare, iar conexiunile dintre documentele de planificare strategică și liniile corespunzătoare în bugetul public național au fost prea slabe. Tranziția către planificarea bugetară bazată pe programe încă este departe de finalizare. Problema conexiunilor slabe dintre politicile declarate și buget a fost amplificată de dificultățile în alocarea transparentă a resursel</w:t>
      </w:r>
      <w:r w:rsidRPr="003C10BA">
        <w:rPr>
          <w:rFonts w:eastAsia="Calibri"/>
          <w:sz w:val="28"/>
          <w:szCs w:val="28"/>
          <w:lang w:val="ro-RO"/>
        </w:rPr>
        <w:t>or pentru priorități concurente;</w:t>
      </w:r>
    </w:p>
    <w:p w:rsidR="00EB0DA2" w:rsidRPr="003C10BA" w:rsidRDefault="00327269" w:rsidP="00827D51">
      <w:pPr>
        <w:numPr>
          <w:ilvl w:val="0"/>
          <w:numId w:val="8"/>
        </w:numPr>
        <w:tabs>
          <w:tab w:val="left" w:pos="993"/>
        </w:tabs>
        <w:ind w:left="0" w:firstLine="709"/>
        <w:rPr>
          <w:rFonts w:eastAsia="Calibri"/>
          <w:sz w:val="28"/>
          <w:szCs w:val="28"/>
          <w:lang w:val="ro-RO"/>
        </w:rPr>
      </w:pPr>
      <w:r w:rsidRPr="003C10BA">
        <w:rPr>
          <w:rFonts w:eastAsia="Calibri"/>
          <w:i/>
          <w:sz w:val="28"/>
          <w:szCs w:val="28"/>
          <w:lang w:val="ro-RO"/>
        </w:rPr>
        <w:t>d</w:t>
      </w:r>
      <w:r w:rsidR="00EB0DA2" w:rsidRPr="003C10BA">
        <w:rPr>
          <w:rFonts w:eastAsia="Calibri"/>
          <w:i/>
          <w:sz w:val="28"/>
          <w:szCs w:val="28"/>
          <w:lang w:val="ro-RO"/>
        </w:rPr>
        <w:t>eficitul generalizat de resurse umane profesioniste în administrația publică.</w:t>
      </w:r>
      <w:r w:rsidR="00EB0DA2" w:rsidRPr="003C10BA">
        <w:rPr>
          <w:rFonts w:eastAsia="Calibri"/>
          <w:sz w:val="28"/>
          <w:szCs w:val="28"/>
          <w:lang w:val="ro-RO"/>
        </w:rPr>
        <w:t xml:space="preserve"> Legat într-o anumită măsură de deficitul de resu</w:t>
      </w:r>
      <w:r w:rsidRPr="003C10BA">
        <w:rPr>
          <w:rFonts w:eastAsia="Calibri"/>
          <w:sz w:val="28"/>
          <w:szCs w:val="28"/>
          <w:lang w:val="ro-RO"/>
        </w:rPr>
        <w:t xml:space="preserve">rse financiare </w:t>
      </w:r>
      <w:r w:rsidR="00EB0DA2" w:rsidRPr="003C10BA">
        <w:rPr>
          <w:rFonts w:eastAsia="Calibri"/>
          <w:sz w:val="28"/>
          <w:szCs w:val="28"/>
          <w:lang w:val="ro-RO"/>
        </w:rPr>
        <w:t xml:space="preserve">și de absența unor mecanisme motivante de promovare și avansare în carieră, deficitul resurselor umane a șubrezit memoria instituțională </w:t>
      </w:r>
      <w:r w:rsidRPr="003C10BA">
        <w:rPr>
          <w:rFonts w:eastAsia="Calibri"/>
          <w:sz w:val="28"/>
          <w:szCs w:val="28"/>
          <w:lang w:val="ro-RO"/>
        </w:rPr>
        <w:t>privind</w:t>
      </w:r>
      <w:r w:rsidR="00EB0DA2" w:rsidRPr="003C10BA">
        <w:rPr>
          <w:rFonts w:eastAsia="Calibri"/>
          <w:sz w:val="28"/>
          <w:szCs w:val="28"/>
          <w:lang w:val="ro-RO"/>
        </w:rPr>
        <w:t xml:space="preserve"> documentele de planificare strategică, iar fluxul continuu al cadrelor a dus la pierderea legăturilor dintre instituții și documentele de planificare</w:t>
      </w:r>
      <w:r w:rsidRPr="003C10BA">
        <w:rPr>
          <w:rFonts w:eastAsia="Calibri"/>
          <w:sz w:val="28"/>
          <w:szCs w:val="28"/>
          <w:lang w:val="ro-RO"/>
        </w:rPr>
        <w:t>;</w:t>
      </w:r>
    </w:p>
    <w:p w:rsidR="00EB0DA2" w:rsidRPr="003C10BA" w:rsidRDefault="00327269" w:rsidP="00827D51">
      <w:pPr>
        <w:numPr>
          <w:ilvl w:val="0"/>
          <w:numId w:val="8"/>
        </w:numPr>
        <w:tabs>
          <w:tab w:val="left" w:pos="993"/>
        </w:tabs>
        <w:ind w:left="0" w:firstLine="709"/>
        <w:rPr>
          <w:rFonts w:eastAsia="Calibri"/>
          <w:sz w:val="28"/>
          <w:szCs w:val="28"/>
          <w:lang w:val="ro-RO"/>
        </w:rPr>
      </w:pPr>
      <w:r w:rsidRPr="003C10BA">
        <w:rPr>
          <w:rFonts w:eastAsia="Calibri"/>
          <w:i/>
          <w:sz w:val="28"/>
          <w:szCs w:val="28"/>
          <w:lang w:val="ro-RO"/>
        </w:rPr>
        <w:t>i</w:t>
      </w:r>
      <w:r w:rsidR="00EB0DA2" w:rsidRPr="003C10BA">
        <w:rPr>
          <w:rFonts w:eastAsia="Calibri"/>
          <w:i/>
          <w:sz w:val="28"/>
          <w:szCs w:val="28"/>
          <w:lang w:val="ro-RO"/>
        </w:rPr>
        <w:t>nexistența cadrului general de monitorizare și evaluare</w:t>
      </w:r>
      <w:r w:rsidR="00EB0DA2" w:rsidRPr="003C10BA">
        <w:rPr>
          <w:rFonts w:eastAsia="Calibri"/>
          <w:sz w:val="28"/>
          <w:szCs w:val="28"/>
          <w:lang w:val="ro-RO"/>
        </w:rPr>
        <w:t>. Puține documente de planificare strategică au beneficiat de monitorizare constantă și de evaluări intermediare și finale efective. Totodată, cadrul de monitorizare și evaluare descris în documentele de politici este unul precar, conținînd indicatori irelevanți pentru prioritățile și obiectivele strategice, ce urmăresc mai degrabă performanța instituțiilor decît schimbările fenomenelor urmărite. Unul din</w:t>
      </w:r>
      <w:r w:rsidRPr="003C10BA">
        <w:rPr>
          <w:rFonts w:eastAsia="Calibri"/>
          <w:sz w:val="28"/>
          <w:szCs w:val="28"/>
          <w:lang w:val="ro-RO"/>
        </w:rPr>
        <w:t>tre</w:t>
      </w:r>
      <w:r w:rsidR="00EB0DA2" w:rsidRPr="003C10BA">
        <w:rPr>
          <w:rFonts w:eastAsia="Calibri"/>
          <w:sz w:val="28"/>
          <w:szCs w:val="28"/>
          <w:lang w:val="ro-RO"/>
        </w:rPr>
        <w:t xml:space="preserve"> cele mai critice elemente în acest lanț a fost Parlamentul, cel care practic nu și-a exercitat rolul de control și supraveghere asupra </w:t>
      </w:r>
      <w:r w:rsidRPr="003C10BA">
        <w:rPr>
          <w:rFonts w:eastAsia="Calibri"/>
          <w:sz w:val="28"/>
          <w:szCs w:val="28"/>
          <w:lang w:val="ro-RO"/>
        </w:rPr>
        <w:t>E</w:t>
      </w:r>
      <w:r w:rsidR="00EB0DA2" w:rsidRPr="003C10BA">
        <w:rPr>
          <w:rFonts w:eastAsia="Calibri"/>
          <w:sz w:val="28"/>
          <w:szCs w:val="28"/>
          <w:lang w:val="ro-RO"/>
        </w:rPr>
        <w:t>xecutivului, ceea ce s-a reflectat asupra pasivității și responsabilității reduse a autorităților publice în monitorizarea documentelor de politici</w:t>
      </w:r>
      <w:r w:rsidRPr="003C10BA">
        <w:rPr>
          <w:rFonts w:eastAsia="Calibri"/>
          <w:sz w:val="28"/>
          <w:szCs w:val="28"/>
          <w:lang w:val="ro-RO"/>
        </w:rPr>
        <w:t>;</w:t>
      </w:r>
    </w:p>
    <w:p w:rsidR="00EB0DA2" w:rsidRPr="003C10BA" w:rsidRDefault="00327269" w:rsidP="00827D51">
      <w:pPr>
        <w:numPr>
          <w:ilvl w:val="0"/>
          <w:numId w:val="8"/>
        </w:numPr>
        <w:tabs>
          <w:tab w:val="left" w:pos="993"/>
        </w:tabs>
        <w:ind w:left="0" w:firstLine="709"/>
        <w:rPr>
          <w:rFonts w:eastAsia="Calibri"/>
          <w:sz w:val="28"/>
          <w:szCs w:val="28"/>
          <w:lang w:val="ro-RO"/>
        </w:rPr>
      </w:pPr>
      <w:r w:rsidRPr="003C10BA">
        <w:rPr>
          <w:rFonts w:eastAsia="Calibri"/>
          <w:i/>
          <w:sz w:val="28"/>
          <w:szCs w:val="28"/>
          <w:lang w:val="ro-RO"/>
        </w:rPr>
        <w:t>d</w:t>
      </w:r>
      <w:r w:rsidR="00EB0DA2" w:rsidRPr="003C10BA">
        <w:rPr>
          <w:rFonts w:eastAsia="Calibri"/>
          <w:i/>
          <w:sz w:val="28"/>
          <w:szCs w:val="28"/>
          <w:lang w:val="ro-RO"/>
        </w:rPr>
        <w:t>eprecierea relevanței planificării strategice</w:t>
      </w:r>
      <w:r w:rsidR="00EB0DA2" w:rsidRPr="003C10BA">
        <w:rPr>
          <w:rFonts w:eastAsia="Calibri"/>
          <w:sz w:val="28"/>
          <w:szCs w:val="28"/>
          <w:lang w:val="ro-RO"/>
        </w:rPr>
        <w:t>. Documentele de planificare care țintesc orizonturi de timp lungi și care acoperă cîteva cicluri electorale, în mod inevitabil pierd din relevanță odată cu materializarea noilor realități de dezvoltare și cu schimbarea guvernelor. Revigorarea acestora implică actualizarea prevederilor</w:t>
      </w:r>
      <w:r w:rsidR="000B5CB1" w:rsidRPr="003C10BA">
        <w:rPr>
          <w:rFonts w:eastAsia="Calibri"/>
          <w:sz w:val="28"/>
          <w:szCs w:val="28"/>
          <w:lang w:val="ro-RO"/>
        </w:rPr>
        <w:t>/</w:t>
      </w:r>
      <w:r w:rsidR="00EB0DA2" w:rsidRPr="003C10BA">
        <w:rPr>
          <w:rFonts w:eastAsia="Calibri"/>
          <w:sz w:val="28"/>
          <w:szCs w:val="28"/>
          <w:lang w:val="ro-RO"/>
        </w:rPr>
        <w:t>priorităților și ajustarea la noile riscuri și oportunități. Slăbiciunea cadrului de monitorizare și evaluare strategică a făcut imposibil acest lucru în Republica Moldova.</w:t>
      </w:r>
    </w:p>
    <w:p w:rsidR="000B5CB1" w:rsidRPr="003C10BA" w:rsidRDefault="000B5CB1" w:rsidP="00C43F6E">
      <w:pPr>
        <w:tabs>
          <w:tab w:val="left" w:pos="993"/>
        </w:tabs>
        <w:ind w:left="709" w:firstLine="0"/>
        <w:rPr>
          <w:rFonts w:eastAsia="Calibri"/>
          <w:sz w:val="28"/>
          <w:szCs w:val="28"/>
          <w:lang w:val="ro-RO"/>
        </w:rPr>
      </w:pPr>
    </w:p>
    <w:p w:rsidR="00EB0DA2" w:rsidRPr="003C10BA" w:rsidRDefault="00EB0DA2" w:rsidP="00C43F6E">
      <w:pPr>
        <w:rPr>
          <w:rFonts w:eastAsia="Calibri"/>
          <w:b/>
          <w:sz w:val="28"/>
          <w:szCs w:val="28"/>
          <w:lang w:val="ro-RO"/>
        </w:rPr>
      </w:pPr>
      <w:bookmarkStart w:id="43" w:name="_Toc499213771"/>
      <w:bookmarkStart w:id="44" w:name="_Toc499107792"/>
      <w:r w:rsidRPr="003C10BA">
        <w:rPr>
          <w:rFonts w:eastAsia="Calibri"/>
          <w:b/>
          <w:sz w:val="28"/>
          <w:szCs w:val="28"/>
          <w:lang w:val="ro-RO"/>
        </w:rPr>
        <w:t xml:space="preserve">Privind în viitor: abordarea </w:t>
      </w:r>
      <w:bookmarkEnd w:id="43"/>
      <w:bookmarkEnd w:id="44"/>
      <w:r w:rsidRPr="003C10BA">
        <w:rPr>
          <w:rFonts w:eastAsia="Calibri"/>
          <w:b/>
          <w:sz w:val="28"/>
          <w:szCs w:val="28"/>
          <w:lang w:val="ro-RO"/>
        </w:rPr>
        <w:t xml:space="preserve">Strategiei </w:t>
      </w:r>
      <w:r w:rsidR="00F206AF" w:rsidRPr="003C10BA">
        <w:rPr>
          <w:rFonts w:eastAsia="Calibri"/>
          <w:b/>
          <w:sz w:val="28"/>
          <w:szCs w:val="28"/>
          <w:lang w:val="ro-RO"/>
        </w:rPr>
        <w:t>„Moldova 2030”</w:t>
      </w:r>
    </w:p>
    <w:p w:rsidR="00EB0DA2" w:rsidRPr="003C10BA" w:rsidRDefault="00EB0DA2" w:rsidP="00C43F6E">
      <w:pPr>
        <w:rPr>
          <w:rFonts w:eastAsia="Calibri"/>
          <w:sz w:val="28"/>
          <w:szCs w:val="28"/>
          <w:lang w:val="ro-RO"/>
        </w:rPr>
      </w:pPr>
      <w:r w:rsidRPr="003C10BA">
        <w:rPr>
          <w:rFonts w:eastAsia="Calibri"/>
          <w:sz w:val="28"/>
          <w:szCs w:val="28"/>
          <w:lang w:val="ro-RO"/>
        </w:rPr>
        <w:t xml:space="preserve">Ținînd cont de lecțiile oferite de traiectoria de dezvoltare a țării din ultimele două decenii, de precedentele procese și documente de planificare strategică națională și de necesitatea de a asigura o evaluarea obiectivă a impactului politicilor, pentru Strategia „Moldova 2030” este propusă o viziune centrată pe oameni și pe drepturile fundamentale ale acestora. </w:t>
      </w:r>
    </w:p>
    <w:p w:rsidR="00EB0DA2" w:rsidRPr="003C10BA" w:rsidRDefault="00EB0DA2" w:rsidP="00C43F6E">
      <w:pPr>
        <w:rPr>
          <w:rFonts w:eastAsia="Calibri"/>
          <w:sz w:val="28"/>
          <w:szCs w:val="28"/>
          <w:lang w:val="ro-RO"/>
        </w:rPr>
      </w:pPr>
      <w:r w:rsidRPr="003C10BA">
        <w:rPr>
          <w:rFonts w:eastAsia="Calibri"/>
          <w:sz w:val="28"/>
          <w:szCs w:val="28"/>
          <w:lang w:val="ro-RO"/>
        </w:rPr>
        <w:t xml:space="preserve">Viziunea </w:t>
      </w:r>
      <w:r w:rsidR="00F206AF" w:rsidRPr="003C10BA">
        <w:rPr>
          <w:rFonts w:eastAsia="Calibri"/>
          <w:sz w:val="28"/>
          <w:szCs w:val="28"/>
          <w:lang w:val="ro-RO"/>
        </w:rPr>
        <w:t xml:space="preserve">Strategiei „Moldova 2030” </w:t>
      </w:r>
      <w:r w:rsidRPr="003C10BA">
        <w:rPr>
          <w:rFonts w:eastAsia="Calibri"/>
          <w:sz w:val="28"/>
          <w:szCs w:val="28"/>
          <w:lang w:val="ro-RO"/>
        </w:rPr>
        <w:t xml:space="preserve">este că </w:t>
      </w:r>
      <w:r w:rsidR="00F206AF" w:rsidRPr="003C10BA">
        <w:rPr>
          <w:rFonts w:eastAsia="Calibri"/>
          <w:sz w:val="28"/>
          <w:szCs w:val="28"/>
          <w:lang w:val="ro-RO"/>
        </w:rPr>
        <w:t>pînă în</w:t>
      </w:r>
      <w:r w:rsidRPr="003C10BA">
        <w:rPr>
          <w:rFonts w:eastAsia="Calibri"/>
          <w:sz w:val="28"/>
          <w:szCs w:val="28"/>
          <w:lang w:val="ro-RO"/>
        </w:rPr>
        <w:t xml:space="preserve"> </w:t>
      </w:r>
      <w:r w:rsidR="00F206AF" w:rsidRPr="003C10BA">
        <w:rPr>
          <w:rFonts w:eastAsia="Calibri"/>
          <w:sz w:val="28"/>
          <w:szCs w:val="28"/>
          <w:lang w:val="ro-RO"/>
        </w:rPr>
        <w:t>anul</w:t>
      </w:r>
      <w:r w:rsidRPr="003C10BA">
        <w:rPr>
          <w:rFonts w:eastAsia="Calibri"/>
          <w:sz w:val="28"/>
          <w:szCs w:val="28"/>
          <w:lang w:val="ro-RO"/>
        </w:rPr>
        <w:t xml:space="preserve"> 2030 Republica Moldova va deveni o țară în care oamenii vor dori să trăiască, vor vedea oportunități pentru dezvoltare individuală și de care își vor lega aspirațiile, o țară pe care părinții o vor vedea ca loc bun de trai și de dezvoltare pentru copiii lor.</w:t>
      </w:r>
    </w:p>
    <w:p w:rsidR="00EB0DA2" w:rsidRPr="003C10BA" w:rsidRDefault="00EB0DA2" w:rsidP="00C43F6E">
      <w:pPr>
        <w:rPr>
          <w:rFonts w:eastAsia="Calibri"/>
          <w:sz w:val="28"/>
          <w:szCs w:val="28"/>
          <w:lang w:val="ro-RO"/>
        </w:rPr>
      </w:pPr>
      <w:r w:rsidRPr="003C10BA">
        <w:rPr>
          <w:rFonts w:eastAsia="Calibri"/>
          <w:sz w:val="28"/>
          <w:szCs w:val="28"/>
          <w:lang w:val="ro-RO"/>
        </w:rPr>
        <w:t>Pentru</w:t>
      </w:r>
      <w:r w:rsidR="001C527B" w:rsidRPr="003C10BA">
        <w:rPr>
          <w:rFonts w:eastAsia="Calibri"/>
          <w:sz w:val="28"/>
          <w:szCs w:val="28"/>
          <w:lang w:val="ro-RO"/>
        </w:rPr>
        <w:t xml:space="preserve"> materializarea acestei viziuni</w:t>
      </w:r>
      <w:r w:rsidRPr="003C10BA">
        <w:rPr>
          <w:rFonts w:eastAsia="Calibri"/>
          <w:sz w:val="28"/>
          <w:szCs w:val="28"/>
          <w:lang w:val="ro-RO"/>
        </w:rPr>
        <w:t xml:space="preserve"> este necesară atingerea unui progres palpabil în sporirea calității vieții oamenilor, progres verificabil atît prin datele statistice obiective, cît și prin percepțiile și experiențele subiective ale oamenilor. Este indiscutabil faptul </w:t>
      </w:r>
      <w:r w:rsidR="001C527B" w:rsidRPr="003C10BA">
        <w:rPr>
          <w:rFonts w:eastAsia="Calibri"/>
          <w:sz w:val="28"/>
          <w:szCs w:val="28"/>
          <w:lang w:val="ro-RO"/>
        </w:rPr>
        <w:t>că Republica Moldova trebuie să î</w:t>
      </w:r>
      <w:r w:rsidRPr="003C10BA">
        <w:rPr>
          <w:rFonts w:eastAsia="Calibri"/>
          <w:sz w:val="28"/>
          <w:szCs w:val="28"/>
          <w:lang w:val="ro-RO"/>
        </w:rPr>
        <w:t>și asigure o convergență economică și tehnologică accelerată cu țările din regiune și în acest sens, inevitabil</w:t>
      </w:r>
      <w:r w:rsidR="001C527B" w:rsidRPr="003C10BA">
        <w:rPr>
          <w:rFonts w:eastAsia="Calibri"/>
          <w:sz w:val="28"/>
          <w:szCs w:val="28"/>
          <w:lang w:val="ro-RO"/>
        </w:rPr>
        <w:t>,</w:t>
      </w:r>
      <w:r w:rsidRPr="003C10BA">
        <w:rPr>
          <w:rFonts w:eastAsia="Calibri"/>
          <w:sz w:val="28"/>
          <w:szCs w:val="28"/>
          <w:lang w:val="ro-RO"/>
        </w:rPr>
        <w:t xml:space="preserve"> va concura cu aceste țări în atragerea investițiilor, valorificarea și extinderea oportunităților de export, atragerea oamenilor talentați, promovînd creșterea economică incluzivă etc. Este clar, de asemenea, că modernizarea țării – pe toate planurile – este posibilă numai prin continuarea și aprofundarea procesului de inte</w:t>
      </w:r>
      <w:r w:rsidR="001C527B" w:rsidRPr="003C10BA">
        <w:rPr>
          <w:rFonts w:eastAsia="Calibri"/>
          <w:sz w:val="28"/>
          <w:szCs w:val="28"/>
          <w:lang w:val="ro-RO"/>
        </w:rPr>
        <w:t>grare</w:t>
      </w:r>
      <w:r w:rsidRPr="003C10BA">
        <w:rPr>
          <w:rFonts w:eastAsia="Calibri"/>
          <w:sz w:val="28"/>
          <w:szCs w:val="28"/>
          <w:lang w:val="ro-RO"/>
        </w:rPr>
        <w:t xml:space="preserve"> europeană a țării. Însă imperativul strategic al țării este recîștigarea încrederii propriilor cetățeni.</w:t>
      </w:r>
    </w:p>
    <w:p w:rsidR="00EB0DA2" w:rsidRPr="003C10BA" w:rsidRDefault="00EB0DA2" w:rsidP="00C43F6E">
      <w:pPr>
        <w:rPr>
          <w:rFonts w:eastAsia="Calibri"/>
          <w:sz w:val="28"/>
          <w:szCs w:val="28"/>
          <w:lang w:val="ro-RO"/>
        </w:rPr>
      </w:pPr>
      <w:r w:rsidRPr="003C10BA">
        <w:rPr>
          <w:rFonts w:eastAsia="Calibri"/>
          <w:sz w:val="28"/>
          <w:szCs w:val="28"/>
          <w:lang w:val="ro-RO"/>
        </w:rPr>
        <w:t xml:space="preserve">Astfel, scopul major al </w:t>
      </w:r>
      <w:r w:rsidR="00883F50" w:rsidRPr="003C10BA">
        <w:rPr>
          <w:rFonts w:eastAsia="Calibri"/>
          <w:sz w:val="28"/>
          <w:szCs w:val="28"/>
          <w:lang w:val="ro-RO"/>
        </w:rPr>
        <w:t>Strategiei</w:t>
      </w:r>
      <w:r w:rsidRPr="003C10BA">
        <w:rPr>
          <w:rFonts w:eastAsia="Calibri"/>
          <w:sz w:val="28"/>
          <w:szCs w:val="28"/>
          <w:lang w:val="ro-RO"/>
        </w:rPr>
        <w:t xml:space="preserve"> „Moldova 2030” este de a </w:t>
      </w:r>
      <w:bookmarkStart w:id="45" w:name="_Hlk515628798"/>
      <w:r w:rsidRPr="003C10BA">
        <w:rPr>
          <w:rFonts w:eastAsia="Calibri"/>
          <w:sz w:val="28"/>
          <w:szCs w:val="28"/>
          <w:lang w:val="ro-RO"/>
        </w:rPr>
        <w:t>spori în mod vizibil calitatea vieții oamenilor din Republica Moldova</w:t>
      </w:r>
      <w:bookmarkEnd w:id="45"/>
      <w:r w:rsidRPr="003C10BA">
        <w:rPr>
          <w:rFonts w:eastAsia="Calibri"/>
          <w:sz w:val="28"/>
          <w:szCs w:val="28"/>
          <w:lang w:val="ro-RO"/>
        </w:rPr>
        <w:t xml:space="preserve">. La prima vedere, o atare expunere vizionară ar putea să nu sune suficient de ambițios, dar, de fapt, aceasta este integral aliniată la realitățile și provocările cu care se confruntă țara. Emigrarea este cel mai puternic semnal că oamenii nu sînt mulțumiți de viața și de perspectivele pe care le au în Republica Moldova. Acest scop urmează să fie atins prin punerea în valoare a omului, care este principala avuție a țării, fapt ce ar rezulta și în diminuarea fluxului migrației externe, menținerea și valorificarea potențialului uman în țară. În acest sens, prioritățile de politici urmează să creeze toate condițiile necesare pentru valorificarea potențialului fiecărei persoane, indiferent de vîrstă, mediul de reședință, sex, etnie, dizabilitate, religie sau alte diferențe. Astfel, </w:t>
      </w:r>
      <w:r w:rsidR="00883F50" w:rsidRPr="003C10BA">
        <w:rPr>
          <w:rFonts w:eastAsia="Calibri"/>
          <w:sz w:val="28"/>
          <w:szCs w:val="28"/>
          <w:lang w:val="ro-RO"/>
        </w:rPr>
        <w:t>Strategia</w:t>
      </w:r>
      <w:r w:rsidRPr="003C10BA">
        <w:rPr>
          <w:rFonts w:eastAsia="Calibri"/>
          <w:sz w:val="28"/>
          <w:szCs w:val="28"/>
          <w:lang w:val="ro-RO"/>
        </w:rPr>
        <w:t xml:space="preserve"> „Moldova 2030” urmează să schimbe optica politicilor publice din Republica Moldova, prin centrarea acestora pe problemele, interesele și aspirațiile oamenilor. În contextul schimbărilor demografice prin care Republica Moldova trece și a</w:t>
      </w:r>
      <w:r w:rsidR="00883F50" w:rsidRPr="003C10BA">
        <w:rPr>
          <w:rFonts w:eastAsia="Calibri"/>
          <w:sz w:val="28"/>
          <w:szCs w:val="28"/>
          <w:lang w:val="ro-RO"/>
        </w:rPr>
        <w:t>l</w:t>
      </w:r>
      <w:r w:rsidRPr="003C10BA">
        <w:rPr>
          <w:rFonts w:eastAsia="Calibri"/>
          <w:sz w:val="28"/>
          <w:szCs w:val="28"/>
          <w:lang w:val="ro-RO"/>
        </w:rPr>
        <w:t xml:space="preserve"> prognozelor pînă în 2030, îmbunătățirea vizibilă a calității vieții oamenilor în raport cu dinamica populației va avea un impact direc</w:t>
      </w:r>
      <w:r w:rsidR="00883F50" w:rsidRPr="003C10BA">
        <w:rPr>
          <w:rFonts w:eastAsia="Calibri"/>
          <w:sz w:val="28"/>
          <w:szCs w:val="28"/>
          <w:lang w:val="ro-RO"/>
        </w:rPr>
        <w:t xml:space="preserve">t asupra valorificării celui de </w:t>
      </w:r>
      <w:r w:rsidRPr="003C10BA">
        <w:rPr>
          <w:rFonts w:eastAsia="Calibri"/>
          <w:sz w:val="28"/>
          <w:szCs w:val="28"/>
          <w:lang w:val="ro-RO"/>
        </w:rPr>
        <w:t>al doilea dividend demografic.</w:t>
      </w:r>
    </w:p>
    <w:p w:rsidR="00EB0DA2" w:rsidRPr="003C10BA" w:rsidRDefault="002F6A39" w:rsidP="00C43F6E">
      <w:pPr>
        <w:rPr>
          <w:rFonts w:eastAsia="Calibri"/>
          <w:sz w:val="28"/>
          <w:szCs w:val="28"/>
          <w:lang w:val="ro-RO"/>
        </w:rPr>
      </w:pPr>
      <w:r w:rsidRPr="003C10BA">
        <w:rPr>
          <w:rFonts w:eastAsia="Calibri"/>
          <w:sz w:val="28"/>
          <w:szCs w:val="28"/>
          <w:lang w:val="ro-RO"/>
        </w:rPr>
        <w:t>Această viziune homocentrică,</w:t>
      </w:r>
      <w:r w:rsidR="00EB0DA2" w:rsidRPr="003C10BA">
        <w:rPr>
          <w:rFonts w:eastAsia="Calibri"/>
          <w:sz w:val="28"/>
          <w:szCs w:val="28"/>
          <w:lang w:val="ro-RO"/>
        </w:rPr>
        <w:t xml:space="preserve"> adică axată pe om și pe necesitățile lui</w:t>
      </w:r>
      <w:r w:rsidRPr="003C10BA">
        <w:rPr>
          <w:rFonts w:eastAsia="Calibri"/>
          <w:sz w:val="28"/>
          <w:szCs w:val="28"/>
          <w:lang w:val="ro-RO"/>
        </w:rPr>
        <w:t>,</w:t>
      </w:r>
      <w:r w:rsidR="00EB0DA2" w:rsidRPr="003C10BA">
        <w:rPr>
          <w:rFonts w:eastAsia="Calibri"/>
          <w:sz w:val="28"/>
          <w:szCs w:val="28"/>
          <w:lang w:val="ro-RO"/>
        </w:rPr>
        <w:t xml:space="preserve"> derivă din alinierea țării la Agenda de Dezvoltare Globală 2030 (Agenda 2030) și este în concordanță cu Acordul </w:t>
      </w:r>
      <w:r w:rsidRPr="003C10BA">
        <w:rPr>
          <w:color w:val="000000"/>
          <w:sz w:val="28"/>
          <w:szCs w:val="28"/>
          <w:lang w:val="ro-RO"/>
        </w:rPr>
        <w:t>de Asociere între Republica Moldova, pe de o parte, şi Uniunea Europeană şi Comunitatea Europeană a Energiei Atomice şi statele membre ale acestora, pe de altă parte</w:t>
      </w:r>
      <w:r w:rsidR="00EB0DA2" w:rsidRPr="003C10BA">
        <w:rPr>
          <w:rFonts w:eastAsia="Calibri"/>
          <w:sz w:val="28"/>
          <w:szCs w:val="28"/>
          <w:lang w:val="ro-RO"/>
        </w:rPr>
        <w:t xml:space="preserve">. </w:t>
      </w:r>
    </w:p>
    <w:p w:rsidR="00EB0DA2" w:rsidRPr="003C10BA" w:rsidRDefault="00EB0DA2" w:rsidP="00C43F6E">
      <w:pPr>
        <w:rPr>
          <w:rFonts w:eastAsia="Calibri"/>
          <w:sz w:val="28"/>
          <w:szCs w:val="28"/>
          <w:lang w:val="ro-RO"/>
        </w:rPr>
      </w:pPr>
      <w:r w:rsidRPr="003C10BA">
        <w:rPr>
          <w:rFonts w:eastAsia="Calibri"/>
          <w:sz w:val="28"/>
          <w:szCs w:val="28"/>
          <w:lang w:val="ro-RO"/>
        </w:rPr>
        <w:lastRenderedPageBreak/>
        <w:t>Agenda 2030 își propune să transforme lumea, finalitate la care Republica Moldova poate contribui angajîndu-se în propriul proces de transformare internă și dezvoltar</w:t>
      </w:r>
      <w:r w:rsidR="00F22D9D" w:rsidRPr="003C10BA">
        <w:rPr>
          <w:rFonts w:eastAsia="Calibri"/>
          <w:sz w:val="28"/>
          <w:szCs w:val="28"/>
          <w:lang w:val="ro-RO"/>
        </w:rPr>
        <w:t>e durabilă, proces în care nici</w:t>
      </w:r>
      <w:r w:rsidRPr="003C10BA">
        <w:rPr>
          <w:rFonts w:eastAsia="Calibri"/>
          <w:sz w:val="28"/>
          <w:szCs w:val="28"/>
          <w:lang w:val="ro-RO"/>
        </w:rPr>
        <w:t>un om să nu fie lăsat în urmă. Întregul set de obiective și ținte de dezvoltare durabilă, precum și indicatorii propuși pentru măsurarea progresului nu reprezintă nimic altceva decît o istorie de dezvoltare cuprinzătoare</w:t>
      </w:r>
      <w:r w:rsidR="00F22D9D" w:rsidRPr="003C10BA">
        <w:rPr>
          <w:rFonts w:eastAsia="Calibri"/>
          <w:sz w:val="28"/>
          <w:szCs w:val="28"/>
          <w:lang w:val="ro-RO"/>
        </w:rPr>
        <w:t>,</w:t>
      </w:r>
      <w:r w:rsidRPr="003C10BA">
        <w:rPr>
          <w:rFonts w:eastAsia="Calibri"/>
          <w:sz w:val="28"/>
          <w:szCs w:val="28"/>
          <w:lang w:val="ro-RO"/>
        </w:rPr>
        <w:t xml:space="preserve"> expusă în termenii cei mai umani posibili. Noua Strategie „Moldova 2030” este instrumentul concret prin care Republica Moldova se angajează să implementeze Obiectivele de </w:t>
      </w:r>
      <w:r w:rsidR="00F22D9D" w:rsidRPr="003C10BA">
        <w:rPr>
          <w:rFonts w:eastAsia="Calibri"/>
          <w:sz w:val="28"/>
          <w:szCs w:val="28"/>
          <w:lang w:val="ro-RO"/>
        </w:rPr>
        <w:t>d</w:t>
      </w:r>
      <w:r w:rsidRPr="003C10BA">
        <w:rPr>
          <w:rFonts w:eastAsia="Calibri"/>
          <w:sz w:val="28"/>
          <w:szCs w:val="28"/>
          <w:lang w:val="ro-RO"/>
        </w:rPr>
        <w:t xml:space="preserve">ezvoltare </w:t>
      </w:r>
      <w:r w:rsidR="00F22D9D" w:rsidRPr="003C10BA">
        <w:rPr>
          <w:rFonts w:eastAsia="Calibri"/>
          <w:sz w:val="28"/>
          <w:szCs w:val="28"/>
          <w:lang w:val="ro-RO"/>
        </w:rPr>
        <w:t>d</w:t>
      </w:r>
      <w:r w:rsidRPr="003C10BA">
        <w:rPr>
          <w:rFonts w:eastAsia="Calibri"/>
          <w:sz w:val="28"/>
          <w:szCs w:val="28"/>
          <w:lang w:val="ro-RO"/>
        </w:rPr>
        <w:t>urabilă, care, evident, trebuie aliniate la propriile priorități și resurse. Astfel, Strategia</w:t>
      </w:r>
      <w:r w:rsidR="00F22D9D" w:rsidRPr="003C10BA">
        <w:rPr>
          <w:rFonts w:eastAsia="Calibri"/>
          <w:sz w:val="28"/>
          <w:szCs w:val="28"/>
          <w:lang w:val="ro-RO"/>
        </w:rPr>
        <w:t xml:space="preserve"> Moldova 2030”</w:t>
      </w:r>
      <w:r w:rsidRPr="003C10BA">
        <w:rPr>
          <w:rFonts w:eastAsia="Calibri"/>
          <w:sz w:val="28"/>
          <w:szCs w:val="28"/>
          <w:lang w:val="ro-RO"/>
        </w:rPr>
        <w:t xml:space="preserve"> are obiectivul major de a realiza drepturile sociale și economice fundamentale ale omului și de a asigura c</w:t>
      </w:r>
      <w:r w:rsidR="00F22D9D" w:rsidRPr="003C10BA">
        <w:rPr>
          <w:rFonts w:eastAsia="Calibri"/>
          <w:sz w:val="28"/>
          <w:szCs w:val="28"/>
          <w:lang w:val="ro-RO"/>
        </w:rPr>
        <w:t>a</w:t>
      </w:r>
      <w:r w:rsidRPr="003C10BA">
        <w:rPr>
          <w:rFonts w:eastAsia="Calibri"/>
          <w:sz w:val="28"/>
          <w:szCs w:val="28"/>
          <w:lang w:val="ro-RO"/>
        </w:rPr>
        <w:t xml:space="preserve"> toți oamenii </w:t>
      </w:r>
      <w:r w:rsidR="00F22D9D" w:rsidRPr="003C10BA">
        <w:rPr>
          <w:rFonts w:eastAsia="Calibri"/>
          <w:sz w:val="28"/>
          <w:szCs w:val="28"/>
          <w:lang w:val="ro-RO"/>
        </w:rPr>
        <w:t>să aibă</w:t>
      </w:r>
      <w:r w:rsidRPr="003C10BA">
        <w:rPr>
          <w:rFonts w:eastAsia="Calibri"/>
          <w:sz w:val="28"/>
          <w:szCs w:val="28"/>
          <w:lang w:val="ro-RO"/>
        </w:rPr>
        <w:t xml:space="preserve"> șanse egale</w:t>
      </w:r>
      <w:r w:rsidR="00F22D9D" w:rsidRPr="003C10BA">
        <w:rPr>
          <w:rFonts w:eastAsia="Calibri"/>
          <w:sz w:val="28"/>
          <w:szCs w:val="28"/>
          <w:lang w:val="ro-RO"/>
        </w:rPr>
        <w:t>,</w:t>
      </w:r>
      <w:r w:rsidRPr="003C10BA">
        <w:rPr>
          <w:rFonts w:eastAsia="Calibri"/>
          <w:sz w:val="28"/>
          <w:szCs w:val="28"/>
          <w:lang w:val="ro-RO"/>
        </w:rPr>
        <w:t xml:space="preserve"> indiferent de variatele criterii care îi fac pe oameni diferiți</w:t>
      </w:r>
      <w:r w:rsidR="00F22D9D" w:rsidRPr="003C10BA">
        <w:rPr>
          <w:rFonts w:eastAsia="Calibri"/>
          <w:sz w:val="28"/>
          <w:szCs w:val="28"/>
          <w:lang w:val="ro-RO"/>
        </w:rPr>
        <w:t>, ținî</w:t>
      </w:r>
      <w:r w:rsidRPr="003C10BA">
        <w:rPr>
          <w:rFonts w:eastAsia="Calibri"/>
          <w:sz w:val="28"/>
          <w:szCs w:val="28"/>
          <w:lang w:val="ro-RO"/>
        </w:rPr>
        <w:t>nd cont totodată de caracterul durabil al dezvoltării, reflectat de mediul în care omul trăiește.</w:t>
      </w:r>
    </w:p>
    <w:p w:rsidR="00EB0DA2" w:rsidRPr="003C10BA" w:rsidRDefault="002432FD" w:rsidP="00C43F6E">
      <w:pPr>
        <w:rPr>
          <w:rFonts w:eastAsia="Calibri"/>
          <w:sz w:val="28"/>
          <w:szCs w:val="28"/>
          <w:lang w:val="ro-RO"/>
        </w:rPr>
      </w:pPr>
      <w:r w:rsidRPr="003C10BA">
        <w:rPr>
          <w:rFonts w:eastAsia="Calibri"/>
          <w:sz w:val="28"/>
          <w:szCs w:val="28"/>
          <w:lang w:val="ro-RO"/>
        </w:rPr>
        <w:t xml:space="preserve">Acordul </w:t>
      </w:r>
      <w:r w:rsidRPr="003C10BA">
        <w:rPr>
          <w:color w:val="000000"/>
          <w:sz w:val="28"/>
          <w:szCs w:val="28"/>
          <w:lang w:val="ro-RO"/>
        </w:rPr>
        <w:t>de Asociere între Republica Moldova, pe de o parte, şi Uniunea Europeană şi Comunitatea Europeană a Energiei Atomice şi statele membre ale acestora, pe de altă parte</w:t>
      </w:r>
      <w:r w:rsidRPr="003C10BA">
        <w:rPr>
          <w:rFonts w:eastAsia="Calibri"/>
          <w:sz w:val="28"/>
          <w:szCs w:val="28"/>
          <w:lang w:val="ro-RO"/>
        </w:rPr>
        <w:t xml:space="preserve"> </w:t>
      </w:r>
      <w:r w:rsidR="00EB0DA2" w:rsidRPr="003C10BA">
        <w:rPr>
          <w:rFonts w:eastAsia="Calibri"/>
          <w:sz w:val="28"/>
          <w:szCs w:val="28"/>
          <w:lang w:val="ro-RO"/>
        </w:rPr>
        <w:t xml:space="preserve">este un tratat internațional cuprinzător, un document cu efecte juridice clare, ce stabilește relațiile dintre părți şi reformele ce urmează să fie implementate de Republica Moldova. Acordul are ca scop și stabilirea Zonei de </w:t>
      </w:r>
      <w:r w:rsidRPr="003C10BA">
        <w:rPr>
          <w:rFonts w:eastAsia="Calibri"/>
          <w:sz w:val="28"/>
          <w:szCs w:val="28"/>
          <w:lang w:val="ro-RO"/>
        </w:rPr>
        <w:t>l</w:t>
      </w:r>
      <w:r w:rsidR="00EB0DA2" w:rsidRPr="003C10BA">
        <w:rPr>
          <w:rFonts w:eastAsia="Calibri"/>
          <w:sz w:val="28"/>
          <w:szCs w:val="28"/>
          <w:lang w:val="ro-RO"/>
        </w:rPr>
        <w:t xml:space="preserve">iber </w:t>
      </w:r>
      <w:r w:rsidRPr="003C10BA">
        <w:rPr>
          <w:rFonts w:eastAsia="Calibri"/>
          <w:sz w:val="28"/>
          <w:szCs w:val="28"/>
          <w:lang w:val="ro-RO"/>
        </w:rPr>
        <w:t>s</w:t>
      </w:r>
      <w:r w:rsidR="00EB0DA2" w:rsidRPr="003C10BA">
        <w:rPr>
          <w:rFonts w:eastAsia="Calibri"/>
          <w:sz w:val="28"/>
          <w:szCs w:val="28"/>
          <w:lang w:val="ro-RO"/>
        </w:rPr>
        <w:t xml:space="preserve">chimb </w:t>
      </w:r>
      <w:r w:rsidRPr="003C10BA">
        <w:rPr>
          <w:rFonts w:eastAsia="Calibri"/>
          <w:sz w:val="28"/>
          <w:szCs w:val="28"/>
          <w:lang w:val="ro-RO"/>
        </w:rPr>
        <w:t>c</w:t>
      </w:r>
      <w:r w:rsidR="00EB0DA2" w:rsidRPr="003C10BA">
        <w:rPr>
          <w:rFonts w:eastAsia="Calibri"/>
          <w:sz w:val="28"/>
          <w:szCs w:val="28"/>
          <w:lang w:val="ro-RO"/>
        </w:rPr>
        <w:t xml:space="preserve">omplex şi </w:t>
      </w:r>
      <w:r w:rsidRPr="003C10BA">
        <w:rPr>
          <w:rFonts w:eastAsia="Calibri"/>
          <w:sz w:val="28"/>
          <w:szCs w:val="28"/>
          <w:lang w:val="ro-RO"/>
        </w:rPr>
        <w:t>c</w:t>
      </w:r>
      <w:r w:rsidR="00EB0DA2" w:rsidRPr="003C10BA">
        <w:rPr>
          <w:rFonts w:eastAsia="Calibri"/>
          <w:sz w:val="28"/>
          <w:szCs w:val="28"/>
          <w:lang w:val="ro-RO"/>
        </w:rPr>
        <w:t>uprinzător</w:t>
      </w:r>
      <w:r w:rsidRPr="003C10BA">
        <w:rPr>
          <w:rFonts w:eastAsia="Calibri"/>
          <w:sz w:val="28"/>
          <w:szCs w:val="28"/>
          <w:lang w:val="ro-RO"/>
        </w:rPr>
        <w:t xml:space="preserve"> </w:t>
      </w:r>
      <w:r w:rsidR="00EB0DA2" w:rsidRPr="003C10BA">
        <w:rPr>
          <w:rFonts w:eastAsia="Calibri"/>
          <w:sz w:val="28"/>
          <w:szCs w:val="28"/>
          <w:lang w:val="ro-RO"/>
        </w:rPr>
        <w:t>(ZLSCC) – de fapt, una dintre cele mai importante părț</w:t>
      </w:r>
      <w:r w:rsidRPr="003C10BA">
        <w:rPr>
          <w:rFonts w:eastAsia="Calibri"/>
          <w:sz w:val="28"/>
          <w:szCs w:val="28"/>
          <w:lang w:val="ro-RO"/>
        </w:rPr>
        <w:t>i ale întregului acord. Dincolo însă</w:t>
      </w:r>
      <w:r w:rsidR="00EB0DA2" w:rsidRPr="003C10BA">
        <w:rPr>
          <w:rFonts w:eastAsia="Calibri"/>
          <w:sz w:val="28"/>
          <w:szCs w:val="28"/>
          <w:lang w:val="ro-RO"/>
        </w:rPr>
        <w:t xml:space="preserve"> de liberalizarea comerțului, acordul vizează modernizarea Republicii Moldova prin alinierea la normele şi standardele UE în toate domeniile, iar aceste norme și standarde, în general, corespund celor mai bune practici internaționale. Dispunînd de acest </w:t>
      </w:r>
      <w:r w:rsidRPr="003C10BA">
        <w:rPr>
          <w:rFonts w:eastAsia="Calibri"/>
          <w:sz w:val="28"/>
          <w:szCs w:val="28"/>
          <w:lang w:val="ro-RO"/>
        </w:rPr>
        <w:t>a</w:t>
      </w:r>
      <w:r w:rsidR="00EB0DA2" w:rsidRPr="003C10BA">
        <w:rPr>
          <w:rFonts w:eastAsia="Calibri"/>
          <w:sz w:val="28"/>
          <w:szCs w:val="28"/>
          <w:lang w:val="ro-RO"/>
        </w:rPr>
        <w:t>cord, Republica Moldova nu trebuie să „reinventeze roata” în domeniile tehnice complexe, ci să asigure implementarea acestuia</w:t>
      </w:r>
      <w:r w:rsidRPr="003C10BA">
        <w:rPr>
          <w:rFonts w:eastAsia="Calibri"/>
          <w:sz w:val="28"/>
          <w:szCs w:val="28"/>
          <w:lang w:val="ro-RO"/>
        </w:rPr>
        <w:t>,</w:t>
      </w:r>
      <w:r w:rsidR="00EB0DA2" w:rsidRPr="003C10BA">
        <w:rPr>
          <w:rFonts w:eastAsia="Calibri"/>
          <w:sz w:val="28"/>
          <w:szCs w:val="28"/>
          <w:lang w:val="ro-RO"/>
        </w:rPr>
        <w:t xml:space="preserve"> inclusiv cu suportul pe care</w:t>
      </w:r>
      <w:r w:rsidRPr="003C10BA">
        <w:rPr>
          <w:rFonts w:eastAsia="Calibri"/>
          <w:sz w:val="28"/>
          <w:szCs w:val="28"/>
          <w:lang w:val="ro-RO"/>
        </w:rPr>
        <w:t xml:space="preserve"> î</w:t>
      </w:r>
      <w:r w:rsidR="00EB0DA2" w:rsidRPr="003C10BA">
        <w:rPr>
          <w:rFonts w:eastAsia="Calibri"/>
          <w:sz w:val="28"/>
          <w:szCs w:val="28"/>
          <w:lang w:val="ro-RO"/>
        </w:rPr>
        <w:t>l poate oferi UE</w:t>
      </w:r>
      <w:r w:rsidRPr="003C10BA">
        <w:rPr>
          <w:rFonts w:eastAsia="Calibri"/>
          <w:sz w:val="28"/>
          <w:szCs w:val="28"/>
          <w:lang w:val="ro-RO"/>
        </w:rPr>
        <w:t>,</w:t>
      </w:r>
      <w:r w:rsidR="00EB0DA2" w:rsidRPr="003C10BA">
        <w:rPr>
          <w:rFonts w:eastAsia="Calibri"/>
          <w:sz w:val="28"/>
          <w:szCs w:val="28"/>
          <w:lang w:val="ro-RO"/>
        </w:rPr>
        <w:t xml:space="preserve"> și să învețe din vasta experiență a țărilor europene. Aplicarea </w:t>
      </w:r>
      <w:r w:rsidRPr="003C10BA">
        <w:rPr>
          <w:rFonts w:eastAsia="Calibri"/>
          <w:sz w:val="28"/>
          <w:szCs w:val="28"/>
          <w:lang w:val="ro-RO"/>
        </w:rPr>
        <w:t>a</w:t>
      </w:r>
      <w:r w:rsidR="00EB0DA2" w:rsidRPr="003C10BA">
        <w:rPr>
          <w:rFonts w:eastAsia="Calibri"/>
          <w:sz w:val="28"/>
          <w:szCs w:val="28"/>
          <w:lang w:val="ro-RO"/>
        </w:rPr>
        <w:t xml:space="preserve">cordului </w:t>
      </w:r>
      <w:r w:rsidRPr="003C10BA">
        <w:rPr>
          <w:rFonts w:eastAsia="Calibri"/>
          <w:sz w:val="28"/>
          <w:szCs w:val="28"/>
          <w:lang w:val="ro-RO"/>
        </w:rPr>
        <w:t xml:space="preserve">nominalizat </w:t>
      </w:r>
      <w:r w:rsidR="00EB0DA2" w:rsidRPr="003C10BA">
        <w:rPr>
          <w:rFonts w:eastAsia="Calibri"/>
          <w:sz w:val="28"/>
          <w:szCs w:val="28"/>
          <w:lang w:val="ro-RO"/>
        </w:rPr>
        <w:t>contribuie la realizarea agendei de reforme politice şi economice care vizează inclusiv sol</w:t>
      </w:r>
      <w:r w:rsidRPr="003C10BA">
        <w:rPr>
          <w:rFonts w:eastAsia="Calibri"/>
          <w:sz w:val="28"/>
          <w:szCs w:val="28"/>
          <w:lang w:val="ro-RO"/>
        </w:rPr>
        <w:t>uţionarea problemelor de ordin</w:t>
      </w:r>
      <w:r w:rsidR="00EB0DA2" w:rsidRPr="003C10BA">
        <w:rPr>
          <w:rFonts w:eastAsia="Calibri"/>
          <w:sz w:val="28"/>
          <w:szCs w:val="28"/>
          <w:lang w:val="ro-RO"/>
        </w:rPr>
        <w:t xml:space="preserve"> social, economic sau politic din țară. Implementarea </w:t>
      </w:r>
      <w:r w:rsidRPr="003C10BA">
        <w:rPr>
          <w:rFonts w:eastAsia="Calibri"/>
          <w:sz w:val="28"/>
          <w:szCs w:val="28"/>
          <w:lang w:val="ro-RO"/>
        </w:rPr>
        <w:t>a</w:t>
      </w:r>
      <w:r w:rsidR="00EB0DA2" w:rsidRPr="003C10BA">
        <w:rPr>
          <w:rFonts w:eastAsia="Calibri"/>
          <w:sz w:val="28"/>
          <w:szCs w:val="28"/>
          <w:lang w:val="ro-RO"/>
        </w:rPr>
        <w:t xml:space="preserve">cordului este mai mult decît o chestiune tehnică, vizînd sarcina urgentă de instituire a unei guvernări eficiente și integre. Astfel, </w:t>
      </w:r>
      <w:r w:rsidRPr="003C10BA">
        <w:rPr>
          <w:rFonts w:eastAsia="Calibri"/>
          <w:sz w:val="28"/>
          <w:szCs w:val="28"/>
          <w:lang w:val="ro-RO"/>
        </w:rPr>
        <w:t>a</w:t>
      </w:r>
      <w:r w:rsidR="00EB0DA2" w:rsidRPr="003C10BA">
        <w:rPr>
          <w:rFonts w:eastAsia="Calibri"/>
          <w:sz w:val="28"/>
          <w:szCs w:val="28"/>
          <w:lang w:val="ro-RO"/>
        </w:rPr>
        <w:t xml:space="preserve">cordul oferă Republicii Moldova multiple beneficii pentru dezvoltarea umană. Din perspectiva racordării, </w:t>
      </w:r>
      <w:r w:rsidRPr="003C10BA">
        <w:rPr>
          <w:rFonts w:eastAsia="Calibri"/>
          <w:sz w:val="28"/>
          <w:szCs w:val="28"/>
          <w:lang w:val="ro-RO"/>
        </w:rPr>
        <w:t>Strategia</w:t>
      </w:r>
      <w:r w:rsidR="00EB0DA2" w:rsidRPr="003C10BA">
        <w:rPr>
          <w:rFonts w:eastAsia="Calibri"/>
          <w:sz w:val="28"/>
          <w:szCs w:val="28"/>
          <w:lang w:val="ro-RO"/>
        </w:rPr>
        <w:t xml:space="preserve"> „Moldova 2030” racordată la procesul de integrare europeană va contribui la creșterea standardelor de viață</w:t>
      </w:r>
      <w:r w:rsidRPr="003C10BA">
        <w:rPr>
          <w:rFonts w:eastAsia="Calibri"/>
          <w:sz w:val="28"/>
          <w:szCs w:val="28"/>
          <w:lang w:val="ro-RO"/>
        </w:rPr>
        <w:t>,</w:t>
      </w:r>
      <w:r w:rsidR="00EB0DA2" w:rsidRPr="003C10BA">
        <w:rPr>
          <w:rFonts w:eastAsia="Calibri"/>
          <w:sz w:val="28"/>
          <w:szCs w:val="28"/>
          <w:lang w:val="ro-RO"/>
        </w:rPr>
        <w:t xml:space="preserve"> inclusiv pentru grupurile vulnerabile.</w:t>
      </w:r>
    </w:p>
    <w:p w:rsidR="00EB0DA2" w:rsidRPr="003C10BA" w:rsidRDefault="00EB0DA2" w:rsidP="00C43F6E">
      <w:pPr>
        <w:rPr>
          <w:rFonts w:eastAsia="Calibri"/>
          <w:sz w:val="28"/>
          <w:szCs w:val="28"/>
          <w:lang w:val="ro-RO"/>
        </w:rPr>
      </w:pPr>
      <w:r w:rsidRPr="003C10BA">
        <w:rPr>
          <w:rFonts w:eastAsia="Calibri"/>
          <w:sz w:val="28"/>
          <w:szCs w:val="28"/>
          <w:lang w:val="ro-RO"/>
        </w:rPr>
        <w:t>O nuanță importantă în această filozofie de dezvoltare este centrarea pe om în cadrul societății. Această abordare ia în considerare faptul că, fiind o ființă socială, omul trebuie să trăiască în armonie cu alți oameni și că drepturile individuale nu pot fi afirmate prin încălcarea d</w:t>
      </w:r>
      <w:r w:rsidR="00A16A88" w:rsidRPr="003C10BA">
        <w:rPr>
          <w:rFonts w:eastAsia="Calibri"/>
          <w:sz w:val="28"/>
          <w:szCs w:val="28"/>
          <w:lang w:val="ro-RO"/>
        </w:rPr>
        <w:t>repturilor altor oameni. Această</w:t>
      </w:r>
      <w:r w:rsidRPr="003C10BA">
        <w:rPr>
          <w:rFonts w:eastAsia="Calibri"/>
          <w:sz w:val="28"/>
          <w:szCs w:val="28"/>
          <w:lang w:val="ro-RO"/>
        </w:rPr>
        <w:t xml:space="preserve"> abordare presupune, de asemenea, eliminarea sărăciei în toate dimensiunile relevante ale acestui fenomen, nu doar sub aspect strict monetar, deoarece pentru oameni contează nu doar nivelul de venituri, dar și accesul egal și incontestabil la servicii și bunuri publice și private de calitate. Aceasta implică și asumarea unei responsabilități sporite pentru a stopa degradarea mediului înconjurător și consumul resurselor naturale, avînd în vedere și necesitățile generațiilor viitoare, așa cum este prevăzut în Agenda 2030. Aceasta mai presupune și edificarea unei societăți pașnice, solidare și de înaltă coeziune, compusă </w:t>
      </w:r>
      <w:r w:rsidRPr="003C10BA">
        <w:rPr>
          <w:rFonts w:eastAsia="Calibri"/>
          <w:sz w:val="28"/>
          <w:szCs w:val="28"/>
          <w:lang w:val="ro-RO"/>
        </w:rPr>
        <w:lastRenderedPageBreak/>
        <w:t xml:space="preserve">din oameni educați, cu gîndire critică și liberi de obscurantism, o societate în care conflictele de orice tip și magnitudine se rezolvă prin dialog, argumente și respectarea strictă a drepturilor. Din partea Guvernului, ca exponent al statului și unul din principalii agenți ai schimbării, această filozofie cere o schimbare de factură mentală, astfel încît politicile să fie stabilite într-un cadru deschis, transparent, bazat pe parteneriate, pe alinierea armonioasă a tuturor intereselor care există în societate, </w:t>
      </w:r>
      <w:r w:rsidR="00A16A88" w:rsidRPr="003C10BA">
        <w:rPr>
          <w:rFonts w:eastAsia="Calibri"/>
          <w:sz w:val="28"/>
          <w:szCs w:val="28"/>
          <w:lang w:val="ro-RO"/>
        </w:rPr>
        <w:t>și nu</w:t>
      </w:r>
      <w:r w:rsidRPr="003C10BA">
        <w:rPr>
          <w:rFonts w:eastAsia="Calibri"/>
          <w:sz w:val="28"/>
          <w:szCs w:val="28"/>
          <w:lang w:val="ro-RO"/>
        </w:rPr>
        <w:t xml:space="preserve"> pe cele determinate de soluții impuse, ca pretenție de adevăr incontestabil.</w:t>
      </w:r>
    </w:p>
    <w:p w:rsidR="00A16A88" w:rsidRPr="003C10BA" w:rsidRDefault="00A16A88" w:rsidP="00C43F6E">
      <w:pPr>
        <w:rPr>
          <w:rFonts w:eastAsia="Calibri"/>
          <w:sz w:val="28"/>
          <w:szCs w:val="28"/>
          <w:lang w:val="ro-RO"/>
        </w:rPr>
      </w:pPr>
    </w:p>
    <w:p w:rsidR="00EB0DA2" w:rsidRPr="003C10BA" w:rsidRDefault="00EB0DA2" w:rsidP="00C43F6E">
      <w:pPr>
        <w:rPr>
          <w:rFonts w:eastAsia="Calibri"/>
          <w:b/>
          <w:sz w:val="28"/>
          <w:szCs w:val="28"/>
          <w:lang w:val="ro-RO"/>
        </w:rPr>
      </w:pPr>
      <w:bookmarkStart w:id="46" w:name="_Toc499213772"/>
      <w:bookmarkStart w:id="47" w:name="_Toc499107793"/>
      <w:r w:rsidRPr="003C10BA">
        <w:rPr>
          <w:rFonts w:eastAsia="Calibri"/>
          <w:b/>
          <w:sz w:val="28"/>
          <w:szCs w:val="28"/>
          <w:lang w:val="ro-RO"/>
        </w:rPr>
        <w:t>Dezvoltarea: proces complex și incert</w:t>
      </w:r>
      <w:bookmarkEnd w:id="46"/>
      <w:bookmarkEnd w:id="47"/>
    </w:p>
    <w:p w:rsidR="00EB0DA2" w:rsidRPr="003C10BA" w:rsidRDefault="00EB0DA2" w:rsidP="00C43F6E">
      <w:pPr>
        <w:rPr>
          <w:rFonts w:eastAsia="Calibri"/>
          <w:sz w:val="28"/>
          <w:szCs w:val="28"/>
          <w:lang w:val="ro-RO"/>
        </w:rPr>
      </w:pPr>
      <w:r w:rsidRPr="003C10BA">
        <w:rPr>
          <w:rFonts w:eastAsia="Calibri"/>
          <w:sz w:val="28"/>
          <w:szCs w:val="28"/>
          <w:lang w:val="ro-RO"/>
        </w:rPr>
        <w:t>Dezvoltarea unei țări este rezultatul interacțiunii mai multor factori. Republica Moldova este un stat mic sub toate aspectele relevante – economic, demografic, al influenței geopolitice – puternic conectat, în virtutea unor politici comerciale, financiare și de circulație liberale, la lumea externă și puternic dependent de factorii d</w:t>
      </w:r>
      <w:r w:rsidR="00565A50" w:rsidRPr="003C10BA">
        <w:rPr>
          <w:rFonts w:eastAsia="Calibri"/>
          <w:sz w:val="28"/>
          <w:szCs w:val="28"/>
          <w:lang w:val="ro-RO"/>
        </w:rPr>
        <w:t>e natură climatică, tehnologică</w:t>
      </w:r>
      <w:r w:rsidRPr="003C10BA">
        <w:rPr>
          <w:rFonts w:eastAsia="Calibri"/>
          <w:sz w:val="28"/>
          <w:szCs w:val="28"/>
          <w:lang w:val="ro-RO"/>
        </w:rPr>
        <w:t xml:space="preserve"> etc. De aceea, traiectoria de dezvoltare a țării a fost influențată nu doar de politicile interne, dar și de factorii aflați în afara controlului direct al Guvernului. Acești factori trebuie luați în considerare în stabilirea priorităților și în planificarea intervențiilor concrete de politici.</w:t>
      </w:r>
    </w:p>
    <w:p w:rsidR="00EB0DA2" w:rsidRPr="003C10BA" w:rsidRDefault="00EB0DA2" w:rsidP="00C43F6E">
      <w:pPr>
        <w:rPr>
          <w:rFonts w:eastAsia="Calibri"/>
          <w:sz w:val="28"/>
          <w:szCs w:val="28"/>
          <w:lang w:val="ro-RO"/>
        </w:rPr>
      </w:pPr>
      <w:r w:rsidRPr="003C10BA">
        <w:rPr>
          <w:rFonts w:eastAsia="Calibri"/>
          <w:sz w:val="28"/>
          <w:szCs w:val="28"/>
          <w:lang w:val="ro-RO"/>
        </w:rPr>
        <w:t xml:space="preserve">De exemplu, Republica Moldova trece printr-o tranziție demografică de durată, una care va marca evoluția economică și socială încă multe decenii înainte. În mod constant se vorbește chiar de o „criză demografică”, dar este clară că această criză nu poate </w:t>
      </w:r>
      <w:r w:rsidR="00565A50" w:rsidRPr="003C10BA">
        <w:rPr>
          <w:rFonts w:eastAsia="Calibri"/>
          <w:sz w:val="28"/>
          <w:szCs w:val="28"/>
          <w:lang w:val="ro-RO"/>
        </w:rPr>
        <w:t>fi rezolvată nici în mod direct</w:t>
      </w:r>
      <w:r w:rsidRPr="003C10BA">
        <w:rPr>
          <w:rFonts w:eastAsia="Calibri"/>
          <w:sz w:val="28"/>
          <w:szCs w:val="28"/>
          <w:lang w:val="ro-RO"/>
        </w:rPr>
        <w:t xml:space="preserve"> și nici rapid, fiind rezultanta </w:t>
      </w:r>
      <w:r w:rsidR="00565A50" w:rsidRPr="003C10BA">
        <w:rPr>
          <w:rFonts w:eastAsia="Calibri"/>
          <w:sz w:val="28"/>
          <w:szCs w:val="28"/>
          <w:lang w:val="ro-RO"/>
        </w:rPr>
        <w:t xml:space="preserve">atît a </w:t>
      </w:r>
      <w:r w:rsidRPr="003C10BA">
        <w:rPr>
          <w:rFonts w:eastAsia="Calibri"/>
          <w:sz w:val="28"/>
          <w:szCs w:val="28"/>
          <w:lang w:val="ro-RO"/>
        </w:rPr>
        <w:t xml:space="preserve">unor tendințe social-economice negative mai profunde, precum migrația externă a populației, cît și a unor decizii individuale legate de momentul oportun și numărul copiilor pe care bărbații și femeile și-i doresc. Mai mult decît atît, trebuie conștientizat faptul că, fără intervenții de politici țintite spre sistemul de îngrijire a copiilor și spre piața forței de muncă, unele efecte vor fi inevitabile. De exemplu, odată cu abilitarea economică a femeilor, potențialul economic și climatul social și politic se va îmbunătăți, sînt necesare măsuri de politici care să faciliteze echilibrul dintre viața privată </w:t>
      </w:r>
      <w:r w:rsidR="00565A50" w:rsidRPr="003C10BA">
        <w:rPr>
          <w:rFonts w:eastAsia="Calibri"/>
          <w:sz w:val="28"/>
          <w:szCs w:val="28"/>
          <w:lang w:val="ro-RO"/>
        </w:rPr>
        <w:t>și</w:t>
      </w:r>
      <w:r w:rsidRPr="003C10BA">
        <w:rPr>
          <w:rFonts w:eastAsia="Calibri"/>
          <w:sz w:val="28"/>
          <w:szCs w:val="28"/>
          <w:lang w:val="ro-RO"/>
        </w:rPr>
        <w:t xml:space="preserve"> cea profesională, servicii </w:t>
      </w:r>
      <w:r w:rsidR="00565A50" w:rsidRPr="003C10BA">
        <w:rPr>
          <w:rFonts w:eastAsia="Calibri"/>
          <w:sz w:val="28"/>
          <w:szCs w:val="28"/>
          <w:lang w:val="ro-RO"/>
        </w:rPr>
        <w:t>de calitate</w:t>
      </w:r>
      <w:r w:rsidRPr="003C10BA">
        <w:rPr>
          <w:rFonts w:eastAsia="Calibri"/>
          <w:sz w:val="28"/>
          <w:szCs w:val="28"/>
          <w:lang w:val="ro-RO"/>
        </w:rPr>
        <w:t xml:space="preserve"> de îngrijire a copilului și acces la servicii de sănătate </w:t>
      </w:r>
      <w:r w:rsidR="00565A50" w:rsidRPr="003C10BA">
        <w:rPr>
          <w:rFonts w:eastAsia="Calibri"/>
          <w:sz w:val="28"/>
          <w:szCs w:val="28"/>
          <w:lang w:val="ro-RO"/>
        </w:rPr>
        <w:t>de calitate</w:t>
      </w:r>
      <w:r w:rsidRPr="003C10BA">
        <w:rPr>
          <w:rFonts w:eastAsia="Calibri"/>
          <w:sz w:val="28"/>
          <w:szCs w:val="28"/>
          <w:lang w:val="ro-RO"/>
        </w:rPr>
        <w:t xml:space="preserve"> pentru a avea numărul dorit de copii de către bărbați și femei. Prin investiții în atingerea numărului dorit de copii, abilitarea economică a tinerilor și vîrstnicilor, precum și utilizarea oportunităților migraționale, Republica Mold</w:t>
      </w:r>
      <w:r w:rsidR="00565A50" w:rsidRPr="003C10BA">
        <w:rPr>
          <w:rFonts w:eastAsia="Calibri"/>
          <w:sz w:val="28"/>
          <w:szCs w:val="28"/>
          <w:lang w:val="ro-RO"/>
        </w:rPr>
        <w:t>ova ar putea valorifica cel de a</w:t>
      </w:r>
      <w:r w:rsidRPr="003C10BA">
        <w:rPr>
          <w:rFonts w:eastAsia="Calibri"/>
          <w:sz w:val="28"/>
          <w:szCs w:val="28"/>
          <w:lang w:val="ro-RO"/>
        </w:rPr>
        <w:t>l doilea dividend demografic.</w:t>
      </w:r>
    </w:p>
    <w:p w:rsidR="00EB0DA2" w:rsidRPr="003C10BA" w:rsidRDefault="00EB0DA2" w:rsidP="00C43F6E">
      <w:pPr>
        <w:rPr>
          <w:rFonts w:eastAsia="Calibri"/>
          <w:sz w:val="28"/>
          <w:szCs w:val="28"/>
          <w:lang w:val="ro-RO"/>
        </w:rPr>
      </w:pPr>
      <w:r w:rsidRPr="003C10BA">
        <w:rPr>
          <w:rFonts w:eastAsia="Calibri"/>
          <w:sz w:val="28"/>
          <w:szCs w:val="28"/>
          <w:lang w:val="ro-RO"/>
        </w:rPr>
        <w:t xml:space="preserve">Emigrarea forței de muncă amplifică presiunile demografice </w:t>
      </w:r>
      <w:r w:rsidR="00E500CB" w:rsidRPr="003C10BA">
        <w:rPr>
          <w:rFonts w:eastAsia="Calibri"/>
          <w:sz w:val="28"/>
          <w:szCs w:val="28"/>
          <w:lang w:val="ro-RO"/>
        </w:rPr>
        <w:t>inclusiv</w:t>
      </w:r>
      <w:r w:rsidRPr="003C10BA">
        <w:rPr>
          <w:rFonts w:eastAsia="Calibri"/>
          <w:sz w:val="28"/>
          <w:szCs w:val="28"/>
          <w:lang w:val="ro-RO"/>
        </w:rPr>
        <w:t xml:space="preserve"> asupra pieței forței de muncă, dar exercită și influențe pozitive. Privită în context negativ, emigrarea duce la risipirea capitalului uman, șubrezirea capitalului social și creșterea numărului de copii și vîrstnici abandonați. Pe de altă parte, emigrarea poate fi văzută ca fenomen salutabil de mobilitate umană, urmată de scoaterea multor familii din condițiile de sărăcie extremă, de formare</w:t>
      </w:r>
      <w:r w:rsidR="00E500CB" w:rsidRPr="003C10BA">
        <w:rPr>
          <w:rFonts w:eastAsia="Calibri"/>
          <w:sz w:val="28"/>
          <w:szCs w:val="28"/>
          <w:lang w:val="ro-RO"/>
        </w:rPr>
        <w:t xml:space="preserve"> </w:t>
      </w:r>
      <w:r w:rsidRPr="003C10BA">
        <w:rPr>
          <w:rFonts w:eastAsia="Calibri"/>
          <w:sz w:val="28"/>
          <w:szCs w:val="28"/>
          <w:lang w:val="ro-RO"/>
        </w:rPr>
        <w:t>a unor importante economii personale și a unor cunoștințe și deprinderi care nu ar fi fost posibil de acumulat în condițiil</w:t>
      </w:r>
      <w:r w:rsidR="00E500CB" w:rsidRPr="003C10BA">
        <w:rPr>
          <w:rFonts w:eastAsia="Calibri"/>
          <w:sz w:val="28"/>
          <w:szCs w:val="28"/>
          <w:lang w:val="ro-RO"/>
        </w:rPr>
        <w:t>e Republicii Moldova, potențial</w:t>
      </w:r>
      <w:r w:rsidRPr="003C10BA">
        <w:rPr>
          <w:rFonts w:eastAsia="Calibri"/>
          <w:sz w:val="28"/>
          <w:szCs w:val="28"/>
          <w:lang w:val="ro-RO"/>
        </w:rPr>
        <w:t xml:space="preserve"> care trebuie direcționat spre dezvoltarea societății. Dacă nu ar fi existat oportunitatea pentru emigrarea internațională, cel mai probabil, s-ar fi produs o puternică emigrare internă din mediul rural suprapopulat către cel urban, unde condițiile de trai și oportunitățile economice sînt mult mai bune.</w:t>
      </w:r>
    </w:p>
    <w:p w:rsidR="00EB0DA2" w:rsidRPr="003C10BA" w:rsidRDefault="00EB0DA2" w:rsidP="00C43F6E">
      <w:pPr>
        <w:rPr>
          <w:rFonts w:eastAsia="Calibri"/>
          <w:sz w:val="28"/>
          <w:szCs w:val="28"/>
          <w:lang w:val="ro-RO"/>
        </w:rPr>
      </w:pPr>
      <w:r w:rsidRPr="003C10BA">
        <w:rPr>
          <w:rFonts w:eastAsia="Calibri"/>
          <w:sz w:val="28"/>
          <w:szCs w:val="28"/>
          <w:lang w:val="ro-RO"/>
        </w:rPr>
        <w:lastRenderedPageBreak/>
        <w:t xml:space="preserve">Schimbările climatice globale definesc noi provocări, care vor deveni și mai pregnante în viitorul apropiat. Multe din impacturile exercitate de schimbările climatice globale și costurile asociate nu sînt încă pe deplin conștientizate. Pe de o parte, este clar că costurile de construcție și întreținere a infrastructurii publice și rezidențiale vor spori. Costurile de producție în agricultură vor crește, </w:t>
      </w:r>
      <w:r w:rsidR="001C6B7A" w:rsidRPr="003C10BA">
        <w:rPr>
          <w:rFonts w:eastAsia="Calibri"/>
          <w:sz w:val="28"/>
          <w:szCs w:val="28"/>
          <w:lang w:val="ro-RO"/>
        </w:rPr>
        <w:t xml:space="preserve">ca </w:t>
      </w:r>
      <w:r w:rsidRPr="003C10BA">
        <w:rPr>
          <w:rFonts w:eastAsia="Calibri"/>
          <w:sz w:val="28"/>
          <w:szCs w:val="28"/>
          <w:lang w:val="ro-RO"/>
        </w:rPr>
        <w:t>urmare a necesităților de adaptare a soiurilor de plante și speciilor de animale la noile realități climatice, a pierderilor tot mai mari de pe urma unor fenomene climatice extreme și a creșterii costurilor de asigurare financiară contra acestor fenomene. Pe de altă parte, extinderea perioadei calde a anului ar putea să ofere noi oportunități pentru extinderea perioadelor de vegetație a culturilor agricole, să permită creșterea unor culturi noi și să reducă consumul de energie în perioada rece a anului. Chiar dacă balanța riscurilor și oportunităților pe care le produc schimbările climatice globale este mai degrabă negativă, incidența socială și localizarea geografică a acestora este incertă.</w:t>
      </w:r>
    </w:p>
    <w:p w:rsidR="00EB0DA2" w:rsidRPr="003C10BA" w:rsidRDefault="00EB0DA2" w:rsidP="00C43F6E">
      <w:pPr>
        <w:rPr>
          <w:rFonts w:eastAsia="Calibri"/>
          <w:sz w:val="28"/>
          <w:szCs w:val="28"/>
          <w:lang w:val="ro-RO"/>
        </w:rPr>
      </w:pPr>
      <w:r w:rsidRPr="003C10BA">
        <w:rPr>
          <w:rFonts w:eastAsia="Calibri"/>
          <w:sz w:val="28"/>
          <w:szCs w:val="28"/>
          <w:lang w:val="ro-RO"/>
        </w:rPr>
        <w:t>O abordare holistică și sistemică este necesară pentru a înțelege mai bine modalitatea în care diferiți factori se intercalează și influențează dezvoltarea de ansamblu. Un asemenea exercițiu a fost organizat în perioada august</w:t>
      </w:r>
      <w:r w:rsidR="00D37E2D" w:rsidRPr="003C10BA">
        <w:rPr>
          <w:rFonts w:eastAsia="Calibri"/>
          <w:sz w:val="28"/>
          <w:szCs w:val="28"/>
          <w:lang w:val="ro-RO"/>
        </w:rPr>
        <w:t>–</w:t>
      </w:r>
      <w:r w:rsidRPr="003C10BA">
        <w:rPr>
          <w:rFonts w:eastAsia="Calibri"/>
          <w:sz w:val="28"/>
          <w:szCs w:val="28"/>
          <w:lang w:val="ro-RO"/>
        </w:rPr>
        <w:t xml:space="preserve">septembrie 2017 cu suportul ONU Moldova pentru a susține procesul de elaborare a viziunii strategice pentru </w:t>
      </w:r>
      <w:r w:rsidR="00D37E2D" w:rsidRPr="003C10BA">
        <w:rPr>
          <w:rFonts w:eastAsia="Calibri"/>
          <w:sz w:val="28"/>
          <w:szCs w:val="28"/>
          <w:lang w:val="ro-RO"/>
        </w:rPr>
        <w:t>Strategia</w:t>
      </w:r>
      <w:r w:rsidRPr="003C10BA">
        <w:rPr>
          <w:rFonts w:eastAsia="Calibri"/>
          <w:sz w:val="28"/>
          <w:szCs w:val="28"/>
          <w:lang w:val="ro-RO"/>
        </w:rPr>
        <w:t xml:space="preserve"> </w:t>
      </w:r>
      <w:r w:rsidR="00D37E2D" w:rsidRPr="003C10BA">
        <w:rPr>
          <w:rFonts w:eastAsia="Calibri"/>
          <w:sz w:val="28"/>
          <w:szCs w:val="28"/>
          <w:lang w:val="ro-RO"/>
        </w:rPr>
        <w:t>„</w:t>
      </w:r>
      <w:r w:rsidRPr="003C10BA">
        <w:rPr>
          <w:rFonts w:eastAsia="Calibri"/>
          <w:sz w:val="28"/>
          <w:szCs w:val="28"/>
          <w:lang w:val="ro-RO"/>
        </w:rPr>
        <w:t>Moldova 2030</w:t>
      </w:r>
      <w:r w:rsidR="00D37E2D" w:rsidRPr="003C10BA">
        <w:rPr>
          <w:rFonts w:eastAsia="Calibri"/>
          <w:sz w:val="28"/>
          <w:szCs w:val="28"/>
          <w:lang w:val="ro-RO"/>
        </w:rPr>
        <w:t>”</w:t>
      </w:r>
      <w:r w:rsidRPr="003C10BA">
        <w:rPr>
          <w:rFonts w:eastAsia="Calibri"/>
          <w:sz w:val="28"/>
          <w:szCs w:val="28"/>
          <w:lang w:val="ro-RO"/>
        </w:rPr>
        <w:t xml:space="preserve">. Pornind de la analiza dezvoltării prin prisma setului naționalizat de Obiective de </w:t>
      </w:r>
      <w:r w:rsidR="00D37E2D" w:rsidRPr="003C10BA">
        <w:rPr>
          <w:rFonts w:eastAsia="Calibri"/>
          <w:sz w:val="28"/>
          <w:szCs w:val="28"/>
          <w:lang w:val="ro-RO"/>
        </w:rPr>
        <w:t>d</w:t>
      </w:r>
      <w:r w:rsidRPr="003C10BA">
        <w:rPr>
          <w:rFonts w:eastAsia="Calibri"/>
          <w:sz w:val="28"/>
          <w:szCs w:val="28"/>
          <w:lang w:val="ro-RO"/>
        </w:rPr>
        <w:t xml:space="preserve">ezvoltare </w:t>
      </w:r>
      <w:r w:rsidR="00D37E2D" w:rsidRPr="003C10BA">
        <w:rPr>
          <w:rFonts w:eastAsia="Calibri"/>
          <w:sz w:val="28"/>
          <w:szCs w:val="28"/>
          <w:lang w:val="ro-RO"/>
        </w:rPr>
        <w:t>d</w:t>
      </w:r>
      <w:r w:rsidRPr="003C10BA">
        <w:rPr>
          <w:rFonts w:eastAsia="Calibri"/>
          <w:sz w:val="28"/>
          <w:szCs w:val="28"/>
          <w:lang w:val="ro-RO"/>
        </w:rPr>
        <w:t xml:space="preserve">urabilă, exercițiul </w:t>
      </w:r>
      <w:r w:rsidR="00D37E2D" w:rsidRPr="003C10BA">
        <w:rPr>
          <w:rFonts w:eastAsia="Calibri"/>
          <w:sz w:val="28"/>
          <w:szCs w:val="28"/>
          <w:lang w:val="ro-RO"/>
        </w:rPr>
        <w:t>menționat</w:t>
      </w:r>
      <w:r w:rsidRPr="003C10BA">
        <w:rPr>
          <w:rFonts w:eastAsia="Calibri"/>
          <w:sz w:val="28"/>
          <w:szCs w:val="28"/>
          <w:lang w:val="ro-RO"/>
        </w:rPr>
        <w:t xml:space="preserve"> a permis cartografierea la o scară foarte detaliată a relațiilor cauzale care se manifestă între diferite obiective și ținte de dezvoltare durabilă (</w:t>
      </w:r>
      <w:r w:rsidR="00D37E2D" w:rsidRPr="003C10BA">
        <w:rPr>
          <w:rFonts w:eastAsia="Calibri"/>
          <w:sz w:val="28"/>
          <w:szCs w:val="28"/>
          <w:lang w:val="ro-RO"/>
        </w:rPr>
        <w:t>figura 14</w:t>
      </w:r>
      <w:r w:rsidRPr="003C10BA">
        <w:rPr>
          <w:rFonts w:eastAsia="Calibri"/>
          <w:sz w:val="28"/>
          <w:szCs w:val="28"/>
          <w:lang w:val="ro-RO"/>
        </w:rPr>
        <w:t xml:space="preserve">). </w:t>
      </w:r>
    </w:p>
    <w:p w:rsidR="00EB0DA2" w:rsidRPr="003C10BA" w:rsidRDefault="00EB0DA2" w:rsidP="00C43F6E">
      <w:pPr>
        <w:rPr>
          <w:rFonts w:eastAsia="Calibri"/>
          <w:sz w:val="28"/>
          <w:szCs w:val="28"/>
          <w:lang w:val="ro-RO"/>
        </w:rPr>
      </w:pPr>
      <w:r w:rsidRPr="003C10BA">
        <w:rPr>
          <w:rFonts w:eastAsia="Calibri"/>
          <w:sz w:val="28"/>
          <w:szCs w:val="28"/>
          <w:lang w:val="ro-RO"/>
        </w:rPr>
        <w:t xml:space="preserve">Analiza, care s-a bazat atît pe utilizarea datelor cantitative, cît și pe valorificarea inteligenței colective prin consultarea și implicarea directă a mai multor actori, a scos în evidență rolul </w:t>
      </w:r>
      <w:r w:rsidR="00D37E2D" w:rsidRPr="003C10BA">
        <w:rPr>
          <w:rFonts w:eastAsia="Calibri"/>
          <w:sz w:val="28"/>
          <w:szCs w:val="28"/>
          <w:lang w:val="ro-RO"/>
        </w:rPr>
        <w:t>decisiv</w:t>
      </w:r>
      <w:r w:rsidRPr="003C10BA">
        <w:rPr>
          <w:rFonts w:eastAsia="Calibri"/>
          <w:sz w:val="28"/>
          <w:szCs w:val="28"/>
          <w:lang w:val="ro-RO"/>
        </w:rPr>
        <w:t xml:space="preserve"> al bunei guvernări, coeziunii sociale, educației și serviciilor de sănătate </w:t>
      </w:r>
      <w:r w:rsidR="00D37E2D" w:rsidRPr="003C10BA">
        <w:rPr>
          <w:rFonts w:eastAsia="Calibri"/>
          <w:sz w:val="28"/>
          <w:szCs w:val="28"/>
          <w:lang w:val="ro-RO"/>
        </w:rPr>
        <w:t>de calitate</w:t>
      </w:r>
      <w:r w:rsidRPr="003C10BA">
        <w:rPr>
          <w:rFonts w:eastAsia="Calibri"/>
          <w:sz w:val="28"/>
          <w:szCs w:val="28"/>
          <w:lang w:val="ro-RO"/>
        </w:rPr>
        <w:t>, accesului la locuri de muncă decente și protecției resurselor de apă și sol în asigurarea unei dezvoltării incluzive. Exercițiul a confirmat, o dată în plus, necesitatea de definire a unei viziuni de dezvoltare axat</w:t>
      </w:r>
      <w:r w:rsidR="00B16568" w:rsidRPr="003C10BA">
        <w:rPr>
          <w:rFonts w:eastAsia="Calibri"/>
          <w:sz w:val="28"/>
          <w:szCs w:val="28"/>
          <w:lang w:val="ro-RO"/>
        </w:rPr>
        <w:t>e</w:t>
      </w:r>
      <w:r w:rsidRPr="003C10BA">
        <w:rPr>
          <w:rFonts w:eastAsia="Calibri"/>
          <w:sz w:val="28"/>
          <w:szCs w:val="28"/>
          <w:lang w:val="ro-RO"/>
        </w:rPr>
        <w:t xml:space="preserve"> pe realizarea activă a drepturilor fundamentale și pe fortificarea capacităților și abilităților individuale ale fiecărui om.</w:t>
      </w:r>
    </w:p>
    <w:p w:rsidR="00EB0DA2" w:rsidRPr="003C10BA" w:rsidRDefault="00EB0DA2" w:rsidP="00C43F6E">
      <w:pPr>
        <w:rPr>
          <w:rFonts w:eastAsia="Calibri"/>
          <w:sz w:val="28"/>
          <w:szCs w:val="28"/>
          <w:lang w:val="ro-RO"/>
        </w:rPr>
      </w:pPr>
      <w:r w:rsidRPr="003C10BA">
        <w:rPr>
          <w:rFonts w:eastAsia="Calibri"/>
          <w:sz w:val="28"/>
          <w:szCs w:val="28"/>
          <w:lang w:val="ro-RO"/>
        </w:rPr>
        <w:t>Fortificarea acestor capacități de adaptare și mai relevante în contextul în care, după cum a arătat un alt exercițiu analitic efectuat în 2017 – cel de previziune (foresight) al procesului de dezvoltare – viitorul rămîne, în mare parte, incert. Republica Moldova este expusă unui număr foarte mare de forțe și tendințe exogene cu efect opus – migraționale, clim</w:t>
      </w:r>
      <w:r w:rsidR="00B16568" w:rsidRPr="003C10BA">
        <w:rPr>
          <w:rFonts w:eastAsia="Calibri"/>
          <w:sz w:val="28"/>
          <w:szCs w:val="28"/>
          <w:lang w:val="ro-RO"/>
        </w:rPr>
        <w:t>atice, tehnologice, energetice,</w:t>
      </w:r>
      <w:r w:rsidRPr="003C10BA">
        <w:rPr>
          <w:rFonts w:eastAsia="Calibri"/>
          <w:sz w:val="28"/>
          <w:szCs w:val="28"/>
          <w:lang w:val="ro-RO"/>
        </w:rPr>
        <w:t xml:space="preserve"> </w:t>
      </w:r>
      <w:r w:rsidR="00B16568" w:rsidRPr="003C10BA">
        <w:rPr>
          <w:rFonts w:eastAsia="Calibri"/>
          <w:sz w:val="28"/>
          <w:szCs w:val="28"/>
          <w:lang w:val="ro-RO"/>
        </w:rPr>
        <w:t xml:space="preserve">a căror </w:t>
      </w:r>
      <w:r w:rsidRPr="003C10BA">
        <w:rPr>
          <w:rFonts w:eastAsia="Calibri"/>
          <w:sz w:val="28"/>
          <w:szCs w:val="28"/>
          <w:lang w:val="ro-RO"/>
        </w:rPr>
        <w:t>rezultant</w:t>
      </w:r>
      <w:r w:rsidR="00B16568" w:rsidRPr="003C10BA">
        <w:rPr>
          <w:rFonts w:eastAsia="Calibri"/>
          <w:sz w:val="28"/>
          <w:szCs w:val="28"/>
          <w:lang w:val="ro-RO"/>
        </w:rPr>
        <w:t>ă</w:t>
      </w:r>
      <w:r w:rsidRPr="003C10BA">
        <w:rPr>
          <w:rFonts w:eastAsia="Calibri"/>
          <w:sz w:val="28"/>
          <w:szCs w:val="28"/>
          <w:lang w:val="ro-RO"/>
        </w:rPr>
        <w:t xml:space="preserve"> nu este nici pe departe clară, și asta în timp ce resursele interne necesare pentru gestionarea acestor provocări sînt și vor rămîne în viitorul previzibil limitate. </w:t>
      </w:r>
    </w:p>
    <w:p w:rsidR="00EB0DA2" w:rsidRPr="003C10BA" w:rsidRDefault="00EB0DA2" w:rsidP="00C43F6E">
      <w:pPr>
        <w:rPr>
          <w:rFonts w:eastAsia="Calibri"/>
          <w:sz w:val="28"/>
          <w:szCs w:val="28"/>
          <w:lang w:val="ro-RO"/>
        </w:rPr>
      </w:pPr>
      <w:r w:rsidRPr="003C10BA">
        <w:rPr>
          <w:rFonts w:eastAsia="Calibri"/>
          <w:sz w:val="28"/>
          <w:szCs w:val="28"/>
          <w:lang w:val="ro-RO"/>
        </w:rPr>
        <w:t xml:space="preserve">Sînt posibile atît scenarii de evoluție liniară, cît și scenarii de adaptare disruptivă la noile schimbări, atît colapsuri ale unor sisteme, cît și noi începuturi. De exemplu, pe de o parte, creșterea populației globale va fi însoțită de creșterea cererii pentru energie, apă și produse alimentare și, inevitabil, va presa în sus prețurile pentru aceste resurse pe piața internă. Pe de altă parte, o serie de dezvoltări tehnologice ar putea securiza o ofertă corespunzătoare de resurse. De exemplu, dezvoltarea surselor de energie regenerabile conduce la eficientizarea utilizării </w:t>
      </w:r>
      <w:r w:rsidRPr="003C10BA">
        <w:rPr>
          <w:rFonts w:eastAsia="Calibri"/>
          <w:sz w:val="28"/>
          <w:szCs w:val="28"/>
          <w:lang w:val="ro-RO"/>
        </w:rPr>
        <w:lastRenderedPageBreak/>
        <w:t>combustibililor fosili prin utilizarea tehnologiilor noi și moderne. Știința materialelor promite în cîțiva ani soluții mult mai bune pentru filtrarea și reciclarea apei. Avansarea tehnologiilor agricole și geneticii, de asemenea, ar putea să reducă presiunile asupra piețelor agroalimentare.</w:t>
      </w:r>
    </w:p>
    <w:p w:rsidR="00EB0DA2" w:rsidRPr="003C10BA" w:rsidRDefault="00EB0DA2" w:rsidP="00C43F6E">
      <w:pPr>
        <w:rPr>
          <w:rFonts w:eastAsia="Calibri"/>
          <w:sz w:val="28"/>
          <w:szCs w:val="28"/>
          <w:lang w:val="ro-RO"/>
        </w:rPr>
      </w:pPr>
      <w:r w:rsidRPr="003C10BA">
        <w:rPr>
          <w:rFonts w:eastAsia="Calibri"/>
          <w:sz w:val="28"/>
          <w:szCs w:val="28"/>
          <w:lang w:val="ro-RO"/>
        </w:rPr>
        <w:t>„Teoria schimbării” care poate fi construită pe baza acestor analize s</w:t>
      </w:r>
      <w:r w:rsidR="00B862AB" w:rsidRPr="003C10BA">
        <w:rPr>
          <w:rFonts w:eastAsia="Calibri"/>
          <w:sz w:val="28"/>
          <w:szCs w:val="28"/>
          <w:lang w:val="ro-RO"/>
        </w:rPr>
        <w:t>e bazează pe fortificarea inter</w:t>
      </w:r>
      <w:r w:rsidRPr="003C10BA">
        <w:rPr>
          <w:rFonts w:eastAsia="Calibri"/>
          <w:sz w:val="28"/>
          <w:szCs w:val="28"/>
          <w:lang w:val="ro-RO"/>
        </w:rPr>
        <w:t xml:space="preserve">conexiunilor pozitive și demontarea continuă a celor negative. La nivelul </w:t>
      </w:r>
      <w:r w:rsidR="00B862AB" w:rsidRPr="003C10BA">
        <w:rPr>
          <w:rFonts w:eastAsia="Calibri"/>
          <w:sz w:val="28"/>
          <w:szCs w:val="28"/>
          <w:lang w:val="ro-RO"/>
        </w:rPr>
        <w:t>Obiectivelor de dezvoltare durabilă</w:t>
      </w:r>
      <w:r w:rsidRPr="003C10BA">
        <w:rPr>
          <w:rFonts w:eastAsia="Calibri"/>
          <w:sz w:val="28"/>
          <w:szCs w:val="28"/>
          <w:lang w:val="ro-RO"/>
        </w:rPr>
        <w:t xml:space="preserve"> naționa</w:t>
      </w:r>
      <w:r w:rsidR="00B862AB" w:rsidRPr="003C10BA">
        <w:rPr>
          <w:rFonts w:eastAsia="Calibri"/>
          <w:sz w:val="28"/>
          <w:szCs w:val="28"/>
          <w:lang w:val="ro-RO"/>
        </w:rPr>
        <w:t>lizate de primul nivel ierarhic</w:t>
      </w:r>
      <w:r w:rsidRPr="003C10BA">
        <w:rPr>
          <w:rFonts w:eastAsia="Calibri"/>
          <w:sz w:val="28"/>
          <w:szCs w:val="28"/>
          <w:lang w:val="ro-RO"/>
        </w:rPr>
        <w:t xml:space="preserve"> au fost identificate 14 bucle de forță, prin intermediul cărora </w:t>
      </w:r>
      <w:r w:rsidR="00B862AB" w:rsidRPr="003C10BA">
        <w:rPr>
          <w:rFonts w:eastAsia="Calibri"/>
          <w:sz w:val="28"/>
          <w:szCs w:val="28"/>
          <w:lang w:val="ro-RO"/>
        </w:rPr>
        <w:t xml:space="preserve">Obiectivele de dezvoltare durabilă </w:t>
      </w:r>
      <w:r w:rsidRPr="003C10BA">
        <w:rPr>
          <w:rFonts w:eastAsia="Calibri"/>
          <w:sz w:val="28"/>
          <w:szCs w:val="28"/>
          <w:lang w:val="ro-RO"/>
        </w:rPr>
        <w:t>se catalizează reciproc (</w:t>
      </w:r>
      <w:r w:rsidR="00B862AB" w:rsidRPr="003C10BA">
        <w:rPr>
          <w:rFonts w:eastAsia="Calibri"/>
          <w:sz w:val="28"/>
          <w:szCs w:val="28"/>
          <w:lang w:val="ro-RO"/>
        </w:rPr>
        <w:t>figura 14</w:t>
      </w:r>
      <w:r w:rsidRPr="003C10BA">
        <w:rPr>
          <w:rFonts w:eastAsia="Calibri"/>
          <w:sz w:val="28"/>
          <w:szCs w:val="28"/>
          <w:lang w:val="ro-RO"/>
        </w:rPr>
        <w:t xml:space="preserve">). Deoarece viitorul este în mod definitiv incert, teoria pe care ar trebui să se bazeze dezvoltarea Republicii Moldova este una simplă, în esență: fortificarea capacităților la nivelul fiecărui om, al comunității și al societății în ansamblu de a se adapta la schimbările cu caracter disruptiv și de a valorifica oportunitățile pe care le oferă viitorul pentru a atinge o calitate mai înaltă a vieții. În cadrul acestei teorii, o țară care are resurse limitate poate să atingă un nivel de dezvoltare superior doar asigurînd șanse egale pentru toți, inclusiv șanse egale de utilizare a resurselor și serviciilor societății, și abilitînd în mod pozitiv oamenii care provin din grupurile cele mai defavorizate. </w:t>
      </w:r>
    </w:p>
    <w:p w:rsidR="00EB0DA2" w:rsidRPr="003C10BA" w:rsidRDefault="00EB0DA2" w:rsidP="00C43F6E">
      <w:pPr>
        <w:rPr>
          <w:rFonts w:eastAsia="Calibri"/>
          <w:sz w:val="28"/>
          <w:szCs w:val="28"/>
          <w:lang w:val="ro-RO"/>
        </w:rPr>
      </w:pPr>
    </w:p>
    <w:p w:rsidR="00EB0DA2" w:rsidRPr="003C10BA" w:rsidRDefault="00EB0DA2" w:rsidP="00C43F6E">
      <w:pPr>
        <w:rPr>
          <w:rFonts w:eastAsia="Calibri"/>
          <w:sz w:val="28"/>
          <w:szCs w:val="28"/>
          <w:lang w:val="ro-RO"/>
        </w:rPr>
        <w:sectPr w:rsidR="00EB0DA2" w:rsidRPr="003C10BA" w:rsidSect="001149C7">
          <w:headerReference w:type="default" r:id="rId31"/>
          <w:footerReference w:type="default" r:id="rId32"/>
          <w:headerReference w:type="first" r:id="rId33"/>
          <w:pgSz w:w="11906" w:h="16838"/>
          <w:pgMar w:top="1134" w:right="851" w:bottom="1134" w:left="1418" w:header="720" w:footer="720" w:gutter="0"/>
          <w:cols w:space="708"/>
          <w:titlePg/>
          <w:docGrid w:linePitch="299"/>
        </w:sectPr>
      </w:pPr>
    </w:p>
    <w:p w:rsidR="00EB0DA2" w:rsidRPr="003C10BA" w:rsidRDefault="00EB0DA2" w:rsidP="00C43F6E">
      <w:pPr>
        <w:ind w:firstLine="0"/>
        <w:jc w:val="center"/>
        <w:rPr>
          <w:rFonts w:eastAsia="Calibri"/>
          <w:sz w:val="28"/>
          <w:szCs w:val="28"/>
          <w:lang w:val="ro-RO"/>
        </w:rPr>
      </w:pPr>
      <w:r w:rsidRPr="003C10BA">
        <w:rPr>
          <w:rFonts w:eastAsia="Calibri"/>
          <w:noProof/>
          <w:sz w:val="28"/>
          <w:szCs w:val="28"/>
        </w:rPr>
        <w:lastRenderedPageBreak/>
        <w:drawing>
          <wp:inline distT="0" distB="0" distL="0" distR="0" wp14:anchorId="24B862A9" wp14:editId="50ADB014">
            <wp:extent cx="6856797" cy="5770377"/>
            <wp:effectExtent l="0" t="0" r="1270" b="1905"/>
            <wp:docPr id="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860498" cy="5773491"/>
                    </a:xfrm>
                    <a:prstGeom prst="rect">
                      <a:avLst/>
                    </a:prstGeom>
                    <a:noFill/>
                    <a:ln>
                      <a:noFill/>
                    </a:ln>
                  </pic:spPr>
                </pic:pic>
              </a:graphicData>
            </a:graphic>
          </wp:inline>
        </w:drawing>
      </w:r>
    </w:p>
    <w:p w:rsidR="007C7B81" w:rsidRPr="003C10BA" w:rsidRDefault="007C7B81" w:rsidP="00C43F6E">
      <w:pPr>
        <w:ind w:firstLine="0"/>
        <w:jc w:val="center"/>
        <w:rPr>
          <w:rFonts w:eastAsia="Calibri"/>
          <w:i/>
          <w:iCs/>
          <w:color w:val="44546A"/>
          <w:sz w:val="28"/>
          <w:szCs w:val="28"/>
          <w:lang w:val="ro-RO"/>
        </w:rPr>
      </w:pPr>
      <w:bookmarkStart w:id="48" w:name="_Ref496712577"/>
      <w:bookmarkStart w:id="49" w:name="_Toc499213800"/>
      <w:bookmarkStart w:id="50" w:name="_Ref496714797"/>
      <w:r w:rsidRPr="003C10BA">
        <w:rPr>
          <w:rFonts w:eastAsia="Calibri"/>
          <w:i/>
          <w:iCs/>
          <w:sz w:val="24"/>
          <w:szCs w:val="28"/>
          <w:lang w:val="ro-RO"/>
        </w:rPr>
        <w:t xml:space="preserve">Figura </w:t>
      </w:r>
      <w:r w:rsidRPr="003C10BA">
        <w:rPr>
          <w:rFonts w:eastAsia="Calibri"/>
          <w:i/>
          <w:iCs/>
          <w:sz w:val="24"/>
          <w:szCs w:val="28"/>
          <w:lang w:val="ro-RO"/>
        </w:rPr>
        <w:fldChar w:fldCharType="begin"/>
      </w:r>
      <w:r w:rsidRPr="003C10BA">
        <w:rPr>
          <w:rFonts w:eastAsia="Calibri"/>
          <w:i/>
          <w:iCs/>
          <w:sz w:val="24"/>
          <w:szCs w:val="28"/>
          <w:lang w:val="ro-RO"/>
        </w:rPr>
        <w:instrText xml:space="preserve"> SEQ Figura \* ARABIC </w:instrText>
      </w:r>
      <w:r w:rsidRPr="003C10BA">
        <w:rPr>
          <w:rFonts w:eastAsia="Calibri"/>
          <w:i/>
          <w:iCs/>
          <w:sz w:val="24"/>
          <w:szCs w:val="28"/>
          <w:lang w:val="ro-RO"/>
        </w:rPr>
        <w:fldChar w:fldCharType="separate"/>
      </w:r>
      <w:r w:rsidRPr="003C10BA">
        <w:rPr>
          <w:rFonts w:eastAsia="Calibri"/>
          <w:i/>
          <w:iCs/>
          <w:noProof/>
          <w:sz w:val="24"/>
          <w:szCs w:val="28"/>
          <w:lang w:val="ro-RO"/>
        </w:rPr>
        <w:t>14</w:t>
      </w:r>
      <w:r w:rsidRPr="003C10BA">
        <w:rPr>
          <w:rFonts w:eastAsia="Calibri"/>
          <w:i/>
          <w:iCs/>
          <w:sz w:val="24"/>
          <w:szCs w:val="28"/>
          <w:lang w:val="ro-RO"/>
        </w:rPr>
        <w:fldChar w:fldCharType="end"/>
      </w:r>
      <w:bookmarkEnd w:id="48"/>
      <w:r w:rsidRPr="003C10BA">
        <w:rPr>
          <w:rFonts w:eastAsia="Calibri"/>
          <w:i/>
          <w:iCs/>
          <w:sz w:val="24"/>
          <w:szCs w:val="28"/>
          <w:lang w:val="ro-RO"/>
        </w:rPr>
        <w:t>. Harta detaliată a sistemului Obiectivelor de dezvoltare durabilă în Republica Moldova</w:t>
      </w:r>
      <w:bookmarkEnd w:id="49"/>
    </w:p>
    <w:p w:rsidR="00EB0DA2" w:rsidRPr="003C10BA" w:rsidRDefault="00EB0DA2" w:rsidP="00C43F6E">
      <w:pPr>
        <w:rPr>
          <w:rFonts w:eastAsia="Calibri"/>
          <w:sz w:val="28"/>
          <w:szCs w:val="28"/>
          <w:lang w:val="ro-RO"/>
        </w:rPr>
      </w:pPr>
    </w:p>
    <w:bookmarkEnd w:id="50"/>
    <w:p w:rsidR="00EB0DA2" w:rsidRPr="003C10BA" w:rsidRDefault="00EB0DA2" w:rsidP="00C43F6E">
      <w:pPr>
        <w:ind w:firstLine="0"/>
        <w:jc w:val="center"/>
        <w:rPr>
          <w:rFonts w:eastAsia="Calibri"/>
          <w:sz w:val="28"/>
          <w:szCs w:val="28"/>
          <w:lang w:val="ro-RO"/>
        </w:rPr>
      </w:pPr>
      <w:r w:rsidRPr="003C10BA">
        <w:rPr>
          <w:rFonts w:eastAsia="Calibri"/>
          <w:noProof/>
          <w:sz w:val="28"/>
          <w:szCs w:val="28"/>
        </w:rPr>
        <w:lastRenderedPageBreak/>
        <w:drawing>
          <wp:inline distT="0" distB="0" distL="0" distR="0" wp14:anchorId="3248E26E" wp14:editId="312376C5">
            <wp:extent cx="7522210" cy="5796915"/>
            <wp:effectExtent l="0" t="0" r="2540" b="0"/>
            <wp:docPr id="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522210" cy="5796915"/>
                    </a:xfrm>
                    <a:prstGeom prst="rect">
                      <a:avLst/>
                    </a:prstGeom>
                    <a:noFill/>
                    <a:ln>
                      <a:noFill/>
                    </a:ln>
                  </pic:spPr>
                </pic:pic>
              </a:graphicData>
            </a:graphic>
          </wp:inline>
        </w:drawing>
      </w:r>
    </w:p>
    <w:p w:rsidR="00EB0DA2" w:rsidRPr="003C10BA" w:rsidRDefault="00EB0DA2" w:rsidP="00C43F6E">
      <w:pPr>
        <w:rPr>
          <w:rFonts w:eastAsia="Calibri"/>
          <w:sz w:val="28"/>
          <w:szCs w:val="28"/>
          <w:lang w:val="ro-RO"/>
        </w:rPr>
      </w:pPr>
    </w:p>
    <w:p w:rsidR="007C7B81" w:rsidRPr="003C10BA" w:rsidRDefault="007C7B81" w:rsidP="00C43F6E">
      <w:pPr>
        <w:ind w:firstLine="0"/>
        <w:jc w:val="center"/>
        <w:rPr>
          <w:rFonts w:eastAsia="Calibri"/>
          <w:i/>
          <w:iCs/>
          <w:sz w:val="24"/>
          <w:szCs w:val="28"/>
          <w:lang w:val="ro-RO"/>
        </w:rPr>
      </w:pPr>
      <w:bookmarkStart w:id="51" w:name="_Ref498960477"/>
      <w:bookmarkStart w:id="52" w:name="_Toc499213801"/>
      <w:r w:rsidRPr="003C10BA">
        <w:rPr>
          <w:rFonts w:eastAsia="Calibri"/>
          <w:i/>
          <w:iCs/>
          <w:sz w:val="24"/>
          <w:szCs w:val="28"/>
          <w:lang w:val="ro-RO"/>
        </w:rPr>
        <w:t xml:space="preserve">Figura </w:t>
      </w:r>
      <w:r w:rsidRPr="003C10BA">
        <w:rPr>
          <w:rFonts w:eastAsia="Calibri"/>
          <w:i/>
          <w:iCs/>
          <w:sz w:val="24"/>
          <w:szCs w:val="28"/>
          <w:lang w:val="ro-RO"/>
        </w:rPr>
        <w:fldChar w:fldCharType="begin"/>
      </w:r>
      <w:r w:rsidRPr="003C10BA">
        <w:rPr>
          <w:rFonts w:eastAsia="Calibri"/>
          <w:i/>
          <w:iCs/>
          <w:sz w:val="24"/>
          <w:szCs w:val="28"/>
          <w:lang w:val="ro-RO"/>
        </w:rPr>
        <w:instrText xml:space="preserve"> SEQ Figura \* ARABIC </w:instrText>
      </w:r>
      <w:r w:rsidRPr="003C10BA">
        <w:rPr>
          <w:rFonts w:eastAsia="Calibri"/>
          <w:i/>
          <w:iCs/>
          <w:sz w:val="24"/>
          <w:szCs w:val="28"/>
          <w:lang w:val="ro-RO"/>
        </w:rPr>
        <w:fldChar w:fldCharType="separate"/>
      </w:r>
      <w:r w:rsidRPr="003C10BA">
        <w:rPr>
          <w:rFonts w:eastAsia="Calibri"/>
          <w:i/>
          <w:iCs/>
          <w:noProof/>
          <w:sz w:val="24"/>
          <w:szCs w:val="28"/>
          <w:lang w:val="ro-RO"/>
        </w:rPr>
        <w:t>15</w:t>
      </w:r>
      <w:r w:rsidRPr="003C10BA">
        <w:rPr>
          <w:rFonts w:eastAsia="Calibri"/>
          <w:i/>
          <w:iCs/>
          <w:sz w:val="24"/>
          <w:szCs w:val="28"/>
          <w:lang w:val="ro-RO"/>
        </w:rPr>
        <w:fldChar w:fldCharType="end"/>
      </w:r>
      <w:bookmarkEnd w:id="51"/>
      <w:r w:rsidRPr="003C10BA">
        <w:rPr>
          <w:rFonts w:eastAsia="Calibri"/>
          <w:i/>
          <w:iCs/>
          <w:sz w:val="24"/>
          <w:szCs w:val="28"/>
          <w:lang w:val="ro-RO"/>
        </w:rPr>
        <w:t>. Harta teoriei schimbărilor în Republica Moldova</w:t>
      </w:r>
      <w:bookmarkEnd w:id="52"/>
    </w:p>
    <w:p w:rsidR="00EB0DA2" w:rsidRPr="003C10BA" w:rsidRDefault="00EB0DA2" w:rsidP="00C43F6E">
      <w:pPr>
        <w:rPr>
          <w:rFonts w:eastAsia="Calibri"/>
          <w:sz w:val="28"/>
          <w:szCs w:val="28"/>
          <w:lang w:val="ro-RO"/>
        </w:rPr>
        <w:sectPr w:rsidR="00EB0DA2" w:rsidRPr="003C10BA">
          <w:pgSz w:w="15840" w:h="12240" w:orient="landscape"/>
          <w:pgMar w:top="450" w:right="1440" w:bottom="900" w:left="1440" w:header="720" w:footer="720" w:gutter="0"/>
          <w:cols w:space="708"/>
        </w:sectPr>
      </w:pPr>
    </w:p>
    <w:p w:rsidR="00EB0DA2" w:rsidRPr="003C10BA" w:rsidRDefault="00EB0DA2" w:rsidP="00C43F6E">
      <w:pPr>
        <w:rPr>
          <w:rFonts w:eastAsia="Calibri"/>
          <w:b/>
          <w:sz w:val="28"/>
          <w:szCs w:val="28"/>
          <w:lang w:val="ro-RO"/>
        </w:rPr>
      </w:pPr>
      <w:bookmarkStart w:id="53" w:name="_Toc499213773"/>
      <w:bookmarkStart w:id="54" w:name="_Toc499107794"/>
      <w:r w:rsidRPr="003C10BA">
        <w:rPr>
          <w:rFonts w:eastAsia="Calibri"/>
          <w:b/>
          <w:sz w:val="28"/>
          <w:szCs w:val="28"/>
          <w:lang w:val="ro-RO"/>
        </w:rPr>
        <w:lastRenderedPageBreak/>
        <w:t xml:space="preserve">Spre Obiectivele de </w:t>
      </w:r>
      <w:r w:rsidR="0046717C" w:rsidRPr="003C10BA">
        <w:rPr>
          <w:rFonts w:eastAsia="Calibri"/>
          <w:b/>
          <w:sz w:val="28"/>
          <w:szCs w:val="28"/>
          <w:lang w:val="ro-RO"/>
        </w:rPr>
        <w:t>d</w:t>
      </w:r>
      <w:r w:rsidRPr="003C10BA">
        <w:rPr>
          <w:rFonts w:eastAsia="Calibri"/>
          <w:b/>
          <w:sz w:val="28"/>
          <w:szCs w:val="28"/>
          <w:lang w:val="ro-RO"/>
        </w:rPr>
        <w:t xml:space="preserve">ezvoltare </w:t>
      </w:r>
      <w:r w:rsidR="0046717C" w:rsidRPr="003C10BA">
        <w:rPr>
          <w:rFonts w:eastAsia="Calibri"/>
          <w:b/>
          <w:sz w:val="28"/>
          <w:szCs w:val="28"/>
          <w:lang w:val="ro-RO"/>
        </w:rPr>
        <w:t>d</w:t>
      </w:r>
      <w:r w:rsidRPr="003C10BA">
        <w:rPr>
          <w:rFonts w:eastAsia="Calibri"/>
          <w:b/>
          <w:sz w:val="28"/>
          <w:szCs w:val="28"/>
          <w:lang w:val="ro-RO"/>
        </w:rPr>
        <w:t>urabilă: scenariile posibile de politici</w:t>
      </w:r>
      <w:bookmarkEnd w:id="53"/>
      <w:bookmarkEnd w:id="54"/>
    </w:p>
    <w:p w:rsidR="0046717C" w:rsidRPr="003C10BA" w:rsidRDefault="00EB0DA2" w:rsidP="00C43F6E">
      <w:pPr>
        <w:rPr>
          <w:rFonts w:eastAsia="Calibri"/>
          <w:sz w:val="28"/>
          <w:szCs w:val="28"/>
          <w:lang w:val="ro-RO"/>
        </w:rPr>
      </w:pPr>
      <w:r w:rsidRPr="003C10BA">
        <w:rPr>
          <w:rFonts w:eastAsia="Calibri"/>
          <w:sz w:val="28"/>
          <w:szCs w:val="28"/>
          <w:lang w:val="ro-RO"/>
        </w:rPr>
        <w:t xml:space="preserve">În baza platformei International Futures a fost creat un scenariu de bază și trei scenarii alternative ale viitorului pentru a explora implicațiile acestora pentru politici și pentru a evalua capacitățile țării de a atinge variate ținte ale </w:t>
      </w:r>
      <w:r w:rsidR="0046717C" w:rsidRPr="003C10BA">
        <w:rPr>
          <w:rFonts w:eastAsia="Calibri"/>
          <w:sz w:val="28"/>
          <w:szCs w:val="28"/>
          <w:lang w:val="ro-RO"/>
        </w:rPr>
        <w:t>Obiectivelor de dezvoltare durabilă</w:t>
      </w:r>
      <w:r w:rsidRPr="003C10BA">
        <w:rPr>
          <w:rFonts w:eastAsia="Calibri"/>
          <w:sz w:val="28"/>
          <w:szCs w:val="28"/>
          <w:lang w:val="ro-RO"/>
        </w:rPr>
        <w:t xml:space="preserve"> </w:t>
      </w:r>
      <w:r w:rsidR="0046717C" w:rsidRPr="003C10BA">
        <w:rPr>
          <w:rFonts w:eastAsia="Calibri"/>
          <w:sz w:val="28"/>
          <w:szCs w:val="28"/>
          <w:lang w:val="ro-RO"/>
        </w:rPr>
        <w:t>pînă în anul</w:t>
      </w:r>
      <w:r w:rsidRPr="003C10BA">
        <w:rPr>
          <w:rFonts w:eastAsia="Calibri"/>
          <w:sz w:val="28"/>
          <w:szCs w:val="28"/>
          <w:lang w:val="ro-RO"/>
        </w:rPr>
        <w:t xml:space="preserve"> 2030. Scenariile au fost create și simulate de către specialiștii de la Centrul pentru Viitoruri Alternative Frederick S. Pardee al Școlii pentru Studii Internaționale Josef Korbel al Universității din Denver, în consultare cu </w:t>
      </w:r>
      <w:r w:rsidR="0046717C" w:rsidRPr="003C10BA">
        <w:rPr>
          <w:rFonts w:eastAsia="Calibri"/>
          <w:sz w:val="28"/>
          <w:szCs w:val="28"/>
          <w:lang w:val="ro-RO"/>
        </w:rPr>
        <w:t>Programul Națiunilor Unite pentru Dezvoltare</w:t>
      </w:r>
      <w:r w:rsidRPr="003C10BA">
        <w:rPr>
          <w:rFonts w:eastAsia="Calibri"/>
          <w:sz w:val="28"/>
          <w:szCs w:val="28"/>
          <w:lang w:val="ro-RO"/>
        </w:rPr>
        <w:t xml:space="preserve"> și Banca Mondială</w:t>
      </w:r>
      <w:r w:rsidRPr="003C10BA">
        <w:rPr>
          <w:rFonts w:eastAsia="Calibri"/>
          <w:sz w:val="28"/>
          <w:szCs w:val="28"/>
          <w:vertAlign w:val="superscript"/>
          <w:lang w:val="ro-RO"/>
        </w:rPr>
        <w:footnoteReference w:id="17"/>
      </w:r>
      <w:r w:rsidRPr="003C10BA">
        <w:rPr>
          <w:rFonts w:eastAsia="Calibri"/>
          <w:sz w:val="28"/>
          <w:szCs w:val="28"/>
          <w:lang w:val="ro-RO"/>
        </w:rPr>
        <w:t xml:space="preserve">. Cele trei scenarii alternative sînt: </w:t>
      </w:r>
    </w:p>
    <w:p w:rsidR="0046717C" w:rsidRPr="003C10BA" w:rsidRDefault="0046717C" w:rsidP="00C43F6E">
      <w:pPr>
        <w:rPr>
          <w:rFonts w:eastAsia="Calibri"/>
          <w:sz w:val="28"/>
          <w:szCs w:val="28"/>
          <w:lang w:val="ro-RO"/>
        </w:rPr>
      </w:pPr>
      <w:r w:rsidRPr="003C10BA">
        <w:rPr>
          <w:rFonts w:eastAsia="Calibri"/>
          <w:sz w:val="28"/>
          <w:szCs w:val="28"/>
          <w:lang w:val="ro-RO"/>
        </w:rPr>
        <w:t>1</w:t>
      </w:r>
      <w:r w:rsidR="00EB0DA2" w:rsidRPr="003C10BA">
        <w:rPr>
          <w:rFonts w:eastAsia="Calibri"/>
          <w:sz w:val="28"/>
          <w:szCs w:val="28"/>
          <w:lang w:val="ro-RO"/>
        </w:rPr>
        <w:t xml:space="preserve">) </w:t>
      </w:r>
      <w:r w:rsidR="0076493C" w:rsidRPr="003C10BA">
        <w:rPr>
          <w:rFonts w:eastAsia="Calibri"/>
          <w:sz w:val="28"/>
          <w:szCs w:val="28"/>
          <w:lang w:val="ro-RO"/>
        </w:rPr>
        <w:t>R</w:t>
      </w:r>
      <w:r w:rsidRPr="003C10BA">
        <w:rPr>
          <w:rFonts w:eastAsia="Calibri"/>
          <w:sz w:val="28"/>
          <w:szCs w:val="28"/>
          <w:lang w:val="ro-RO"/>
        </w:rPr>
        <w:t>eziliența;</w:t>
      </w:r>
      <w:r w:rsidR="00EB0DA2" w:rsidRPr="003C10BA">
        <w:rPr>
          <w:rFonts w:eastAsia="Calibri"/>
          <w:sz w:val="28"/>
          <w:szCs w:val="28"/>
          <w:lang w:val="ro-RO"/>
        </w:rPr>
        <w:t xml:space="preserve"> </w:t>
      </w:r>
    </w:p>
    <w:p w:rsidR="0046717C" w:rsidRPr="003C10BA" w:rsidRDefault="0046717C" w:rsidP="00C43F6E">
      <w:pPr>
        <w:rPr>
          <w:rFonts w:eastAsia="Calibri"/>
          <w:sz w:val="28"/>
          <w:szCs w:val="28"/>
          <w:lang w:val="ro-RO"/>
        </w:rPr>
      </w:pPr>
      <w:r w:rsidRPr="003C10BA">
        <w:rPr>
          <w:rFonts w:eastAsia="Calibri"/>
          <w:sz w:val="28"/>
          <w:szCs w:val="28"/>
          <w:lang w:val="ro-RO"/>
        </w:rPr>
        <w:t>2</w:t>
      </w:r>
      <w:r w:rsidR="00EB0DA2" w:rsidRPr="003C10BA">
        <w:rPr>
          <w:rFonts w:eastAsia="Calibri"/>
          <w:sz w:val="28"/>
          <w:szCs w:val="28"/>
          <w:lang w:val="ro-RO"/>
        </w:rPr>
        <w:t xml:space="preserve">) </w:t>
      </w:r>
      <w:r w:rsidR="0076493C" w:rsidRPr="003C10BA">
        <w:rPr>
          <w:rFonts w:eastAsia="Calibri"/>
          <w:sz w:val="28"/>
          <w:szCs w:val="28"/>
          <w:lang w:val="ro-RO"/>
        </w:rPr>
        <w:t>B</w:t>
      </w:r>
      <w:r w:rsidR="00EB0DA2" w:rsidRPr="003C10BA">
        <w:rPr>
          <w:rFonts w:eastAsia="Calibri"/>
          <w:sz w:val="28"/>
          <w:szCs w:val="28"/>
          <w:lang w:val="ro-RO"/>
        </w:rPr>
        <w:t xml:space="preserve">una </w:t>
      </w:r>
      <w:r w:rsidRPr="003C10BA">
        <w:rPr>
          <w:rFonts w:eastAsia="Calibri"/>
          <w:sz w:val="28"/>
          <w:szCs w:val="28"/>
          <w:lang w:val="ro-RO"/>
        </w:rPr>
        <w:t>g</w:t>
      </w:r>
      <w:r w:rsidR="00EB0DA2" w:rsidRPr="003C10BA">
        <w:rPr>
          <w:rFonts w:eastAsia="Calibri"/>
          <w:sz w:val="28"/>
          <w:szCs w:val="28"/>
          <w:lang w:val="ro-RO"/>
        </w:rPr>
        <w:t>uvernare</w:t>
      </w:r>
      <w:r w:rsidRPr="003C10BA">
        <w:rPr>
          <w:rFonts w:eastAsia="Calibri"/>
          <w:sz w:val="28"/>
          <w:szCs w:val="28"/>
          <w:lang w:val="ro-RO"/>
        </w:rPr>
        <w:t>;</w:t>
      </w:r>
      <w:r w:rsidR="00EB0DA2" w:rsidRPr="003C10BA">
        <w:rPr>
          <w:rFonts w:eastAsia="Calibri"/>
          <w:sz w:val="28"/>
          <w:szCs w:val="28"/>
          <w:lang w:val="ro-RO"/>
        </w:rPr>
        <w:t xml:space="preserve"> </w:t>
      </w:r>
    </w:p>
    <w:p w:rsidR="0046717C" w:rsidRPr="003C10BA" w:rsidRDefault="0046717C" w:rsidP="00C43F6E">
      <w:pPr>
        <w:rPr>
          <w:rFonts w:eastAsia="Calibri"/>
          <w:sz w:val="28"/>
          <w:szCs w:val="28"/>
          <w:lang w:val="ro-RO"/>
        </w:rPr>
      </w:pPr>
      <w:r w:rsidRPr="003C10BA">
        <w:rPr>
          <w:rFonts w:eastAsia="Calibri"/>
          <w:sz w:val="28"/>
          <w:szCs w:val="28"/>
          <w:lang w:val="ro-RO"/>
        </w:rPr>
        <w:t>3</w:t>
      </w:r>
      <w:r w:rsidR="00EB0DA2" w:rsidRPr="003C10BA">
        <w:rPr>
          <w:rFonts w:eastAsia="Calibri"/>
          <w:sz w:val="28"/>
          <w:szCs w:val="28"/>
          <w:lang w:val="ro-RO"/>
        </w:rPr>
        <w:t xml:space="preserve">) </w:t>
      </w:r>
      <w:r w:rsidR="0076493C" w:rsidRPr="003C10BA">
        <w:rPr>
          <w:rFonts w:eastAsia="Calibri"/>
          <w:sz w:val="28"/>
          <w:szCs w:val="28"/>
          <w:lang w:val="ro-RO"/>
        </w:rPr>
        <w:t>S</w:t>
      </w:r>
      <w:r w:rsidR="00EB0DA2" w:rsidRPr="003C10BA">
        <w:rPr>
          <w:rFonts w:eastAsia="Calibri"/>
          <w:sz w:val="28"/>
          <w:szCs w:val="28"/>
          <w:lang w:val="ro-RO"/>
        </w:rPr>
        <w:t xml:space="preserve">cenariul integrat. </w:t>
      </w:r>
    </w:p>
    <w:p w:rsidR="00EB0DA2" w:rsidRPr="003C10BA" w:rsidRDefault="00EB0DA2" w:rsidP="00C43F6E">
      <w:pPr>
        <w:rPr>
          <w:rFonts w:eastAsia="Calibri"/>
          <w:sz w:val="28"/>
          <w:szCs w:val="28"/>
          <w:lang w:val="ro-RO"/>
        </w:rPr>
      </w:pPr>
      <w:r w:rsidRPr="003C10BA">
        <w:rPr>
          <w:rFonts w:eastAsia="Calibri"/>
          <w:sz w:val="28"/>
          <w:szCs w:val="28"/>
          <w:lang w:val="ro-RO"/>
        </w:rPr>
        <w:t>Fiecare scenariu presupune că intervențiile persistă pentru întreaga perioadă 2017-2030.</w:t>
      </w:r>
    </w:p>
    <w:p w:rsidR="0046717C" w:rsidRPr="003C10BA" w:rsidRDefault="0046717C" w:rsidP="00C43F6E">
      <w:pPr>
        <w:rPr>
          <w:rFonts w:eastAsia="Calibri"/>
          <w:sz w:val="28"/>
          <w:szCs w:val="28"/>
          <w:lang w:val="ro-RO"/>
        </w:rPr>
      </w:pPr>
    </w:p>
    <w:p w:rsidR="00EB0DA2" w:rsidRPr="003C10BA" w:rsidRDefault="00EB0DA2" w:rsidP="00C43F6E">
      <w:pPr>
        <w:rPr>
          <w:rFonts w:eastAsia="Calibri"/>
          <w:b/>
          <w:sz w:val="28"/>
          <w:szCs w:val="28"/>
          <w:lang w:val="ro-RO"/>
        </w:rPr>
      </w:pPr>
      <w:bookmarkStart w:id="55" w:name="_Toc499107795"/>
      <w:bookmarkStart w:id="56" w:name="_Toc492677184"/>
      <w:r w:rsidRPr="003C10BA">
        <w:rPr>
          <w:rFonts w:eastAsia="Calibri"/>
          <w:b/>
          <w:sz w:val="28"/>
          <w:szCs w:val="28"/>
          <w:lang w:val="ro-RO"/>
        </w:rPr>
        <w:t>Scenariul 0: Scenariul de bază</w:t>
      </w:r>
    </w:p>
    <w:p w:rsidR="00EB0DA2" w:rsidRPr="003C10BA" w:rsidRDefault="00F55D46" w:rsidP="00C43F6E">
      <w:pPr>
        <w:rPr>
          <w:rFonts w:eastAsia="Calibri"/>
          <w:sz w:val="28"/>
          <w:szCs w:val="28"/>
          <w:lang w:val="ro-RO"/>
        </w:rPr>
      </w:pPr>
      <w:r w:rsidRPr="003C10BA">
        <w:rPr>
          <w:rFonts w:eastAsia="Calibri"/>
          <w:sz w:val="28"/>
          <w:szCs w:val="28"/>
          <w:lang w:val="ro-RO"/>
        </w:rPr>
        <w:t>Acest s</w:t>
      </w:r>
      <w:r w:rsidR="0076493C" w:rsidRPr="003C10BA">
        <w:rPr>
          <w:rFonts w:eastAsia="Calibri"/>
          <w:sz w:val="28"/>
          <w:szCs w:val="28"/>
          <w:lang w:val="ro-RO"/>
        </w:rPr>
        <w:t>cenariu</w:t>
      </w:r>
      <w:r w:rsidR="00EB0DA2" w:rsidRPr="003C10BA">
        <w:rPr>
          <w:rFonts w:eastAsia="Calibri"/>
          <w:sz w:val="28"/>
          <w:szCs w:val="28"/>
          <w:lang w:val="ro-RO"/>
        </w:rPr>
        <w:t xml:space="preserve"> presupune evoluția tuturor componentelor modelului de dezvoltare conform tendințelor care s-au prefigurat de-a lungul timpului. Acesta nu presupune intervenții de politici structurale, instituționale sau investiții publice care s-ar abate esențial de la volumul tipic de investiții observat de-a lungul ultimelor două decenii în Republica Moldova.</w:t>
      </w:r>
    </w:p>
    <w:p w:rsidR="0039486F" w:rsidRPr="003C10BA" w:rsidRDefault="0039486F" w:rsidP="00C43F6E">
      <w:pPr>
        <w:rPr>
          <w:rFonts w:eastAsia="Calibri"/>
          <w:sz w:val="28"/>
          <w:szCs w:val="28"/>
          <w:lang w:val="ro-RO"/>
        </w:rPr>
      </w:pPr>
    </w:p>
    <w:p w:rsidR="00EB0DA2" w:rsidRPr="003C10BA" w:rsidRDefault="00EB0DA2" w:rsidP="00C43F6E">
      <w:pPr>
        <w:rPr>
          <w:rFonts w:eastAsia="Calibri"/>
          <w:b/>
          <w:sz w:val="28"/>
          <w:szCs w:val="28"/>
          <w:lang w:val="ro-RO"/>
        </w:rPr>
      </w:pPr>
      <w:r w:rsidRPr="003C10BA">
        <w:rPr>
          <w:rFonts w:eastAsia="Calibri"/>
          <w:b/>
          <w:sz w:val="28"/>
          <w:szCs w:val="28"/>
          <w:lang w:val="ro-RO"/>
        </w:rPr>
        <w:t>Scenariul 1: Rezilienț</w:t>
      </w:r>
      <w:bookmarkEnd w:id="55"/>
      <w:r w:rsidR="00E80DD8" w:rsidRPr="003C10BA">
        <w:rPr>
          <w:rFonts w:eastAsia="Calibri"/>
          <w:b/>
          <w:sz w:val="28"/>
          <w:szCs w:val="28"/>
          <w:lang w:val="ro-RO"/>
        </w:rPr>
        <w:t>a</w:t>
      </w:r>
      <w:r w:rsidRPr="003C10BA">
        <w:rPr>
          <w:rFonts w:eastAsia="Calibri"/>
          <w:b/>
          <w:sz w:val="28"/>
          <w:szCs w:val="28"/>
          <w:lang w:val="ro-RO"/>
        </w:rPr>
        <w:t xml:space="preserve"> </w:t>
      </w:r>
      <w:bookmarkEnd w:id="56"/>
    </w:p>
    <w:p w:rsidR="00EB0DA2" w:rsidRPr="003C10BA" w:rsidRDefault="0076493C" w:rsidP="00C43F6E">
      <w:pPr>
        <w:rPr>
          <w:rFonts w:eastAsia="Calibri"/>
          <w:sz w:val="28"/>
          <w:szCs w:val="28"/>
          <w:lang w:val="ro-RO"/>
        </w:rPr>
      </w:pPr>
      <w:r w:rsidRPr="003C10BA">
        <w:rPr>
          <w:rFonts w:eastAsia="Calibri"/>
          <w:sz w:val="28"/>
          <w:szCs w:val="28"/>
          <w:lang w:val="ro-RO"/>
        </w:rPr>
        <w:t>Acest scenariu</w:t>
      </w:r>
      <w:r w:rsidR="00EB0DA2" w:rsidRPr="003C10BA">
        <w:rPr>
          <w:rFonts w:eastAsia="Calibri"/>
          <w:sz w:val="28"/>
          <w:szCs w:val="28"/>
          <w:lang w:val="ro-RO"/>
        </w:rPr>
        <w:t xml:space="preserve"> simulează o serie de îmbunătățiri în potențialul uman și în capacitatea individuală a oamenilor de a face față șocurilor. În particular, se simulează extinderea accesului la infrastructură, cu un accent pe apă și sanitație și tehnologii informaționale și de comunicații. Accentul pe accesul la apă și sanitație și pe TIC a fost pus deoarece ambele domenii au fost identificate ca fiind prioritare și necesitînd consolidare continuă în contextul Republicii Moldova. În cadrul acestui scenariu, </w:t>
      </w:r>
      <w:r w:rsidRPr="003C10BA">
        <w:rPr>
          <w:rFonts w:eastAsia="Calibri"/>
          <w:sz w:val="28"/>
          <w:szCs w:val="28"/>
          <w:lang w:val="ro-RO"/>
        </w:rPr>
        <w:t>pînă în</w:t>
      </w:r>
      <w:r w:rsidR="00EB0DA2" w:rsidRPr="003C10BA">
        <w:rPr>
          <w:rFonts w:eastAsia="Calibri"/>
          <w:sz w:val="28"/>
          <w:szCs w:val="28"/>
          <w:lang w:val="ro-RO"/>
        </w:rPr>
        <w:t xml:space="preserve"> anul 2030 accesul la apă se apropie de 100%, iar accesul la san</w:t>
      </w:r>
      <w:r w:rsidRPr="003C10BA">
        <w:rPr>
          <w:rFonts w:eastAsia="Calibri"/>
          <w:sz w:val="28"/>
          <w:szCs w:val="28"/>
          <w:lang w:val="ro-RO"/>
        </w:rPr>
        <w:t>itație – de 90%. Remarcăm că în scenariul de bază</w:t>
      </w:r>
      <w:r w:rsidR="00EB0DA2" w:rsidRPr="003C10BA">
        <w:rPr>
          <w:rFonts w:eastAsia="Calibri"/>
          <w:sz w:val="28"/>
          <w:szCs w:val="28"/>
          <w:lang w:val="ro-RO"/>
        </w:rPr>
        <w:t xml:space="preserve"> puțin peste 90% din oameni vor avea acces la apă și puțin peste 80% </w:t>
      </w:r>
      <w:r w:rsidRPr="003C10BA">
        <w:rPr>
          <w:rFonts w:eastAsia="Calibri"/>
          <w:sz w:val="28"/>
          <w:szCs w:val="28"/>
          <w:lang w:val="ro-RO"/>
        </w:rPr>
        <w:t>–</w:t>
      </w:r>
      <w:r w:rsidR="00EB0DA2" w:rsidRPr="003C10BA">
        <w:rPr>
          <w:rFonts w:eastAsia="Calibri"/>
          <w:sz w:val="28"/>
          <w:szCs w:val="28"/>
          <w:lang w:val="ro-RO"/>
        </w:rPr>
        <w:t xml:space="preserve"> la sanitație îmbunătățită. Rata de penetrare a serviciilor de acces la Internet fix în bandă largă va crește de la 16,5% în 2017 la 30% în 2030 (comparativ cu 28% în scenariul de bază). </w:t>
      </w:r>
    </w:p>
    <w:p w:rsidR="00EB0DA2" w:rsidRPr="003C10BA" w:rsidRDefault="00EB0DA2" w:rsidP="00C43F6E">
      <w:pPr>
        <w:rPr>
          <w:rFonts w:eastAsia="Calibri"/>
          <w:sz w:val="28"/>
          <w:szCs w:val="28"/>
          <w:lang w:val="ro-RO"/>
        </w:rPr>
      </w:pPr>
      <w:r w:rsidRPr="003C10BA">
        <w:rPr>
          <w:rFonts w:eastAsia="Calibri"/>
          <w:sz w:val="28"/>
          <w:szCs w:val="28"/>
          <w:lang w:val="ro-RO"/>
        </w:rPr>
        <w:t>Scenariul mai modelează reducerea prevalenței maladiilor netransmisibile prin atenuarea unor factori determinanți (prevalența fumatului) și prin îmbunătățirea rez</w:t>
      </w:r>
      <w:r w:rsidR="0076493C" w:rsidRPr="003C10BA">
        <w:rPr>
          <w:rFonts w:eastAsia="Calibri"/>
          <w:sz w:val="28"/>
          <w:szCs w:val="28"/>
          <w:lang w:val="ro-RO"/>
        </w:rPr>
        <w:t>ultatelor principale (cum ar fi</w:t>
      </w:r>
      <w:r w:rsidRPr="003C10BA">
        <w:rPr>
          <w:rFonts w:eastAsia="Calibri"/>
          <w:sz w:val="28"/>
          <w:szCs w:val="28"/>
          <w:lang w:val="ro-RO"/>
        </w:rPr>
        <w:t xml:space="preserve"> indicele masei corporale). La modul concret, scenariul simulează reducerea ratei mortalității cauzate de maladiile cardiovasculare cu 13% față de scenariul de bază. Prevalența fumatului la bărbați în anul 2030 este de 21%, comparativ cu 25% în scenariul de bază. </w:t>
      </w:r>
      <w:r w:rsidRPr="003C10BA">
        <w:rPr>
          <w:rFonts w:eastAsia="Calibri"/>
          <w:sz w:val="28"/>
          <w:szCs w:val="28"/>
          <w:lang w:val="ro-RO"/>
        </w:rPr>
        <w:lastRenderedPageBreak/>
        <w:t>Indicele mediu al masei corporale simulat pentru anul 2030 este de 25,9%</w:t>
      </w:r>
      <w:r w:rsidR="0076493C" w:rsidRPr="003C10BA">
        <w:rPr>
          <w:rFonts w:eastAsia="Calibri"/>
          <w:sz w:val="28"/>
          <w:szCs w:val="28"/>
          <w:lang w:val="ro-RO"/>
        </w:rPr>
        <w:t>,</w:t>
      </w:r>
      <w:r w:rsidRPr="003C10BA">
        <w:rPr>
          <w:rFonts w:eastAsia="Calibri"/>
          <w:sz w:val="28"/>
          <w:szCs w:val="28"/>
          <w:lang w:val="ro-RO"/>
        </w:rPr>
        <w:t xml:space="preserve"> față de 26,4% în scenariul de bază. </w:t>
      </w:r>
    </w:p>
    <w:p w:rsidR="00EB0DA2" w:rsidRPr="003C10BA" w:rsidRDefault="00EB0DA2" w:rsidP="00C43F6E">
      <w:pPr>
        <w:rPr>
          <w:rFonts w:eastAsia="Calibri"/>
          <w:sz w:val="28"/>
          <w:szCs w:val="28"/>
          <w:lang w:val="ro-RO"/>
        </w:rPr>
      </w:pPr>
      <w:r w:rsidRPr="003C10BA">
        <w:rPr>
          <w:rFonts w:eastAsia="Calibri"/>
          <w:sz w:val="28"/>
          <w:szCs w:val="28"/>
          <w:lang w:val="ro-RO"/>
        </w:rPr>
        <w:t>În sfîrșit, scenariul simulează îmbunătățiri majore în educație, prin sporirea esențială a gradului de cuprindere în sistemul educațional. Rata de cuprindere în educația primară și gimnazială este setată la nivelul de 100%, rata de cuprindere în educația liceală este de 95%, iar rata de absolvire a educației liceale – 90%.</w:t>
      </w:r>
    </w:p>
    <w:p w:rsidR="0076493C" w:rsidRPr="003C10BA" w:rsidRDefault="0076493C" w:rsidP="00C43F6E">
      <w:pPr>
        <w:rPr>
          <w:rFonts w:eastAsia="Calibri"/>
          <w:sz w:val="28"/>
          <w:szCs w:val="28"/>
          <w:lang w:val="ro-RO"/>
        </w:rPr>
      </w:pPr>
    </w:p>
    <w:p w:rsidR="00EB0DA2" w:rsidRPr="003C10BA" w:rsidRDefault="00EB0DA2" w:rsidP="00C43F6E">
      <w:pPr>
        <w:rPr>
          <w:rFonts w:eastAsia="Calibri"/>
          <w:b/>
          <w:sz w:val="28"/>
          <w:szCs w:val="28"/>
          <w:lang w:val="ro-RO"/>
        </w:rPr>
      </w:pPr>
      <w:bookmarkStart w:id="57" w:name="_Toc499107796"/>
      <w:r w:rsidRPr="003C10BA">
        <w:rPr>
          <w:rFonts w:eastAsia="Calibri"/>
          <w:b/>
          <w:sz w:val="28"/>
          <w:szCs w:val="28"/>
          <w:lang w:val="ro-RO"/>
        </w:rPr>
        <w:t>Scenariul 2: Buna guvernare</w:t>
      </w:r>
      <w:bookmarkEnd w:id="57"/>
    </w:p>
    <w:p w:rsidR="00EB0DA2" w:rsidRPr="003C10BA" w:rsidRDefault="00EB0DA2" w:rsidP="00C43F6E">
      <w:pPr>
        <w:rPr>
          <w:rFonts w:eastAsia="Calibri"/>
          <w:sz w:val="28"/>
          <w:szCs w:val="28"/>
          <w:lang w:val="ro-RO"/>
        </w:rPr>
      </w:pPr>
      <w:r w:rsidRPr="003C10BA">
        <w:rPr>
          <w:rFonts w:eastAsia="Calibri"/>
          <w:sz w:val="28"/>
          <w:szCs w:val="28"/>
          <w:lang w:val="ro-RO"/>
        </w:rPr>
        <w:t xml:space="preserve">Scenariul </w:t>
      </w:r>
      <w:r w:rsidR="0076493C" w:rsidRPr="003C10BA">
        <w:rPr>
          <w:rFonts w:eastAsia="Calibri"/>
          <w:sz w:val="28"/>
          <w:szCs w:val="28"/>
          <w:lang w:val="ro-RO"/>
        </w:rPr>
        <w:t>b</w:t>
      </w:r>
      <w:r w:rsidRPr="003C10BA">
        <w:rPr>
          <w:rFonts w:eastAsia="Calibri"/>
          <w:sz w:val="28"/>
          <w:szCs w:val="28"/>
          <w:lang w:val="ro-RO"/>
        </w:rPr>
        <w:t xml:space="preserve">unei guvernări simulează impactului unui pachet de politici care sporesc transparența și eficiența guvernamentală, reduc corupția, promovează libertatea economică și fortifică incluziunea socială, cu un accent pe abilitarea femeilor. Rolul scenariului nu este de a recomanda cele mai bune politici, ci de a explora impactul pe care-l poate avea pe termen lung îmbunătățirea calității guvernării asupra dezvoltării umane. </w:t>
      </w:r>
    </w:p>
    <w:p w:rsidR="00EB0DA2" w:rsidRPr="003C10BA" w:rsidRDefault="00EB0DA2" w:rsidP="00C43F6E">
      <w:pPr>
        <w:rPr>
          <w:rFonts w:eastAsia="Calibri"/>
          <w:sz w:val="28"/>
          <w:szCs w:val="28"/>
          <w:lang w:val="ro-RO"/>
        </w:rPr>
      </w:pPr>
      <w:r w:rsidRPr="003C10BA">
        <w:rPr>
          <w:rFonts w:eastAsia="Calibri"/>
          <w:sz w:val="28"/>
          <w:szCs w:val="28"/>
          <w:lang w:val="ro-RO"/>
        </w:rPr>
        <w:t>Acest scenariu presupune o îmbunătățire substanțială în eficiența guvernării, comparabilă cu îmbunătățirile realizate de Georgia de la începutul an</w:t>
      </w:r>
      <w:r w:rsidR="0076493C" w:rsidRPr="003C10BA">
        <w:rPr>
          <w:rFonts w:eastAsia="Calibri"/>
          <w:sz w:val="28"/>
          <w:szCs w:val="28"/>
          <w:lang w:val="ro-RO"/>
        </w:rPr>
        <w:t>ului</w:t>
      </w:r>
      <w:r w:rsidRPr="003C10BA">
        <w:rPr>
          <w:rFonts w:eastAsia="Calibri"/>
          <w:sz w:val="28"/>
          <w:szCs w:val="28"/>
          <w:lang w:val="ro-RO"/>
        </w:rPr>
        <w:t xml:space="preserve"> 2000 p</w:t>
      </w:r>
      <w:r w:rsidR="0076493C" w:rsidRPr="003C10BA">
        <w:rPr>
          <w:rFonts w:eastAsia="Calibri"/>
          <w:sz w:val="28"/>
          <w:szCs w:val="28"/>
          <w:lang w:val="ro-RO"/>
        </w:rPr>
        <w:t>î</w:t>
      </w:r>
      <w:r w:rsidRPr="003C10BA">
        <w:rPr>
          <w:rFonts w:eastAsia="Calibri"/>
          <w:sz w:val="28"/>
          <w:szCs w:val="28"/>
          <w:lang w:val="ro-RO"/>
        </w:rPr>
        <w:t>nă la începutul an</w:t>
      </w:r>
      <w:r w:rsidR="0076493C" w:rsidRPr="003C10BA">
        <w:rPr>
          <w:rFonts w:eastAsia="Calibri"/>
          <w:sz w:val="28"/>
          <w:szCs w:val="28"/>
          <w:lang w:val="ro-RO"/>
        </w:rPr>
        <w:t>ului</w:t>
      </w:r>
      <w:r w:rsidRPr="003C10BA">
        <w:rPr>
          <w:rFonts w:eastAsia="Calibri"/>
          <w:sz w:val="28"/>
          <w:szCs w:val="28"/>
          <w:lang w:val="ro-RO"/>
        </w:rPr>
        <w:t xml:space="preserve"> 2010, care ar depăși nivelul de eficiență caracteristic azi pentru Estonia. Scenariul presupune, de asemenea, îmbunătățirea nivelului de transparență, astfel încît Republica Moldova să ajungă în 2030 la nivelul de azi al Poloniei și Republicii Cehe. Abilitarea de gen (modelat pe </w:t>
      </w:r>
      <w:r w:rsidR="003712AB" w:rsidRPr="003C10BA">
        <w:rPr>
          <w:rFonts w:eastAsia="Calibri"/>
          <w:sz w:val="28"/>
          <w:szCs w:val="28"/>
          <w:lang w:val="ro-RO"/>
        </w:rPr>
        <w:t>baza i</w:t>
      </w:r>
      <w:r w:rsidRPr="003C10BA">
        <w:rPr>
          <w:rFonts w:eastAsia="Calibri"/>
          <w:sz w:val="28"/>
          <w:szCs w:val="28"/>
          <w:lang w:val="ro-RO"/>
        </w:rPr>
        <w:t xml:space="preserve">ndicelui de </w:t>
      </w:r>
      <w:r w:rsidR="0076493C" w:rsidRPr="003C10BA">
        <w:rPr>
          <w:rFonts w:eastAsia="Calibri"/>
          <w:sz w:val="28"/>
          <w:szCs w:val="28"/>
          <w:lang w:val="ro-RO"/>
        </w:rPr>
        <w:t>a</w:t>
      </w:r>
      <w:r w:rsidRPr="003C10BA">
        <w:rPr>
          <w:rFonts w:eastAsia="Calibri"/>
          <w:sz w:val="28"/>
          <w:szCs w:val="28"/>
          <w:lang w:val="ro-RO"/>
        </w:rPr>
        <w:t xml:space="preserve">bilitare de </w:t>
      </w:r>
      <w:r w:rsidR="0076493C" w:rsidRPr="003C10BA">
        <w:rPr>
          <w:rFonts w:eastAsia="Calibri"/>
          <w:sz w:val="28"/>
          <w:szCs w:val="28"/>
          <w:lang w:val="ro-RO"/>
        </w:rPr>
        <w:t>g</w:t>
      </w:r>
      <w:r w:rsidRPr="003C10BA">
        <w:rPr>
          <w:rFonts w:eastAsia="Calibri"/>
          <w:sz w:val="28"/>
          <w:szCs w:val="28"/>
          <w:lang w:val="ro-RO"/>
        </w:rPr>
        <w:t xml:space="preserve">en al </w:t>
      </w:r>
      <w:r w:rsidR="0076493C" w:rsidRPr="003C10BA">
        <w:rPr>
          <w:rFonts w:eastAsia="Calibri"/>
          <w:sz w:val="28"/>
          <w:szCs w:val="28"/>
          <w:lang w:val="ro-RO"/>
        </w:rPr>
        <w:t>Programului Națiunilor Unite pentru Dezvoltare</w:t>
      </w:r>
      <w:r w:rsidRPr="003C10BA">
        <w:rPr>
          <w:rFonts w:eastAsia="Calibri"/>
          <w:sz w:val="28"/>
          <w:szCs w:val="28"/>
          <w:lang w:val="ro-RO"/>
        </w:rPr>
        <w:t>) în Republica Moldova va crește de la 0,56 azi la 0,70 în 2030, ajungînd din urmă Estonia, țara care, din toa</w:t>
      </w:r>
      <w:r w:rsidR="0076493C" w:rsidRPr="003C10BA">
        <w:rPr>
          <w:rFonts w:eastAsia="Calibri"/>
          <w:sz w:val="28"/>
          <w:szCs w:val="28"/>
          <w:lang w:val="ro-RO"/>
        </w:rPr>
        <w:t>te statele post</w:t>
      </w:r>
      <w:r w:rsidRPr="003C10BA">
        <w:rPr>
          <w:rFonts w:eastAsia="Calibri"/>
          <w:sz w:val="28"/>
          <w:szCs w:val="28"/>
          <w:lang w:val="ro-RO"/>
        </w:rPr>
        <w:t>sovietice, are cel mai înalt nivel de egalitate de gen. În sfîrșit, scenariul presupune că nivelul de libertate economică al Republicii Moldova va crește de la 6,6 la 8,2, depășind Georgia de azi, țara care a realizat cel mai înalt nivel de libertate economică în grupul statelor postsovietice. Prognozele libertății economice sînt bazate pe indicele calculat de Institutul Fraser și includ astfel de dimensiuni</w:t>
      </w:r>
      <w:r w:rsidR="003712AB" w:rsidRPr="003C10BA">
        <w:rPr>
          <w:rFonts w:eastAsia="Calibri"/>
          <w:sz w:val="28"/>
          <w:szCs w:val="28"/>
          <w:lang w:val="ro-RO"/>
        </w:rPr>
        <w:t>,</w:t>
      </w:r>
      <w:r w:rsidRPr="003C10BA">
        <w:rPr>
          <w:rFonts w:eastAsia="Calibri"/>
          <w:sz w:val="28"/>
          <w:szCs w:val="28"/>
          <w:lang w:val="ro-RO"/>
        </w:rPr>
        <w:t xml:space="preserve"> ca mărimea guvernului, eficiența legilor, drepturile de proprietate, accesul la credit, libertatea comercială, precum și reglementările aferente creditului, muncii și afacerilor.</w:t>
      </w:r>
    </w:p>
    <w:p w:rsidR="00490CB7" w:rsidRPr="003C10BA" w:rsidRDefault="00490CB7" w:rsidP="00C43F6E">
      <w:pPr>
        <w:rPr>
          <w:rFonts w:eastAsia="Calibri"/>
          <w:sz w:val="28"/>
          <w:szCs w:val="28"/>
          <w:lang w:val="ro-RO"/>
        </w:rPr>
      </w:pPr>
    </w:p>
    <w:p w:rsidR="00490CB7" w:rsidRPr="003C10BA" w:rsidRDefault="00490CB7" w:rsidP="00C43F6E">
      <w:pPr>
        <w:rPr>
          <w:rFonts w:eastAsia="Calibri"/>
          <w:b/>
          <w:sz w:val="28"/>
          <w:szCs w:val="28"/>
          <w:lang w:val="ro-RO"/>
        </w:rPr>
      </w:pPr>
      <w:bookmarkStart w:id="58" w:name="_Toc499107797"/>
      <w:r w:rsidRPr="003C10BA">
        <w:rPr>
          <w:rFonts w:eastAsia="Calibri"/>
          <w:b/>
          <w:sz w:val="28"/>
          <w:szCs w:val="28"/>
          <w:lang w:val="ro-RO"/>
        </w:rPr>
        <w:t>Scenariul 3: Scenariul integrat</w:t>
      </w:r>
      <w:bookmarkEnd w:id="58"/>
    </w:p>
    <w:p w:rsidR="00490CB7" w:rsidRPr="003C10BA" w:rsidRDefault="00490CB7" w:rsidP="00C43F6E">
      <w:pPr>
        <w:rPr>
          <w:rFonts w:eastAsia="Calibri"/>
          <w:sz w:val="28"/>
          <w:szCs w:val="28"/>
          <w:lang w:val="ro-RO"/>
        </w:rPr>
      </w:pPr>
      <w:r w:rsidRPr="003C10BA">
        <w:rPr>
          <w:rFonts w:eastAsia="Calibri"/>
          <w:sz w:val="28"/>
          <w:szCs w:val="28"/>
          <w:lang w:val="ro-RO"/>
        </w:rPr>
        <w:t xml:space="preserve">Scenariul integrat explorează efectele combinate ale primelor două scenarii și încearcă să identifice dacă din combinarea acestora rezultă sau nu efecte de sinergie. </w:t>
      </w:r>
    </w:p>
    <w:p w:rsidR="00490CB7" w:rsidRPr="003C10BA" w:rsidRDefault="00490CB7" w:rsidP="00C43F6E">
      <w:pPr>
        <w:rPr>
          <w:rFonts w:eastAsia="Calibri"/>
          <w:sz w:val="28"/>
          <w:szCs w:val="28"/>
          <w:lang w:val="ro-RO"/>
        </w:rPr>
      </w:pPr>
    </w:p>
    <w:p w:rsidR="00490CB7" w:rsidRPr="003C10BA" w:rsidRDefault="00490CB7" w:rsidP="00C43F6E">
      <w:pPr>
        <w:jc w:val="right"/>
        <w:rPr>
          <w:rFonts w:eastAsia="Calibri"/>
          <w:i/>
          <w:iCs/>
          <w:sz w:val="28"/>
          <w:szCs w:val="28"/>
          <w:lang w:val="ro-RO"/>
        </w:rPr>
      </w:pPr>
      <w:bookmarkStart w:id="59" w:name="_Ref499061360"/>
      <w:bookmarkStart w:id="60" w:name="_Toc499213787"/>
    </w:p>
    <w:p w:rsidR="00490CB7" w:rsidRPr="003C10BA" w:rsidRDefault="00490CB7" w:rsidP="00C43F6E">
      <w:pPr>
        <w:jc w:val="right"/>
        <w:rPr>
          <w:rFonts w:eastAsia="Calibri"/>
          <w:i/>
          <w:iCs/>
          <w:sz w:val="28"/>
          <w:szCs w:val="28"/>
          <w:lang w:val="ro-RO"/>
        </w:rPr>
      </w:pPr>
    </w:p>
    <w:p w:rsidR="00490CB7" w:rsidRPr="003C10BA" w:rsidRDefault="00490CB7" w:rsidP="00C43F6E">
      <w:pPr>
        <w:jc w:val="right"/>
        <w:rPr>
          <w:rFonts w:eastAsia="Calibri"/>
          <w:i/>
          <w:iCs/>
          <w:sz w:val="28"/>
          <w:szCs w:val="28"/>
          <w:lang w:val="ro-RO"/>
        </w:rPr>
      </w:pPr>
    </w:p>
    <w:p w:rsidR="00490CB7" w:rsidRPr="003C10BA" w:rsidRDefault="00490CB7" w:rsidP="00C43F6E">
      <w:pPr>
        <w:jc w:val="right"/>
        <w:rPr>
          <w:rFonts w:eastAsia="Calibri"/>
          <w:i/>
          <w:iCs/>
          <w:sz w:val="28"/>
          <w:szCs w:val="28"/>
          <w:lang w:val="ro-RO"/>
        </w:rPr>
      </w:pPr>
    </w:p>
    <w:p w:rsidR="00490CB7" w:rsidRPr="003C10BA" w:rsidRDefault="00490CB7" w:rsidP="00C43F6E">
      <w:pPr>
        <w:jc w:val="right"/>
        <w:rPr>
          <w:rFonts w:eastAsia="Calibri"/>
          <w:i/>
          <w:iCs/>
          <w:sz w:val="28"/>
          <w:szCs w:val="28"/>
          <w:lang w:val="ro-RO"/>
        </w:rPr>
      </w:pPr>
    </w:p>
    <w:p w:rsidR="00490CB7" w:rsidRPr="003C10BA" w:rsidRDefault="00490CB7" w:rsidP="00C43F6E">
      <w:pPr>
        <w:jc w:val="right"/>
        <w:rPr>
          <w:rFonts w:eastAsia="Calibri"/>
          <w:i/>
          <w:iCs/>
          <w:sz w:val="28"/>
          <w:szCs w:val="28"/>
          <w:lang w:val="ro-RO"/>
        </w:rPr>
      </w:pPr>
    </w:p>
    <w:p w:rsidR="00490CB7" w:rsidRPr="003C10BA" w:rsidRDefault="00490CB7" w:rsidP="00C43F6E">
      <w:pPr>
        <w:jc w:val="right"/>
        <w:rPr>
          <w:rFonts w:eastAsia="Calibri"/>
          <w:i/>
          <w:iCs/>
          <w:sz w:val="28"/>
          <w:szCs w:val="28"/>
          <w:lang w:val="ro-RO"/>
        </w:rPr>
      </w:pPr>
    </w:p>
    <w:p w:rsidR="00490CB7" w:rsidRPr="003C10BA" w:rsidRDefault="00490CB7" w:rsidP="00C43F6E">
      <w:pPr>
        <w:jc w:val="right"/>
        <w:rPr>
          <w:rFonts w:eastAsia="Calibri"/>
          <w:i/>
          <w:iCs/>
          <w:sz w:val="28"/>
          <w:szCs w:val="28"/>
          <w:lang w:val="ro-RO"/>
        </w:rPr>
      </w:pPr>
    </w:p>
    <w:p w:rsidR="003712AB" w:rsidRPr="003C10BA" w:rsidRDefault="00EB0DA2" w:rsidP="00C43F6E">
      <w:pPr>
        <w:jc w:val="right"/>
        <w:rPr>
          <w:rFonts w:eastAsia="Calibri"/>
          <w:i/>
          <w:iCs/>
          <w:sz w:val="28"/>
          <w:szCs w:val="28"/>
          <w:lang w:val="ro-RO"/>
        </w:rPr>
      </w:pPr>
      <w:r w:rsidRPr="003C10BA">
        <w:rPr>
          <w:rFonts w:eastAsia="Calibri"/>
          <w:i/>
          <w:iCs/>
          <w:sz w:val="28"/>
          <w:szCs w:val="28"/>
          <w:lang w:val="ro-RO"/>
        </w:rPr>
        <w:lastRenderedPageBreak/>
        <w:t xml:space="preserve">Tabelul </w:t>
      </w:r>
      <w:r w:rsidRPr="003C10BA">
        <w:rPr>
          <w:rFonts w:eastAsia="Calibri"/>
          <w:i/>
          <w:iCs/>
          <w:sz w:val="28"/>
          <w:szCs w:val="28"/>
          <w:lang w:val="ro-RO"/>
        </w:rPr>
        <w:fldChar w:fldCharType="begin"/>
      </w:r>
      <w:r w:rsidRPr="003C10BA">
        <w:rPr>
          <w:rFonts w:eastAsia="Calibri"/>
          <w:i/>
          <w:iCs/>
          <w:sz w:val="28"/>
          <w:szCs w:val="28"/>
          <w:lang w:val="ro-RO"/>
        </w:rPr>
        <w:instrText xml:space="preserve"> SEQ Tabelul \* ARABIC </w:instrText>
      </w:r>
      <w:r w:rsidRPr="003C10BA">
        <w:rPr>
          <w:rFonts w:eastAsia="Calibri"/>
          <w:i/>
          <w:iCs/>
          <w:sz w:val="28"/>
          <w:szCs w:val="28"/>
          <w:lang w:val="ro-RO"/>
        </w:rPr>
        <w:fldChar w:fldCharType="separate"/>
      </w:r>
      <w:r w:rsidRPr="003C10BA">
        <w:rPr>
          <w:rFonts w:eastAsia="Calibri"/>
          <w:i/>
          <w:iCs/>
          <w:noProof/>
          <w:sz w:val="28"/>
          <w:szCs w:val="28"/>
          <w:lang w:val="ro-RO"/>
        </w:rPr>
        <w:t>2</w:t>
      </w:r>
      <w:r w:rsidRPr="003C10BA">
        <w:rPr>
          <w:rFonts w:eastAsia="Calibri"/>
          <w:i/>
          <w:iCs/>
          <w:sz w:val="28"/>
          <w:szCs w:val="28"/>
          <w:lang w:val="ro-RO"/>
        </w:rPr>
        <w:fldChar w:fldCharType="end"/>
      </w:r>
      <w:bookmarkEnd w:id="59"/>
      <w:r w:rsidRPr="003C10BA">
        <w:rPr>
          <w:rFonts w:eastAsia="Calibri"/>
          <w:i/>
          <w:iCs/>
          <w:sz w:val="28"/>
          <w:szCs w:val="28"/>
          <w:lang w:val="ro-RO"/>
        </w:rPr>
        <w:t xml:space="preserve"> </w:t>
      </w:r>
    </w:p>
    <w:p w:rsidR="003712AB" w:rsidRPr="003C10BA" w:rsidRDefault="00EB0DA2" w:rsidP="00C43F6E">
      <w:pPr>
        <w:jc w:val="center"/>
        <w:rPr>
          <w:rFonts w:eastAsia="Calibri"/>
          <w:b/>
          <w:iCs/>
          <w:sz w:val="28"/>
          <w:szCs w:val="28"/>
          <w:lang w:val="ro-RO"/>
        </w:rPr>
      </w:pPr>
      <w:r w:rsidRPr="003C10BA">
        <w:rPr>
          <w:rFonts w:eastAsia="Calibri"/>
          <w:b/>
          <w:iCs/>
          <w:sz w:val="28"/>
          <w:szCs w:val="28"/>
          <w:lang w:val="ro-RO"/>
        </w:rPr>
        <w:t xml:space="preserve">Impactul scenariilor de politici asupra unor ținte ale </w:t>
      </w:r>
      <w:r w:rsidR="003712AB" w:rsidRPr="003C10BA">
        <w:rPr>
          <w:rFonts w:eastAsia="Calibri"/>
          <w:b/>
          <w:iCs/>
          <w:sz w:val="28"/>
          <w:szCs w:val="28"/>
          <w:lang w:val="ro-RO"/>
        </w:rPr>
        <w:t xml:space="preserve">Obiectivelor </w:t>
      </w:r>
    </w:p>
    <w:p w:rsidR="003712AB" w:rsidRPr="003C10BA" w:rsidRDefault="003712AB" w:rsidP="00C43F6E">
      <w:pPr>
        <w:jc w:val="center"/>
        <w:rPr>
          <w:rFonts w:eastAsia="Calibri"/>
          <w:b/>
          <w:iCs/>
          <w:sz w:val="28"/>
          <w:szCs w:val="28"/>
          <w:lang w:val="ro-RO"/>
        </w:rPr>
      </w:pPr>
      <w:r w:rsidRPr="003C10BA">
        <w:rPr>
          <w:rFonts w:eastAsia="Calibri"/>
          <w:b/>
          <w:iCs/>
          <w:sz w:val="28"/>
          <w:szCs w:val="28"/>
          <w:lang w:val="ro-RO"/>
        </w:rPr>
        <w:t>de dezvoltare durabilă</w:t>
      </w:r>
      <w:r w:rsidR="00EB0DA2" w:rsidRPr="003C10BA">
        <w:rPr>
          <w:rFonts w:eastAsia="Calibri"/>
          <w:b/>
          <w:iCs/>
          <w:sz w:val="28"/>
          <w:szCs w:val="28"/>
          <w:lang w:val="ro-RO"/>
        </w:rPr>
        <w:t xml:space="preserve"> selectate și asupra unor indicatori </w:t>
      </w:r>
    </w:p>
    <w:p w:rsidR="00EB0DA2" w:rsidRPr="003C10BA" w:rsidRDefault="00EB0DA2" w:rsidP="00C43F6E">
      <w:pPr>
        <w:jc w:val="center"/>
        <w:rPr>
          <w:rFonts w:eastAsia="Calibri"/>
          <w:b/>
          <w:iCs/>
          <w:sz w:val="28"/>
          <w:szCs w:val="28"/>
          <w:lang w:val="ro-RO"/>
        </w:rPr>
      </w:pPr>
      <w:r w:rsidRPr="003C10BA">
        <w:rPr>
          <w:rFonts w:eastAsia="Calibri"/>
          <w:b/>
          <w:iCs/>
          <w:sz w:val="28"/>
          <w:szCs w:val="28"/>
          <w:lang w:val="ro-RO"/>
        </w:rPr>
        <w:t>suplimentari pentru anul 2030</w:t>
      </w:r>
      <w:bookmarkEnd w:id="60"/>
    </w:p>
    <w:tbl>
      <w:tblPr>
        <w:tblW w:w="5000" w:type="pct"/>
        <w:shd w:val="clear" w:color="auto" w:fill="FFFFFF"/>
        <w:tblLook w:val="04A0" w:firstRow="1" w:lastRow="0" w:firstColumn="1" w:lastColumn="0" w:noHBand="0" w:noVBand="1"/>
      </w:tblPr>
      <w:tblGrid>
        <w:gridCol w:w="2754"/>
        <w:gridCol w:w="1364"/>
        <w:gridCol w:w="1273"/>
        <w:gridCol w:w="1349"/>
        <w:gridCol w:w="1334"/>
        <w:gridCol w:w="1271"/>
      </w:tblGrid>
      <w:tr w:rsidR="00EB0DA2" w:rsidRPr="003C10BA" w:rsidTr="003712AB">
        <w:trPr>
          <w:trHeight w:val="350"/>
        </w:trPr>
        <w:tc>
          <w:tcPr>
            <w:tcW w:w="14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B0DA2" w:rsidRPr="003C10BA" w:rsidRDefault="00EB0DA2" w:rsidP="00C43F6E">
            <w:pPr>
              <w:ind w:firstLine="0"/>
              <w:jc w:val="center"/>
              <w:rPr>
                <w:rFonts w:eastAsia="Calibri"/>
                <w:b/>
                <w:sz w:val="24"/>
                <w:szCs w:val="28"/>
                <w:lang w:val="ro-RO"/>
              </w:rPr>
            </w:pPr>
            <w:r w:rsidRPr="003C10BA">
              <w:rPr>
                <w:rFonts w:eastAsia="Calibri"/>
                <w:b/>
                <w:sz w:val="24"/>
                <w:szCs w:val="28"/>
                <w:lang w:val="ro-RO"/>
              </w:rPr>
              <w:t>Descriere</w:t>
            </w:r>
          </w:p>
        </w:tc>
        <w:tc>
          <w:tcPr>
            <w:tcW w:w="730" w:type="pct"/>
            <w:tcBorders>
              <w:top w:val="single" w:sz="4" w:space="0" w:color="auto"/>
              <w:left w:val="nil"/>
              <w:bottom w:val="single" w:sz="4" w:space="0" w:color="auto"/>
              <w:right w:val="single" w:sz="4" w:space="0" w:color="auto"/>
            </w:tcBorders>
            <w:shd w:val="clear" w:color="auto" w:fill="FFFFFF"/>
            <w:vAlign w:val="center"/>
            <w:hideMark/>
          </w:tcPr>
          <w:p w:rsidR="00EB0DA2" w:rsidRPr="003C10BA" w:rsidRDefault="00EB0DA2" w:rsidP="00C43F6E">
            <w:pPr>
              <w:ind w:firstLine="0"/>
              <w:jc w:val="center"/>
              <w:rPr>
                <w:rFonts w:eastAsia="Calibri"/>
                <w:b/>
                <w:sz w:val="24"/>
                <w:szCs w:val="28"/>
                <w:lang w:val="ro-RO"/>
              </w:rPr>
            </w:pPr>
            <w:r w:rsidRPr="003C10BA">
              <w:rPr>
                <w:rFonts w:eastAsia="Calibri"/>
                <w:b/>
                <w:sz w:val="24"/>
                <w:szCs w:val="28"/>
                <w:lang w:val="ro-RO"/>
              </w:rPr>
              <w:t>Cea mai recentă observație</w:t>
            </w:r>
          </w:p>
        </w:tc>
        <w:tc>
          <w:tcPr>
            <w:tcW w:w="681" w:type="pct"/>
            <w:tcBorders>
              <w:top w:val="single" w:sz="4" w:space="0" w:color="auto"/>
              <w:left w:val="nil"/>
              <w:bottom w:val="single" w:sz="4" w:space="0" w:color="auto"/>
              <w:right w:val="single" w:sz="4" w:space="0" w:color="auto"/>
            </w:tcBorders>
            <w:shd w:val="clear" w:color="auto" w:fill="FFFFFF"/>
            <w:vAlign w:val="center"/>
            <w:hideMark/>
          </w:tcPr>
          <w:p w:rsidR="00EB0DA2" w:rsidRPr="003C10BA" w:rsidRDefault="00EB0DA2" w:rsidP="00C43F6E">
            <w:pPr>
              <w:ind w:firstLine="0"/>
              <w:jc w:val="center"/>
              <w:rPr>
                <w:rFonts w:eastAsia="Calibri"/>
                <w:b/>
                <w:sz w:val="24"/>
                <w:szCs w:val="28"/>
                <w:lang w:val="ro-RO"/>
              </w:rPr>
            </w:pPr>
            <w:r w:rsidRPr="003C10BA">
              <w:rPr>
                <w:rFonts w:eastAsia="Calibri"/>
                <w:b/>
                <w:sz w:val="24"/>
                <w:szCs w:val="28"/>
                <w:lang w:val="ro-RO"/>
              </w:rPr>
              <w:t>Scenariul de bază</w:t>
            </w:r>
          </w:p>
        </w:tc>
        <w:tc>
          <w:tcPr>
            <w:tcW w:w="722" w:type="pct"/>
            <w:tcBorders>
              <w:top w:val="single" w:sz="4" w:space="0" w:color="auto"/>
              <w:left w:val="nil"/>
              <w:bottom w:val="single" w:sz="4" w:space="0" w:color="auto"/>
              <w:right w:val="single" w:sz="4" w:space="0" w:color="auto"/>
            </w:tcBorders>
            <w:shd w:val="clear" w:color="auto" w:fill="FFFFFF"/>
            <w:vAlign w:val="center"/>
            <w:hideMark/>
          </w:tcPr>
          <w:p w:rsidR="00EB0DA2" w:rsidRPr="003C10BA" w:rsidRDefault="00EB0DA2" w:rsidP="00C43F6E">
            <w:pPr>
              <w:ind w:firstLine="0"/>
              <w:jc w:val="center"/>
              <w:rPr>
                <w:rFonts w:eastAsia="Calibri"/>
                <w:b/>
                <w:sz w:val="24"/>
                <w:szCs w:val="28"/>
                <w:lang w:val="ro-RO"/>
              </w:rPr>
            </w:pPr>
            <w:r w:rsidRPr="003C10BA">
              <w:rPr>
                <w:rFonts w:eastAsia="Calibri"/>
                <w:b/>
                <w:sz w:val="24"/>
                <w:szCs w:val="28"/>
                <w:lang w:val="ro-RO"/>
              </w:rPr>
              <w:t>Reziliență</w:t>
            </w:r>
          </w:p>
        </w:tc>
        <w:tc>
          <w:tcPr>
            <w:tcW w:w="714" w:type="pct"/>
            <w:tcBorders>
              <w:top w:val="single" w:sz="4" w:space="0" w:color="auto"/>
              <w:left w:val="nil"/>
              <w:bottom w:val="single" w:sz="4" w:space="0" w:color="auto"/>
              <w:right w:val="single" w:sz="4" w:space="0" w:color="auto"/>
            </w:tcBorders>
            <w:shd w:val="clear" w:color="auto" w:fill="FFFFFF"/>
            <w:vAlign w:val="center"/>
            <w:hideMark/>
          </w:tcPr>
          <w:p w:rsidR="00EB0DA2" w:rsidRPr="003C10BA" w:rsidRDefault="00EB0DA2" w:rsidP="00C43F6E">
            <w:pPr>
              <w:ind w:firstLine="0"/>
              <w:jc w:val="center"/>
              <w:rPr>
                <w:rFonts w:eastAsia="Calibri"/>
                <w:b/>
                <w:sz w:val="24"/>
                <w:szCs w:val="28"/>
                <w:lang w:val="ro-RO"/>
              </w:rPr>
            </w:pPr>
            <w:r w:rsidRPr="003C10BA">
              <w:rPr>
                <w:rFonts w:eastAsia="Calibri"/>
                <w:b/>
                <w:sz w:val="24"/>
                <w:szCs w:val="28"/>
                <w:lang w:val="ro-RO"/>
              </w:rPr>
              <w:t>Buna guvernare</w:t>
            </w:r>
          </w:p>
        </w:tc>
        <w:tc>
          <w:tcPr>
            <w:tcW w:w="681" w:type="pct"/>
            <w:tcBorders>
              <w:top w:val="single" w:sz="4" w:space="0" w:color="auto"/>
              <w:left w:val="nil"/>
              <w:bottom w:val="single" w:sz="4" w:space="0" w:color="auto"/>
              <w:right w:val="single" w:sz="4" w:space="0" w:color="auto"/>
            </w:tcBorders>
            <w:shd w:val="clear" w:color="auto" w:fill="FFFFFF"/>
            <w:vAlign w:val="center"/>
            <w:hideMark/>
          </w:tcPr>
          <w:p w:rsidR="00EB0DA2" w:rsidRPr="003C10BA" w:rsidRDefault="00EB0DA2" w:rsidP="00C43F6E">
            <w:pPr>
              <w:ind w:firstLine="0"/>
              <w:jc w:val="center"/>
              <w:rPr>
                <w:rFonts w:eastAsia="Calibri"/>
                <w:b/>
                <w:sz w:val="24"/>
                <w:szCs w:val="28"/>
                <w:lang w:val="ro-RO"/>
              </w:rPr>
            </w:pPr>
            <w:r w:rsidRPr="003C10BA">
              <w:rPr>
                <w:rFonts w:eastAsia="Calibri"/>
                <w:b/>
                <w:sz w:val="24"/>
                <w:szCs w:val="28"/>
                <w:lang w:val="ro-RO"/>
              </w:rPr>
              <w:t>Scenariul integrat</w:t>
            </w:r>
          </w:p>
        </w:tc>
      </w:tr>
      <w:tr w:rsidR="00EB0DA2" w:rsidRPr="003C10BA" w:rsidTr="003712AB">
        <w:trPr>
          <w:trHeight w:val="39"/>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vAlign w:val="bottom"/>
            <w:hideMark/>
          </w:tcPr>
          <w:p w:rsidR="00EB0DA2" w:rsidRPr="003C10BA" w:rsidRDefault="003712AB" w:rsidP="00C43F6E">
            <w:pPr>
              <w:ind w:firstLine="0"/>
              <w:jc w:val="left"/>
              <w:rPr>
                <w:rFonts w:eastAsia="Calibri"/>
                <w:b/>
                <w:sz w:val="24"/>
                <w:szCs w:val="28"/>
                <w:lang w:val="ro-RO"/>
              </w:rPr>
            </w:pPr>
            <w:r w:rsidRPr="003C10BA">
              <w:rPr>
                <w:rFonts w:eastAsia="Calibri"/>
                <w:b/>
                <w:sz w:val="24"/>
                <w:szCs w:val="28"/>
                <w:lang w:val="ro-RO"/>
              </w:rPr>
              <w:t>Obiectivul de dezvoltare durabilă</w:t>
            </w:r>
            <w:r w:rsidR="00EB0DA2" w:rsidRPr="003C10BA">
              <w:rPr>
                <w:rFonts w:eastAsia="Calibri"/>
                <w:b/>
                <w:sz w:val="24"/>
                <w:szCs w:val="28"/>
                <w:lang w:val="ro-RO"/>
              </w:rPr>
              <w:t xml:space="preserve"> 1. Eliminarea sărăciei în toate formele sale  </w:t>
            </w:r>
          </w:p>
        </w:tc>
      </w:tr>
      <w:tr w:rsidR="00EB0DA2" w:rsidRPr="003C10BA" w:rsidTr="003712AB">
        <w:trPr>
          <w:trHeight w:val="43"/>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Ponderea popul</w:t>
            </w:r>
            <w:r w:rsidR="003712AB" w:rsidRPr="003C10BA">
              <w:rPr>
                <w:rFonts w:eastAsia="Calibri"/>
                <w:sz w:val="24"/>
                <w:szCs w:val="28"/>
                <w:lang w:val="ro-RO"/>
              </w:rPr>
              <w:t>ației cu venituri mai mici de 3,</w:t>
            </w:r>
            <w:r w:rsidRPr="003C10BA">
              <w:rPr>
                <w:rFonts w:eastAsia="Calibri"/>
                <w:sz w:val="24"/>
                <w:szCs w:val="28"/>
                <w:lang w:val="ro-RO"/>
              </w:rPr>
              <w:t xml:space="preserve">10 </w:t>
            </w:r>
            <w:r w:rsidR="003712AB" w:rsidRPr="003C10BA">
              <w:rPr>
                <w:rFonts w:eastAsia="Calibri"/>
                <w:sz w:val="24"/>
                <w:szCs w:val="28"/>
                <w:lang w:val="ro-RO"/>
              </w:rPr>
              <w:t>dolari SUA</w:t>
            </w:r>
            <w:r w:rsidRPr="003C10BA">
              <w:rPr>
                <w:rFonts w:eastAsia="Calibri"/>
                <w:sz w:val="24"/>
                <w:szCs w:val="28"/>
                <w:lang w:val="ro-RO"/>
              </w:rPr>
              <w:t xml:space="preserve"> (2011 PPP) pe zi </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1,14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0,36</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0,31</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0,27</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0,23</w:t>
            </w:r>
          </w:p>
        </w:tc>
      </w:tr>
      <w:tr w:rsidR="00EB0DA2" w:rsidRPr="003C10BA" w:rsidTr="003712AB">
        <w:trPr>
          <w:trHeight w:val="104"/>
        </w:trPr>
        <w:tc>
          <w:tcPr>
            <w:tcW w:w="1473" w:type="pct"/>
            <w:tcBorders>
              <w:top w:val="single" w:sz="4" w:space="0" w:color="auto"/>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Ponderea popul</w:t>
            </w:r>
            <w:r w:rsidR="003712AB" w:rsidRPr="003C10BA">
              <w:rPr>
                <w:rFonts w:eastAsia="Calibri"/>
                <w:sz w:val="24"/>
                <w:szCs w:val="28"/>
                <w:lang w:val="ro-RO"/>
              </w:rPr>
              <w:t>ației cu venituri mai mici de 4,</w:t>
            </w:r>
            <w:r w:rsidRPr="003C10BA">
              <w:rPr>
                <w:rFonts w:eastAsia="Calibri"/>
                <w:sz w:val="24"/>
                <w:szCs w:val="28"/>
                <w:lang w:val="ro-RO"/>
              </w:rPr>
              <w:t xml:space="preserve">13 </w:t>
            </w:r>
            <w:r w:rsidR="003712AB" w:rsidRPr="003C10BA">
              <w:rPr>
                <w:rFonts w:eastAsia="Calibri"/>
                <w:sz w:val="24"/>
                <w:szCs w:val="28"/>
                <w:lang w:val="ro-RO"/>
              </w:rPr>
              <w:t>dolari SUA</w:t>
            </w:r>
            <w:r w:rsidRPr="003C10BA">
              <w:rPr>
                <w:rFonts w:eastAsia="Calibri"/>
                <w:sz w:val="24"/>
                <w:szCs w:val="28"/>
                <w:lang w:val="ro-RO"/>
              </w:rPr>
              <w:t xml:space="preserve"> (2011 PPP) pe zi</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4,60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1,72</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1,54</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1,34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1,18</w:t>
            </w:r>
          </w:p>
        </w:tc>
      </w:tr>
      <w:tr w:rsidR="00EB0DA2" w:rsidRPr="003C10BA" w:rsidTr="003712AB">
        <w:trPr>
          <w:trHeight w:val="43"/>
        </w:trPr>
        <w:tc>
          <w:tcPr>
            <w:tcW w:w="1473" w:type="pct"/>
            <w:tcBorders>
              <w:top w:val="single" w:sz="4" w:space="0" w:color="auto"/>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 xml:space="preserve">Ponderea populației cu venituri mai mici de 5,73 </w:t>
            </w:r>
            <w:r w:rsidR="003712AB" w:rsidRPr="003C10BA">
              <w:rPr>
                <w:rFonts w:eastAsia="Calibri"/>
                <w:sz w:val="24"/>
                <w:szCs w:val="28"/>
                <w:lang w:val="ro-RO"/>
              </w:rPr>
              <w:t>dolari SUA</w:t>
            </w:r>
            <w:r w:rsidRPr="003C10BA">
              <w:rPr>
                <w:rFonts w:eastAsia="Calibri"/>
                <w:sz w:val="24"/>
                <w:szCs w:val="28"/>
                <w:lang w:val="ro-RO"/>
              </w:rPr>
              <w:t xml:space="preserve"> (2011 PPP) pe zi</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15,60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7,25</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6,69</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5,90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5,37</w:t>
            </w:r>
          </w:p>
        </w:tc>
      </w:tr>
      <w:tr w:rsidR="00EB0DA2" w:rsidRPr="003C10BA" w:rsidTr="003712AB">
        <w:trPr>
          <w:trHeight w:val="110"/>
        </w:trPr>
        <w:tc>
          <w:tcPr>
            <w:tcW w:w="5000" w:type="pct"/>
            <w:gridSpan w:val="6"/>
            <w:tcBorders>
              <w:top w:val="single" w:sz="4" w:space="0" w:color="auto"/>
              <w:left w:val="single" w:sz="4" w:space="0" w:color="auto"/>
              <w:bottom w:val="single" w:sz="4" w:space="0" w:color="auto"/>
              <w:right w:val="single" w:sz="4" w:space="0" w:color="000000"/>
            </w:tcBorders>
            <w:shd w:val="clear" w:color="auto" w:fill="FFFFFF"/>
            <w:vAlign w:val="bottom"/>
            <w:hideMark/>
          </w:tcPr>
          <w:p w:rsidR="00EB0DA2" w:rsidRPr="003C10BA" w:rsidRDefault="003712AB" w:rsidP="00C43F6E">
            <w:pPr>
              <w:ind w:firstLine="0"/>
              <w:jc w:val="left"/>
              <w:rPr>
                <w:rFonts w:eastAsia="Calibri"/>
                <w:b/>
                <w:sz w:val="24"/>
                <w:szCs w:val="28"/>
                <w:lang w:val="ro-RO"/>
              </w:rPr>
            </w:pPr>
            <w:r w:rsidRPr="003C10BA">
              <w:rPr>
                <w:rFonts w:eastAsia="Calibri"/>
                <w:b/>
                <w:sz w:val="24"/>
                <w:szCs w:val="28"/>
                <w:lang w:val="ro-RO"/>
              </w:rPr>
              <w:t xml:space="preserve">Obiectivul de dezvoltare durabilă </w:t>
            </w:r>
            <w:r w:rsidR="00EB0DA2" w:rsidRPr="003C10BA">
              <w:rPr>
                <w:rFonts w:eastAsia="Calibri"/>
                <w:b/>
                <w:sz w:val="24"/>
                <w:szCs w:val="28"/>
                <w:lang w:val="ro-RO"/>
              </w:rPr>
              <w:t>2. Eradicarea foamei, asigurarea securității alimentare și îmbunătățirea nutriției și promovarea agriculturii durabile</w:t>
            </w:r>
          </w:p>
        </w:tc>
      </w:tr>
      <w:tr w:rsidR="00EB0DA2" w:rsidRPr="003C10BA" w:rsidTr="003712AB">
        <w:trPr>
          <w:trHeight w:val="39"/>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Procentul populației care suferă de foame</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1,50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1,35</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1,33</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1,31</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1,29</w:t>
            </w:r>
          </w:p>
        </w:tc>
      </w:tr>
      <w:tr w:rsidR="00EB0DA2" w:rsidRPr="003C10BA" w:rsidTr="003712AB">
        <w:trPr>
          <w:trHeight w:val="274"/>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Procentul copiilor sub 5 ani care suferă de malnutriție (greutate / înălțime &lt;-2 abateri medii pătrate)</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2,20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2,23</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1,81</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2,21</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1,79</w:t>
            </w:r>
          </w:p>
        </w:tc>
      </w:tr>
      <w:tr w:rsidR="00EB0DA2" w:rsidRPr="003C10BA" w:rsidTr="003712AB">
        <w:trPr>
          <w:trHeight w:val="194"/>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Procentul copiilor sub 5 ani care suferă de malnutriție severă (greutate / înălțime &lt;-3 abateri medii pătrate)</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0,50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0,54</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0,53</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0,37</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0,36</w:t>
            </w:r>
          </w:p>
        </w:tc>
      </w:tr>
      <w:tr w:rsidR="00EB0DA2" w:rsidRPr="003C10BA" w:rsidTr="003712AB">
        <w:trPr>
          <w:trHeight w:val="39"/>
        </w:trPr>
        <w:tc>
          <w:tcPr>
            <w:tcW w:w="5000" w:type="pct"/>
            <w:gridSpan w:val="6"/>
            <w:tcBorders>
              <w:top w:val="single" w:sz="4" w:space="0" w:color="auto"/>
              <w:left w:val="single" w:sz="4" w:space="0" w:color="auto"/>
              <w:bottom w:val="single" w:sz="4" w:space="0" w:color="auto"/>
              <w:right w:val="single" w:sz="4" w:space="0" w:color="000000"/>
            </w:tcBorders>
            <w:shd w:val="clear" w:color="auto" w:fill="FFFFFF"/>
            <w:vAlign w:val="bottom"/>
            <w:hideMark/>
          </w:tcPr>
          <w:p w:rsidR="00EB0DA2" w:rsidRPr="003C10BA" w:rsidRDefault="003712AB" w:rsidP="00C43F6E">
            <w:pPr>
              <w:ind w:firstLine="0"/>
              <w:jc w:val="left"/>
              <w:rPr>
                <w:rFonts w:eastAsia="Calibri"/>
                <w:b/>
                <w:sz w:val="24"/>
                <w:szCs w:val="28"/>
                <w:lang w:val="ro-RO"/>
              </w:rPr>
            </w:pPr>
            <w:r w:rsidRPr="003C10BA">
              <w:rPr>
                <w:rFonts w:eastAsia="Calibri"/>
                <w:b/>
                <w:sz w:val="24"/>
                <w:szCs w:val="28"/>
                <w:lang w:val="ro-RO"/>
              </w:rPr>
              <w:t xml:space="preserve">Obiectivul de dezvoltare durabilă </w:t>
            </w:r>
            <w:r w:rsidR="00EB0DA2" w:rsidRPr="003C10BA">
              <w:rPr>
                <w:rFonts w:eastAsia="Calibri"/>
                <w:b/>
                <w:sz w:val="24"/>
                <w:szCs w:val="28"/>
                <w:lang w:val="ro-RO"/>
              </w:rPr>
              <w:t>3</w:t>
            </w:r>
            <w:r w:rsidRPr="003C10BA">
              <w:rPr>
                <w:rFonts w:eastAsia="Calibri"/>
                <w:b/>
                <w:sz w:val="24"/>
                <w:szCs w:val="28"/>
                <w:lang w:val="ro-RO"/>
              </w:rPr>
              <w:t>.</w:t>
            </w:r>
            <w:r w:rsidR="00EB0DA2" w:rsidRPr="003C10BA">
              <w:rPr>
                <w:rFonts w:eastAsia="Calibri"/>
                <w:b/>
                <w:sz w:val="24"/>
                <w:szCs w:val="28"/>
                <w:lang w:val="ro-RO"/>
              </w:rPr>
              <w:t xml:space="preserve"> Asigurarea sănătății și promovarea bunăstării pentru oamenii de toate vîrstele</w:t>
            </w:r>
          </w:p>
        </w:tc>
      </w:tr>
      <w:tr w:rsidR="00EB0DA2" w:rsidRPr="003C10BA" w:rsidTr="003712AB">
        <w:trPr>
          <w:trHeight w:val="39"/>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Rata</w:t>
            </w:r>
            <w:r w:rsidR="003712AB" w:rsidRPr="003C10BA">
              <w:rPr>
                <w:rFonts w:eastAsia="Calibri"/>
                <w:sz w:val="24"/>
                <w:szCs w:val="28"/>
                <w:lang w:val="ro-RO"/>
              </w:rPr>
              <w:t xml:space="preserve"> mortalității infantile, cazuri</w:t>
            </w:r>
            <w:r w:rsidRPr="003C10BA">
              <w:rPr>
                <w:rFonts w:eastAsia="Calibri"/>
                <w:sz w:val="24"/>
                <w:szCs w:val="28"/>
                <w:lang w:val="ro-RO"/>
              </w:rPr>
              <w:t>/1000 nou-născuți vii</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9,0</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8,46</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8,51</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8,16</w:t>
            </w:r>
          </w:p>
        </w:tc>
      </w:tr>
      <w:tr w:rsidR="00EB0DA2" w:rsidRPr="003C10BA" w:rsidTr="003712AB">
        <w:trPr>
          <w:trHeight w:val="136"/>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Rata mortalității cauzate de maladii cardiovasculare, ‰</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6,2</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8,2</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7,1</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8,2</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7,1</w:t>
            </w:r>
          </w:p>
        </w:tc>
      </w:tr>
      <w:tr w:rsidR="00EB0DA2" w:rsidRPr="003C10BA" w:rsidTr="003712AB">
        <w:trPr>
          <w:trHeight w:val="39"/>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Prevalența fumatului, %</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24,3</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24,9</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20,7</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25,0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20,8</w:t>
            </w:r>
          </w:p>
        </w:tc>
      </w:tr>
      <w:tr w:rsidR="00EB0DA2" w:rsidRPr="003C10BA" w:rsidTr="003712AB">
        <w:trPr>
          <w:trHeight w:val="190"/>
        </w:trPr>
        <w:tc>
          <w:tcPr>
            <w:tcW w:w="5000" w:type="pct"/>
            <w:gridSpan w:val="6"/>
            <w:tcBorders>
              <w:top w:val="single" w:sz="4" w:space="0" w:color="auto"/>
              <w:left w:val="single" w:sz="4" w:space="0" w:color="auto"/>
              <w:bottom w:val="single" w:sz="4" w:space="0" w:color="auto"/>
              <w:right w:val="single" w:sz="4" w:space="0" w:color="000000"/>
            </w:tcBorders>
            <w:shd w:val="clear" w:color="auto" w:fill="FFFFFF"/>
            <w:vAlign w:val="bottom"/>
            <w:hideMark/>
          </w:tcPr>
          <w:p w:rsidR="00EB0DA2" w:rsidRPr="003C10BA" w:rsidRDefault="003712AB" w:rsidP="00C43F6E">
            <w:pPr>
              <w:ind w:firstLine="0"/>
              <w:jc w:val="left"/>
              <w:rPr>
                <w:rFonts w:eastAsia="Calibri"/>
                <w:b/>
                <w:sz w:val="24"/>
                <w:szCs w:val="28"/>
                <w:lang w:val="ro-RO"/>
              </w:rPr>
            </w:pPr>
            <w:r w:rsidRPr="003C10BA">
              <w:rPr>
                <w:rFonts w:eastAsia="Calibri"/>
                <w:b/>
                <w:sz w:val="24"/>
                <w:szCs w:val="28"/>
                <w:lang w:val="ro-RO"/>
              </w:rPr>
              <w:t xml:space="preserve">Obiectivul de dezvoltare durabilă </w:t>
            </w:r>
            <w:r w:rsidR="00EB0DA2" w:rsidRPr="003C10BA">
              <w:rPr>
                <w:rFonts w:eastAsia="Calibri"/>
                <w:b/>
                <w:sz w:val="24"/>
                <w:szCs w:val="28"/>
                <w:lang w:val="ro-RO"/>
              </w:rPr>
              <w:t xml:space="preserve">4. Asigurarea unei educații incluzive, echitabile și de calitate și promovarea oportunităților de învățare pe parcursul vieții </w:t>
            </w:r>
          </w:p>
        </w:tc>
      </w:tr>
      <w:tr w:rsidR="00EB0DA2" w:rsidRPr="003C10BA" w:rsidTr="003712AB">
        <w:trPr>
          <w:trHeight w:val="76"/>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Rata netă de cuprindere în învățămîntul primar</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91,0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99,9</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100,0</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100,0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100,0</w:t>
            </w:r>
          </w:p>
        </w:tc>
      </w:tr>
      <w:tr w:rsidR="00EB0DA2" w:rsidRPr="003C10BA" w:rsidTr="003712AB">
        <w:trPr>
          <w:trHeight w:val="39"/>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Rata brută de cuprindere în învățămîntul primar</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92,4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100,6</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100,6</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100,6</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100,6</w:t>
            </w:r>
          </w:p>
        </w:tc>
      </w:tr>
      <w:tr w:rsidR="00EB0DA2" w:rsidRPr="003C10BA" w:rsidTr="003712AB">
        <w:trPr>
          <w:trHeight w:val="40"/>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Rata brută de absolvire a învățămîntului primar</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99,8</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105,9</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106,0</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106,0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106,1</w:t>
            </w:r>
          </w:p>
        </w:tc>
      </w:tr>
      <w:tr w:rsidR="00EB0DA2" w:rsidRPr="003C10BA" w:rsidTr="003712AB">
        <w:trPr>
          <w:trHeight w:val="86"/>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lastRenderedPageBreak/>
              <w:t xml:space="preserve">Rata brută de cuprindere în învățămîntul gimnazial </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86,8</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96,9</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98,5</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97,4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98,9</w:t>
            </w:r>
          </w:p>
        </w:tc>
      </w:tr>
      <w:tr w:rsidR="00EB0DA2" w:rsidRPr="003C10BA" w:rsidTr="003712AB">
        <w:trPr>
          <w:trHeight w:val="39"/>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Rata brută de absolvire a învățămîntului gimnazial</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86,6</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94,1</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96,0</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95,2</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97,1</w:t>
            </w:r>
          </w:p>
        </w:tc>
      </w:tr>
      <w:tr w:rsidR="00EB0DA2" w:rsidRPr="003C10BA" w:rsidTr="003712AB">
        <w:trPr>
          <w:trHeight w:val="39"/>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Rata brută de cuprindere în învățămîntul secundar</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84,6</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84,7</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95,0</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85,5</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95,5</w:t>
            </w:r>
          </w:p>
        </w:tc>
      </w:tr>
      <w:tr w:rsidR="00EB0DA2" w:rsidRPr="003C10BA" w:rsidTr="003712AB">
        <w:trPr>
          <w:trHeight w:val="39"/>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Rata brută de absolvire a învățămîntului secundar</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41,4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56,0</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90,0</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57,4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91,9</w:t>
            </w:r>
          </w:p>
        </w:tc>
      </w:tr>
      <w:tr w:rsidR="00EB0DA2" w:rsidRPr="003C10BA" w:rsidTr="003712AB">
        <w:trPr>
          <w:trHeight w:val="311"/>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 xml:space="preserve">Ponderea studenților în învățămîntul profesional tehnic secundar în total învățămînt secundar </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43,5</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43,7</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58,7</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43,7</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58,7</w:t>
            </w:r>
          </w:p>
        </w:tc>
      </w:tr>
      <w:tr w:rsidR="00EB0DA2" w:rsidRPr="003C10BA" w:rsidTr="003712AB">
        <w:trPr>
          <w:trHeight w:val="134"/>
        </w:trPr>
        <w:tc>
          <w:tcPr>
            <w:tcW w:w="5000" w:type="pct"/>
            <w:gridSpan w:val="6"/>
            <w:tcBorders>
              <w:top w:val="single" w:sz="4" w:space="0" w:color="auto"/>
              <w:left w:val="single" w:sz="4" w:space="0" w:color="auto"/>
              <w:bottom w:val="single" w:sz="4" w:space="0" w:color="auto"/>
              <w:right w:val="single" w:sz="4" w:space="0" w:color="000000"/>
            </w:tcBorders>
            <w:shd w:val="clear" w:color="auto" w:fill="FFFFFF"/>
            <w:vAlign w:val="bottom"/>
            <w:hideMark/>
          </w:tcPr>
          <w:p w:rsidR="00EB0DA2" w:rsidRPr="003C10BA" w:rsidRDefault="003712AB" w:rsidP="00C43F6E">
            <w:pPr>
              <w:ind w:firstLine="0"/>
              <w:jc w:val="left"/>
              <w:rPr>
                <w:rFonts w:eastAsia="Calibri"/>
                <w:b/>
                <w:sz w:val="24"/>
                <w:szCs w:val="28"/>
                <w:lang w:val="ro-RO"/>
              </w:rPr>
            </w:pPr>
            <w:r w:rsidRPr="003C10BA">
              <w:rPr>
                <w:rFonts w:eastAsia="Calibri"/>
                <w:b/>
                <w:sz w:val="24"/>
                <w:szCs w:val="28"/>
                <w:lang w:val="ro-RO"/>
              </w:rPr>
              <w:t xml:space="preserve">Obiectivul de dezvoltare durabilă </w:t>
            </w:r>
            <w:r w:rsidR="00EB0DA2" w:rsidRPr="003C10BA">
              <w:rPr>
                <w:rFonts w:eastAsia="Calibri"/>
                <w:b/>
                <w:sz w:val="24"/>
                <w:szCs w:val="28"/>
                <w:lang w:val="ro-RO"/>
              </w:rPr>
              <w:t>6. Asigurarea accesului la apă și canalizare pentru toți</w:t>
            </w:r>
          </w:p>
        </w:tc>
      </w:tr>
      <w:tr w:rsidR="00EB0DA2" w:rsidRPr="003C10BA" w:rsidTr="003712AB">
        <w:trPr>
          <w:trHeight w:val="124"/>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 xml:space="preserve">Procentul oamenilor cu acces la apă din surse sigure </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88,4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91,8</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99,0</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91,8</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99,0</w:t>
            </w:r>
          </w:p>
        </w:tc>
      </w:tr>
      <w:tr w:rsidR="00EB0DA2" w:rsidRPr="003C10BA" w:rsidTr="003712AB">
        <w:trPr>
          <w:trHeight w:val="169"/>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 xml:space="preserve">Procentul oamenilor cu acces la servicii de sanitație îmbunătățite </w:t>
            </w:r>
          </w:p>
        </w:tc>
        <w:tc>
          <w:tcPr>
            <w:tcW w:w="730" w:type="pct"/>
            <w:tcBorders>
              <w:top w:val="nil"/>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76,4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81,4</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89,0</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81,6</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89,1</w:t>
            </w:r>
          </w:p>
        </w:tc>
      </w:tr>
      <w:tr w:rsidR="00EB0DA2" w:rsidRPr="003C10BA" w:rsidTr="003712AB">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auto" w:fill="FFFFFF"/>
            <w:vAlign w:val="bottom"/>
            <w:hideMark/>
          </w:tcPr>
          <w:p w:rsidR="00EB0DA2" w:rsidRPr="003C10BA" w:rsidRDefault="003712AB" w:rsidP="00C43F6E">
            <w:pPr>
              <w:ind w:firstLine="0"/>
              <w:jc w:val="left"/>
              <w:rPr>
                <w:rFonts w:eastAsia="Calibri"/>
                <w:b/>
                <w:sz w:val="24"/>
                <w:szCs w:val="28"/>
                <w:lang w:val="ro-RO"/>
              </w:rPr>
            </w:pPr>
            <w:r w:rsidRPr="003C10BA">
              <w:rPr>
                <w:rFonts w:eastAsia="Calibri"/>
                <w:b/>
                <w:sz w:val="24"/>
                <w:szCs w:val="28"/>
                <w:lang w:val="ro-RO"/>
              </w:rPr>
              <w:t xml:space="preserve">Obiectivul de dezvoltare durabilă </w:t>
            </w:r>
            <w:r w:rsidR="00EB0DA2" w:rsidRPr="003C10BA">
              <w:rPr>
                <w:rFonts w:eastAsia="Calibri"/>
                <w:b/>
                <w:sz w:val="24"/>
                <w:szCs w:val="28"/>
                <w:lang w:val="ro-RO"/>
              </w:rPr>
              <w:t xml:space="preserve">8. Promovarea unei creșteri economice durabile, incluzive și cuprinzătoare, ocupare deplină și productivă și condiții de lucru decente pentru toți </w:t>
            </w:r>
          </w:p>
        </w:tc>
      </w:tr>
      <w:tr w:rsidR="00EB0DA2" w:rsidRPr="003C10BA" w:rsidTr="003712AB">
        <w:trPr>
          <w:trHeight w:val="112"/>
        </w:trPr>
        <w:tc>
          <w:tcPr>
            <w:tcW w:w="1473" w:type="pct"/>
            <w:tcBorders>
              <w:top w:val="nil"/>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Rata de creștere anuală a PIB</w:t>
            </w:r>
            <w:r w:rsidR="003712AB" w:rsidRPr="003C10BA">
              <w:rPr>
                <w:rFonts w:eastAsia="Calibri"/>
                <w:sz w:val="24"/>
                <w:szCs w:val="28"/>
                <w:lang w:val="ro-RO"/>
              </w:rPr>
              <w:t>-ului</w:t>
            </w:r>
          </w:p>
        </w:tc>
        <w:tc>
          <w:tcPr>
            <w:tcW w:w="730" w:type="pct"/>
            <w:tcBorders>
              <w:top w:val="nil"/>
              <w:left w:val="single" w:sz="4" w:space="0" w:color="auto"/>
              <w:bottom w:val="single" w:sz="4" w:space="0" w:color="auto"/>
              <w:right w:val="single" w:sz="4" w:space="0" w:color="auto"/>
            </w:tcBorders>
            <w:shd w:val="clear" w:color="auto" w:fill="FFFFFF"/>
            <w:noWrap/>
            <w:vAlign w:val="bottom"/>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0,1</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3,6</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4,0</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5,0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5,5</w:t>
            </w:r>
          </w:p>
        </w:tc>
      </w:tr>
      <w:tr w:rsidR="00EB0DA2" w:rsidRPr="003C10BA" w:rsidTr="003712AB">
        <w:trPr>
          <w:trHeight w:val="228"/>
        </w:trPr>
        <w:tc>
          <w:tcPr>
            <w:tcW w:w="5000" w:type="pct"/>
            <w:gridSpan w:val="6"/>
            <w:tcBorders>
              <w:top w:val="single" w:sz="4" w:space="0" w:color="auto"/>
              <w:left w:val="single" w:sz="4" w:space="0" w:color="auto"/>
              <w:bottom w:val="single" w:sz="4" w:space="0" w:color="auto"/>
              <w:right w:val="single" w:sz="4" w:space="0" w:color="000000"/>
            </w:tcBorders>
            <w:shd w:val="clear" w:color="auto" w:fill="FFFFFF"/>
            <w:vAlign w:val="bottom"/>
            <w:hideMark/>
          </w:tcPr>
          <w:p w:rsidR="00EB0DA2" w:rsidRPr="003C10BA" w:rsidRDefault="003712AB" w:rsidP="00C43F6E">
            <w:pPr>
              <w:ind w:firstLine="0"/>
              <w:jc w:val="left"/>
              <w:rPr>
                <w:rFonts w:eastAsia="Calibri"/>
                <w:b/>
                <w:sz w:val="24"/>
                <w:szCs w:val="28"/>
                <w:lang w:val="ro-RO"/>
              </w:rPr>
            </w:pPr>
            <w:r w:rsidRPr="003C10BA">
              <w:rPr>
                <w:rFonts w:eastAsia="Calibri"/>
                <w:b/>
                <w:sz w:val="24"/>
                <w:szCs w:val="28"/>
                <w:lang w:val="ro-RO"/>
              </w:rPr>
              <w:t xml:space="preserve">Obiectivul de dezvoltare durabilă </w:t>
            </w:r>
            <w:r w:rsidR="00EB0DA2" w:rsidRPr="003C10BA">
              <w:rPr>
                <w:rFonts w:eastAsia="Calibri"/>
                <w:b/>
                <w:sz w:val="24"/>
                <w:szCs w:val="28"/>
                <w:lang w:val="ro-RO"/>
              </w:rPr>
              <w:t>9. Infrastructură</w:t>
            </w:r>
            <w:r w:rsidRPr="003C10BA">
              <w:rPr>
                <w:rFonts w:eastAsia="Calibri"/>
                <w:b/>
                <w:sz w:val="24"/>
                <w:szCs w:val="28"/>
                <w:lang w:val="ro-RO"/>
              </w:rPr>
              <w:t>,</w:t>
            </w:r>
            <w:r w:rsidR="00EB0DA2" w:rsidRPr="003C10BA">
              <w:rPr>
                <w:rFonts w:eastAsia="Calibri"/>
                <w:b/>
                <w:sz w:val="24"/>
                <w:szCs w:val="28"/>
                <w:lang w:val="ro-RO"/>
              </w:rPr>
              <w:t xml:space="preserve"> reziliență, promovarea unei industrializări incluzive și durabile și promovarea inovațiilor </w:t>
            </w:r>
          </w:p>
        </w:tc>
      </w:tr>
      <w:tr w:rsidR="00EB0DA2" w:rsidRPr="003C10BA" w:rsidTr="003712AB">
        <w:trPr>
          <w:trHeight w:val="39"/>
        </w:trPr>
        <w:tc>
          <w:tcPr>
            <w:tcW w:w="1473" w:type="pct"/>
            <w:tcBorders>
              <w:top w:val="nil"/>
              <w:left w:val="single" w:sz="4" w:space="0" w:color="auto"/>
              <w:bottom w:val="single" w:sz="4" w:space="0" w:color="auto"/>
              <w:right w:val="nil"/>
            </w:tcBorders>
            <w:shd w:val="clear" w:color="auto" w:fill="FFFFFF"/>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 xml:space="preserve">Rata de penetrare a serviciilor de acces la Internet fix în bandă largă, % </w:t>
            </w:r>
          </w:p>
        </w:tc>
        <w:tc>
          <w:tcPr>
            <w:tcW w:w="730" w:type="pct"/>
            <w:tcBorders>
              <w:top w:val="nil"/>
              <w:left w:val="single" w:sz="4" w:space="0" w:color="auto"/>
              <w:bottom w:val="single" w:sz="4" w:space="0" w:color="auto"/>
              <w:right w:val="single" w:sz="4" w:space="0" w:color="auto"/>
            </w:tcBorders>
            <w:shd w:val="clear" w:color="auto" w:fill="FFFFFF"/>
            <w:noWrap/>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16,5</w:t>
            </w:r>
          </w:p>
        </w:tc>
        <w:tc>
          <w:tcPr>
            <w:tcW w:w="681" w:type="pct"/>
            <w:tcBorders>
              <w:top w:val="single" w:sz="4" w:space="0" w:color="auto"/>
              <w:left w:val="single" w:sz="4" w:space="0" w:color="auto"/>
              <w:bottom w:val="single" w:sz="4" w:space="0" w:color="auto"/>
              <w:right w:val="single" w:sz="4" w:space="0" w:color="auto"/>
            </w:tcBorders>
            <w:shd w:val="clear" w:color="auto" w:fill="FFFFFF"/>
            <w:noWrap/>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 xml:space="preserve">25 </w:t>
            </w:r>
          </w:p>
        </w:tc>
        <w:tc>
          <w:tcPr>
            <w:tcW w:w="722" w:type="pct"/>
            <w:tcBorders>
              <w:top w:val="single" w:sz="4" w:space="0" w:color="auto"/>
              <w:left w:val="single" w:sz="4" w:space="0" w:color="auto"/>
              <w:bottom w:val="single" w:sz="4" w:space="0" w:color="auto"/>
              <w:right w:val="single" w:sz="4" w:space="0" w:color="auto"/>
            </w:tcBorders>
            <w:shd w:val="clear" w:color="auto" w:fill="FFFFFF"/>
            <w:noWrap/>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 xml:space="preserve">30,0 </w:t>
            </w:r>
          </w:p>
        </w:tc>
        <w:tc>
          <w:tcPr>
            <w:tcW w:w="714" w:type="pct"/>
            <w:tcBorders>
              <w:top w:val="single" w:sz="4" w:space="0" w:color="auto"/>
              <w:left w:val="single" w:sz="4" w:space="0" w:color="auto"/>
              <w:bottom w:val="single" w:sz="4" w:space="0" w:color="auto"/>
              <w:right w:val="single" w:sz="4" w:space="0" w:color="auto"/>
            </w:tcBorders>
            <w:shd w:val="clear" w:color="auto" w:fill="FFFFFF"/>
            <w:noWrap/>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 xml:space="preserve">27,0 </w:t>
            </w:r>
          </w:p>
        </w:tc>
        <w:tc>
          <w:tcPr>
            <w:tcW w:w="681" w:type="pct"/>
            <w:tcBorders>
              <w:top w:val="single" w:sz="4" w:space="0" w:color="auto"/>
              <w:left w:val="single" w:sz="4" w:space="0" w:color="auto"/>
              <w:bottom w:val="single" w:sz="4" w:space="0" w:color="auto"/>
              <w:right w:val="single" w:sz="4" w:space="0" w:color="auto"/>
            </w:tcBorders>
            <w:shd w:val="clear" w:color="auto" w:fill="FFFFFF"/>
            <w:noWrap/>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31,0</w:t>
            </w:r>
          </w:p>
        </w:tc>
      </w:tr>
      <w:tr w:rsidR="00EB0DA2" w:rsidRPr="003C10BA" w:rsidTr="003712AB">
        <w:trPr>
          <w:trHeight w:val="39"/>
        </w:trPr>
        <w:tc>
          <w:tcPr>
            <w:tcW w:w="1473" w:type="pct"/>
            <w:tcBorders>
              <w:top w:val="nil"/>
              <w:left w:val="single" w:sz="4" w:space="0" w:color="auto"/>
              <w:bottom w:val="single" w:sz="4" w:space="0" w:color="auto"/>
              <w:right w:val="nil"/>
            </w:tcBorders>
            <w:shd w:val="clear" w:color="auto" w:fill="FFFFFF"/>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Acoperirea cu servicii 4G și 5G a populaţiei, %</w:t>
            </w:r>
          </w:p>
        </w:tc>
        <w:tc>
          <w:tcPr>
            <w:tcW w:w="730" w:type="pct"/>
            <w:tcBorders>
              <w:top w:val="nil"/>
              <w:left w:val="single" w:sz="4" w:space="0" w:color="auto"/>
              <w:bottom w:val="single" w:sz="4" w:space="0" w:color="auto"/>
              <w:right w:val="single" w:sz="4" w:space="0" w:color="auto"/>
            </w:tcBorders>
            <w:shd w:val="clear" w:color="auto" w:fill="FFFFFF"/>
            <w:noWrap/>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 xml:space="preserve">0 </w:t>
            </w:r>
          </w:p>
        </w:tc>
        <w:tc>
          <w:tcPr>
            <w:tcW w:w="681" w:type="pct"/>
            <w:tcBorders>
              <w:top w:val="single" w:sz="4" w:space="0" w:color="auto"/>
              <w:left w:val="single" w:sz="4" w:space="0" w:color="auto"/>
              <w:bottom w:val="single" w:sz="4" w:space="0" w:color="auto"/>
              <w:right w:val="single" w:sz="4" w:space="0" w:color="auto"/>
            </w:tcBorders>
            <w:shd w:val="clear" w:color="auto" w:fill="FFFFFF"/>
            <w:noWrap/>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99</w:t>
            </w:r>
          </w:p>
        </w:tc>
        <w:tc>
          <w:tcPr>
            <w:tcW w:w="722" w:type="pct"/>
            <w:tcBorders>
              <w:top w:val="single" w:sz="4" w:space="0" w:color="auto"/>
              <w:left w:val="single" w:sz="4" w:space="0" w:color="auto"/>
              <w:bottom w:val="single" w:sz="4" w:space="0" w:color="auto"/>
              <w:right w:val="single" w:sz="4" w:space="0" w:color="auto"/>
            </w:tcBorders>
            <w:shd w:val="clear" w:color="auto" w:fill="FFFFFF"/>
            <w:noWrap/>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 xml:space="preserve">99 </w:t>
            </w:r>
          </w:p>
        </w:tc>
        <w:tc>
          <w:tcPr>
            <w:tcW w:w="714" w:type="pct"/>
            <w:tcBorders>
              <w:top w:val="single" w:sz="4" w:space="0" w:color="auto"/>
              <w:left w:val="single" w:sz="4" w:space="0" w:color="auto"/>
              <w:bottom w:val="single" w:sz="4" w:space="0" w:color="auto"/>
              <w:right w:val="single" w:sz="4" w:space="0" w:color="auto"/>
            </w:tcBorders>
            <w:shd w:val="clear" w:color="auto" w:fill="FFFFFF"/>
            <w:noWrap/>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99</w:t>
            </w:r>
          </w:p>
        </w:tc>
        <w:tc>
          <w:tcPr>
            <w:tcW w:w="681" w:type="pct"/>
            <w:tcBorders>
              <w:top w:val="single" w:sz="4" w:space="0" w:color="auto"/>
              <w:left w:val="single" w:sz="4" w:space="0" w:color="auto"/>
              <w:bottom w:val="single" w:sz="4" w:space="0" w:color="auto"/>
              <w:right w:val="single" w:sz="4" w:space="0" w:color="auto"/>
            </w:tcBorders>
            <w:shd w:val="clear" w:color="auto" w:fill="FFFFFF"/>
            <w:noWrap/>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99</w:t>
            </w:r>
          </w:p>
        </w:tc>
      </w:tr>
      <w:tr w:rsidR="00EB0DA2" w:rsidRPr="003C10BA" w:rsidTr="003712AB">
        <w:trPr>
          <w:trHeight w:val="66"/>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Indicatori suplimentari</w:t>
            </w:r>
          </w:p>
        </w:tc>
      </w:tr>
      <w:tr w:rsidR="00EB0DA2" w:rsidRPr="003C10BA" w:rsidTr="003712AB">
        <w:trPr>
          <w:trHeight w:val="39"/>
        </w:trPr>
        <w:tc>
          <w:tcPr>
            <w:tcW w:w="1473" w:type="pct"/>
            <w:tcBorders>
              <w:top w:val="single" w:sz="4" w:space="0" w:color="auto"/>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 xml:space="preserve">Consumul gospodăriilor casnice, miliarde </w:t>
            </w:r>
            <w:r w:rsidR="003712AB" w:rsidRPr="003C10BA">
              <w:rPr>
                <w:rFonts w:eastAsia="Calibri"/>
                <w:sz w:val="24"/>
                <w:szCs w:val="28"/>
                <w:lang w:val="ro-RO"/>
              </w:rPr>
              <w:t>dolari SUA</w:t>
            </w:r>
          </w:p>
        </w:tc>
        <w:tc>
          <w:tcPr>
            <w:tcW w:w="73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7,2</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9,6</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9,9</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10,7</w:t>
            </w:r>
          </w:p>
        </w:tc>
      </w:tr>
      <w:tr w:rsidR="00EB0DA2" w:rsidRPr="003C10BA" w:rsidTr="003712AB">
        <w:trPr>
          <w:trHeight w:val="39"/>
        </w:trPr>
        <w:tc>
          <w:tcPr>
            <w:tcW w:w="1473" w:type="pct"/>
            <w:tcBorders>
              <w:top w:val="single" w:sz="4" w:space="0" w:color="auto"/>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Educația adulților, ani</w:t>
            </w:r>
          </w:p>
        </w:tc>
        <w:tc>
          <w:tcPr>
            <w:tcW w:w="73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10,1</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10,3</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10,7</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10,8</w:t>
            </w:r>
          </w:p>
        </w:tc>
      </w:tr>
      <w:tr w:rsidR="00EB0DA2" w:rsidRPr="003C10BA" w:rsidTr="003712AB">
        <w:trPr>
          <w:trHeight w:val="39"/>
        </w:trPr>
        <w:tc>
          <w:tcPr>
            <w:tcW w:w="1473" w:type="pct"/>
            <w:tcBorders>
              <w:top w:val="single" w:sz="4" w:space="0" w:color="auto"/>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PIB total, miliarde USD</w:t>
            </w:r>
          </w:p>
        </w:tc>
        <w:tc>
          <w:tcPr>
            <w:tcW w:w="73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8,0</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12,9</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13,3</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14,1</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14,5</w:t>
            </w:r>
          </w:p>
        </w:tc>
      </w:tr>
      <w:tr w:rsidR="00EB0DA2" w:rsidRPr="003C10BA" w:rsidTr="003712AB">
        <w:trPr>
          <w:trHeight w:val="39"/>
        </w:trPr>
        <w:tc>
          <w:tcPr>
            <w:tcW w:w="1473" w:type="pct"/>
            <w:tcBorders>
              <w:top w:val="single" w:sz="4" w:space="0" w:color="auto"/>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 xml:space="preserve">PIB per capita (la PPP), mii </w:t>
            </w:r>
            <w:r w:rsidR="003712AB" w:rsidRPr="003C10BA">
              <w:rPr>
                <w:rFonts w:eastAsia="Calibri"/>
                <w:sz w:val="24"/>
                <w:szCs w:val="28"/>
                <w:lang w:val="ro-RO"/>
              </w:rPr>
              <w:t>dolari SUA</w:t>
            </w:r>
            <w:r w:rsidRPr="003C10BA">
              <w:rPr>
                <w:rFonts w:eastAsia="Calibri"/>
                <w:sz w:val="24"/>
                <w:szCs w:val="28"/>
                <w:lang w:val="ro-RO"/>
              </w:rPr>
              <w:t xml:space="preserve"> </w:t>
            </w:r>
          </w:p>
        </w:tc>
        <w:tc>
          <w:tcPr>
            <w:tcW w:w="73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4,7</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7,0</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7,1</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7,5</w:t>
            </w:r>
          </w:p>
        </w:tc>
      </w:tr>
      <w:tr w:rsidR="00EB0DA2" w:rsidRPr="003C10BA" w:rsidTr="003712AB">
        <w:trPr>
          <w:trHeight w:val="39"/>
        </w:trPr>
        <w:tc>
          <w:tcPr>
            <w:tcW w:w="1473" w:type="pct"/>
            <w:tcBorders>
              <w:top w:val="single" w:sz="4" w:space="0" w:color="auto"/>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 xml:space="preserve">Veniturile bugetului public național, miliarde </w:t>
            </w:r>
            <w:r w:rsidR="003712AB" w:rsidRPr="003C10BA">
              <w:rPr>
                <w:rFonts w:eastAsia="Calibri"/>
                <w:sz w:val="24"/>
                <w:szCs w:val="28"/>
                <w:lang w:val="ro-RO"/>
              </w:rPr>
              <w:t>dolari SUA</w:t>
            </w:r>
          </w:p>
        </w:tc>
        <w:tc>
          <w:tcPr>
            <w:tcW w:w="73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3,1</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6,0</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6,1</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6,4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6,7</w:t>
            </w:r>
          </w:p>
        </w:tc>
      </w:tr>
      <w:tr w:rsidR="00EB0DA2" w:rsidRPr="003C10BA" w:rsidTr="003712AB">
        <w:trPr>
          <w:trHeight w:val="39"/>
        </w:trPr>
        <w:tc>
          <w:tcPr>
            <w:tcW w:w="1473" w:type="pct"/>
            <w:tcBorders>
              <w:top w:val="single" w:sz="4" w:space="0" w:color="auto"/>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 xml:space="preserve">Indicele </w:t>
            </w:r>
            <w:r w:rsidR="003712AB" w:rsidRPr="003C10BA">
              <w:rPr>
                <w:rFonts w:eastAsia="Calibri"/>
                <w:sz w:val="24"/>
                <w:szCs w:val="28"/>
                <w:lang w:val="ro-RO"/>
              </w:rPr>
              <w:t>d</w:t>
            </w:r>
            <w:r w:rsidRPr="003C10BA">
              <w:rPr>
                <w:rFonts w:eastAsia="Calibri"/>
                <w:sz w:val="24"/>
                <w:szCs w:val="28"/>
                <w:lang w:val="ro-RO"/>
              </w:rPr>
              <w:t xml:space="preserve">ezvoltării </w:t>
            </w:r>
            <w:r w:rsidR="003712AB" w:rsidRPr="003C10BA">
              <w:rPr>
                <w:rFonts w:eastAsia="Calibri"/>
                <w:sz w:val="24"/>
                <w:szCs w:val="28"/>
                <w:lang w:val="ro-RO"/>
              </w:rPr>
              <w:t>u</w:t>
            </w:r>
            <w:r w:rsidRPr="003C10BA">
              <w:rPr>
                <w:rFonts w:eastAsia="Calibri"/>
                <w:sz w:val="24"/>
                <w:szCs w:val="28"/>
                <w:lang w:val="ro-RO"/>
              </w:rPr>
              <w:t>mane</w:t>
            </w:r>
          </w:p>
        </w:tc>
        <w:tc>
          <w:tcPr>
            <w:tcW w:w="73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0,7</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0,7</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0,8</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0,7</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0,8</w:t>
            </w:r>
          </w:p>
        </w:tc>
      </w:tr>
      <w:tr w:rsidR="00EB0DA2" w:rsidRPr="003C10BA" w:rsidTr="003712AB">
        <w:trPr>
          <w:trHeight w:val="39"/>
        </w:trPr>
        <w:tc>
          <w:tcPr>
            <w:tcW w:w="1473" w:type="pct"/>
            <w:tcBorders>
              <w:top w:val="single" w:sz="4" w:space="0" w:color="auto"/>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 xml:space="preserve">Speranța de viață la naștere, ani </w:t>
            </w:r>
          </w:p>
        </w:tc>
        <w:tc>
          <w:tcPr>
            <w:tcW w:w="73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71,5</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73,3</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74,4</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73,4</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74,5</w:t>
            </w:r>
          </w:p>
        </w:tc>
      </w:tr>
      <w:tr w:rsidR="00EB0DA2" w:rsidRPr="003C10BA" w:rsidTr="003712AB">
        <w:trPr>
          <w:trHeight w:val="39"/>
        </w:trPr>
        <w:tc>
          <w:tcPr>
            <w:tcW w:w="1473" w:type="pct"/>
            <w:tcBorders>
              <w:top w:val="single" w:sz="4" w:space="0" w:color="auto"/>
              <w:left w:val="single" w:sz="4" w:space="0" w:color="auto"/>
              <w:bottom w:val="single" w:sz="4" w:space="0" w:color="auto"/>
              <w:right w:val="nil"/>
            </w:tcBorders>
            <w:shd w:val="clear" w:color="auto" w:fill="FFFFFF"/>
            <w:vAlign w:val="bottom"/>
            <w:hideMark/>
          </w:tcPr>
          <w:p w:rsidR="00EB0DA2" w:rsidRPr="003C10BA" w:rsidRDefault="00EB0DA2" w:rsidP="00C43F6E">
            <w:pPr>
              <w:ind w:firstLine="0"/>
              <w:jc w:val="left"/>
              <w:rPr>
                <w:rFonts w:eastAsia="Calibri"/>
                <w:sz w:val="24"/>
                <w:szCs w:val="28"/>
                <w:lang w:val="ro-RO"/>
              </w:rPr>
            </w:pPr>
            <w:r w:rsidRPr="003C10BA">
              <w:rPr>
                <w:rFonts w:eastAsia="Calibri"/>
                <w:sz w:val="24"/>
                <w:szCs w:val="28"/>
                <w:lang w:val="ro-RO"/>
              </w:rPr>
              <w:t>Populație 65+, % din total populație</w:t>
            </w:r>
          </w:p>
        </w:tc>
        <w:tc>
          <w:tcPr>
            <w:tcW w:w="73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9,9</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17,8</w:t>
            </w:r>
          </w:p>
        </w:tc>
        <w:tc>
          <w:tcPr>
            <w:tcW w:w="72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18,2</w:t>
            </w:r>
          </w:p>
        </w:tc>
        <w:tc>
          <w:tcPr>
            <w:tcW w:w="71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17,8</w:t>
            </w:r>
          </w:p>
        </w:tc>
        <w:tc>
          <w:tcPr>
            <w:tcW w:w="68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B0DA2" w:rsidRPr="003C10BA" w:rsidRDefault="00EB0DA2" w:rsidP="00C43F6E">
            <w:pPr>
              <w:ind w:firstLine="0"/>
              <w:jc w:val="center"/>
              <w:rPr>
                <w:rFonts w:eastAsia="Calibri"/>
                <w:sz w:val="24"/>
                <w:szCs w:val="28"/>
                <w:lang w:val="ro-RO"/>
              </w:rPr>
            </w:pPr>
            <w:r w:rsidRPr="003C10BA">
              <w:rPr>
                <w:rFonts w:eastAsia="Calibri"/>
                <w:sz w:val="24"/>
                <w:szCs w:val="28"/>
                <w:lang w:val="ro-RO"/>
              </w:rPr>
              <w:t>18,2</w:t>
            </w:r>
          </w:p>
        </w:tc>
      </w:tr>
    </w:tbl>
    <w:p w:rsidR="00EB0DA2" w:rsidRPr="003C10BA" w:rsidRDefault="00EB0DA2" w:rsidP="00C43F6E">
      <w:pPr>
        <w:spacing w:after="240"/>
        <w:rPr>
          <w:rFonts w:eastAsia="Calibri"/>
          <w:i/>
          <w:iCs/>
          <w:sz w:val="24"/>
          <w:szCs w:val="28"/>
          <w:lang w:val="ro-RO"/>
        </w:rPr>
      </w:pPr>
      <w:bookmarkStart w:id="61" w:name="_Toc492677188"/>
      <w:r w:rsidRPr="003C10BA">
        <w:rPr>
          <w:rFonts w:eastAsia="Calibri"/>
          <w:i/>
          <w:iCs/>
          <w:sz w:val="24"/>
          <w:szCs w:val="28"/>
          <w:lang w:val="ro-RO"/>
        </w:rPr>
        <w:t>Surs</w:t>
      </w:r>
      <w:r w:rsidR="003712AB" w:rsidRPr="003C10BA">
        <w:rPr>
          <w:rFonts w:eastAsia="Calibri"/>
          <w:i/>
          <w:iCs/>
          <w:sz w:val="24"/>
          <w:szCs w:val="28"/>
          <w:lang w:val="ro-RO"/>
        </w:rPr>
        <w:t>a</w:t>
      </w:r>
      <w:r w:rsidRPr="003C10BA">
        <w:rPr>
          <w:rFonts w:eastAsia="Calibri"/>
          <w:i/>
          <w:iCs/>
          <w:sz w:val="24"/>
          <w:szCs w:val="28"/>
          <w:lang w:val="ro-RO"/>
        </w:rPr>
        <w:t xml:space="preserve">: </w:t>
      </w:r>
      <w:r w:rsidR="003712AB" w:rsidRPr="003C10BA">
        <w:rPr>
          <w:rFonts w:eastAsia="Calibri"/>
          <w:i/>
          <w:iCs/>
          <w:sz w:val="24"/>
          <w:szCs w:val="28"/>
          <w:lang w:val="ro-RO"/>
        </w:rPr>
        <w:t>M</w:t>
      </w:r>
      <w:r w:rsidRPr="003C10BA">
        <w:rPr>
          <w:rFonts w:eastAsia="Calibri"/>
          <w:i/>
          <w:iCs/>
          <w:sz w:val="24"/>
          <w:szCs w:val="28"/>
          <w:lang w:val="ro-RO"/>
        </w:rPr>
        <w:t>isiunea MAPS</w:t>
      </w:r>
    </w:p>
    <w:p w:rsidR="00EB0DA2" w:rsidRPr="003C10BA" w:rsidRDefault="00EB0DA2" w:rsidP="00C43F6E">
      <w:pPr>
        <w:rPr>
          <w:rFonts w:eastAsia="Calibri"/>
          <w:b/>
          <w:sz w:val="28"/>
          <w:szCs w:val="28"/>
          <w:lang w:val="ro-RO"/>
        </w:rPr>
      </w:pPr>
      <w:bookmarkStart w:id="62" w:name="_Toc499107798"/>
      <w:bookmarkStart w:id="63" w:name="_Toc492677187"/>
      <w:r w:rsidRPr="003C10BA">
        <w:rPr>
          <w:rFonts w:eastAsia="Calibri"/>
          <w:b/>
          <w:sz w:val="28"/>
          <w:szCs w:val="28"/>
          <w:lang w:val="ro-RO"/>
        </w:rPr>
        <w:lastRenderedPageBreak/>
        <w:t>Rezultatele scenariilor de politici pînă în anul 2030</w:t>
      </w:r>
      <w:bookmarkEnd w:id="62"/>
      <w:bookmarkEnd w:id="63"/>
    </w:p>
    <w:p w:rsidR="00EB0DA2" w:rsidRPr="003C10BA" w:rsidRDefault="00EB0DA2" w:rsidP="00C43F6E">
      <w:pPr>
        <w:rPr>
          <w:rFonts w:eastAsia="Calibri"/>
          <w:sz w:val="28"/>
          <w:szCs w:val="28"/>
          <w:lang w:val="ro-RO"/>
        </w:rPr>
      </w:pPr>
      <w:r w:rsidRPr="003C10BA">
        <w:rPr>
          <w:rFonts w:eastAsia="Calibri"/>
          <w:sz w:val="28"/>
          <w:szCs w:val="28"/>
          <w:lang w:val="ro-RO"/>
        </w:rPr>
        <w:fldChar w:fldCharType="begin"/>
      </w:r>
      <w:r w:rsidRPr="003C10BA">
        <w:rPr>
          <w:rFonts w:eastAsia="Calibri"/>
          <w:sz w:val="28"/>
          <w:szCs w:val="28"/>
          <w:lang w:val="ro-RO"/>
        </w:rPr>
        <w:instrText xml:space="preserve"> REF _Ref499061360 \h  \* MERGEFORMAT </w:instrText>
      </w:r>
      <w:r w:rsidRPr="003C10BA">
        <w:rPr>
          <w:rFonts w:eastAsia="Calibri"/>
          <w:sz w:val="28"/>
          <w:szCs w:val="28"/>
          <w:lang w:val="ro-RO"/>
        </w:rPr>
      </w:r>
      <w:r w:rsidRPr="003C10BA">
        <w:rPr>
          <w:rFonts w:eastAsia="Calibri"/>
          <w:sz w:val="28"/>
          <w:szCs w:val="28"/>
          <w:lang w:val="ro-RO"/>
        </w:rPr>
        <w:fldChar w:fldCharType="separate"/>
      </w:r>
      <w:r w:rsidRPr="003C10BA">
        <w:rPr>
          <w:rFonts w:eastAsia="Calibri"/>
          <w:sz w:val="28"/>
          <w:szCs w:val="28"/>
          <w:lang w:val="ro-RO"/>
        </w:rPr>
        <w:t>Tabelul 2</w:t>
      </w:r>
      <w:r w:rsidRPr="003C10BA">
        <w:rPr>
          <w:rFonts w:eastAsia="Calibri"/>
          <w:sz w:val="28"/>
          <w:szCs w:val="28"/>
          <w:lang w:val="ro-RO"/>
        </w:rPr>
        <w:fldChar w:fldCharType="end"/>
      </w:r>
      <w:r w:rsidRPr="003C10BA">
        <w:rPr>
          <w:rFonts w:eastAsia="Calibri"/>
          <w:sz w:val="28"/>
          <w:szCs w:val="28"/>
          <w:lang w:val="ro-RO"/>
        </w:rPr>
        <w:t xml:space="preserve"> prezintă progresul Republicii Moldova în realizarea unor ținte ale </w:t>
      </w:r>
      <w:r w:rsidR="00C2328B" w:rsidRPr="003C10BA">
        <w:rPr>
          <w:rFonts w:eastAsia="Calibri"/>
          <w:sz w:val="28"/>
          <w:szCs w:val="28"/>
          <w:lang w:val="ro-RO"/>
        </w:rPr>
        <w:t>Obiectivelor de dezvoltare durabilă</w:t>
      </w:r>
      <w:r w:rsidRPr="003C10BA">
        <w:rPr>
          <w:rFonts w:eastAsia="Calibri"/>
          <w:sz w:val="28"/>
          <w:szCs w:val="28"/>
          <w:lang w:val="ro-RO"/>
        </w:rPr>
        <w:t xml:space="preserve"> pînă în anul 2030 conform scenariului de bază și celor trei scenarii alternative simulate (limitările modelului și datelor nu au permis modelarea progresului pentru toate țintele </w:t>
      </w:r>
      <w:r w:rsidR="00C2328B" w:rsidRPr="003C10BA">
        <w:rPr>
          <w:rFonts w:eastAsia="Calibri"/>
          <w:sz w:val="28"/>
          <w:szCs w:val="28"/>
          <w:lang w:val="ro-RO"/>
        </w:rPr>
        <w:t>Obiectivelor de dezvoltare durabilă</w:t>
      </w:r>
      <w:r w:rsidRPr="003C10BA">
        <w:rPr>
          <w:rFonts w:eastAsia="Calibri"/>
          <w:sz w:val="28"/>
          <w:szCs w:val="28"/>
          <w:lang w:val="ro-RO"/>
        </w:rPr>
        <w:t xml:space="preserve">). </w:t>
      </w:r>
    </w:p>
    <w:bookmarkEnd w:id="61"/>
    <w:p w:rsidR="00EB0DA2" w:rsidRPr="003C10BA" w:rsidRDefault="00EB0DA2" w:rsidP="00C43F6E">
      <w:pPr>
        <w:rPr>
          <w:rFonts w:eastAsia="Calibri"/>
          <w:sz w:val="28"/>
          <w:szCs w:val="28"/>
          <w:lang w:val="ro-RO"/>
        </w:rPr>
      </w:pPr>
      <w:r w:rsidRPr="003C10BA">
        <w:rPr>
          <w:rFonts w:eastAsia="Calibri"/>
          <w:sz w:val="28"/>
          <w:szCs w:val="28"/>
          <w:lang w:val="ro-RO"/>
        </w:rPr>
        <w:t>Toate deciziile de politici presupun compromisuri în alocarea resurselor și capacităților. Într-o lume a resurselor limitate, investițiile în infrastructură, de exemplu, implică renunțarea la investițiile în sectoarele de sănătate și educație. Platforma International Futures permite explorarea și compararea acest</w:t>
      </w:r>
      <w:r w:rsidR="00C2328B" w:rsidRPr="003C10BA">
        <w:rPr>
          <w:rFonts w:eastAsia="Calibri"/>
          <w:sz w:val="28"/>
          <w:szCs w:val="28"/>
          <w:lang w:val="ro-RO"/>
        </w:rPr>
        <w:t>or</w:t>
      </w:r>
      <w:r w:rsidRPr="003C10BA">
        <w:rPr>
          <w:rFonts w:eastAsia="Calibri"/>
          <w:sz w:val="28"/>
          <w:szCs w:val="28"/>
          <w:lang w:val="ro-RO"/>
        </w:rPr>
        <w:t xml:space="preserve"> compromisuri de politici. </w:t>
      </w:r>
    </w:p>
    <w:p w:rsidR="00EB0DA2" w:rsidRPr="003C10BA" w:rsidRDefault="00EB0DA2" w:rsidP="00C43F6E">
      <w:pPr>
        <w:rPr>
          <w:rFonts w:eastAsia="Calibri"/>
          <w:sz w:val="28"/>
          <w:szCs w:val="28"/>
          <w:lang w:val="ro-RO"/>
        </w:rPr>
      </w:pPr>
      <w:r w:rsidRPr="003C10BA">
        <w:rPr>
          <w:rFonts w:eastAsia="Calibri"/>
          <w:sz w:val="28"/>
          <w:szCs w:val="28"/>
          <w:lang w:val="ro-RO"/>
        </w:rPr>
        <w:t xml:space="preserve">Dacă analizăm indicatorii prognozați, putem constata că </w:t>
      </w:r>
      <w:r w:rsidR="00AC242A" w:rsidRPr="003C10BA">
        <w:rPr>
          <w:rFonts w:eastAsia="Calibri"/>
          <w:sz w:val="28"/>
          <w:szCs w:val="28"/>
          <w:lang w:val="ro-RO"/>
        </w:rPr>
        <w:t>s</w:t>
      </w:r>
      <w:r w:rsidRPr="003C10BA">
        <w:rPr>
          <w:rFonts w:eastAsia="Calibri"/>
          <w:sz w:val="28"/>
          <w:szCs w:val="28"/>
          <w:lang w:val="ro-RO"/>
        </w:rPr>
        <w:t xml:space="preserve">cenariul integrat generează cel mai puternic impact, sugerînd că un pachet integrat de politici are efecte mai mari decît suma intervențiilor la nivel de sectoare. Acesta conduce la cea mai puternică scădere a sărăciei, incidența acesteia, măsurată la pragul de 5,73 dolari SUA/zi, scăzînd de la 15,6% în 2015 la 5,4% în 2030. Cele mai mari creșteri ale PIB-ului per capita sînt asociate acestui scenariu. </w:t>
      </w:r>
      <w:r w:rsidR="00C2328B" w:rsidRPr="003C10BA">
        <w:rPr>
          <w:rFonts w:eastAsia="Calibri"/>
          <w:sz w:val="28"/>
          <w:szCs w:val="28"/>
          <w:lang w:val="ro-RO"/>
        </w:rPr>
        <w:t>Pînă în</w:t>
      </w:r>
      <w:r w:rsidRPr="003C10BA">
        <w:rPr>
          <w:rFonts w:eastAsia="Calibri"/>
          <w:sz w:val="28"/>
          <w:szCs w:val="28"/>
          <w:lang w:val="ro-RO"/>
        </w:rPr>
        <w:t xml:space="preserve"> anul 2030, PIB-ul este cu 12,4% mai mare în scenariul integrat decît în scenariul de bază și cu 3,4% mai mare decît în imediat următorul scenariu, </w:t>
      </w:r>
      <w:r w:rsidR="00AC242A" w:rsidRPr="003C10BA">
        <w:rPr>
          <w:rFonts w:eastAsia="Calibri"/>
          <w:sz w:val="28"/>
          <w:szCs w:val="28"/>
          <w:lang w:val="ro-RO"/>
        </w:rPr>
        <w:t>b</w:t>
      </w:r>
      <w:r w:rsidRPr="003C10BA">
        <w:rPr>
          <w:rFonts w:eastAsia="Calibri"/>
          <w:sz w:val="28"/>
          <w:szCs w:val="28"/>
          <w:lang w:val="ro-RO"/>
        </w:rPr>
        <w:t xml:space="preserve">una guvernare. </w:t>
      </w:r>
    </w:p>
    <w:p w:rsidR="00EB0DA2" w:rsidRPr="003C10BA" w:rsidRDefault="00EB0DA2" w:rsidP="00C43F6E">
      <w:pPr>
        <w:rPr>
          <w:rFonts w:eastAsia="Calibri"/>
          <w:sz w:val="28"/>
          <w:szCs w:val="28"/>
          <w:lang w:val="ro-RO"/>
        </w:rPr>
      </w:pPr>
      <w:r w:rsidRPr="003C10BA">
        <w:rPr>
          <w:rFonts w:eastAsia="Calibri"/>
          <w:sz w:val="28"/>
          <w:szCs w:val="28"/>
          <w:lang w:val="ro-RO"/>
        </w:rPr>
        <w:t xml:space="preserve">Scenariul </w:t>
      </w:r>
      <w:r w:rsidR="00AC242A" w:rsidRPr="003C10BA">
        <w:rPr>
          <w:rFonts w:eastAsia="Calibri"/>
          <w:sz w:val="28"/>
          <w:szCs w:val="28"/>
          <w:lang w:val="ro-RO"/>
        </w:rPr>
        <w:t>r</w:t>
      </w:r>
      <w:r w:rsidRPr="003C10BA">
        <w:rPr>
          <w:rFonts w:eastAsia="Calibri"/>
          <w:sz w:val="28"/>
          <w:szCs w:val="28"/>
          <w:lang w:val="ro-RO"/>
        </w:rPr>
        <w:t xml:space="preserve">ezilienței produce cele mai mari îmbunătățiri în starea de sănătate și educație. </w:t>
      </w:r>
      <w:r w:rsidR="00AC242A" w:rsidRPr="003C10BA">
        <w:rPr>
          <w:rFonts w:eastAsia="Calibri"/>
          <w:sz w:val="28"/>
          <w:szCs w:val="28"/>
          <w:lang w:val="ro-RO"/>
        </w:rPr>
        <w:t>Pînă în</w:t>
      </w:r>
      <w:r w:rsidRPr="003C10BA">
        <w:rPr>
          <w:rFonts w:eastAsia="Calibri"/>
          <w:sz w:val="28"/>
          <w:szCs w:val="28"/>
          <w:lang w:val="ro-RO"/>
        </w:rPr>
        <w:t xml:space="preserve"> 2030, rata mortalității infantile se va reduce pînă la 8,46 promile</w:t>
      </w:r>
      <w:r w:rsidR="00AC242A" w:rsidRPr="003C10BA">
        <w:rPr>
          <w:rFonts w:eastAsia="Calibri"/>
          <w:sz w:val="28"/>
          <w:szCs w:val="28"/>
          <w:lang w:val="ro-RO"/>
        </w:rPr>
        <w:t>,</w:t>
      </w:r>
      <w:r w:rsidRPr="003C10BA">
        <w:rPr>
          <w:rFonts w:eastAsia="Calibri"/>
          <w:sz w:val="28"/>
          <w:szCs w:val="28"/>
          <w:lang w:val="ro-RO"/>
        </w:rPr>
        <w:t xml:space="preserve"> comparativ cu 10,8 promile în scenariul de bază. </w:t>
      </w:r>
      <w:r w:rsidR="00AC242A" w:rsidRPr="003C10BA">
        <w:rPr>
          <w:rFonts w:eastAsia="Calibri"/>
          <w:sz w:val="28"/>
          <w:szCs w:val="28"/>
          <w:lang w:val="ro-RO"/>
        </w:rPr>
        <w:t>Ca u</w:t>
      </w:r>
      <w:r w:rsidRPr="003C10BA">
        <w:rPr>
          <w:rFonts w:eastAsia="Calibri"/>
          <w:sz w:val="28"/>
          <w:szCs w:val="28"/>
          <w:lang w:val="ro-RO"/>
        </w:rPr>
        <w:t xml:space="preserve">rmare a intervențiilor țintite asupra factorilor-cheie ai maladiilor necomunicabile, rata mortalității asociate cu maladiile cardiovasculare scade de la 8,2 promile în scenariul de bază în anul 2030 la 7,1 promile, rezultînd în salvarea a 28 mii de vieți între anii 2015 și 2030. În același scenariu, prevalența fumatului scade de la 25% în 2030 în scenariul de bază la 20,7%. </w:t>
      </w:r>
    </w:p>
    <w:p w:rsidR="00EB0DA2" w:rsidRPr="003C10BA" w:rsidRDefault="00EB0DA2" w:rsidP="00C43F6E">
      <w:pPr>
        <w:rPr>
          <w:rFonts w:eastAsia="Calibri"/>
          <w:sz w:val="28"/>
          <w:szCs w:val="28"/>
          <w:lang w:val="ro-RO"/>
        </w:rPr>
      </w:pPr>
      <w:r w:rsidRPr="003C10BA">
        <w:rPr>
          <w:rFonts w:eastAsia="Calibri"/>
          <w:sz w:val="28"/>
          <w:szCs w:val="28"/>
          <w:lang w:val="ro-RO"/>
        </w:rPr>
        <w:t>Beneficiile</w:t>
      </w:r>
      <w:r w:rsidR="00AC242A" w:rsidRPr="003C10BA">
        <w:rPr>
          <w:rFonts w:eastAsia="Calibri"/>
          <w:sz w:val="28"/>
          <w:szCs w:val="28"/>
          <w:lang w:val="ro-RO"/>
        </w:rPr>
        <w:t xml:space="preserve"> acestui scenariu</w:t>
      </w:r>
      <w:r w:rsidRPr="003C10BA">
        <w:rPr>
          <w:rFonts w:eastAsia="Calibri"/>
          <w:sz w:val="28"/>
          <w:szCs w:val="28"/>
          <w:lang w:val="ro-RO"/>
        </w:rPr>
        <w:t xml:space="preserve"> au implicații și asupra compoziției demografice în anul 2030. Datorită reducerii mortalității, speranța de viață crește de la 73,3 ani în anul 2030 în scenariul de bază la 74,4 ani în scenariul </w:t>
      </w:r>
      <w:r w:rsidR="00AC242A" w:rsidRPr="003C10BA">
        <w:rPr>
          <w:rFonts w:eastAsia="Calibri"/>
          <w:sz w:val="28"/>
          <w:szCs w:val="28"/>
          <w:lang w:val="ro-RO"/>
        </w:rPr>
        <w:t>r</w:t>
      </w:r>
      <w:r w:rsidRPr="003C10BA">
        <w:rPr>
          <w:rFonts w:eastAsia="Calibri"/>
          <w:sz w:val="28"/>
          <w:szCs w:val="28"/>
          <w:lang w:val="ro-RO"/>
        </w:rPr>
        <w:t>ezilienței. Aceasta conduce la o majorare a grupului populației vîrstnice (680 mii) comparativ cu scenariul de bază (660 mii) pînă în anul 2030, ceea ce se traduce și într-o creștere a resurselor publice care vor trebui acordate pentru asigurarea pensiilor decente. Dintr-o altă perspectivă, reducerea mortalității este un rezultat al îmbunătățirii sănătății, respectiv populația vîrstnică mai sănătoasă va fi mai activă, inclusiv economic.</w:t>
      </w:r>
    </w:p>
    <w:p w:rsidR="00EB0DA2" w:rsidRPr="003C10BA" w:rsidRDefault="00EB0DA2" w:rsidP="00C43F6E">
      <w:pPr>
        <w:rPr>
          <w:rFonts w:eastAsia="Calibri"/>
          <w:sz w:val="28"/>
          <w:szCs w:val="28"/>
          <w:lang w:val="ro-RO"/>
        </w:rPr>
      </w:pPr>
      <w:r w:rsidRPr="003C10BA">
        <w:rPr>
          <w:rFonts w:eastAsia="Calibri"/>
          <w:sz w:val="28"/>
          <w:szCs w:val="28"/>
          <w:lang w:val="ro-RO"/>
        </w:rPr>
        <w:t xml:space="preserve">Scenariul </w:t>
      </w:r>
      <w:r w:rsidR="00AC242A" w:rsidRPr="003C10BA">
        <w:rPr>
          <w:rFonts w:eastAsia="Calibri"/>
          <w:sz w:val="28"/>
          <w:szCs w:val="28"/>
          <w:lang w:val="ro-RO"/>
        </w:rPr>
        <w:t>b</w:t>
      </w:r>
      <w:r w:rsidRPr="003C10BA">
        <w:rPr>
          <w:rFonts w:eastAsia="Calibri"/>
          <w:sz w:val="28"/>
          <w:szCs w:val="28"/>
          <w:lang w:val="ro-RO"/>
        </w:rPr>
        <w:t xml:space="preserve">unei guvernări, comparativ cu scenariul </w:t>
      </w:r>
      <w:r w:rsidR="00AC242A" w:rsidRPr="003C10BA">
        <w:rPr>
          <w:rFonts w:eastAsia="Calibri"/>
          <w:sz w:val="28"/>
          <w:szCs w:val="28"/>
          <w:lang w:val="ro-RO"/>
        </w:rPr>
        <w:t>r</w:t>
      </w:r>
      <w:r w:rsidRPr="003C10BA">
        <w:rPr>
          <w:rFonts w:eastAsia="Calibri"/>
          <w:sz w:val="28"/>
          <w:szCs w:val="28"/>
          <w:lang w:val="ro-RO"/>
        </w:rPr>
        <w:t>ezilienței, oferă cîștiguri mult mai substanțiale pe plan economic. Cauza este că problemele de guvernare și corupția de-a dreptul strangulează economia și împiedică edificarea unui sistem economic mai durabil și incluziv. În al doilea rînd, îmbunătățirile în calitatea guvernării au efecte imediate asupra veniturilor. Dacă investițiile în infrastructură, sănătate și educație</w:t>
      </w:r>
      <w:r w:rsidR="00AC242A" w:rsidRPr="003C10BA">
        <w:rPr>
          <w:rFonts w:eastAsia="Calibri"/>
          <w:sz w:val="28"/>
          <w:szCs w:val="28"/>
          <w:lang w:val="ro-RO"/>
        </w:rPr>
        <w:t xml:space="preserve"> au nevoie de timp ca să î</w:t>
      </w:r>
      <w:r w:rsidRPr="003C10BA">
        <w:rPr>
          <w:rFonts w:eastAsia="Calibri"/>
          <w:sz w:val="28"/>
          <w:szCs w:val="28"/>
          <w:lang w:val="ro-RO"/>
        </w:rPr>
        <w:t xml:space="preserve">și demonstreze impactul, reducerea corupției, creșterea transparenței procesului decizional și îmbunătățirile în funcționarea statului de drept se manifestă imediat. </w:t>
      </w:r>
    </w:p>
    <w:p w:rsidR="00EB0DA2" w:rsidRPr="003C10BA" w:rsidRDefault="00EB0DA2" w:rsidP="00C43F6E">
      <w:pPr>
        <w:rPr>
          <w:rFonts w:eastAsia="Calibri"/>
          <w:sz w:val="28"/>
          <w:szCs w:val="28"/>
          <w:lang w:val="ro-RO"/>
        </w:rPr>
      </w:pPr>
      <w:r w:rsidRPr="003C10BA">
        <w:rPr>
          <w:rFonts w:eastAsia="Calibri"/>
          <w:sz w:val="28"/>
          <w:szCs w:val="28"/>
          <w:lang w:val="ro-RO"/>
        </w:rPr>
        <w:lastRenderedPageBreak/>
        <w:t xml:space="preserve">Aceste scenarii </w:t>
      </w:r>
      <w:r w:rsidR="00AC242A" w:rsidRPr="003C10BA">
        <w:rPr>
          <w:rFonts w:eastAsia="Calibri"/>
          <w:sz w:val="28"/>
          <w:szCs w:val="28"/>
          <w:lang w:val="ro-RO"/>
        </w:rPr>
        <w:t>–</w:t>
      </w:r>
      <w:r w:rsidRPr="003C10BA">
        <w:rPr>
          <w:rFonts w:eastAsia="Calibri"/>
          <w:sz w:val="28"/>
          <w:szCs w:val="28"/>
          <w:lang w:val="ro-RO"/>
        </w:rPr>
        <w:t xml:space="preserve"> sumare, dar robuste </w:t>
      </w:r>
      <w:r w:rsidR="00AC242A" w:rsidRPr="003C10BA">
        <w:rPr>
          <w:rFonts w:eastAsia="Calibri"/>
          <w:sz w:val="28"/>
          <w:szCs w:val="28"/>
          <w:lang w:val="ro-RO"/>
        </w:rPr>
        <w:t>–</w:t>
      </w:r>
      <w:r w:rsidRPr="003C10BA">
        <w:rPr>
          <w:rFonts w:eastAsia="Calibri"/>
          <w:sz w:val="28"/>
          <w:szCs w:val="28"/>
          <w:lang w:val="ro-RO"/>
        </w:rPr>
        <w:t xml:space="preserve"> au menirea să arate că Guvernul va trebui să facă compromisuri între obiective concurente atunci cînd va decide strategia de dezvoltare a țării. Evident, scenariile au propriile limite impuse de limitările în modelare și în datele disponibile. Din aceste cauze, nu a fost construit, de exemplu, un scenariu în jurul emigrației și remitențelor. Totuși s-ar putea să existe politici eficiente care să permită canalizarea remitențelor spre utilizări productive, dar acestea nu vor fi în stare să compenseze scăderea naturală a emigrației și a remitențelor asociate. De asemenea, este important de arătat că scăderea ratelor de fertilitate și emigrarea vor duce la o îmbătrînire accelerată a populației. Actualul dividend demografic va dispărea, odată cu comprimarea forței de muncă cu circa 170 mii de oameni între anii 2015-2030. Republica Moldova deja demonstrează rate de ocupare apropiate de minimele globale. Astfel, politicile de stimulare a ocupării productive vor fi de o deosebită importanță pentru creșterea economică și a veniturilor. </w:t>
      </w:r>
    </w:p>
    <w:p w:rsidR="00EB0DA2" w:rsidRPr="003C10BA" w:rsidRDefault="00EB0DA2" w:rsidP="00C43F6E">
      <w:pPr>
        <w:rPr>
          <w:b/>
          <w:sz w:val="28"/>
          <w:szCs w:val="28"/>
          <w:lang w:val="ro-RO"/>
        </w:rPr>
      </w:pPr>
    </w:p>
    <w:p w:rsidR="00801C14" w:rsidRPr="003C10BA" w:rsidRDefault="00801C14" w:rsidP="00C43F6E">
      <w:pPr>
        <w:pStyle w:val="1"/>
        <w:keepLines/>
        <w:spacing w:before="0" w:after="0"/>
        <w:ind w:firstLine="0"/>
        <w:jc w:val="center"/>
        <w:rPr>
          <w:rFonts w:ascii="Times New Roman" w:hAnsi="Times New Roman"/>
          <w:color w:val="000000" w:themeColor="text1"/>
          <w:szCs w:val="28"/>
          <w:lang w:val="ro-RO"/>
        </w:rPr>
      </w:pPr>
      <w:bookmarkStart w:id="64" w:name="_Toc529281510"/>
      <w:r w:rsidRPr="003C10BA">
        <w:rPr>
          <w:rFonts w:ascii="Times New Roman" w:hAnsi="Times New Roman"/>
          <w:color w:val="000000" w:themeColor="text1"/>
          <w:szCs w:val="28"/>
          <w:lang w:val="ro-RO"/>
        </w:rPr>
        <w:t xml:space="preserve">III. OBIECTIVELE DE DEZVOLTARE DURABILĂ </w:t>
      </w:r>
    </w:p>
    <w:p w:rsidR="00EB0DA2" w:rsidRPr="003C10BA" w:rsidRDefault="00801C14" w:rsidP="00C43F6E">
      <w:pPr>
        <w:pStyle w:val="1"/>
        <w:keepLines/>
        <w:spacing w:before="0" w:after="0"/>
        <w:ind w:firstLine="0"/>
        <w:jc w:val="center"/>
        <w:rPr>
          <w:rFonts w:ascii="Times New Roman" w:hAnsi="Times New Roman"/>
          <w:color w:val="000000" w:themeColor="text1"/>
          <w:szCs w:val="28"/>
          <w:lang w:val="ro-RO"/>
        </w:rPr>
      </w:pPr>
      <w:r w:rsidRPr="003C10BA">
        <w:rPr>
          <w:rFonts w:ascii="Times New Roman" w:hAnsi="Times New Roman"/>
          <w:color w:val="000000" w:themeColor="text1"/>
          <w:szCs w:val="28"/>
          <w:lang w:val="ro-RO"/>
        </w:rPr>
        <w:t>ALE REPUBLICII MOLDOVA</w:t>
      </w:r>
      <w:bookmarkEnd w:id="64"/>
    </w:p>
    <w:p w:rsidR="00801C14" w:rsidRPr="003C10BA" w:rsidRDefault="00801C14" w:rsidP="00C43F6E">
      <w:pPr>
        <w:rPr>
          <w:lang w:val="ro-RO"/>
        </w:rPr>
      </w:pPr>
    </w:p>
    <w:p w:rsidR="00EB0DA2" w:rsidRPr="003C10BA" w:rsidRDefault="00EB0DA2" w:rsidP="00C43F6E">
      <w:pPr>
        <w:rPr>
          <w:rFonts w:eastAsia="Calibri"/>
          <w:b/>
          <w:sz w:val="28"/>
          <w:szCs w:val="28"/>
          <w:lang w:val="ro-RO"/>
        </w:rPr>
      </w:pPr>
      <w:bookmarkStart w:id="65" w:name="_Toc499213775"/>
      <w:bookmarkStart w:id="66" w:name="_Toc499107800"/>
      <w:r w:rsidRPr="003C10BA">
        <w:rPr>
          <w:rFonts w:eastAsia="Calibri"/>
          <w:b/>
          <w:sz w:val="28"/>
          <w:szCs w:val="28"/>
          <w:lang w:val="ro-RO"/>
        </w:rPr>
        <w:t>Calitatea vieții și drepturile omului: operaționalizarea filozofiei de dezvoltare</w:t>
      </w:r>
      <w:bookmarkEnd w:id="65"/>
      <w:bookmarkEnd w:id="66"/>
    </w:p>
    <w:p w:rsidR="00EB0DA2" w:rsidRPr="003C10BA" w:rsidRDefault="00EB0DA2" w:rsidP="00C43F6E">
      <w:pPr>
        <w:rPr>
          <w:rFonts w:eastAsia="Calibri"/>
          <w:sz w:val="28"/>
          <w:szCs w:val="28"/>
          <w:lang w:val="ro-RO"/>
        </w:rPr>
      </w:pPr>
      <w:r w:rsidRPr="003C10BA">
        <w:rPr>
          <w:rFonts w:eastAsia="Calibri"/>
          <w:sz w:val="28"/>
          <w:szCs w:val="28"/>
          <w:lang w:val="ro-RO"/>
        </w:rPr>
        <w:t xml:space="preserve">Calitatea vieții este un concept cu multe dimensiuni. Viziunea și obiectivul strategic major al </w:t>
      </w:r>
      <w:r w:rsidR="00511972" w:rsidRPr="003C10BA">
        <w:rPr>
          <w:rFonts w:eastAsia="Calibri"/>
          <w:sz w:val="28"/>
          <w:szCs w:val="28"/>
          <w:lang w:val="ro-RO"/>
        </w:rPr>
        <w:t>Strategiei</w:t>
      </w:r>
      <w:r w:rsidRPr="003C10BA">
        <w:rPr>
          <w:rFonts w:eastAsia="Calibri"/>
          <w:sz w:val="28"/>
          <w:szCs w:val="28"/>
          <w:lang w:val="ro-RO"/>
        </w:rPr>
        <w:t xml:space="preserve"> „Moldova 2030” este centrat pe calitatea vieții, ceea ce implică o definire clară a dimensiunilor acesteia, identificare a principalilor factori determinanți și actori ai schimbării și atribuire a unui set de indicatori statistici pentru măsurarea tendințelor recente, situației actuale, perspectivelor de dezvoltare și țintelor pertinente pentru intervențiile strategice. </w:t>
      </w:r>
    </w:p>
    <w:p w:rsidR="00EB0DA2" w:rsidRPr="003C10BA" w:rsidRDefault="00EB0DA2" w:rsidP="00C43F6E">
      <w:pPr>
        <w:rPr>
          <w:rFonts w:eastAsia="Calibri"/>
          <w:sz w:val="28"/>
          <w:szCs w:val="28"/>
          <w:lang w:val="ro-RO"/>
        </w:rPr>
      </w:pPr>
      <w:r w:rsidRPr="003C10BA">
        <w:rPr>
          <w:rFonts w:eastAsia="Calibri"/>
          <w:sz w:val="28"/>
          <w:szCs w:val="28"/>
          <w:lang w:val="ro-RO"/>
        </w:rPr>
        <w:t xml:space="preserve">Ținînd cont că este un document de viziune pe termen lung, care arată impactul anticipat al intervențiilor de politici asupra oamenilor, în </w:t>
      </w:r>
      <w:r w:rsidR="00511972" w:rsidRPr="003C10BA">
        <w:rPr>
          <w:rFonts w:eastAsia="Calibri"/>
          <w:sz w:val="28"/>
          <w:szCs w:val="28"/>
          <w:lang w:val="ro-RO"/>
        </w:rPr>
        <w:t>Strategia</w:t>
      </w:r>
      <w:r w:rsidRPr="003C10BA">
        <w:rPr>
          <w:rFonts w:eastAsia="Calibri"/>
          <w:sz w:val="28"/>
          <w:szCs w:val="28"/>
          <w:lang w:val="ro-RO"/>
        </w:rPr>
        <w:t xml:space="preserve"> „Moldova 2030” se utilizează conceptul </w:t>
      </w:r>
      <w:bookmarkStart w:id="67" w:name="_Hlk497789699"/>
      <w:r w:rsidRPr="003C10BA">
        <w:rPr>
          <w:rFonts w:eastAsia="Calibri"/>
          <w:sz w:val="28"/>
          <w:szCs w:val="28"/>
          <w:lang w:val="ro-RO"/>
        </w:rPr>
        <w:t>utilizat în mod standard la nivelul țărilor membre ale UE pentru măsurarea fenomenului calității vieții oamenilor</w:t>
      </w:r>
      <w:r w:rsidRPr="003C10BA">
        <w:rPr>
          <w:rStyle w:val="af6"/>
          <w:rFonts w:eastAsia="Calibri"/>
          <w:sz w:val="28"/>
          <w:szCs w:val="28"/>
          <w:lang w:val="ro-RO"/>
        </w:rPr>
        <w:footnoteReference w:id="18"/>
      </w:r>
      <w:r w:rsidRPr="003C10BA">
        <w:rPr>
          <w:rFonts w:eastAsia="Calibri"/>
          <w:sz w:val="28"/>
          <w:szCs w:val="28"/>
          <w:lang w:val="ro-RO"/>
        </w:rPr>
        <w:t xml:space="preserve">. În conformitate cu acesta, o calitate mai înaltă a vieții presupune atingerea unor progrese durabile și largi sub aspect social în zece dimensiuni: </w:t>
      </w:r>
    </w:p>
    <w:bookmarkEnd w:id="67"/>
    <w:p w:rsidR="00EB0DA2" w:rsidRPr="003C10BA" w:rsidRDefault="00511972" w:rsidP="00827D51">
      <w:pPr>
        <w:numPr>
          <w:ilvl w:val="0"/>
          <w:numId w:val="9"/>
        </w:numPr>
        <w:spacing w:after="160"/>
        <w:ind w:left="714" w:hanging="357"/>
        <w:contextualSpacing/>
        <w:rPr>
          <w:rFonts w:eastAsia="Calibri"/>
          <w:sz w:val="28"/>
          <w:szCs w:val="28"/>
          <w:lang w:val="ro-RO"/>
        </w:rPr>
      </w:pPr>
      <w:r w:rsidRPr="003C10BA">
        <w:rPr>
          <w:rFonts w:eastAsia="Calibri"/>
          <w:sz w:val="28"/>
          <w:szCs w:val="28"/>
          <w:lang w:val="ro-RO"/>
        </w:rPr>
        <w:t>n</w:t>
      </w:r>
      <w:r w:rsidR="00EB0DA2" w:rsidRPr="003C10BA">
        <w:rPr>
          <w:rFonts w:eastAsia="Calibri"/>
          <w:sz w:val="28"/>
          <w:szCs w:val="28"/>
          <w:lang w:val="ro-RO"/>
        </w:rPr>
        <w:t>ivelul de venituri;</w:t>
      </w:r>
    </w:p>
    <w:p w:rsidR="00EB0DA2" w:rsidRPr="003C10BA" w:rsidRDefault="00511972" w:rsidP="00827D51">
      <w:pPr>
        <w:numPr>
          <w:ilvl w:val="0"/>
          <w:numId w:val="9"/>
        </w:numPr>
        <w:spacing w:after="160"/>
        <w:ind w:left="714" w:hanging="357"/>
        <w:contextualSpacing/>
        <w:rPr>
          <w:rFonts w:eastAsia="Calibri"/>
          <w:sz w:val="28"/>
          <w:szCs w:val="28"/>
          <w:lang w:val="ro-RO"/>
        </w:rPr>
      </w:pPr>
      <w:r w:rsidRPr="003C10BA">
        <w:rPr>
          <w:rFonts w:eastAsia="Calibri"/>
          <w:sz w:val="28"/>
          <w:szCs w:val="28"/>
          <w:lang w:val="ro-RO"/>
        </w:rPr>
        <w:t>c</w:t>
      </w:r>
      <w:r w:rsidR="00EB0DA2" w:rsidRPr="003C10BA">
        <w:rPr>
          <w:rFonts w:eastAsia="Calibri"/>
          <w:sz w:val="28"/>
          <w:szCs w:val="28"/>
          <w:lang w:val="ro-RO"/>
        </w:rPr>
        <w:t>ondițiile de trai;</w:t>
      </w:r>
    </w:p>
    <w:p w:rsidR="00EB0DA2" w:rsidRPr="003C10BA" w:rsidRDefault="00511972" w:rsidP="00827D51">
      <w:pPr>
        <w:numPr>
          <w:ilvl w:val="0"/>
          <w:numId w:val="9"/>
        </w:numPr>
        <w:spacing w:after="160"/>
        <w:ind w:left="714" w:hanging="357"/>
        <w:contextualSpacing/>
        <w:rPr>
          <w:rFonts w:eastAsia="Calibri"/>
          <w:sz w:val="28"/>
          <w:szCs w:val="28"/>
          <w:lang w:val="ro-RO"/>
        </w:rPr>
      </w:pPr>
      <w:r w:rsidRPr="003C10BA">
        <w:rPr>
          <w:rFonts w:eastAsia="Calibri"/>
          <w:sz w:val="28"/>
          <w:szCs w:val="28"/>
          <w:lang w:val="ro-RO"/>
        </w:rPr>
        <w:t>c</w:t>
      </w:r>
      <w:r w:rsidR="00EB0DA2" w:rsidRPr="003C10BA">
        <w:rPr>
          <w:rFonts w:eastAsia="Calibri"/>
          <w:sz w:val="28"/>
          <w:szCs w:val="28"/>
          <w:lang w:val="ro-RO"/>
        </w:rPr>
        <w:t>ondițiile de muncă;</w:t>
      </w:r>
    </w:p>
    <w:p w:rsidR="00EB0DA2" w:rsidRPr="003C10BA" w:rsidRDefault="00511972" w:rsidP="00827D51">
      <w:pPr>
        <w:numPr>
          <w:ilvl w:val="0"/>
          <w:numId w:val="9"/>
        </w:numPr>
        <w:spacing w:after="160"/>
        <w:ind w:left="714" w:hanging="357"/>
        <w:contextualSpacing/>
        <w:rPr>
          <w:rFonts w:eastAsia="Calibri"/>
          <w:sz w:val="28"/>
          <w:szCs w:val="28"/>
          <w:lang w:val="ro-RO"/>
        </w:rPr>
      </w:pPr>
      <w:r w:rsidRPr="003C10BA">
        <w:rPr>
          <w:rFonts w:eastAsia="Calibri"/>
          <w:sz w:val="28"/>
          <w:szCs w:val="28"/>
          <w:lang w:val="ro-RO"/>
        </w:rPr>
        <w:t>n</w:t>
      </w:r>
      <w:r w:rsidR="00EB0DA2" w:rsidRPr="003C10BA">
        <w:rPr>
          <w:rFonts w:eastAsia="Calibri"/>
          <w:sz w:val="28"/>
          <w:szCs w:val="28"/>
          <w:lang w:val="ro-RO"/>
        </w:rPr>
        <w:t>ivelul de educație;</w:t>
      </w:r>
    </w:p>
    <w:p w:rsidR="00EB0DA2" w:rsidRPr="003C10BA" w:rsidRDefault="00511972" w:rsidP="00827D51">
      <w:pPr>
        <w:numPr>
          <w:ilvl w:val="0"/>
          <w:numId w:val="9"/>
        </w:numPr>
        <w:spacing w:after="160"/>
        <w:ind w:left="714" w:hanging="357"/>
        <w:contextualSpacing/>
        <w:rPr>
          <w:rFonts w:eastAsia="Calibri"/>
          <w:sz w:val="28"/>
          <w:szCs w:val="28"/>
          <w:lang w:val="ro-RO"/>
        </w:rPr>
      </w:pPr>
      <w:r w:rsidRPr="003C10BA">
        <w:rPr>
          <w:rFonts w:eastAsia="Calibri"/>
          <w:sz w:val="28"/>
          <w:szCs w:val="28"/>
          <w:lang w:val="ro-RO"/>
        </w:rPr>
        <w:t>s</w:t>
      </w:r>
      <w:r w:rsidR="00EB0DA2" w:rsidRPr="003C10BA">
        <w:rPr>
          <w:rFonts w:eastAsia="Calibri"/>
          <w:sz w:val="28"/>
          <w:szCs w:val="28"/>
          <w:lang w:val="ro-RO"/>
        </w:rPr>
        <w:t>tarea de sănătate;</w:t>
      </w:r>
    </w:p>
    <w:p w:rsidR="00EB0DA2" w:rsidRPr="003C10BA" w:rsidRDefault="00511972" w:rsidP="00827D51">
      <w:pPr>
        <w:numPr>
          <w:ilvl w:val="0"/>
          <w:numId w:val="9"/>
        </w:numPr>
        <w:spacing w:after="160"/>
        <w:ind w:left="714" w:hanging="357"/>
        <w:contextualSpacing/>
        <w:rPr>
          <w:rFonts w:eastAsia="Calibri"/>
          <w:sz w:val="28"/>
          <w:szCs w:val="28"/>
          <w:lang w:val="ro-RO"/>
        </w:rPr>
      </w:pPr>
      <w:r w:rsidRPr="003C10BA">
        <w:rPr>
          <w:rFonts w:eastAsia="Calibri"/>
          <w:sz w:val="28"/>
          <w:szCs w:val="28"/>
          <w:lang w:val="ro-RO"/>
        </w:rPr>
        <w:t>c</w:t>
      </w:r>
      <w:r w:rsidR="00EB0DA2" w:rsidRPr="003C10BA">
        <w:rPr>
          <w:rFonts w:eastAsia="Calibri"/>
          <w:sz w:val="28"/>
          <w:szCs w:val="28"/>
          <w:lang w:val="ro-RO"/>
        </w:rPr>
        <w:t>limatul social;</w:t>
      </w:r>
    </w:p>
    <w:p w:rsidR="00EB0DA2" w:rsidRPr="003C10BA" w:rsidRDefault="00511972" w:rsidP="00827D51">
      <w:pPr>
        <w:numPr>
          <w:ilvl w:val="0"/>
          <w:numId w:val="9"/>
        </w:numPr>
        <w:spacing w:after="160"/>
        <w:ind w:left="714" w:hanging="357"/>
        <w:contextualSpacing/>
        <w:rPr>
          <w:rFonts w:eastAsia="Calibri"/>
          <w:sz w:val="28"/>
          <w:szCs w:val="28"/>
          <w:lang w:val="ro-RO"/>
        </w:rPr>
      </w:pPr>
      <w:bookmarkStart w:id="68" w:name="_Ref499177086"/>
      <w:r w:rsidRPr="003C10BA">
        <w:rPr>
          <w:rFonts w:eastAsia="Calibri"/>
          <w:sz w:val="28"/>
          <w:szCs w:val="28"/>
          <w:lang w:val="ro-RO"/>
        </w:rPr>
        <w:t>u</w:t>
      </w:r>
      <w:r w:rsidR="00EB0DA2" w:rsidRPr="003C10BA">
        <w:rPr>
          <w:rFonts w:eastAsia="Calibri"/>
          <w:sz w:val="28"/>
          <w:szCs w:val="28"/>
          <w:lang w:val="ro-RO"/>
        </w:rPr>
        <w:t>tilizarea timpului;</w:t>
      </w:r>
      <w:bookmarkEnd w:id="68"/>
    </w:p>
    <w:p w:rsidR="00EB0DA2" w:rsidRPr="003C10BA" w:rsidRDefault="00511972" w:rsidP="00827D51">
      <w:pPr>
        <w:numPr>
          <w:ilvl w:val="0"/>
          <w:numId w:val="9"/>
        </w:numPr>
        <w:spacing w:after="160"/>
        <w:ind w:left="714" w:hanging="357"/>
        <w:contextualSpacing/>
        <w:rPr>
          <w:rFonts w:eastAsia="Calibri"/>
          <w:sz w:val="28"/>
          <w:szCs w:val="28"/>
          <w:lang w:val="ro-RO"/>
        </w:rPr>
      </w:pPr>
      <w:r w:rsidRPr="003C10BA">
        <w:rPr>
          <w:rFonts w:eastAsia="Calibri"/>
          <w:sz w:val="28"/>
          <w:szCs w:val="28"/>
          <w:lang w:val="ro-RO"/>
        </w:rPr>
        <w:t>c</w:t>
      </w:r>
      <w:r w:rsidR="00EB0DA2" w:rsidRPr="003C10BA">
        <w:rPr>
          <w:rFonts w:eastAsia="Calibri"/>
          <w:sz w:val="28"/>
          <w:szCs w:val="28"/>
          <w:lang w:val="ro-RO"/>
        </w:rPr>
        <w:t>alitatea guvernării;</w:t>
      </w:r>
    </w:p>
    <w:p w:rsidR="00EB0DA2" w:rsidRPr="003C10BA" w:rsidRDefault="00511972" w:rsidP="00827D51">
      <w:pPr>
        <w:numPr>
          <w:ilvl w:val="0"/>
          <w:numId w:val="9"/>
        </w:numPr>
        <w:spacing w:after="160"/>
        <w:ind w:left="714" w:hanging="357"/>
        <w:contextualSpacing/>
        <w:rPr>
          <w:rFonts w:eastAsia="Calibri"/>
          <w:sz w:val="28"/>
          <w:szCs w:val="28"/>
          <w:lang w:val="ro-RO"/>
        </w:rPr>
      </w:pPr>
      <w:r w:rsidRPr="003C10BA">
        <w:rPr>
          <w:rFonts w:eastAsia="Calibri"/>
          <w:sz w:val="28"/>
          <w:szCs w:val="28"/>
          <w:lang w:val="ro-RO"/>
        </w:rPr>
        <w:t>s</w:t>
      </w:r>
      <w:r w:rsidR="00EB0DA2" w:rsidRPr="003C10BA">
        <w:rPr>
          <w:rFonts w:eastAsia="Calibri"/>
          <w:sz w:val="28"/>
          <w:szCs w:val="28"/>
          <w:lang w:val="ro-RO"/>
        </w:rPr>
        <w:t>iguranța și securitatea publică;</w:t>
      </w:r>
    </w:p>
    <w:p w:rsidR="00EB0DA2" w:rsidRPr="003C10BA" w:rsidRDefault="00511972" w:rsidP="00827D51">
      <w:pPr>
        <w:numPr>
          <w:ilvl w:val="0"/>
          <w:numId w:val="9"/>
        </w:numPr>
        <w:tabs>
          <w:tab w:val="left" w:pos="993"/>
        </w:tabs>
        <w:rPr>
          <w:rFonts w:eastAsia="Calibri"/>
          <w:sz w:val="28"/>
          <w:szCs w:val="28"/>
          <w:lang w:val="ro-RO"/>
        </w:rPr>
      </w:pPr>
      <w:r w:rsidRPr="003C10BA">
        <w:rPr>
          <w:rFonts w:eastAsia="Calibri"/>
          <w:sz w:val="28"/>
          <w:szCs w:val="28"/>
          <w:lang w:val="ro-RO"/>
        </w:rPr>
        <w:t>c</w:t>
      </w:r>
      <w:r w:rsidR="00EB0DA2" w:rsidRPr="003C10BA">
        <w:rPr>
          <w:rFonts w:eastAsia="Calibri"/>
          <w:sz w:val="28"/>
          <w:szCs w:val="28"/>
          <w:lang w:val="ro-RO"/>
        </w:rPr>
        <w:t>alitatea mediului înconjurător.</w:t>
      </w:r>
    </w:p>
    <w:p w:rsidR="00EB0DA2" w:rsidRPr="003C10BA" w:rsidRDefault="00EB0DA2" w:rsidP="00C43F6E">
      <w:pPr>
        <w:rPr>
          <w:rFonts w:eastAsia="Calibri"/>
          <w:sz w:val="28"/>
          <w:szCs w:val="28"/>
          <w:lang w:val="ro-RO"/>
        </w:rPr>
      </w:pPr>
      <w:r w:rsidRPr="003C10BA">
        <w:rPr>
          <w:rFonts w:eastAsia="Calibri"/>
          <w:sz w:val="28"/>
          <w:szCs w:val="28"/>
          <w:lang w:val="ro-RO"/>
        </w:rPr>
        <w:lastRenderedPageBreak/>
        <w:t>Aceste dimensiuni „acoperă” în mod satisfăcător aspectele fundamentale ale vieții omului. Acestea sînt relevante pentru femei și pentru bărbați, pentru mediu</w:t>
      </w:r>
      <w:r w:rsidR="00F86EF3" w:rsidRPr="003C10BA">
        <w:rPr>
          <w:rFonts w:eastAsia="Calibri"/>
          <w:sz w:val="28"/>
          <w:szCs w:val="28"/>
          <w:lang w:val="ro-RO"/>
        </w:rPr>
        <w:t>l</w:t>
      </w:r>
      <w:r w:rsidRPr="003C10BA">
        <w:rPr>
          <w:rFonts w:eastAsia="Calibri"/>
          <w:sz w:val="28"/>
          <w:szCs w:val="28"/>
          <w:lang w:val="ro-RO"/>
        </w:rPr>
        <w:t xml:space="preserve"> rural și pentru mediul urban, pentru oamenii de diferite etnii, chiar dacă rezultatele nu sînt egale. În același timp, vîrsta este criteriul esențial care poate să impună variațiile cele mai semnificative în importanța pe care o atribuie oamenii atunci cînd evaluează calitatea vieții lor. În cazul copiilor, educația și echilibrul rezonabil al timpului acordat jocului și învățării sînt dimensiuni cu ponderi mai mari în calitatea vieții decît pentru restul populației. Tinerii și cei în vîrstă aptă de muncă acordă o importanță mai mare veniturilor, condițiilor de trai și calității guvernării. Persoanele în etate pun un accent mai mare pe starea de sănătate și climatul social. Securitatea publică și calitatea mediului înconjurător sînt la fel de importante pentru toți. </w:t>
      </w:r>
    </w:p>
    <w:p w:rsidR="00EB0DA2" w:rsidRPr="003C10BA" w:rsidRDefault="00EB0DA2" w:rsidP="00C43F6E">
      <w:pPr>
        <w:rPr>
          <w:rFonts w:eastAsia="Calibri"/>
          <w:sz w:val="28"/>
          <w:szCs w:val="28"/>
          <w:lang w:val="ro-RO"/>
        </w:rPr>
      </w:pPr>
      <w:r w:rsidRPr="003C10BA">
        <w:rPr>
          <w:rFonts w:eastAsia="Calibri"/>
          <w:sz w:val="28"/>
          <w:szCs w:val="28"/>
          <w:lang w:val="ro-RO"/>
        </w:rPr>
        <w:t xml:space="preserve">Din aceste considerente, principiul ciclului de viață al omului este utilizat drept cadru analitic fundamental pentru identificarea priorităților de politici pentru </w:t>
      </w:r>
      <w:r w:rsidR="00F86EF3" w:rsidRPr="003C10BA">
        <w:rPr>
          <w:rFonts w:eastAsia="Calibri"/>
          <w:sz w:val="28"/>
          <w:szCs w:val="28"/>
          <w:lang w:val="ro-RO"/>
        </w:rPr>
        <w:t>Strategia</w:t>
      </w:r>
      <w:r w:rsidRPr="003C10BA">
        <w:rPr>
          <w:rFonts w:eastAsia="Calibri"/>
          <w:sz w:val="28"/>
          <w:szCs w:val="28"/>
          <w:lang w:val="ro-RO"/>
        </w:rPr>
        <w:t xml:space="preserve"> „Moldova 2030” (</w:t>
      </w:r>
      <w:r w:rsidR="00F86EF3" w:rsidRPr="003C10BA">
        <w:rPr>
          <w:rFonts w:eastAsia="Calibri"/>
          <w:sz w:val="28"/>
          <w:szCs w:val="28"/>
          <w:lang w:val="ro-RO"/>
        </w:rPr>
        <w:t>figura 16</w:t>
      </w:r>
      <w:r w:rsidRPr="003C10BA">
        <w:rPr>
          <w:rFonts w:eastAsia="Calibri"/>
          <w:sz w:val="28"/>
          <w:szCs w:val="28"/>
          <w:lang w:val="ro-RO"/>
        </w:rPr>
        <w:t>). Acesta presupune identificarea și influențarea benefică a factorilor esențiali care definesc calitatea vieții la toate etapele, de la naștere pînă la încetarea vieții, înțelegerea bu</w:t>
      </w:r>
      <w:r w:rsidR="0005548B" w:rsidRPr="003C10BA">
        <w:rPr>
          <w:rFonts w:eastAsia="Calibri"/>
          <w:sz w:val="28"/>
          <w:szCs w:val="28"/>
          <w:lang w:val="ro-RO"/>
        </w:rPr>
        <w:t>nă a economiei relațiilor inter</w:t>
      </w:r>
      <w:r w:rsidRPr="003C10BA">
        <w:rPr>
          <w:rFonts w:eastAsia="Calibri"/>
          <w:sz w:val="28"/>
          <w:szCs w:val="28"/>
          <w:lang w:val="ro-RO"/>
        </w:rPr>
        <w:t>generaționale, a necesităților socioeconomice particulare fiecărei vîrste și a implicațiilor pe care le au acestea pentru dezvoltarea pe termen lung.</w:t>
      </w:r>
    </w:p>
    <w:p w:rsidR="00EB0DA2" w:rsidRPr="003C10BA" w:rsidRDefault="00EB0DA2" w:rsidP="00C43F6E">
      <w:pPr>
        <w:rPr>
          <w:rFonts w:eastAsia="Calibri"/>
          <w:sz w:val="28"/>
          <w:szCs w:val="28"/>
          <w:lang w:val="ro-RO"/>
        </w:rPr>
      </w:pPr>
      <w:r w:rsidRPr="003C10BA">
        <w:rPr>
          <w:rFonts w:eastAsia="Calibri"/>
          <w:sz w:val="28"/>
          <w:szCs w:val="28"/>
          <w:lang w:val="ro-RO"/>
        </w:rPr>
        <w:t>Trebuie remarcat faptul că centrarea pe oameni și pe calitatea vieții acestora nicidecum nu neglijează, așa cum s-ar părea, mediul de afaceri care asigură creșterea economică, ci direcționează mai degrabă intervențiile de politici pe termen lung, ținînd cont de capitatul uman existent și necesitățile și oportunitățile de dezvoltare ale acestuia, îmbunătățirea calității vieții oamenilor fiind efectul care trebuie urmărit în elaborarea reformelor și politicilor în orice sector social sau economic.</w:t>
      </w:r>
    </w:p>
    <w:p w:rsidR="0005548B" w:rsidRPr="003C10BA" w:rsidRDefault="0005548B" w:rsidP="00C43F6E">
      <w:pPr>
        <w:rPr>
          <w:rFonts w:eastAsia="Calibri"/>
          <w:sz w:val="10"/>
          <w:szCs w:val="28"/>
          <w:lang w:val="ro-RO"/>
        </w:rPr>
      </w:pPr>
    </w:p>
    <w:p w:rsidR="00EB0DA2" w:rsidRPr="003C10BA" w:rsidRDefault="00EB0DA2" w:rsidP="00C43F6E">
      <w:pPr>
        <w:ind w:firstLine="0"/>
        <w:jc w:val="center"/>
        <w:rPr>
          <w:b/>
          <w:sz w:val="28"/>
          <w:szCs w:val="28"/>
          <w:lang w:val="ro-RO"/>
        </w:rPr>
      </w:pPr>
      <w:r w:rsidRPr="003C10BA">
        <w:rPr>
          <w:b/>
          <w:noProof/>
          <w:sz w:val="28"/>
          <w:szCs w:val="28"/>
        </w:rPr>
        <w:drawing>
          <wp:inline distT="0" distB="0" distL="0" distR="0" wp14:anchorId="3890311E" wp14:editId="0EB925AA">
            <wp:extent cx="5486400" cy="3468414"/>
            <wp:effectExtent l="0" t="0" r="0" b="0"/>
            <wp:docPr id="4" name="Picture 4" descr="C:\Users\Martinov\Dropbox\MD2030\Viziunea\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ov\Dropbox\MD2030\Viziunea\Untitled.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9186" cy="3470175"/>
                    </a:xfrm>
                    <a:prstGeom prst="rect">
                      <a:avLst/>
                    </a:prstGeom>
                    <a:noFill/>
                    <a:ln>
                      <a:noFill/>
                    </a:ln>
                  </pic:spPr>
                </pic:pic>
              </a:graphicData>
            </a:graphic>
          </wp:inline>
        </w:drawing>
      </w:r>
    </w:p>
    <w:p w:rsidR="0005548B" w:rsidRPr="003C10BA" w:rsidRDefault="0005548B" w:rsidP="00C43F6E">
      <w:pPr>
        <w:ind w:firstLine="0"/>
        <w:jc w:val="center"/>
        <w:rPr>
          <w:rFonts w:eastAsia="Calibri"/>
          <w:i/>
          <w:iCs/>
          <w:sz w:val="24"/>
          <w:szCs w:val="28"/>
          <w:lang w:val="ro-RO"/>
        </w:rPr>
      </w:pPr>
      <w:bookmarkStart w:id="69" w:name="_Ref499019927"/>
      <w:bookmarkStart w:id="70" w:name="_Toc499213802"/>
      <w:r w:rsidRPr="003C10BA">
        <w:rPr>
          <w:rFonts w:eastAsia="Calibri"/>
          <w:i/>
          <w:iCs/>
          <w:sz w:val="24"/>
          <w:szCs w:val="28"/>
          <w:lang w:val="ro-RO"/>
        </w:rPr>
        <w:t xml:space="preserve">Figura </w:t>
      </w:r>
      <w:r w:rsidRPr="003C10BA">
        <w:rPr>
          <w:rFonts w:eastAsia="Calibri"/>
          <w:i/>
          <w:iCs/>
          <w:sz w:val="24"/>
          <w:szCs w:val="28"/>
          <w:lang w:val="ro-RO"/>
        </w:rPr>
        <w:fldChar w:fldCharType="begin"/>
      </w:r>
      <w:r w:rsidRPr="003C10BA">
        <w:rPr>
          <w:rFonts w:eastAsia="Calibri"/>
          <w:i/>
          <w:iCs/>
          <w:sz w:val="24"/>
          <w:szCs w:val="28"/>
          <w:lang w:val="ro-RO"/>
        </w:rPr>
        <w:instrText xml:space="preserve"> SEQ Figura \* ARABIC </w:instrText>
      </w:r>
      <w:r w:rsidRPr="003C10BA">
        <w:rPr>
          <w:rFonts w:eastAsia="Calibri"/>
          <w:i/>
          <w:iCs/>
          <w:sz w:val="24"/>
          <w:szCs w:val="28"/>
          <w:lang w:val="ro-RO"/>
        </w:rPr>
        <w:fldChar w:fldCharType="separate"/>
      </w:r>
      <w:r w:rsidRPr="003C10BA">
        <w:rPr>
          <w:rFonts w:eastAsia="Calibri"/>
          <w:i/>
          <w:iCs/>
          <w:noProof/>
          <w:sz w:val="24"/>
          <w:szCs w:val="28"/>
          <w:lang w:val="ro-RO"/>
        </w:rPr>
        <w:t>16</w:t>
      </w:r>
      <w:r w:rsidRPr="003C10BA">
        <w:rPr>
          <w:rFonts w:eastAsia="Calibri"/>
          <w:i/>
          <w:iCs/>
          <w:sz w:val="24"/>
          <w:szCs w:val="28"/>
          <w:lang w:val="ro-RO"/>
        </w:rPr>
        <w:fldChar w:fldCharType="end"/>
      </w:r>
      <w:bookmarkEnd w:id="69"/>
      <w:r w:rsidRPr="003C10BA">
        <w:rPr>
          <w:rFonts w:eastAsia="Calibri"/>
          <w:i/>
          <w:iCs/>
          <w:sz w:val="24"/>
          <w:szCs w:val="28"/>
          <w:lang w:val="ro-RO"/>
        </w:rPr>
        <w:t>. Ciclul vieții utilizat în formularea viziunii Strategiei „Moldova 2030”</w:t>
      </w:r>
      <w:bookmarkEnd w:id="70"/>
    </w:p>
    <w:p w:rsidR="00EB0DA2" w:rsidRPr="003C10BA" w:rsidRDefault="00EB0DA2" w:rsidP="00C43F6E">
      <w:pPr>
        <w:rPr>
          <w:b/>
          <w:sz w:val="28"/>
          <w:szCs w:val="28"/>
          <w:lang w:val="ro-RO"/>
        </w:rPr>
      </w:pPr>
    </w:p>
    <w:p w:rsidR="006D32C5" w:rsidRPr="003C10BA" w:rsidRDefault="006D32C5" w:rsidP="001C63F2">
      <w:pPr>
        <w:ind w:firstLine="0"/>
        <w:jc w:val="center"/>
        <w:rPr>
          <w:b/>
          <w:color w:val="000000" w:themeColor="text1"/>
          <w:sz w:val="28"/>
          <w:szCs w:val="28"/>
          <w:lang w:val="ro-RO"/>
        </w:rPr>
      </w:pPr>
      <w:bookmarkStart w:id="71" w:name="_Toc529281511"/>
      <w:r w:rsidRPr="003C10BA">
        <w:rPr>
          <w:b/>
          <w:color w:val="000000" w:themeColor="text1"/>
          <w:sz w:val="28"/>
          <w:szCs w:val="28"/>
          <w:lang w:val="ro-RO"/>
        </w:rPr>
        <w:t xml:space="preserve">1. </w:t>
      </w:r>
      <w:r w:rsidR="00EB0DA2" w:rsidRPr="003C10BA">
        <w:rPr>
          <w:b/>
          <w:color w:val="000000" w:themeColor="text1"/>
          <w:sz w:val="28"/>
          <w:szCs w:val="28"/>
          <w:lang w:val="ro-RO"/>
        </w:rPr>
        <w:t>Creșterea veniturilor din surse durabile și atenuarea</w:t>
      </w:r>
    </w:p>
    <w:p w:rsidR="00EB0DA2" w:rsidRPr="003C10BA" w:rsidRDefault="00EB0DA2" w:rsidP="001C63F2">
      <w:pPr>
        <w:pStyle w:val="2"/>
        <w:keepLines/>
        <w:tabs>
          <w:tab w:val="left" w:pos="709"/>
        </w:tabs>
        <w:ind w:firstLine="0"/>
        <w:rPr>
          <w:rFonts w:ascii="Times New Roman" w:hAnsi="Times New Roman"/>
          <w:color w:val="000000" w:themeColor="text1"/>
          <w:sz w:val="28"/>
          <w:szCs w:val="28"/>
          <w:lang w:val="ro-RO"/>
        </w:rPr>
      </w:pPr>
      <w:r w:rsidRPr="003C10BA">
        <w:rPr>
          <w:rFonts w:ascii="Times New Roman" w:hAnsi="Times New Roman"/>
          <w:color w:val="000000" w:themeColor="text1"/>
          <w:sz w:val="28"/>
          <w:szCs w:val="28"/>
          <w:lang w:val="ro-RO"/>
        </w:rPr>
        <w:t>inegalităților economice</w:t>
      </w:r>
      <w:bookmarkEnd w:id="71"/>
    </w:p>
    <w:p w:rsidR="006D32C5" w:rsidRPr="003C10BA" w:rsidRDefault="006D32C5" w:rsidP="00C43F6E">
      <w:pPr>
        <w:rPr>
          <w:sz w:val="28"/>
          <w:lang w:val="ro-RO"/>
        </w:rPr>
      </w:pPr>
    </w:p>
    <w:p w:rsidR="00EB0DA2" w:rsidRPr="003C10BA" w:rsidRDefault="00EB0DA2" w:rsidP="00C43F6E">
      <w:pPr>
        <w:rPr>
          <w:sz w:val="28"/>
          <w:szCs w:val="28"/>
          <w:u w:val="single"/>
          <w:lang w:val="ro-RO"/>
        </w:rPr>
      </w:pPr>
      <w:r w:rsidRPr="003C10BA">
        <w:rPr>
          <w:sz w:val="28"/>
          <w:szCs w:val="28"/>
          <w:u w:val="single"/>
          <w:lang w:val="ro-RO"/>
        </w:rPr>
        <w:t>Situația curentă</w:t>
      </w:r>
    </w:p>
    <w:p w:rsidR="00EB0DA2" w:rsidRPr="003C10BA" w:rsidRDefault="00EB0DA2" w:rsidP="00C43F6E">
      <w:pPr>
        <w:rPr>
          <w:sz w:val="28"/>
          <w:szCs w:val="28"/>
          <w:lang w:val="ro-RO"/>
        </w:rPr>
      </w:pPr>
      <w:r w:rsidRPr="003C10BA">
        <w:rPr>
          <w:sz w:val="28"/>
          <w:szCs w:val="28"/>
          <w:lang w:val="ro-RO"/>
        </w:rPr>
        <w:t>În pofida diminuării ratei de sărăcie din ultimii ani, nivelul veniturilor în Republica Moldova rămîne cel mai scăzut comparativ cu țările din Europa Centrală și de Est. Media pentru perioada 2010-2016 a venitului național net ajustat per capita</w:t>
      </w:r>
      <w:r w:rsidRPr="003C10BA">
        <w:rPr>
          <w:rStyle w:val="af6"/>
          <w:sz w:val="28"/>
          <w:szCs w:val="28"/>
          <w:lang w:val="ro-RO"/>
        </w:rPr>
        <w:footnoteReference w:id="19"/>
      </w:r>
      <w:r w:rsidRPr="003C10BA">
        <w:rPr>
          <w:sz w:val="28"/>
          <w:szCs w:val="28"/>
          <w:lang w:val="ro-RO"/>
        </w:rPr>
        <w:t xml:space="preserve"> a constituit 2050 dolari SUA, ceea ce reprezintă doar 75% din nivelul înregistrat de Ucraina și doar 29% din nivelul înregistrat de România. Astfel, salariul mediu, care constituie principala sursă de venit a populației, constituie doar a cincea parte din media salariilor din țările </w:t>
      </w:r>
      <w:r w:rsidR="00954DF1" w:rsidRPr="003C10BA">
        <w:rPr>
          <w:sz w:val="28"/>
          <w:szCs w:val="28"/>
          <w:lang w:val="ro-RO"/>
        </w:rPr>
        <w:t>Europei Centrale și de Est</w:t>
      </w:r>
      <w:r w:rsidRPr="003C10BA">
        <w:rPr>
          <w:sz w:val="28"/>
          <w:szCs w:val="28"/>
          <w:lang w:val="ro-RO"/>
        </w:rPr>
        <w:t>, la fel ca și productivitatea muncii</w:t>
      </w:r>
      <w:r w:rsidRPr="003C10BA">
        <w:rPr>
          <w:rStyle w:val="af6"/>
          <w:sz w:val="28"/>
          <w:szCs w:val="28"/>
          <w:lang w:val="ro-RO"/>
        </w:rPr>
        <w:footnoteReference w:id="20"/>
      </w:r>
      <w:r w:rsidRPr="003C10BA">
        <w:rPr>
          <w:sz w:val="28"/>
          <w:szCs w:val="28"/>
          <w:lang w:val="ro-RO"/>
        </w:rPr>
        <w:t xml:space="preserve">. Drept rezultat, Republica Moldova acumulează deficit al ciclului de viață </w:t>
      </w:r>
      <w:r w:rsidR="00954DF1" w:rsidRPr="003C10BA">
        <w:rPr>
          <w:sz w:val="28"/>
          <w:szCs w:val="28"/>
          <w:lang w:val="ro-RO"/>
        </w:rPr>
        <w:t>–</w:t>
      </w:r>
      <w:r w:rsidRPr="003C10BA">
        <w:rPr>
          <w:sz w:val="28"/>
          <w:szCs w:val="28"/>
          <w:lang w:val="ro-RO"/>
        </w:rPr>
        <w:t xml:space="preserve"> în marea parte a vieții, oamenii consumă mai mult decît cîștigă</w:t>
      </w:r>
      <w:r w:rsidRPr="003C10BA">
        <w:rPr>
          <w:rStyle w:val="af6"/>
          <w:sz w:val="28"/>
          <w:szCs w:val="28"/>
          <w:lang w:val="ro-RO"/>
        </w:rPr>
        <w:footnoteReference w:id="21"/>
      </w:r>
      <w:r w:rsidRPr="003C10BA">
        <w:rPr>
          <w:sz w:val="28"/>
          <w:szCs w:val="28"/>
          <w:lang w:val="ro-RO"/>
        </w:rPr>
        <w:t xml:space="preserve">. Surplusul ciclului de viață este acumulat timp de numai 23 de ani (între 34 și 56 </w:t>
      </w:r>
      <w:r w:rsidR="00954DF1" w:rsidRPr="003C10BA">
        <w:rPr>
          <w:sz w:val="28"/>
          <w:szCs w:val="28"/>
          <w:lang w:val="ro-RO"/>
        </w:rPr>
        <w:t xml:space="preserve">de </w:t>
      </w:r>
      <w:r w:rsidRPr="003C10BA">
        <w:rPr>
          <w:sz w:val="28"/>
          <w:szCs w:val="28"/>
          <w:lang w:val="ro-RO"/>
        </w:rPr>
        <w:t>ani), această perioadă fiind în Republica Moldova mult mai scurtă comparativ cu alte țări din regiune. Astfel, anual se acumulează deficite generaționale de zeci de miliarde de lei</w:t>
      </w:r>
      <w:r w:rsidRPr="003C10BA">
        <w:rPr>
          <w:rStyle w:val="af6"/>
          <w:sz w:val="28"/>
          <w:szCs w:val="28"/>
          <w:lang w:val="ro-RO"/>
        </w:rPr>
        <w:footnoteReference w:id="22"/>
      </w:r>
      <w:r w:rsidRPr="003C10BA">
        <w:rPr>
          <w:sz w:val="28"/>
          <w:szCs w:val="28"/>
          <w:lang w:val="ro-RO"/>
        </w:rPr>
        <w:t>. Acestea pun presiuni pe sistemul de finanțe publice, deoarece o bună parte din deficit este acoperit din transferuri publice. În ultimă instanță, deficitul ciclului de viață pune o presiune mare pe sistemul economic, deoarece generatori de valoare adăugată brută în economie sînt mai puțini față de consumatorii acesteia.</w:t>
      </w:r>
    </w:p>
    <w:p w:rsidR="00EB0DA2" w:rsidRPr="003C10BA" w:rsidRDefault="00EB0DA2" w:rsidP="00C43F6E">
      <w:pPr>
        <w:rPr>
          <w:sz w:val="28"/>
          <w:szCs w:val="28"/>
          <w:lang w:val="ro-RO"/>
        </w:rPr>
      </w:pPr>
      <w:r w:rsidRPr="003C10BA">
        <w:rPr>
          <w:sz w:val="28"/>
          <w:szCs w:val="28"/>
          <w:lang w:val="ro-RO"/>
        </w:rPr>
        <w:t>Pe lîngă nivelul relativ scăzut al veniturilor, o altă problemă ține și de durabilitatea acestora. În ultimii ani, a crescut ponderea prestațiilor sociale în total</w:t>
      </w:r>
      <w:r w:rsidR="00954DF1" w:rsidRPr="003C10BA">
        <w:rPr>
          <w:sz w:val="28"/>
          <w:szCs w:val="28"/>
          <w:lang w:val="ro-RO"/>
        </w:rPr>
        <w:t>ul de</w:t>
      </w:r>
      <w:r w:rsidRPr="003C10BA">
        <w:rPr>
          <w:sz w:val="28"/>
          <w:szCs w:val="28"/>
          <w:lang w:val="ro-RO"/>
        </w:rPr>
        <w:t xml:space="preserve"> venituri disponibile</w:t>
      </w:r>
      <w:r w:rsidRPr="003C10BA">
        <w:rPr>
          <w:rStyle w:val="af6"/>
          <w:sz w:val="28"/>
          <w:szCs w:val="28"/>
          <w:lang w:val="ro-RO"/>
        </w:rPr>
        <w:footnoteReference w:id="23"/>
      </w:r>
      <w:r w:rsidRPr="003C10BA">
        <w:rPr>
          <w:sz w:val="28"/>
          <w:szCs w:val="28"/>
          <w:lang w:val="ro-RO"/>
        </w:rPr>
        <w:t xml:space="preserve"> (de la 18% în 2011 la 23% în 2017) și a remitențelor (de la 15% în 2011 la 17% în 2017), care prin definiție nu pot servi drept surse durabile de venituri: remitențele au tendința, cu timpul, să scadă pe măsura reîntregirii familiilor migranţilor moldoveni în țările unde au plecat, dar și a deficiențelor economice din Federația Rusă</w:t>
      </w:r>
      <w:r w:rsidR="00954DF1" w:rsidRPr="003C10BA">
        <w:rPr>
          <w:sz w:val="28"/>
          <w:szCs w:val="28"/>
          <w:lang w:val="ro-RO"/>
        </w:rPr>
        <w:t>,</w:t>
      </w:r>
      <w:r w:rsidRPr="003C10BA">
        <w:rPr>
          <w:sz w:val="28"/>
          <w:szCs w:val="28"/>
          <w:lang w:val="ro-RO"/>
        </w:rPr>
        <w:t xml:space="preserve"> care este principala sursa a remitențelor, prestațiile sociale </w:t>
      </w:r>
      <w:r w:rsidR="00954DF1" w:rsidRPr="003C10BA">
        <w:rPr>
          <w:sz w:val="28"/>
          <w:szCs w:val="28"/>
          <w:lang w:val="ro-RO"/>
        </w:rPr>
        <w:t>avînd</w:t>
      </w:r>
      <w:r w:rsidRPr="003C10BA">
        <w:rPr>
          <w:sz w:val="28"/>
          <w:szCs w:val="28"/>
          <w:lang w:val="ro-RO"/>
        </w:rPr>
        <w:t xml:space="preserve"> scopul de a diminua riscul de sărăcie și nicidecum de a majora veniturile, iar în contextul constrîngerilor bugetare și a îmbătrînirii demografice, acestea vor servi mai curînd </w:t>
      </w:r>
      <w:r w:rsidR="00954DF1" w:rsidRPr="003C10BA">
        <w:rPr>
          <w:sz w:val="28"/>
          <w:szCs w:val="28"/>
          <w:lang w:val="ro-RO"/>
        </w:rPr>
        <w:t>drept</w:t>
      </w:r>
      <w:r w:rsidRPr="003C10BA">
        <w:rPr>
          <w:sz w:val="28"/>
          <w:szCs w:val="28"/>
          <w:lang w:val="ro-RO"/>
        </w:rPr>
        <w:t xml:space="preserve"> sursă de riscuri și vulnerabilități sociale. În același timp, venitul din activitățile economice individuale, atît cele agricole</w:t>
      </w:r>
      <w:r w:rsidR="00954DF1" w:rsidRPr="003C10BA">
        <w:rPr>
          <w:sz w:val="28"/>
          <w:szCs w:val="28"/>
          <w:lang w:val="ro-RO"/>
        </w:rPr>
        <w:t>, c</w:t>
      </w:r>
      <w:r w:rsidR="00B70455" w:rsidRPr="003C10BA">
        <w:rPr>
          <w:sz w:val="28"/>
          <w:szCs w:val="28"/>
          <w:lang w:val="ro-RO"/>
        </w:rPr>
        <w:t>î</w:t>
      </w:r>
      <w:r w:rsidR="00954DF1" w:rsidRPr="003C10BA">
        <w:rPr>
          <w:sz w:val="28"/>
          <w:szCs w:val="28"/>
          <w:lang w:val="ro-RO"/>
        </w:rPr>
        <w:t>t</w:t>
      </w:r>
      <w:r w:rsidRPr="003C10BA">
        <w:rPr>
          <w:sz w:val="28"/>
          <w:szCs w:val="28"/>
          <w:lang w:val="ro-RO"/>
        </w:rPr>
        <w:t xml:space="preserve"> și</w:t>
      </w:r>
      <w:r w:rsidR="00954DF1" w:rsidRPr="003C10BA">
        <w:rPr>
          <w:sz w:val="28"/>
          <w:szCs w:val="28"/>
          <w:lang w:val="ro-RO"/>
        </w:rPr>
        <w:t xml:space="preserve"> cele</w:t>
      </w:r>
      <w:r w:rsidRPr="003C10BA">
        <w:rPr>
          <w:sz w:val="28"/>
          <w:szCs w:val="28"/>
          <w:lang w:val="ro-RO"/>
        </w:rPr>
        <w:t xml:space="preserve"> nonagricole, </w:t>
      </w:r>
      <w:r w:rsidR="00954DF1" w:rsidRPr="003C10BA">
        <w:rPr>
          <w:sz w:val="28"/>
          <w:szCs w:val="28"/>
          <w:lang w:val="ro-RO"/>
        </w:rPr>
        <w:t>de asemenea,</w:t>
      </w:r>
      <w:r w:rsidRPr="003C10BA">
        <w:rPr>
          <w:sz w:val="28"/>
          <w:szCs w:val="28"/>
          <w:lang w:val="ro-RO"/>
        </w:rPr>
        <w:t xml:space="preserve"> este cel mai scăzut din țările de comparație, ponderea acestora în total</w:t>
      </w:r>
      <w:r w:rsidR="00954DF1" w:rsidRPr="003C10BA">
        <w:rPr>
          <w:sz w:val="28"/>
          <w:szCs w:val="28"/>
          <w:lang w:val="ro-RO"/>
        </w:rPr>
        <w:t>ul de</w:t>
      </w:r>
      <w:r w:rsidRPr="003C10BA">
        <w:rPr>
          <w:sz w:val="28"/>
          <w:szCs w:val="28"/>
          <w:lang w:val="ro-RO"/>
        </w:rPr>
        <w:t xml:space="preserve"> venituri diminuîndu-se de la 17% în 2011 la 13% în 2017. </w:t>
      </w:r>
    </w:p>
    <w:p w:rsidR="00954DF1" w:rsidRPr="003C10BA" w:rsidRDefault="00954DF1"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lastRenderedPageBreak/>
        <w:t>Grupurile vulnerabile</w:t>
      </w:r>
    </w:p>
    <w:p w:rsidR="00EB0DA2" w:rsidRPr="003C10BA" w:rsidRDefault="00EB0DA2" w:rsidP="001772D5">
      <w:pPr>
        <w:pStyle w:val="ab"/>
        <w:numPr>
          <w:ilvl w:val="0"/>
          <w:numId w:val="1"/>
        </w:numPr>
        <w:ind w:left="0" w:firstLine="567"/>
        <w:contextualSpacing w:val="0"/>
        <w:rPr>
          <w:rFonts w:eastAsia="Calibri"/>
          <w:sz w:val="28"/>
          <w:szCs w:val="28"/>
          <w:lang w:val="ro-RO"/>
        </w:rPr>
      </w:pPr>
      <w:r w:rsidRPr="003C10BA">
        <w:rPr>
          <w:bCs/>
          <w:i/>
          <w:sz w:val="28"/>
          <w:szCs w:val="28"/>
          <w:lang w:val="ro-RO"/>
        </w:rPr>
        <w:t>Copiii, vîrstnicii și adulții cu dizabilitate</w:t>
      </w:r>
      <w:r w:rsidRPr="003C10BA">
        <w:rPr>
          <w:bCs/>
          <w:sz w:val="28"/>
          <w:szCs w:val="28"/>
          <w:lang w:val="ro-RO"/>
        </w:rPr>
        <w:t xml:space="preserve">. </w:t>
      </w:r>
      <w:r w:rsidRPr="003C10BA">
        <w:rPr>
          <w:sz w:val="28"/>
          <w:szCs w:val="28"/>
          <w:lang w:val="ro-RO"/>
        </w:rPr>
        <w:t>În 2015,</w:t>
      </w:r>
      <w:r w:rsidRPr="003C10BA">
        <w:rPr>
          <w:bCs/>
          <w:sz w:val="28"/>
          <w:szCs w:val="28"/>
          <w:lang w:val="ro-RO"/>
        </w:rPr>
        <w:t xml:space="preserve"> </w:t>
      </w:r>
      <w:r w:rsidRPr="003C10BA">
        <w:rPr>
          <w:sz w:val="28"/>
          <w:szCs w:val="28"/>
          <w:lang w:val="ro-RO"/>
        </w:rPr>
        <w:t xml:space="preserve">rata sărăciei pentru copii a fost de 11,5%, pe cînd cea pentru populația generală </w:t>
      </w:r>
      <w:r w:rsidR="001772D5" w:rsidRPr="003C10BA">
        <w:rPr>
          <w:sz w:val="28"/>
          <w:szCs w:val="28"/>
          <w:lang w:val="ro-RO"/>
        </w:rPr>
        <w:t>– de 9,6%. Inclusiv</w:t>
      </w:r>
      <w:r w:rsidRPr="003C10BA">
        <w:rPr>
          <w:sz w:val="28"/>
          <w:szCs w:val="28"/>
          <w:lang w:val="ro-RO"/>
        </w:rPr>
        <w:t xml:space="preserve"> 0,2% dintre copii sînt expuși la sărăcia extremă. Rata sărăciei pentru copiii din mediul rural este de 9 ori mai mare decît rata sărăciei pentru copiii din mediul urban</w:t>
      </w:r>
      <w:r w:rsidRPr="003C10BA">
        <w:rPr>
          <w:rStyle w:val="af6"/>
          <w:sz w:val="28"/>
          <w:szCs w:val="28"/>
          <w:lang w:val="ro-RO"/>
        </w:rPr>
        <w:footnoteReference w:id="24"/>
      </w:r>
      <w:r w:rsidRPr="003C10BA">
        <w:rPr>
          <w:sz w:val="28"/>
          <w:szCs w:val="28"/>
          <w:lang w:val="ro-RO"/>
        </w:rPr>
        <w:t>. Vîrstnicii au rata sărăciei de 10,1% față de populația generală (9,6%). Gospodăriile care au în componenț</w:t>
      </w:r>
      <w:r w:rsidR="001772D5" w:rsidRPr="003C10BA">
        <w:rPr>
          <w:sz w:val="28"/>
          <w:szCs w:val="28"/>
          <w:lang w:val="ro-RO"/>
        </w:rPr>
        <w:t>a</w:t>
      </w:r>
      <w:r w:rsidRPr="003C10BA">
        <w:rPr>
          <w:sz w:val="28"/>
          <w:szCs w:val="28"/>
          <w:lang w:val="ro-RO"/>
        </w:rPr>
        <w:t xml:space="preserve"> lor un adult cu dizabilitate au o rată a sărăciei mai accentuată. </w:t>
      </w:r>
    </w:p>
    <w:p w:rsidR="00EB0DA2" w:rsidRPr="003C10BA" w:rsidRDefault="00EB0DA2" w:rsidP="001772D5">
      <w:pPr>
        <w:pStyle w:val="ab"/>
        <w:numPr>
          <w:ilvl w:val="0"/>
          <w:numId w:val="1"/>
        </w:numPr>
        <w:ind w:left="0" w:firstLine="567"/>
        <w:contextualSpacing w:val="0"/>
        <w:rPr>
          <w:sz w:val="28"/>
          <w:szCs w:val="28"/>
          <w:lang w:val="ro-RO"/>
        </w:rPr>
      </w:pPr>
      <w:r w:rsidRPr="003C10BA">
        <w:rPr>
          <w:i/>
          <w:sz w:val="28"/>
          <w:szCs w:val="28"/>
          <w:lang w:val="ro-RO"/>
        </w:rPr>
        <w:t>Populația cu venituri mici</w:t>
      </w:r>
      <w:r w:rsidR="00797B3F" w:rsidRPr="003C10BA">
        <w:rPr>
          <w:sz w:val="28"/>
          <w:szCs w:val="28"/>
          <w:lang w:val="ro-RO"/>
        </w:rPr>
        <w:t xml:space="preserve"> –</w:t>
      </w:r>
      <w:r w:rsidRPr="003C10BA">
        <w:rPr>
          <w:sz w:val="28"/>
          <w:szCs w:val="28"/>
          <w:lang w:val="ro-RO"/>
        </w:rPr>
        <w:t xml:space="preserve"> </w:t>
      </w:r>
      <w:r w:rsidR="00797B3F" w:rsidRPr="003C10BA">
        <w:rPr>
          <w:sz w:val="28"/>
          <w:szCs w:val="28"/>
          <w:lang w:val="ro-RO"/>
        </w:rPr>
        <w:t>î</w:t>
      </w:r>
      <w:r w:rsidRPr="003C10BA">
        <w:rPr>
          <w:sz w:val="28"/>
          <w:szCs w:val="28"/>
          <w:lang w:val="ro-RO"/>
        </w:rPr>
        <w:t>n particular, cei care se încadrează în primele 2 quintile după venituri, venitul disponibil mediu lunar al cărora este sub minimul de existență: 63% din minimul de existenț</w:t>
      </w:r>
      <w:r w:rsidR="00797B3F" w:rsidRPr="003C10BA">
        <w:rPr>
          <w:sz w:val="28"/>
          <w:szCs w:val="28"/>
          <w:lang w:val="ro-RO"/>
        </w:rPr>
        <w:t>ă pentru prima quintilă și 86%</w:t>
      </w:r>
      <w:r w:rsidRPr="003C10BA">
        <w:rPr>
          <w:sz w:val="28"/>
          <w:szCs w:val="28"/>
          <w:lang w:val="ro-RO"/>
        </w:rPr>
        <w:t xml:space="preserve"> pentru a doua quintilă. Astfel, circa 40% din populați</w:t>
      </w:r>
      <w:r w:rsidR="00797B3F" w:rsidRPr="003C10BA">
        <w:rPr>
          <w:sz w:val="28"/>
          <w:szCs w:val="28"/>
          <w:lang w:val="ro-RO"/>
        </w:rPr>
        <w:t>e</w:t>
      </w:r>
      <w:r w:rsidRPr="003C10BA">
        <w:rPr>
          <w:sz w:val="28"/>
          <w:szCs w:val="28"/>
          <w:lang w:val="ro-RO"/>
        </w:rPr>
        <w:t xml:space="preserve"> trăiește la un nivel de venituri inferior minimului de existență</w:t>
      </w:r>
      <w:r w:rsidRPr="003C10BA">
        <w:rPr>
          <w:rStyle w:val="af6"/>
          <w:sz w:val="28"/>
          <w:szCs w:val="28"/>
          <w:lang w:val="ro-RO"/>
        </w:rPr>
        <w:footnoteReference w:id="25"/>
      </w:r>
      <w:r w:rsidRPr="003C10BA">
        <w:rPr>
          <w:sz w:val="28"/>
          <w:szCs w:val="28"/>
          <w:lang w:val="ro-RO"/>
        </w:rPr>
        <w:t xml:space="preserve">. </w:t>
      </w:r>
    </w:p>
    <w:p w:rsidR="00EB0DA2" w:rsidRPr="003C10BA" w:rsidRDefault="00EB0DA2" w:rsidP="001772D5">
      <w:pPr>
        <w:pStyle w:val="ab"/>
        <w:numPr>
          <w:ilvl w:val="0"/>
          <w:numId w:val="1"/>
        </w:numPr>
        <w:ind w:left="0" w:firstLine="567"/>
        <w:contextualSpacing w:val="0"/>
        <w:rPr>
          <w:sz w:val="28"/>
          <w:szCs w:val="28"/>
          <w:lang w:val="ro-RO"/>
        </w:rPr>
      </w:pPr>
      <w:r w:rsidRPr="003C10BA">
        <w:rPr>
          <w:i/>
          <w:sz w:val="28"/>
          <w:szCs w:val="28"/>
          <w:lang w:val="ro-RO"/>
        </w:rPr>
        <w:t>Populația din zonele rurale</w:t>
      </w:r>
      <w:r w:rsidRPr="003C10BA">
        <w:rPr>
          <w:sz w:val="28"/>
          <w:szCs w:val="28"/>
          <w:lang w:val="ro-RO"/>
        </w:rPr>
        <w:t>. 14,5% din populația rurală trăiește sub pragul sărăciei, comparativ cu 3,1% din zonele urbane, conform datelor din 2015. Totodată, în 2016, venitul disponibil mediu lunar pe o persoană din mediul rural a constituit doar 73% din nivelul venitului din mediul urban. Riscurile sînt alimentate și de expunerea populației rurale la sectorul agricol (58% din populația ocupată în 2016), unde salariul brut lunar este unul din cele mai mici din economie (66% din salariul brut mediu în 2016)</w:t>
      </w:r>
      <w:r w:rsidRPr="003C10BA">
        <w:rPr>
          <w:rStyle w:val="af6"/>
          <w:sz w:val="28"/>
          <w:szCs w:val="28"/>
          <w:lang w:val="ro-RO"/>
        </w:rPr>
        <w:footnoteReference w:id="26"/>
      </w:r>
      <w:r w:rsidRPr="003C10BA">
        <w:rPr>
          <w:sz w:val="28"/>
          <w:szCs w:val="28"/>
          <w:lang w:val="ro-RO"/>
        </w:rPr>
        <w:t xml:space="preserve">. </w:t>
      </w:r>
    </w:p>
    <w:p w:rsidR="00EB0DA2" w:rsidRPr="003C10BA" w:rsidRDefault="00EB0DA2" w:rsidP="001772D5">
      <w:pPr>
        <w:pStyle w:val="ab"/>
        <w:numPr>
          <w:ilvl w:val="0"/>
          <w:numId w:val="1"/>
        </w:numPr>
        <w:ind w:left="0" w:firstLine="567"/>
        <w:contextualSpacing w:val="0"/>
        <w:rPr>
          <w:sz w:val="28"/>
          <w:szCs w:val="28"/>
          <w:lang w:val="ro-RO"/>
        </w:rPr>
      </w:pPr>
      <w:r w:rsidRPr="003C10BA">
        <w:rPr>
          <w:i/>
          <w:sz w:val="28"/>
          <w:szCs w:val="28"/>
          <w:lang w:val="ro-RO"/>
        </w:rPr>
        <w:t>Familiile cu copii.</w:t>
      </w:r>
      <w:r w:rsidRPr="003C10BA">
        <w:rPr>
          <w:sz w:val="28"/>
          <w:szCs w:val="28"/>
          <w:lang w:val="ro-RO"/>
        </w:rPr>
        <w:t xml:space="preserve"> Cuplurile familiale cu copii, părinții singuri cu copii, părinți</w:t>
      </w:r>
      <w:r w:rsidR="00797B3F" w:rsidRPr="003C10BA">
        <w:rPr>
          <w:sz w:val="28"/>
          <w:szCs w:val="28"/>
          <w:lang w:val="ro-RO"/>
        </w:rPr>
        <w:t>i</w:t>
      </w:r>
      <w:r w:rsidRPr="003C10BA">
        <w:rPr>
          <w:sz w:val="28"/>
          <w:szCs w:val="28"/>
          <w:lang w:val="ro-RO"/>
        </w:rPr>
        <w:t xml:space="preserve"> minori și alte gospodării cu copii înregistrează, în medie, cele mai scăzute venituri. În 2016, venitul disponibil mediu lunar pentru aceste 3 categorii de populație a constituit doar 101%, 92% și, respectiv, 93% din minimul de existență mediu pe țară</w:t>
      </w:r>
      <w:r w:rsidRPr="003C10BA">
        <w:rPr>
          <w:rStyle w:val="af6"/>
          <w:sz w:val="28"/>
          <w:szCs w:val="28"/>
          <w:lang w:val="ro-RO"/>
        </w:rPr>
        <w:footnoteReference w:id="27"/>
      </w:r>
      <w:r w:rsidRPr="003C10BA">
        <w:rPr>
          <w:sz w:val="28"/>
          <w:szCs w:val="28"/>
          <w:lang w:val="ro-RO"/>
        </w:rPr>
        <w:t>. Situația este și mai dramatică pentru aceleași categorii de populație din localitățile rurale. Este necesar de remarcat faptul că expunerea atît de mare a familiilor cu copii la riscurile sărăciei subminează alocările de resurse pentru alimentația, sănătatea și educația viitoarelor generații, fapt ce ar putea să se transpună în erodarea și mai mare a capitalului uman, a competitivității țării și a calității vieții.</w:t>
      </w:r>
    </w:p>
    <w:p w:rsidR="00EB0DA2" w:rsidRPr="003C10BA" w:rsidRDefault="00EB0DA2" w:rsidP="001772D5">
      <w:pPr>
        <w:pStyle w:val="ab"/>
        <w:numPr>
          <w:ilvl w:val="0"/>
          <w:numId w:val="1"/>
        </w:numPr>
        <w:ind w:left="0" w:firstLine="567"/>
        <w:contextualSpacing w:val="0"/>
        <w:rPr>
          <w:sz w:val="28"/>
          <w:szCs w:val="28"/>
          <w:lang w:val="ro-RO"/>
        </w:rPr>
      </w:pPr>
      <w:r w:rsidRPr="003C10BA">
        <w:rPr>
          <w:i/>
          <w:sz w:val="28"/>
          <w:szCs w:val="28"/>
          <w:lang w:val="ro-RO"/>
        </w:rPr>
        <w:t>Femeile care, în medie, obțin salarii mai joase față de bărbați</w:t>
      </w:r>
      <w:r w:rsidRPr="003C10BA">
        <w:rPr>
          <w:sz w:val="28"/>
          <w:szCs w:val="28"/>
          <w:lang w:val="ro-RO"/>
        </w:rPr>
        <w:t>. În 2016, salariul mediu lunar al femeilor a constituit 86% din salariul bărbaților. Cele mai mari diferențe se observă în domeniile „activităților financiare și asigurări” (59%) și „informații și comuni</w:t>
      </w:r>
      <w:r w:rsidR="00797B3F" w:rsidRPr="003C10BA">
        <w:rPr>
          <w:sz w:val="28"/>
          <w:szCs w:val="28"/>
          <w:lang w:val="ro-RO"/>
        </w:rPr>
        <w:t>cații” (67%), în special în sub</w:t>
      </w:r>
      <w:r w:rsidRPr="003C10BA">
        <w:rPr>
          <w:sz w:val="28"/>
          <w:szCs w:val="28"/>
          <w:lang w:val="ro-RO"/>
        </w:rPr>
        <w:t xml:space="preserve">domeniile „activități de editare” (52%), „activități de servicii în tehnologia informației” (53%) și „activități de producție cinematografică, video și de programe de televiziune; înregistrări audio </w:t>
      </w:r>
      <w:r w:rsidR="00797B3F" w:rsidRPr="003C10BA">
        <w:rPr>
          <w:sz w:val="28"/>
          <w:szCs w:val="28"/>
          <w:lang w:val="ro-RO"/>
        </w:rPr>
        <w:t>ș</w:t>
      </w:r>
      <w:r w:rsidRPr="003C10BA">
        <w:rPr>
          <w:sz w:val="28"/>
          <w:szCs w:val="28"/>
          <w:lang w:val="ro-RO"/>
        </w:rPr>
        <w:t xml:space="preserve">i activități de editare muzicală” (55%). </w:t>
      </w:r>
    </w:p>
    <w:p w:rsidR="00EB0DA2" w:rsidRPr="003C10BA" w:rsidRDefault="00EB0DA2" w:rsidP="001772D5">
      <w:pPr>
        <w:pStyle w:val="ab"/>
        <w:numPr>
          <w:ilvl w:val="0"/>
          <w:numId w:val="1"/>
        </w:numPr>
        <w:ind w:left="0" w:firstLine="567"/>
        <w:contextualSpacing w:val="0"/>
        <w:rPr>
          <w:sz w:val="28"/>
          <w:szCs w:val="28"/>
          <w:lang w:val="ro-RO"/>
        </w:rPr>
      </w:pPr>
      <w:r w:rsidRPr="003C10BA">
        <w:rPr>
          <w:i/>
          <w:sz w:val="28"/>
          <w:szCs w:val="28"/>
          <w:lang w:val="ro-RO"/>
        </w:rPr>
        <w:lastRenderedPageBreak/>
        <w:t>Populația de etnie romă</w:t>
      </w:r>
      <w:r w:rsidRPr="003C10BA">
        <w:rPr>
          <w:sz w:val="28"/>
          <w:szCs w:val="28"/>
          <w:lang w:val="ro-RO"/>
        </w:rPr>
        <w:t xml:space="preserve">. </w:t>
      </w:r>
      <w:r w:rsidRPr="003C10BA">
        <w:rPr>
          <w:rFonts w:eastAsia="Calibri"/>
          <w:bCs/>
          <w:sz w:val="28"/>
          <w:szCs w:val="28"/>
          <w:lang w:val="ro-RO"/>
        </w:rPr>
        <w:t>Aproximativ 51% dintre gospodăriile rom</w:t>
      </w:r>
      <w:r w:rsidR="00797B3F" w:rsidRPr="003C10BA">
        <w:rPr>
          <w:rFonts w:eastAsia="Calibri"/>
          <w:bCs/>
          <w:sz w:val="28"/>
          <w:szCs w:val="28"/>
          <w:lang w:val="ro-RO"/>
        </w:rPr>
        <w:t>e</w:t>
      </w:r>
      <w:r w:rsidRPr="003C10BA">
        <w:rPr>
          <w:rFonts w:eastAsia="Calibri"/>
          <w:bCs/>
          <w:sz w:val="28"/>
          <w:szCs w:val="28"/>
          <w:lang w:val="ro-RO"/>
        </w:rPr>
        <w:t xml:space="preserve"> se află sub pragul național al sărăciei absolute</w:t>
      </w:r>
      <w:r w:rsidRPr="003C10BA">
        <w:rPr>
          <w:rFonts w:eastAsia="Calibri"/>
          <w:sz w:val="28"/>
          <w:szCs w:val="28"/>
          <w:lang w:val="ro-RO"/>
        </w:rPr>
        <w:t>. Gospodăriile nonrom</w:t>
      </w:r>
      <w:r w:rsidR="00797B3F" w:rsidRPr="003C10BA">
        <w:rPr>
          <w:rFonts w:eastAsia="Calibri"/>
          <w:sz w:val="28"/>
          <w:szCs w:val="28"/>
          <w:lang w:val="ro-RO"/>
        </w:rPr>
        <w:t>e</w:t>
      </w:r>
      <w:r w:rsidRPr="003C10BA">
        <w:rPr>
          <w:rFonts w:eastAsia="Calibri"/>
          <w:sz w:val="28"/>
          <w:szCs w:val="28"/>
          <w:lang w:val="ro-RO"/>
        </w:rPr>
        <w:t xml:space="preserve"> care locuiesc în vecinătate au o pondere de 24% pentru același indicator</w:t>
      </w:r>
      <w:r w:rsidRPr="003C10BA">
        <w:rPr>
          <w:rStyle w:val="af6"/>
          <w:rFonts w:eastAsia="Calibri"/>
          <w:sz w:val="28"/>
          <w:szCs w:val="28"/>
          <w:lang w:val="ro-RO"/>
        </w:rPr>
        <w:footnoteReference w:id="28"/>
      </w:r>
      <w:r w:rsidRPr="003C10BA">
        <w:rPr>
          <w:rFonts w:eastAsia="Calibri"/>
          <w:sz w:val="28"/>
          <w:szCs w:val="28"/>
          <w:lang w:val="ro-RO"/>
        </w:rPr>
        <w:t>.</w:t>
      </w:r>
    </w:p>
    <w:p w:rsidR="00EB0DA2" w:rsidRPr="003C10BA" w:rsidRDefault="00EB0DA2" w:rsidP="001772D5">
      <w:pPr>
        <w:pStyle w:val="ab"/>
        <w:numPr>
          <w:ilvl w:val="0"/>
          <w:numId w:val="1"/>
        </w:numPr>
        <w:ind w:left="0" w:firstLine="567"/>
        <w:contextualSpacing w:val="0"/>
        <w:rPr>
          <w:sz w:val="28"/>
          <w:szCs w:val="28"/>
          <w:lang w:val="ro-RO"/>
        </w:rPr>
      </w:pPr>
      <w:r w:rsidRPr="003C10BA">
        <w:rPr>
          <w:sz w:val="28"/>
          <w:szCs w:val="28"/>
          <w:lang w:val="ro-RO"/>
        </w:rPr>
        <w:t xml:space="preserve">Chiar dacă analizele de țară privind sărăcia şi excluziunea socială nu includ date privind anumite grupuri vulnerabile, o serie de alte studii relevă riscul sporit de a cădea în sărăcie, în special pentru populația de etnie romă, victimele </w:t>
      </w:r>
      <w:r w:rsidR="0046303A" w:rsidRPr="003C10BA">
        <w:rPr>
          <w:sz w:val="28"/>
          <w:szCs w:val="28"/>
          <w:lang w:val="ro-RO"/>
        </w:rPr>
        <w:t>t</w:t>
      </w:r>
      <w:r w:rsidRPr="003C10BA">
        <w:rPr>
          <w:sz w:val="28"/>
          <w:szCs w:val="28"/>
          <w:lang w:val="ro-RO"/>
        </w:rPr>
        <w:t xml:space="preserve">raficului de </w:t>
      </w:r>
      <w:r w:rsidR="0046303A" w:rsidRPr="003C10BA">
        <w:rPr>
          <w:sz w:val="28"/>
          <w:szCs w:val="28"/>
          <w:lang w:val="ro-RO"/>
        </w:rPr>
        <w:t>f</w:t>
      </w:r>
      <w:r w:rsidRPr="003C10BA">
        <w:rPr>
          <w:sz w:val="28"/>
          <w:szCs w:val="28"/>
          <w:lang w:val="ro-RO"/>
        </w:rPr>
        <w:t xml:space="preserve">iințe </w:t>
      </w:r>
      <w:r w:rsidR="0046303A" w:rsidRPr="003C10BA">
        <w:rPr>
          <w:sz w:val="28"/>
          <w:szCs w:val="28"/>
          <w:lang w:val="ro-RO"/>
        </w:rPr>
        <w:t>u</w:t>
      </w:r>
      <w:r w:rsidRPr="003C10BA">
        <w:rPr>
          <w:sz w:val="28"/>
          <w:szCs w:val="28"/>
          <w:lang w:val="ro-RO"/>
        </w:rPr>
        <w:t>mane, migranți</w:t>
      </w:r>
      <w:r w:rsidR="005A5C7A" w:rsidRPr="003C10BA">
        <w:rPr>
          <w:sz w:val="28"/>
          <w:szCs w:val="28"/>
          <w:lang w:val="ro-RO"/>
        </w:rPr>
        <w:t>i</w:t>
      </w:r>
      <w:r w:rsidRPr="003C10BA">
        <w:rPr>
          <w:sz w:val="28"/>
          <w:szCs w:val="28"/>
          <w:lang w:val="ro-RO"/>
        </w:rPr>
        <w:t xml:space="preserve"> reîntorși, grupurile de imigranți și persoane</w:t>
      </w:r>
      <w:r w:rsidR="005A5C7A" w:rsidRPr="003C10BA">
        <w:rPr>
          <w:sz w:val="28"/>
          <w:szCs w:val="28"/>
          <w:lang w:val="ro-RO"/>
        </w:rPr>
        <w:t>le</w:t>
      </w:r>
      <w:r w:rsidRPr="003C10BA">
        <w:rPr>
          <w:sz w:val="28"/>
          <w:szCs w:val="28"/>
          <w:lang w:val="ro-RO"/>
        </w:rPr>
        <w:t xml:space="preserve"> cu HIV/SIDA, persoane</w:t>
      </w:r>
      <w:r w:rsidR="005A5C7A" w:rsidRPr="003C10BA">
        <w:rPr>
          <w:sz w:val="28"/>
          <w:szCs w:val="28"/>
          <w:lang w:val="ro-RO"/>
        </w:rPr>
        <w:t>le</w:t>
      </w:r>
      <w:r w:rsidRPr="003C10BA">
        <w:rPr>
          <w:sz w:val="28"/>
          <w:szCs w:val="28"/>
          <w:lang w:val="ro-RO"/>
        </w:rPr>
        <w:t xml:space="preserve"> din grupurile cu risc sporit de infectare HIV (utilizatori de drogu</w:t>
      </w:r>
      <w:r w:rsidR="0046303A" w:rsidRPr="003C10BA">
        <w:rPr>
          <w:sz w:val="28"/>
          <w:szCs w:val="28"/>
          <w:lang w:val="ro-RO"/>
        </w:rPr>
        <w:t>ri injectabile, lucrători</w:t>
      </w:r>
      <w:r w:rsidRPr="003C10BA">
        <w:rPr>
          <w:sz w:val="28"/>
          <w:szCs w:val="28"/>
          <w:lang w:val="ro-RO"/>
        </w:rPr>
        <w:t xml:space="preserve"> ai sexului comercial etc</w:t>
      </w:r>
      <w:r w:rsidR="0046303A" w:rsidRPr="003C10BA">
        <w:rPr>
          <w:sz w:val="28"/>
          <w:szCs w:val="28"/>
          <w:lang w:val="ro-RO"/>
        </w:rPr>
        <w:t>.</w:t>
      </w:r>
      <w:r w:rsidRPr="003C10BA">
        <w:rPr>
          <w:sz w:val="28"/>
          <w:szCs w:val="28"/>
          <w:lang w:val="ro-RO"/>
        </w:rPr>
        <w:t>) și persoane</w:t>
      </w:r>
      <w:r w:rsidR="005A5C7A" w:rsidRPr="003C10BA">
        <w:rPr>
          <w:sz w:val="28"/>
          <w:szCs w:val="28"/>
          <w:lang w:val="ro-RO"/>
        </w:rPr>
        <w:t>le</w:t>
      </w:r>
      <w:r w:rsidRPr="003C10BA">
        <w:rPr>
          <w:sz w:val="28"/>
          <w:szCs w:val="28"/>
          <w:lang w:val="ro-RO"/>
        </w:rPr>
        <w:t xml:space="preserve"> cu </w:t>
      </w:r>
      <w:r w:rsidR="0046303A" w:rsidRPr="003C10BA">
        <w:rPr>
          <w:sz w:val="28"/>
          <w:szCs w:val="28"/>
          <w:lang w:val="ro-RO"/>
        </w:rPr>
        <w:t>tuberculoză</w:t>
      </w:r>
      <w:r w:rsidRPr="003C10BA">
        <w:rPr>
          <w:rStyle w:val="af6"/>
          <w:sz w:val="28"/>
          <w:szCs w:val="28"/>
          <w:lang w:val="ro-RO"/>
        </w:rPr>
        <w:footnoteReference w:id="29"/>
      </w:r>
      <w:r w:rsidRPr="003C10BA">
        <w:rPr>
          <w:sz w:val="28"/>
          <w:szCs w:val="28"/>
          <w:lang w:val="ro-RO"/>
        </w:rPr>
        <w:t>.</w:t>
      </w:r>
    </w:p>
    <w:p w:rsidR="0046303A" w:rsidRPr="003C10BA" w:rsidRDefault="0046303A" w:rsidP="0046303A">
      <w:pPr>
        <w:pStyle w:val="ab"/>
        <w:ind w:left="567" w:firstLine="0"/>
        <w:contextualSpacing w:val="0"/>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Factorii cauzali</w:t>
      </w:r>
    </w:p>
    <w:p w:rsidR="00EB0DA2" w:rsidRPr="003C10BA" w:rsidRDefault="00EB0DA2" w:rsidP="00C43F6E">
      <w:pPr>
        <w:rPr>
          <w:sz w:val="28"/>
          <w:szCs w:val="28"/>
          <w:lang w:val="ro-RO"/>
        </w:rPr>
      </w:pPr>
      <w:r w:rsidRPr="003C10BA">
        <w:rPr>
          <w:sz w:val="28"/>
          <w:szCs w:val="28"/>
          <w:lang w:val="ro-RO"/>
        </w:rPr>
        <w:t>Nivelul scăzut de venituri și riscurile sporite de sărăcie sînt cauzate de oportunitățile economice limitate, care împiedică oamenii, în special ce</w:t>
      </w:r>
      <w:r w:rsidR="005A5C7A" w:rsidRPr="003C10BA">
        <w:rPr>
          <w:sz w:val="28"/>
          <w:szCs w:val="28"/>
          <w:lang w:val="ro-RO"/>
        </w:rPr>
        <w:t>i din grupurile vulnerabile, să î</w:t>
      </w:r>
      <w:r w:rsidRPr="003C10BA">
        <w:rPr>
          <w:sz w:val="28"/>
          <w:szCs w:val="28"/>
          <w:lang w:val="ro-RO"/>
        </w:rPr>
        <w:t>și realizeze aspirațiile profesionale, atît în calitate de angajați, cît și în calitate de angajatori. Astfel, pe de o parte, Republica Moldova înregistrează una din</w:t>
      </w:r>
      <w:r w:rsidR="005A5C7A" w:rsidRPr="003C10BA">
        <w:rPr>
          <w:sz w:val="28"/>
          <w:szCs w:val="28"/>
          <w:lang w:val="ro-RO"/>
        </w:rPr>
        <w:t>tre</w:t>
      </w:r>
      <w:r w:rsidRPr="003C10BA">
        <w:rPr>
          <w:sz w:val="28"/>
          <w:szCs w:val="28"/>
          <w:lang w:val="ro-RO"/>
        </w:rPr>
        <w:t xml:space="preserve"> cele mai scăzute rate de ocupare din Europa Centrală și de Est (41% în 2016), iar pe de altă parte, carențele mediului de afaceri au subminat activitatea invest</w:t>
      </w:r>
      <w:r w:rsidR="005A5C7A" w:rsidRPr="003C10BA">
        <w:rPr>
          <w:sz w:val="28"/>
          <w:szCs w:val="28"/>
          <w:lang w:val="ro-RO"/>
        </w:rPr>
        <w:t>ițională: în perioada 2010-2016</w:t>
      </w:r>
      <w:r w:rsidRPr="003C10BA">
        <w:rPr>
          <w:sz w:val="28"/>
          <w:szCs w:val="28"/>
          <w:lang w:val="ro-RO"/>
        </w:rPr>
        <w:t xml:space="preserve"> formarea de capital finanțată din surse nebugetare s-a redus cu 6,6%, accesul la finanțe este una din</w:t>
      </w:r>
      <w:r w:rsidR="005A5C7A" w:rsidRPr="003C10BA">
        <w:rPr>
          <w:sz w:val="28"/>
          <w:szCs w:val="28"/>
          <w:lang w:val="ro-RO"/>
        </w:rPr>
        <w:t>tre</w:t>
      </w:r>
      <w:r w:rsidRPr="003C10BA">
        <w:rPr>
          <w:sz w:val="28"/>
          <w:szCs w:val="28"/>
          <w:lang w:val="ro-RO"/>
        </w:rPr>
        <w:t xml:space="preserve"> principalele constrîngeri pentru oamenii de afaceri (conform Raportului Competivității Globale 2017-2018), iar nivelul mediu al influxurilor nete de investiții străine directe raportate la numărul populației a fost cel mai scăzut comparativ cu țările </w:t>
      </w:r>
      <w:r w:rsidR="005A5C7A" w:rsidRPr="003C10BA">
        <w:rPr>
          <w:sz w:val="28"/>
          <w:szCs w:val="28"/>
          <w:lang w:val="ro-RO"/>
        </w:rPr>
        <w:t xml:space="preserve">Europei Centrale și de Est </w:t>
      </w:r>
      <w:r w:rsidRPr="003C10BA">
        <w:rPr>
          <w:sz w:val="28"/>
          <w:szCs w:val="28"/>
          <w:lang w:val="ro-RO"/>
        </w:rPr>
        <w:t xml:space="preserve">(doar 74 dolari SUA). Astfel, o economie slabă limitează oportunitățile economice ale oamenilor, care se transpune în presiuni sporite asupra sistemului de protecție socială, precum și determină migrația populației peste hotare. </w:t>
      </w:r>
    </w:p>
    <w:p w:rsidR="00EB5FF2" w:rsidRPr="003C10BA" w:rsidRDefault="00EB5FF2"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Viziunea strategică</w:t>
      </w:r>
    </w:p>
    <w:p w:rsidR="00EB0DA2" w:rsidRPr="003C10BA" w:rsidRDefault="00EB0DA2" w:rsidP="00C43F6E">
      <w:pPr>
        <w:rPr>
          <w:sz w:val="28"/>
          <w:szCs w:val="28"/>
          <w:lang w:val="ro-RO"/>
        </w:rPr>
      </w:pPr>
      <w:r w:rsidRPr="003C10BA">
        <w:rPr>
          <w:sz w:val="28"/>
          <w:szCs w:val="28"/>
          <w:lang w:val="ro-RO"/>
        </w:rPr>
        <w:t xml:space="preserve">Creșterea nivelului veniturilor și reducerea sărăciei și riscurilor acesteia este prioritatea strategică a țării. </w:t>
      </w:r>
      <w:r w:rsidR="000B634F" w:rsidRPr="003C10BA">
        <w:rPr>
          <w:sz w:val="28"/>
          <w:szCs w:val="28"/>
          <w:lang w:val="ro-RO"/>
        </w:rPr>
        <w:t>De asemenea</w:t>
      </w:r>
      <w:r w:rsidRPr="003C10BA">
        <w:rPr>
          <w:sz w:val="28"/>
          <w:szCs w:val="28"/>
          <w:lang w:val="ro-RO"/>
        </w:rPr>
        <w:t>, este importantă asigurarea incluziunii economice prin intermediul echității distribuției veniturilor și diminuării inegalităților economice, în vederea dezvoltării armonioase a întregii societăți. Principalul mecanism în acest sens este majorarea competitivității țării, pe plan intern și extern, inclusiv prin specializarea inteligentă a țării. În acest sens, pînă în anul 2030 urmează să fie implementate următoarele ținte strategice:</w:t>
      </w:r>
    </w:p>
    <w:p w:rsidR="00EB0DA2" w:rsidRPr="003C10BA" w:rsidRDefault="00486B45" w:rsidP="00486B45">
      <w:pPr>
        <w:pStyle w:val="ab"/>
        <w:numPr>
          <w:ilvl w:val="0"/>
          <w:numId w:val="1"/>
        </w:numPr>
        <w:tabs>
          <w:tab w:val="left" w:pos="993"/>
        </w:tabs>
        <w:ind w:left="0" w:firstLine="709"/>
        <w:contextualSpacing w:val="0"/>
        <w:rPr>
          <w:sz w:val="28"/>
          <w:szCs w:val="28"/>
          <w:lang w:val="ro-RO"/>
        </w:rPr>
      </w:pPr>
      <w:r w:rsidRPr="003C10BA">
        <w:rPr>
          <w:sz w:val="28"/>
          <w:szCs w:val="28"/>
          <w:lang w:val="ro-RO"/>
        </w:rPr>
        <w:t>r</w:t>
      </w:r>
      <w:r w:rsidR="00EB0DA2" w:rsidRPr="003C10BA">
        <w:rPr>
          <w:sz w:val="28"/>
          <w:szCs w:val="28"/>
          <w:lang w:val="ro-RO"/>
        </w:rPr>
        <w:t xml:space="preserve">educerea cu 50% a nivelului de sărăcie absolută și sărăcie în toate dimensiunile sale potrivit pragului național și pragului internațional pentru bărbați, femei și copii de toate vîrstele, cu accent pe cele mai </w:t>
      </w:r>
      <w:r w:rsidRPr="003C10BA">
        <w:rPr>
          <w:sz w:val="28"/>
          <w:szCs w:val="28"/>
          <w:lang w:val="ro-RO"/>
        </w:rPr>
        <w:t>dezavantajate grupuri (Obiectivul de dezvoltare durabilă 1.2);</w:t>
      </w:r>
    </w:p>
    <w:p w:rsidR="00EB0DA2" w:rsidRPr="003C10BA" w:rsidRDefault="00486B45" w:rsidP="00486B45">
      <w:pPr>
        <w:pStyle w:val="ab"/>
        <w:numPr>
          <w:ilvl w:val="0"/>
          <w:numId w:val="1"/>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vînd în vedere dependența populației de sectorul agricol, precum și potențialul larg care a rămas încă neexplorat a</w:t>
      </w:r>
      <w:r w:rsidRPr="003C10BA">
        <w:rPr>
          <w:sz w:val="28"/>
          <w:szCs w:val="28"/>
          <w:lang w:val="ro-RO"/>
        </w:rPr>
        <w:t>l</w:t>
      </w:r>
      <w:r w:rsidR="00EB0DA2" w:rsidRPr="003C10BA">
        <w:rPr>
          <w:sz w:val="28"/>
          <w:szCs w:val="28"/>
          <w:lang w:val="ro-RO"/>
        </w:rPr>
        <w:t xml:space="preserve"> acestui sector, creșterea </w:t>
      </w:r>
      <w:r w:rsidR="00EB0DA2" w:rsidRPr="003C10BA">
        <w:rPr>
          <w:sz w:val="28"/>
          <w:szCs w:val="28"/>
          <w:lang w:val="ro-RO"/>
        </w:rPr>
        <w:lastRenderedPageBreak/>
        <w:t>productivității agricole și veniturilor producătorilor agricoli mici prin accesul sigur și egal la factori de producție, cunoștințe, servicii financiare și piețe (</w:t>
      </w:r>
      <w:r w:rsidRPr="003C10BA">
        <w:rPr>
          <w:sz w:val="28"/>
          <w:szCs w:val="28"/>
          <w:lang w:val="ro-RO"/>
        </w:rPr>
        <w:t>Obiectivul de dezvoltare durabilă 2.3);</w:t>
      </w:r>
    </w:p>
    <w:p w:rsidR="00EB0DA2" w:rsidRPr="003C10BA" w:rsidRDefault="00486B45" w:rsidP="00486B45">
      <w:pPr>
        <w:pStyle w:val="ab"/>
        <w:numPr>
          <w:ilvl w:val="0"/>
          <w:numId w:val="1"/>
        </w:numPr>
        <w:tabs>
          <w:tab w:val="left" w:pos="993"/>
        </w:tabs>
        <w:ind w:left="0" w:firstLine="709"/>
        <w:contextualSpacing w:val="0"/>
        <w:rPr>
          <w:sz w:val="28"/>
          <w:szCs w:val="28"/>
          <w:lang w:val="ro-RO"/>
        </w:rPr>
      </w:pPr>
      <w:r w:rsidRPr="003C10BA">
        <w:rPr>
          <w:sz w:val="28"/>
          <w:szCs w:val="28"/>
          <w:lang w:val="ro-RO"/>
        </w:rPr>
        <w:t>i</w:t>
      </w:r>
      <w:r w:rsidR="00EB0DA2" w:rsidRPr="003C10BA">
        <w:rPr>
          <w:sz w:val="28"/>
          <w:szCs w:val="28"/>
          <w:lang w:val="ro-RO"/>
        </w:rPr>
        <w:t>mplementarea politicilor orientate spre dezvoltare care susțin activitățile productive, crearea locurilor de muncă decente, antreprenori</w:t>
      </w:r>
      <w:r w:rsidRPr="003C10BA">
        <w:rPr>
          <w:sz w:val="28"/>
          <w:szCs w:val="28"/>
          <w:lang w:val="ro-RO"/>
        </w:rPr>
        <w:t>atul, creativitatea și inovația</w:t>
      </w:r>
      <w:r w:rsidR="00EB0DA2" w:rsidRPr="003C10BA">
        <w:rPr>
          <w:sz w:val="28"/>
          <w:szCs w:val="28"/>
          <w:lang w:val="ro-RO"/>
        </w:rPr>
        <w:t xml:space="preserve"> și care încurajează formalizarea și creșterea întreprinderilor micro, mici și mijlocii, inclusiv prin acces la servicii financiare (</w:t>
      </w:r>
      <w:r w:rsidRPr="003C10BA">
        <w:rPr>
          <w:sz w:val="28"/>
          <w:szCs w:val="28"/>
          <w:lang w:val="ro-RO"/>
        </w:rPr>
        <w:t>Obiectivul de dezvoltare durabilă 8.3);</w:t>
      </w:r>
    </w:p>
    <w:p w:rsidR="00EB0DA2" w:rsidRPr="003C10BA" w:rsidRDefault="00486B45" w:rsidP="00486B45">
      <w:pPr>
        <w:pStyle w:val="ab"/>
        <w:numPr>
          <w:ilvl w:val="0"/>
          <w:numId w:val="1"/>
        </w:numPr>
        <w:tabs>
          <w:tab w:val="left" w:pos="993"/>
        </w:tabs>
        <w:ind w:left="0" w:firstLine="709"/>
        <w:contextualSpacing w:val="0"/>
        <w:rPr>
          <w:sz w:val="28"/>
          <w:szCs w:val="28"/>
          <w:lang w:val="ro-RO"/>
        </w:rPr>
      </w:pPr>
      <w:r w:rsidRPr="003C10BA">
        <w:rPr>
          <w:sz w:val="28"/>
          <w:szCs w:val="28"/>
          <w:lang w:val="ro-RO"/>
        </w:rPr>
        <w:t>s</w:t>
      </w:r>
      <w:r w:rsidR="00EB0DA2" w:rsidRPr="003C10BA">
        <w:rPr>
          <w:sz w:val="28"/>
          <w:szCs w:val="28"/>
          <w:lang w:val="ro-RO"/>
        </w:rPr>
        <w:t>timularea creșterii productivității cu ritmuri mai rapide față de creșterea salariului real, prin diversificare, modernizarea tehnologică și inovație (</w:t>
      </w:r>
      <w:r w:rsidRPr="003C10BA">
        <w:rPr>
          <w:sz w:val="28"/>
          <w:szCs w:val="28"/>
          <w:lang w:val="ro-RO"/>
        </w:rPr>
        <w:t xml:space="preserve">Obiectivul de dezvoltare durabilă </w:t>
      </w:r>
      <w:r w:rsidR="00EB0DA2" w:rsidRPr="003C10BA">
        <w:rPr>
          <w:sz w:val="28"/>
          <w:szCs w:val="28"/>
          <w:lang w:val="ro-RO"/>
        </w:rPr>
        <w:t>8.2).</w:t>
      </w:r>
    </w:p>
    <w:p w:rsidR="00486B45" w:rsidRPr="003C10BA" w:rsidRDefault="00486B45" w:rsidP="00486B45">
      <w:pPr>
        <w:pStyle w:val="ab"/>
        <w:tabs>
          <w:tab w:val="left" w:pos="993"/>
        </w:tabs>
        <w:ind w:left="709" w:firstLine="0"/>
        <w:contextualSpacing w:val="0"/>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Obiective specifice</w:t>
      </w:r>
    </w:p>
    <w:p w:rsidR="00EB0DA2" w:rsidRPr="003C10BA" w:rsidRDefault="00EB0DA2" w:rsidP="00C43F6E">
      <w:pPr>
        <w:rPr>
          <w:sz w:val="28"/>
          <w:szCs w:val="28"/>
          <w:lang w:val="ro-RO"/>
        </w:rPr>
      </w:pPr>
      <w:r w:rsidRPr="003C10BA">
        <w:rPr>
          <w:sz w:val="28"/>
          <w:szCs w:val="28"/>
          <w:lang w:val="ro-RO"/>
        </w:rPr>
        <w:t xml:space="preserve">Majorarea veniturilor populației va fi atinsă prin impulsionarea acumulării de venituri din surse durabile: activitatea salarială și cea economică, astfel încît presiunea pe sistemul de asistență socială </w:t>
      </w:r>
      <w:r w:rsidR="000709F9" w:rsidRPr="003C10BA">
        <w:rPr>
          <w:sz w:val="28"/>
          <w:szCs w:val="28"/>
          <w:lang w:val="ro-RO"/>
        </w:rPr>
        <w:t>să</w:t>
      </w:r>
      <w:r w:rsidRPr="003C10BA">
        <w:rPr>
          <w:sz w:val="28"/>
          <w:szCs w:val="28"/>
          <w:lang w:val="ro-RO"/>
        </w:rPr>
        <w:t xml:space="preserve"> fie minim posibil. În acest sens, politicile publice vor încuraja oamenii, în special categoriil</w:t>
      </w:r>
      <w:r w:rsidR="000709F9" w:rsidRPr="003C10BA">
        <w:rPr>
          <w:sz w:val="28"/>
          <w:szCs w:val="28"/>
          <w:lang w:val="ro-RO"/>
        </w:rPr>
        <w:t>e vulnerabile, să î</w:t>
      </w:r>
      <w:r w:rsidRPr="003C10BA">
        <w:rPr>
          <w:sz w:val="28"/>
          <w:szCs w:val="28"/>
          <w:lang w:val="ro-RO"/>
        </w:rPr>
        <w:t>și realizeze aspirațiile profesionale, atît în calitate de angajați, cît și în calitate de angajatori, ceea ce va d</w:t>
      </w:r>
      <w:r w:rsidR="000709F9" w:rsidRPr="003C10BA">
        <w:rPr>
          <w:sz w:val="28"/>
          <w:szCs w:val="28"/>
          <w:lang w:val="ro-RO"/>
        </w:rPr>
        <w:t>uce la dezvoltarea unei economi</w:t>
      </w:r>
      <w:r w:rsidRPr="003C10BA">
        <w:rPr>
          <w:sz w:val="28"/>
          <w:szCs w:val="28"/>
          <w:lang w:val="ro-RO"/>
        </w:rPr>
        <w:t>i robuste, incluzive și prospere.</w:t>
      </w:r>
    </w:p>
    <w:p w:rsidR="000709F9" w:rsidRPr="003C10BA" w:rsidRDefault="000709F9"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Acțiuni prioritare</w:t>
      </w:r>
    </w:p>
    <w:p w:rsidR="00EB0DA2" w:rsidRPr="003C10BA" w:rsidRDefault="00EB0DA2" w:rsidP="00C43F6E">
      <w:pPr>
        <w:rPr>
          <w:sz w:val="28"/>
          <w:szCs w:val="28"/>
          <w:lang w:val="ro-RO"/>
        </w:rPr>
      </w:pPr>
      <w:r w:rsidRPr="003C10BA">
        <w:rPr>
          <w:sz w:val="28"/>
          <w:szCs w:val="28"/>
          <w:lang w:val="ro-RO"/>
        </w:rPr>
        <w:t>În vederea realizării aspirațiilor oamenilor în calitate de angajați, sînt prevăzute următoarele acțiuni prioritare:</w:t>
      </w:r>
    </w:p>
    <w:p w:rsidR="00EB0DA2" w:rsidRPr="003C10BA" w:rsidRDefault="001A7470" w:rsidP="001A7470">
      <w:pPr>
        <w:pStyle w:val="ab"/>
        <w:numPr>
          <w:ilvl w:val="0"/>
          <w:numId w:val="2"/>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sigurarea orientării profesionale a elevilor încă din treapta gimnazială de studii, astfel încît deciziile privind studiile de mai departe și cariera să fie cît mai bine selectate, iar angajarea pe piața muncii să corespundă aspirațiilor profesionale și domeniului de calificare. Accentul urmează să fie pus pe populația din zonele rurale, tinerii de etnie romă și persoanele cu dizabilități, care sînt printre cele mai vulnerabile grupuri de populație din perspectiva realiz</w:t>
      </w:r>
      <w:r w:rsidR="00C26898" w:rsidRPr="003C10BA">
        <w:rPr>
          <w:sz w:val="28"/>
          <w:szCs w:val="28"/>
          <w:lang w:val="ro-RO"/>
        </w:rPr>
        <w:t>ării aspirațiilor profesionale;</w:t>
      </w:r>
    </w:p>
    <w:p w:rsidR="00EB0DA2" w:rsidRPr="003C10BA" w:rsidRDefault="001A7470" w:rsidP="001A7470">
      <w:pPr>
        <w:pStyle w:val="ab"/>
        <w:numPr>
          <w:ilvl w:val="0"/>
          <w:numId w:val="2"/>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ezvoltarea mecanismelor de ajustare a ofertei educaționale la necesitățile pieței muncii, inclusiv prin intermediul comitetelor sectoriale, formării profesionale prin sistem dual și a parteneriatelor dintre compan</w:t>
      </w:r>
      <w:r w:rsidR="00C26898" w:rsidRPr="003C10BA">
        <w:rPr>
          <w:sz w:val="28"/>
          <w:szCs w:val="28"/>
          <w:lang w:val="ro-RO"/>
        </w:rPr>
        <w:t>ii și instituții de învățămînt;</w:t>
      </w:r>
    </w:p>
    <w:p w:rsidR="00EB0DA2" w:rsidRPr="003C10BA" w:rsidRDefault="001A7470" w:rsidP="001A7470">
      <w:pPr>
        <w:pStyle w:val="ab"/>
        <w:numPr>
          <w:ilvl w:val="0"/>
          <w:numId w:val="2"/>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sigurarea oportunităților pentru părinți să revină cît mai curînd posibil pe piața muncii după naștere, prin dezvoltarea sistemului de îngri</w:t>
      </w:r>
      <w:r w:rsidR="00C26898" w:rsidRPr="003C10BA">
        <w:rPr>
          <w:sz w:val="28"/>
          <w:szCs w:val="28"/>
          <w:lang w:val="ro-RO"/>
        </w:rPr>
        <w:t>jire a copiilor în perioada pre</w:t>
      </w:r>
      <w:r w:rsidR="00EB0DA2" w:rsidRPr="003C10BA">
        <w:rPr>
          <w:sz w:val="28"/>
          <w:szCs w:val="28"/>
          <w:lang w:val="ro-RO"/>
        </w:rPr>
        <w:t>școlară și reformarea conc</w:t>
      </w:r>
      <w:r w:rsidR="00C26898" w:rsidRPr="003C10BA">
        <w:rPr>
          <w:sz w:val="28"/>
          <w:szCs w:val="28"/>
          <w:lang w:val="ro-RO"/>
        </w:rPr>
        <w:t>ediului de îngrijire a copiilor;</w:t>
      </w:r>
      <w:r w:rsidR="00EB0DA2" w:rsidRPr="003C10BA">
        <w:rPr>
          <w:sz w:val="28"/>
          <w:szCs w:val="28"/>
          <w:lang w:val="ro-RO"/>
        </w:rPr>
        <w:t xml:space="preserve"> </w:t>
      </w:r>
    </w:p>
    <w:p w:rsidR="00EB0DA2" w:rsidRPr="003C10BA" w:rsidRDefault="001A7470" w:rsidP="001A7470">
      <w:pPr>
        <w:pStyle w:val="ab"/>
        <w:numPr>
          <w:ilvl w:val="0"/>
          <w:numId w:val="2"/>
        </w:numPr>
        <w:tabs>
          <w:tab w:val="left" w:pos="993"/>
        </w:tabs>
        <w:ind w:left="0" w:firstLine="709"/>
        <w:contextualSpacing w:val="0"/>
        <w:rPr>
          <w:sz w:val="28"/>
          <w:szCs w:val="28"/>
          <w:lang w:val="ro-RO"/>
        </w:rPr>
      </w:pPr>
      <w:r w:rsidRPr="003C10BA">
        <w:rPr>
          <w:sz w:val="28"/>
          <w:szCs w:val="28"/>
          <w:lang w:val="ro-RO"/>
        </w:rPr>
        <w:t>s</w:t>
      </w:r>
      <w:r w:rsidR="00EB0DA2" w:rsidRPr="003C10BA">
        <w:rPr>
          <w:sz w:val="28"/>
          <w:szCs w:val="28"/>
          <w:lang w:val="ro-RO"/>
        </w:rPr>
        <w:t xml:space="preserve">usținerea tinerilor, în special </w:t>
      </w:r>
      <w:r w:rsidR="00C26898" w:rsidRPr="003C10BA">
        <w:rPr>
          <w:sz w:val="28"/>
          <w:szCs w:val="28"/>
          <w:lang w:val="ro-RO"/>
        </w:rPr>
        <w:t>a celor</w:t>
      </w:r>
      <w:r w:rsidR="00EB0DA2" w:rsidRPr="003C10BA">
        <w:rPr>
          <w:sz w:val="28"/>
          <w:szCs w:val="28"/>
          <w:lang w:val="ro-RO"/>
        </w:rPr>
        <w:t xml:space="preserve"> din zonele rurale, în afirmarea profesională a acestora, prin stimularea ocupării tinerilor, consilierea profesională și încurajarea creșterii în carieră a acestora, în specia</w:t>
      </w:r>
      <w:r w:rsidR="00C26898" w:rsidRPr="003C10BA">
        <w:rPr>
          <w:sz w:val="28"/>
          <w:szCs w:val="28"/>
          <w:lang w:val="ro-RO"/>
        </w:rPr>
        <w:t>l a</w:t>
      </w:r>
      <w:r w:rsidR="00EB0DA2" w:rsidRPr="003C10BA">
        <w:rPr>
          <w:sz w:val="28"/>
          <w:szCs w:val="28"/>
          <w:lang w:val="ro-RO"/>
        </w:rPr>
        <w:t xml:space="preserve"> celor care nu sînt pe piața muncii, nici în sistemul educațional și nici nu beneficiază de instruire (tinerii </w:t>
      </w:r>
      <w:r w:rsidR="00C26898" w:rsidRPr="003C10BA">
        <w:rPr>
          <w:sz w:val="28"/>
          <w:szCs w:val="28"/>
          <w:lang w:val="ro-RO"/>
        </w:rPr>
        <w:t>în afara programelor de educație, formare și fără loc de muncă);</w:t>
      </w:r>
    </w:p>
    <w:p w:rsidR="00EB0DA2" w:rsidRPr="003C10BA" w:rsidRDefault="001A7470" w:rsidP="001A7470">
      <w:pPr>
        <w:pStyle w:val="ab"/>
        <w:numPr>
          <w:ilvl w:val="0"/>
          <w:numId w:val="2"/>
        </w:numPr>
        <w:tabs>
          <w:tab w:val="left" w:pos="993"/>
        </w:tabs>
        <w:ind w:left="0" w:firstLine="709"/>
        <w:contextualSpacing w:val="0"/>
        <w:rPr>
          <w:sz w:val="28"/>
          <w:szCs w:val="28"/>
          <w:lang w:val="ro-RO"/>
        </w:rPr>
      </w:pPr>
      <w:r w:rsidRPr="003C10BA">
        <w:rPr>
          <w:sz w:val="28"/>
          <w:szCs w:val="28"/>
          <w:lang w:val="ro-RO"/>
        </w:rPr>
        <w:lastRenderedPageBreak/>
        <w:t>e</w:t>
      </w:r>
      <w:r w:rsidR="00EB0DA2" w:rsidRPr="003C10BA">
        <w:rPr>
          <w:sz w:val="28"/>
          <w:szCs w:val="28"/>
          <w:lang w:val="ro-RO"/>
        </w:rPr>
        <w:t xml:space="preserve">radicarea ocupării informale, prin creșterea nivelului de informare, a penalităților și a capacităților instituționale de a identifica, penaliza și combate practicile respective (conform </w:t>
      </w:r>
      <w:r w:rsidR="007161B3" w:rsidRPr="003C10BA">
        <w:rPr>
          <w:sz w:val="28"/>
          <w:szCs w:val="28"/>
          <w:lang w:val="ro-RO"/>
        </w:rPr>
        <w:t>obiectivului general 3);</w:t>
      </w:r>
    </w:p>
    <w:p w:rsidR="00EB0DA2" w:rsidRPr="003C10BA" w:rsidRDefault="001A7470" w:rsidP="001A7470">
      <w:pPr>
        <w:pStyle w:val="ab"/>
        <w:numPr>
          <w:ilvl w:val="0"/>
          <w:numId w:val="2"/>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sigurarea unei protecții sociale eficiente a migranţilor reveniți în țară, inclusiv transferabilitatea beneficiilor și recunoașterea cunoștințelor și calificărilor dobîndite</w:t>
      </w:r>
      <w:r w:rsidR="007161B3" w:rsidRPr="003C10BA">
        <w:rPr>
          <w:sz w:val="28"/>
          <w:szCs w:val="28"/>
          <w:lang w:val="ro-RO"/>
        </w:rPr>
        <w:t>,</w:t>
      </w:r>
      <w:r w:rsidR="00EB0DA2" w:rsidRPr="003C10BA">
        <w:rPr>
          <w:sz w:val="28"/>
          <w:szCs w:val="28"/>
          <w:lang w:val="ro-RO"/>
        </w:rPr>
        <w:t xml:space="preserve"> inclu</w:t>
      </w:r>
      <w:r w:rsidR="007161B3" w:rsidRPr="003C10BA">
        <w:rPr>
          <w:sz w:val="28"/>
          <w:szCs w:val="28"/>
          <w:lang w:val="ro-RO"/>
        </w:rPr>
        <w:t>siv în contexte de educație non</w:t>
      </w:r>
      <w:r w:rsidR="00EB0DA2" w:rsidRPr="003C10BA">
        <w:rPr>
          <w:sz w:val="28"/>
          <w:szCs w:val="28"/>
          <w:lang w:val="ro-RO"/>
        </w:rPr>
        <w:t>formală și informală</w:t>
      </w:r>
      <w:r w:rsidR="007161B3" w:rsidRPr="003C10BA">
        <w:rPr>
          <w:sz w:val="28"/>
          <w:szCs w:val="28"/>
          <w:lang w:val="ro-RO"/>
        </w:rPr>
        <w:t>,</w:t>
      </w:r>
      <w:r w:rsidR="00EB0DA2" w:rsidRPr="003C10BA">
        <w:rPr>
          <w:sz w:val="28"/>
          <w:szCs w:val="28"/>
          <w:lang w:val="ro-RO"/>
        </w:rPr>
        <w:t xml:space="preserve"> prin promovarea migrației circulare și valorificarea rezultatelor acesteia pentru dezvolta</w:t>
      </w:r>
      <w:r w:rsidR="007161B3" w:rsidRPr="003C10BA">
        <w:rPr>
          <w:sz w:val="28"/>
          <w:szCs w:val="28"/>
          <w:lang w:val="ro-RO"/>
        </w:rPr>
        <w:t>rea economică durabilă a țării;</w:t>
      </w:r>
    </w:p>
    <w:p w:rsidR="00EB0DA2" w:rsidRPr="003C10BA" w:rsidRDefault="001A7470" w:rsidP="001A7470">
      <w:pPr>
        <w:pStyle w:val="ab"/>
        <w:numPr>
          <w:ilvl w:val="0"/>
          <w:numId w:val="2"/>
        </w:numPr>
        <w:tabs>
          <w:tab w:val="left" w:pos="993"/>
        </w:tabs>
        <w:ind w:left="0" w:firstLine="709"/>
        <w:contextualSpacing w:val="0"/>
        <w:rPr>
          <w:sz w:val="28"/>
          <w:szCs w:val="28"/>
          <w:lang w:val="ro-RO"/>
        </w:rPr>
      </w:pPr>
      <w:r w:rsidRPr="003C10BA">
        <w:rPr>
          <w:sz w:val="28"/>
          <w:szCs w:val="28"/>
          <w:lang w:val="ro-RO"/>
        </w:rPr>
        <w:t>r</w:t>
      </w:r>
      <w:r w:rsidR="00EB0DA2" w:rsidRPr="003C10BA">
        <w:rPr>
          <w:sz w:val="28"/>
          <w:szCs w:val="28"/>
          <w:lang w:val="ro-RO"/>
        </w:rPr>
        <w:t>eintegrarea eficientă a celor reîntorși de peste hotare și valorificarea potențialului diasporei în mate</w:t>
      </w:r>
      <w:r w:rsidR="007161B3" w:rsidRPr="003C10BA">
        <w:rPr>
          <w:sz w:val="28"/>
          <w:szCs w:val="28"/>
          <w:lang w:val="ro-RO"/>
        </w:rPr>
        <w:t>rie de competențe și calificări;</w:t>
      </w:r>
    </w:p>
    <w:p w:rsidR="00EB0DA2" w:rsidRPr="003C10BA" w:rsidRDefault="001A7470" w:rsidP="001A7470">
      <w:pPr>
        <w:pStyle w:val="ab"/>
        <w:numPr>
          <w:ilvl w:val="0"/>
          <w:numId w:val="2"/>
        </w:numPr>
        <w:tabs>
          <w:tab w:val="left" w:pos="993"/>
        </w:tabs>
        <w:ind w:left="0" w:firstLine="709"/>
        <w:contextualSpacing w:val="0"/>
        <w:rPr>
          <w:sz w:val="28"/>
          <w:szCs w:val="28"/>
          <w:lang w:val="ro-RO"/>
        </w:rPr>
      </w:pPr>
      <w:r w:rsidRPr="003C10BA">
        <w:rPr>
          <w:sz w:val="28"/>
          <w:szCs w:val="28"/>
          <w:lang w:val="ro-RO"/>
        </w:rPr>
        <w:t>v</w:t>
      </w:r>
      <w:r w:rsidR="00EB0DA2" w:rsidRPr="003C10BA">
        <w:rPr>
          <w:sz w:val="28"/>
          <w:szCs w:val="28"/>
          <w:lang w:val="ro-RO"/>
        </w:rPr>
        <w:t>alorificarea potențialului economic a</w:t>
      </w:r>
      <w:r w:rsidR="007161B3" w:rsidRPr="003C10BA">
        <w:rPr>
          <w:sz w:val="28"/>
          <w:szCs w:val="28"/>
          <w:lang w:val="ro-RO"/>
        </w:rPr>
        <w:t>l</w:t>
      </w:r>
      <w:r w:rsidR="00EB0DA2" w:rsidRPr="003C10BA">
        <w:rPr>
          <w:sz w:val="28"/>
          <w:szCs w:val="28"/>
          <w:lang w:val="ro-RO"/>
        </w:rPr>
        <w:t xml:space="preserve"> activităților de îngrijire ca oportunitate de creștere a ratei de ocupare, în particular a femeilor, astfel ca cheltuielile publice pentru serviciile de îngrijire să creeze locuri de muncă, abordînd în același timp necesitățile potențialelor grupuri vulnerabile ale populației.</w:t>
      </w:r>
    </w:p>
    <w:p w:rsidR="007161B3" w:rsidRPr="003C10BA" w:rsidRDefault="007161B3" w:rsidP="007161B3">
      <w:pPr>
        <w:pStyle w:val="ab"/>
        <w:tabs>
          <w:tab w:val="left" w:pos="993"/>
        </w:tabs>
        <w:ind w:left="709" w:firstLine="0"/>
        <w:contextualSpacing w:val="0"/>
        <w:rPr>
          <w:sz w:val="28"/>
          <w:szCs w:val="28"/>
          <w:lang w:val="ro-RO"/>
        </w:rPr>
      </w:pPr>
    </w:p>
    <w:p w:rsidR="00EB0DA2" w:rsidRPr="003C10BA" w:rsidRDefault="00EB0DA2" w:rsidP="00C43F6E">
      <w:pPr>
        <w:rPr>
          <w:sz w:val="28"/>
          <w:szCs w:val="28"/>
          <w:lang w:val="ro-RO"/>
        </w:rPr>
      </w:pPr>
      <w:r w:rsidRPr="003C10BA">
        <w:rPr>
          <w:sz w:val="28"/>
          <w:szCs w:val="28"/>
          <w:lang w:val="ro-RO"/>
        </w:rPr>
        <w:t>În vederea realizării aspirațiilor oamenilor în calitate de angajatori, sînt prevăzute următoarele priorități:</w:t>
      </w:r>
    </w:p>
    <w:p w:rsidR="00EB0DA2" w:rsidRPr="003C10BA" w:rsidRDefault="003A56E8" w:rsidP="003A56E8">
      <w:pPr>
        <w:pStyle w:val="ab"/>
        <w:numPr>
          <w:ilvl w:val="0"/>
          <w:numId w:val="2"/>
        </w:numPr>
        <w:tabs>
          <w:tab w:val="left" w:pos="993"/>
        </w:tabs>
        <w:ind w:left="0" w:firstLine="709"/>
        <w:contextualSpacing w:val="0"/>
        <w:rPr>
          <w:sz w:val="28"/>
          <w:szCs w:val="28"/>
          <w:lang w:val="ro-RO"/>
        </w:rPr>
      </w:pPr>
      <w:r w:rsidRPr="003C10BA">
        <w:rPr>
          <w:sz w:val="28"/>
          <w:szCs w:val="28"/>
          <w:lang w:val="ro-RO"/>
        </w:rPr>
        <w:t>e</w:t>
      </w:r>
      <w:r w:rsidR="00EB0DA2" w:rsidRPr="003C10BA">
        <w:rPr>
          <w:sz w:val="28"/>
          <w:szCs w:val="28"/>
          <w:lang w:val="ro-RO"/>
        </w:rPr>
        <w:t xml:space="preserve">liminarea corupției sistemice, care </w:t>
      </w:r>
      <w:r w:rsidRPr="003C10BA">
        <w:rPr>
          <w:sz w:val="28"/>
          <w:szCs w:val="28"/>
          <w:lang w:val="ro-RO"/>
        </w:rPr>
        <w:t xml:space="preserve">în prezent </w:t>
      </w:r>
      <w:r w:rsidR="00EB0DA2" w:rsidRPr="003C10BA">
        <w:rPr>
          <w:sz w:val="28"/>
          <w:szCs w:val="28"/>
          <w:lang w:val="ro-RO"/>
        </w:rPr>
        <w:t>este principalul impediment pentru dezvoltarea antreprenoriatului. În acest sens este necesară, pe de o parte, eficientizarea luptei împotriva corupției prin asigurarea independenței instituțiilor de drept și fortificarea cadrului instituțional în acest sens, iar pe de altă parte, prevenirea cazurilor de corupție prin sporirea nivelului de transparență a instituțiilor publice și implementarea la scară largă a tehnologiilor informaționale în vederea optimizării proceselor și minimizării nivelului de discreție a funcționarilor publici în raport cu</w:t>
      </w:r>
      <w:r w:rsidRPr="003C10BA">
        <w:rPr>
          <w:sz w:val="28"/>
          <w:szCs w:val="28"/>
          <w:lang w:val="ro-RO"/>
        </w:rPr>
        <w:t xml:space="preserve"> reprezentanții mediului privat;</w:t>
      </w:r>
      <w:r w:rsidR="00EB0DA2" w:rsidRPr="003C10BA">
        <w:rPr>
          <w:sz w:val="28"/>
          <w:szCs w:val="28"/>
          <w:lang w:val="ro-RO"/>
        </w:rPr>
        <w:t xml:space="preserve"> </w:t>
      </w:r>
    </w:p>
    <w:p w:rsidR="00EB0DA2" w:rsidRPr="003C10BA" w:rsidRDefault="003A56E8" w:rsidP="003A56E8">
      <w:pPr>
        <w:pStyle w:val="ab"/>
        <w:numPr>
          <w:ilvl w:val="0"/>
          <w:numId w:val="2"/>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sigurarea unui mediu în care inițiativa antreprenorială, inclusiv cea socială, este încurajată de către stat, în special în rîndul tinerilor, populației din mediul rural, persoanelor cu dizabilități, femeilor și familiilor cu migranți – grupurile cele mai vulnerabile din perspectiva accesului la oportunități economice. Aceasta presupune reducerea numărului și simplificarea obținerii documentelor permisive, simplificarea administrării fiscale și vamale, optimizarea numărului controalelor de stat și sporirea eficienței acestora prin o mai bună axare pe factorii de risc, precum și alte măsuri orientate spre cre</w:t>
      </w:r>
      <w:r w:rsidRPr="003C10BA">
        <w:rPr>
          <w:sz w:val="28"/>
          <w:szCs w:val="28"/>
          <w:lang w:val="ro-RO"/>
        </w:rPr>
        <w:t>area și dezvoltarea afacerilor;</w:t>
      </w:r>
    </w:p>
    <w:p w:rsidR="00EB0DA2" w:rsidRPr="003C10BA" w:rsidRDefault="003A56E8" w:rsidP="003A56E8">
      <w:pPr>
        <w:pStyle w:val="ab"/>
        <w:numPr>
          <w:ilvl w:val="0"/>
          <w:numId w:val="2"/>
        </w:numPr>
        <w:tabs>
          <w:tab w:val="left" w:pos="993"/>
        </w:tabs>
        <w:ind w:left="0" w:firstLine="709"/>
        <w:contextualSpacing w:val="0"/>
        <w:rPr>
          <w:sz w:val="28"/>
          <w:szCs w:val="28"/>
          <w:lang w:val="ro-RO"/>
        </w:rPr>
      </w:pPr>
      <w:r w:rsidRPr="003C10BA">
        <w:rPr>
          <w:sz w:val="28"/>
          <w:szCs w:val="28"/>
          <w:lang w:val="ro-RO"/>
        </w:rPr>
        <w:t>s</w:t>
      </w:r>
      <w:r w:rsidR="00EB0DA2" w:rsidRPr="003C10BA">
        <w:rPr>
          <w:sz w:val="28"/>
          <w:szCs w:val="28"/>
          <w:lang w:val="ro-RO"/>
        </w:rPr>
        <w:t>porirea și eficientizarea protecției</w:t>
      </w:r>
      <w:r w:rsidR="00C559B8" w:rsidRPr="003C10BA">
        <w:rPr>
          <w:sz w:val="28"/>
          <w:szCs w:val="28"/>
          <w:lang w:val="ro-RO"/>
        </w:rPr>
        <w:t xml:space="preserve"> legale a investițiilor private;</w:t>
      </w:r>
      <w:r w:rsidR="00EB0DA2" w:rsidRPr="003C10BA">
        <w:rPr>
          <w:sz w:val="28"/>
          <w:szCs w:val="28"/>
          <w:lang w:val="ro-RO"/>
        </w:rPr>
        <w:t xml:space="preserve"> </w:t>
      </w:r>
    </w:p>
    <w:p w:rsidR="00EB0DA2" w:rsidRPr="003C10BA" w:rsidRDefault="003A56E8" w:rsidP="003A56E8">
      <w:pPr>
        <w:pStyle w:val="ab"/>
        <w:numPr>
          <w:ilvl w:val="0"/>
          <w:numId w:val="2"/>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bilitarea tinerilor oameni de afaceri, prin programe de consiliere tehnică și suport financiar, inclusiv prin instituirea unui mecanism prin care să se acorde acces întreprinderilor mici tinere inovatoar</w:t>
      </w:r>
      <w:r w:rsidR="00C559B8" w:rsidRPr="003C10BA">
        <w:rPr>
          <w:sz w:val="28"/>
          <w:szCs w:val="28"/>
          <w:lang w:val="ro-RO"/>
        </w:rPr>
        <w:t>e la piața de achiziții publice;</w:t>
      </w:r>
    </w:p>
    <w:p w:rsidR="00EB0DA2" w:rsidRPr="003C10BA" w:rsidRDefault="003A56E8" w:rsidP="003A56E8">
      <w:pPr>
        <w:pStyle w:val="ab"/>
        <w:numPr>
          <w:ilvl w:val="0"/>
          <w:numId w:val="2"/>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bilitarea economică a femeilor prin promovarea programelor de susținere a antreprenorialului feminin orientate spre consolidarea capacităților și cunoștințelor privind inițierea și dezvoltarea unei afaceri, oferirea serviciilor de mentorat, oferirea granturilor</w:t>
      </w:r>
      <w:r w:rsidR="00C559B8" w:rsidRPr="003C10BA">
        <w:rPr>
          <w:sz w:val="28"/>
          <w:szCs w:val="28"/>
          <w:lang w:val="ro-RO"/>
        </w:rPr>
        <w:t>,</w:t>
      </w:r>
      <w:r w:rsidR="00EB0DA2" w:rsidRPr="003C10BA">
        <w:rPr>
          <w:sz w:val="28"/>
          <w:szCs w:val="28"/>
          <w:lang w:val="ro-RO"/>
        </w:rPr>
        <w:t xml:space="preserve"> precum și sporirea acc</w:t>
      </w:r>
      <w:r w:rsidR="00C559B8" w:rsidRPr="003C10BA">
        <w:rPr>
          <w:sz w:val="28"/>
          <w:szCs w:val="28"/>
          <w:lang w:val="ro-RO"/>
        </w:rPr>
        <w:t>esului la servicii de creditare;</w:t>
      </w:r>
    </w:p>
    <w:p w:rsidR="00EB0DA2" w:rsidRPr="003C10BA" w:rsidRDefault="003A56E8" w:rsidP="003A56E8">
      <w:pPr>
        <w:pStyle w:val="ab"/>
        <w:numPr>
          <w:ilvl w:val="0"/>
          <w:numId w:val="2"/>
        </w:numPr>
        <w:tabs>
          <w:tab w:val="left" w:pos="993"/>
        </w:tabs>
        <w:ind w:left="0" w:firstLine="709"/>
        <w:contextualSpacing w:val="0"/>
        <w:rPr>
          <w:sz w:val="28"/>
          <w:szCs w:val="28"/>
          <w:lang w:val="ro-RO"/>
        </w:rPr>
      </w:pPr>
      <w:r w:rsidRPr="003C10BA">
        <w:rPr>
          <w:sz w:val="28"/>
          <w:szCs w:val="28"/>
          <w:lang w:val="ro-RO"/>
        </w:rPr>
        <w:lastRenderedPageBreak/>
        <w:t>s</w:t>
      </w:r>
      <w:r w:rsidR="00EB0DA2" w:rsidRPr="003C10BA">
        <w:rPr>
          <w:sz w:val="28"/>
          <w:szCs w:val="28"/>
          <w:lang w:val="ro-RO"/>
        </w:rPr>
        <w:t xml:space="preserve">timularea activității antreprenoriale în concordanță cu obiectivele de dezvoltare durabilă, în special cele de țin de mediu, astfel încît activitatea economică să evolueze în armonie cu mediul înconjurător, iar creșterea economică să fie una verde și decuplată </w:t>
      </w:r>
      <w:r w:rsidR="007F0BE6" w:rsidRPr="003C10BA">
        <w:rPr>
          <w:sz w:val="28"/>
          <w:szCs w:val="28"/>
          <w:lang w:val="ro-RO"/>
        </w:rPr>
        <w:t>de erodarea resurselor naturale;</w:t>
      </w:r>
      <w:r w:rsidR="00EB0DA2" w:rsidRPr="003C10BA">
        <w:rPr>
          <w:sz w:val="28"/>
          <w:szCs w:val="28"/>
          <w:lang w:val="ro-RO"/>
        </w:rPr>
        <w:t xml:space="preserve"> </w:t>
      </w:r>
    </w:p>
    <w:p w:rsidR="00EB0DA2" w:rsidRPr="003C10BA" w:rsidRDefault="003A56E8" w:rsidP="003A56E8">
      <w:pPr>
        <w:pStyle w:val="ab"/>
        <w:numPr>
          <w:ilvl w:val="0"/>
          <w:numId w:val="2"/>
        </w:numPr>
        <w:tabs>
          <w:tab w:val="left" w:pos="993"/>
        </w:tabs>
        <w:ind w:left="0" w:firstLine="709"/>
        <w:contextualSpacing w:val="0"/>
        <w:rPr>
          <w:sz w:val="28"/>
          <w:szCs w:val="28"/>
          <w:lang w:val="ro-RO"/>
        </w:rPr>
      </w:pPr>
      <w:r w:rsidRPr="003C10BA">
        <w:rPr>
          <w:sz w:val="28"/>
          <w:szCs w:val="28"/>
          <w:lang w:val="ro-RO"/>
        </w:rPr>
        <w:t>f</w:t>
      </w:r>
      <w:r w:rsidR="00EB0DA2" w:rsidRPr="003C10BA">
        <w:rPr>
          <w:sz w:val="28"/>
          <w:szCs w:val="28"/>
          <w:lang w:val="ro-RO"/>
        </w:rPr>
        <w:t xml:space="preserve">acilitarea accesului la finanțe, în special pentru întreprinderile mici și mijlocii, inclusiv </w:t>
      </w:r>
      <w:r w:rsidR="007F0BE6" w:rsidRPr="003C10BA">
        <w:rPr>
          <w:sz w:val="28"/>
          <w:szCs w:val="28"/>
          <w:lang w:val="ro-RO"/>
        </w:rPr>
        <w:t>pentru</w:t>
      </w:r>
      <w:r w:rsidR="00EB0DA2" w:rsidRPr="003C10BA">
        <w:rPr>
          <w:sz w:val="28"/>
          <w:szCs w:val="28"/>
          <w:lang w:val="ro-RO"/>
        </w:rPr>
        <w:t xml:space="preserve"> întreprinderil</w:t>
      </w:r>
      <w:r w:rsidR="007F0BE6" w:rsidRPr="003C10BA">
        <w:rPr>
          <w:sz w:val="28"/>
          <w:szCs w:val="28"/>
          <w:lang w:val="ro-RO"/>
        </w:rPr>
        <w:t>e</w:t>
      </w:r>
      <w:r w:rsidR="00EB0DA2" w:rsidRPr="003C10BA">
        <w:rPr>
          <w:sz w:val="28"/>
          <w:szCs w:val="28"/>
          <w:lang w:val="ro-RO"/>
        </w:rPr>
        <w:t xml:space="preserve"> sociale, prin sporirea capacităților oamenilor de afaceri să dezvolte planuri de afaceri credibile, asigurarea integrității și rezilienței sistemului financiar, dezvoltarea pieței de capital și a varietății, accesibilității și calității instrumentelor de finanțar</w:t>
      </w:r>
      <w:r w:rsidR="007F0BE6" w:rsidRPr="003C10BA">
        <w:rPr>
          <w:sz w:val="28"/>
          <w:szCs w:val="28"/>
          <w:lang w:val="ro-RO"/>
        </w:rPr>
        <w:t>e;</w:t>
      </w:r>
      <w:r w:rsidR="00EB0DA2" w:rsidRPr="003C10BA">
        <w:rPr>
          <w:sz w:val="28"/>
          <w:szCs w:val="28"/>
          <w:lang w:val="ro-RO"/>
        </w:rPr>
        <w:t xml:space="preserve"> </w:t>
      </w:r>
    </w:p>
    <w:p w:rsidR="00EB0DA2" w:rsidRPr="003C10BA" w:rsidRDefault="003A56E8" w:rsidP="003A56E8">
      <w:pPr>
        <w:pStyle w:val="ab"/>
        <w:numPr>
          <w:ilvl w:val="0"/>
          <w:numId w:val="2"/>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ezvoltarea politicilor, programelor și serviciilor inovative care facilitează canalizarea remitențelor în investiții, prin dezvoltarea instrumentelor financiare de economisire și a programelor care încurajează investirea remitențelor în sectoarele pro</w:t>
      </w:r>
      <w:r w:rsidR="007F0BE6" w:rsidRPr="003C10BA">
        <w:rPr>
          <w:sz w:val="28"/>
          <w:szCs w:val="28"/>
          <w:lang w:val="ro-RO"/>
        </w:rPr>
        <w:t>ductive ale economiei;</w:t>
      </w:r>
      <w:r w:rsidR="00EB0DA2" w:rsidRPr="003C10BA">
        <w:rPr>
          <w:sz w:val="28"/>
          <w:szCs w:val="28"/>
          <w:lang w:val="ro-RO"/>
        </w:rPr>
        <w:t xml:space="preserve"> </w:t>
      </w:r>
    </w:p>
    <w:p w:rsidR="00EB0DA2" w:rsidRPr="003C10BA" w:rsidRDefault="003A56E8" w:rsidP="003A56E8">
      <w:pPr>
        <w:pStyle w:val="ab"/>
        <w:numPr>
          <w:ilvl w:val="0"/>
          <w:numId w:val="2"/>
        </w:numPr>
        <w:tabs>
          <w:tab w:val="left" w:pos="993"/>
        </w:tabs>
        <w:ind w:left="0" w:firstLine="709"/>
        <w:contextualSpacing w:val="0"/>
        <w:rPr>
          <w:sz w:val="28"/>
          <w:szCs w:val="28"/>
          <w:lang w:val="ro-RO"/>
        </w:rPr>
      </w:pPr>
      <w:r w:rsidRPr="003C10BA">
        <w:rPr>
          <w:sz w:val="28"/>
          <w:szCs w:val="28"/>
          <w:lang w:val="ro-RO"/>
        </w:rPr>
        <w:t>s</w:t>
      </w:r>
      <w:r w:rsidR="00EB0DA2" w:rsidRPr="003C10BA">
        <w:rPr>
          <w:sz w:val="28"/>
          <w:szCs w:val="28"/>
          <w:lang w:val="ro-RO"/>
        </w:rPr>
        <w:t>porirea eficienței proceselor economice, prin creșterea capacităților companiilor de a inova și a implementa inovații, inclusiv prin intermediul formării clusterelor, hub-urilor și parcurilor industriale, și stimul</w:t>
      </w:r>
      <w:r w:rsidR="007F0BE6" w:rsidRPr="003C10BA">
        <w:rPr>
          <w:sz w:val="28"/>
          <w:szCs w:val="28"/>
          <w:lang w:val="ro-RO"/>
        </w:rPr>
        <w:t xml:space="preserve">area </w:t>
      </w:r>
      <w:r w:rsidR="00EB0DA2" w:rsidRPr="003C10BA">
        <w:rPr>
          <w:sz w:val="28"/>
          <w:szCs w:val="28"/>
          <w:lang w:val="ro-RO"/>
        </w:rPr>
        <w:t>investițiilor private în sectorul de cercetare și dezvoltare, precum și a parteneriatelor dintre companii și instituți</w:t>
      </w:r>
      <w:r w:rsidR="007F0BE6" w:rsidRPr="003C10BA">
        <w:rPr>
          <w:sz w:val="28"/>
          <w:szCs w:val="28"/>
          <w:lang w:val="ro-RO"/>
        </w:rPr>
        <w:t>i educaționale în acest domeniu;</w:t>
      </w:r>
      <w:r w:rsidR="00EB0DA2" w:rsidRPr="003C10BA">
        <w:rPr>
          <w:sz w:val="28"/>
          <w:szCs w:val="28"/>
          <w:lang w:val="ro-RO"/>
        </w:rPr>
        <w:t xml:space="preserve"> </w:t>
      </w:r>
    </w:p>
    <w:p w:rsidR="00EB0DA2" w:rsidRPr="003C10BA" w:rsidRDefault="003A56E8" w:rsidP="003A56E8">
      <w:pPr>
        <w:pStyle w:val="ab"/>
        <w:numPr>
          <w:ilvl w:val="0"/>
          <w:numId w:val="2"/>
        </w:numPr>
        <w:tabs>
          <w:tab w:val="left" w:pos="993"/>
        </w:tabs>
        <w:ind w:left="0" w:firstLine="709"/>
        <w:contextualSpacing w:val="0"/>
        <w:rPr>
          <w:sz w:val="28"/>
          <w:szCs w:val="28"/>
          <w:lang w:val="ro-RO"/>
        </w:rPr>
      </w:pPr>
      <w:r w:rsidRPr="003C10BA">
        <w:rPr>
          <w:sz w:val="28"/>
          <w:szCs w:val="28"/>
          <w:lang w:val="ro-RO"/>
        </w:rPr>
        <w:t>v</w:t>
      </w:r>
      <w:r w:rsidR="00EB0DA2" w:rsidRPr="003C10BA">
        <w:rPr>
          <w:sz w:val="28"/>
          <w:szCs w:val="28"/>
          <w:lang w:val="ro-RO"/>
        </w:rPr>
        <w:t>alorificarea potențialului de investiții și inovații (competențe, abilități, rețele, know-how) ale imigranților prin simplificarea procedurilor de imigrare și i</w:t>
      </w:r>
      <w:r w:rsidR="007F0BE6" w:rsidRPr="003C10BA">
        <w:rPr>
          <w:sz w:val="28"/>
          <w:szCs w:val="28"/>
          <w:lang w:val="ro-RO"/>
        </w:rPr>
        <w:t>nvestiții în economia națională;</w:t>
      </w:r>
    </w:p>
    <w:p w:rsidR="00EB0DA2" w:rsidRPr="003C10BA" w:rsidRDefault="003A56E8" w:rsidP="003A56E8">
      <w:pPr>
        <w:pStyle w:val="ab"/>
        <w:numPr>
          <w:ilvl w:val="0"/>
          <w:numId w:val="2"/>
        </w:numPr>
        <w:tabs>
          <w:tab w:val="left" w:pos="993"/>
        </w:tabs>
        <w:ind w:left="0" w:firstLine="709"/>
        <w:contextualSpacing w:val="0"/>
        <w:rPr>
          <w:sz w:val="28"/>
          <w:szCs w:val="28"/>
          <w:lang w:val="ro-RO"/>
        </w:rPr>
      </w:pPr>
      <w:r w:rsidRPr="003C10BA">
        <w:rPr>
          <w:sz w:val="28"/>
          <w:szCs w:val="28"/>
          <w:lang w:val="ro-RO"/>
        </w:rPr>
        <w:t>p</w:t>
      </w:r>
      <w:r w:rsidR="00EB0DA2" w:rsidRPr="003C10BA">
        <w:rPr>
          <w:sz w:val="28"/>
          <w:szCs w:val="28"/>
          <w:lang w:val="ro-RO"/>
        </w:rPr>
        <w:t>romovarea concurenței sănătoase pe piață, eliminarea prac</w:t>
      </w:r>
      <w:r w:rsidR="007F0BE6" w:rsidRPr="003C10BA">
        <w:rPr>
          <w:sz w:val="28"/>
          <w:szCs w:val="28"/>
          <w:lang w:val="ro-RO"/>
        </w:rPr>
        <w:t>ticilor discriminatorii și anti</w:t>
      </w:r>
      <w:r w:rsidR="00EB0DA2" w:rsidRPr="003C10BA">
        <w:rPr>
          <w:sz w:val="28"/>
          <w:szCs w:val="28"/>
          <w:lang w:val="ro-RO"/>
        </w:rPr>
        <w:t xml:space="preserve">concurențiale. </w:t>
      </w:r>
    </w:p>
    <w:p w:rsidR="003A56E8" w:rsidRPr="003C10BA" w:rsidRDefault="003A56E8" w:rsidP="003A56E8">
      <w:pPr>
        <w:pStyle w:val="ab"/>
        <w:tabs>
          <w:tab w:val="left" w:pos="993"/>
        </w:tabs>
        <w:ind w:left="709" w:firstLine="0"/>
        <w:contextualSpacing w:val="0"/>
        <w:rPr>
          <w:sz w:val="28"/>
          <w:szCs w:val="28"/>
          <w:lang w:val="ro-RO"/>
        </w:rPr>
      </w:pPr>
    </w:p>
    <w:p w:rsidR="00EB0DA2" w:rsidRPr="003C10BA" w:rsidRDefault="00EB0DA2" w:rsidP="00C43F6E">
      <w:pPr>
        <w:rPr>
          <w:sz w:val="28"/>
          <w:szCs w:val="28"/>
          <w:u w:val="single"/>
          <w:lang w:val="ro-RO"/>
        </w:rPr>
      </w:pPr>
      <w:bookmarkStart w:id="72" w:name="_Hlk515165285"/>
      <w:r w:rsidRPr="003C10BA">
        <w:rPr>
          <w:sz w:val="28"/>
          <w:szCs w:val="28"/>
          <w:u w:val="single"/>
          <w:lang w:val="ro-RO"/>
        </w:rPr>
        <w:t>Impactul scontat</w:t>
      </w:r>
    </w:p>
    <w:bookmarkEnd w:id="72"/>
    <w:p w:rsidR="00EB0DA2" w:rsidRPr="003C10BA" w:rsidRDefault="00EB0DA2" w:rsidP="00C43F6E">
      <w:pPr>
        <w:rPr>
          <w:sz w:val="28"/>
          <w:szCs w:val="28"/>
          <w:lang w:val="ro-RO"/>
        </w:rPr>
      </w:pPr>
      <w:r w:rsidRPr="003C10BA">
        <w:rPr>
          <w:sz w:val="28"/>
          <w:szCs w:val="28"/>
          <w:lang w:val="ro-RO"/>
        </w:rPr>
        <w:t xml:space="preserve">Abilitarea economică a oamenilor, atît în calitate de angajatori, cît și angajați, este condiția de bază pentru dezvoltarea unei economii robuste, incluzive și prospere. Prin urmare, oferirea condițiilor necesare în acest sens va duce la dezvoltarea sectorului privat, la crearea de locuri de muncă decente și înalt calificate, la creșterea productivității și, respectiv, a salariilor, la sporirea transferului de know-how și inovații și va permite flexibilizarea economiei – elemente </w:t>
      </w:r>
      <w:r w:rsidR="00A47B86" w:rsidRPr="003C10BA">
        <w:rPr>
          <w:sz w:val="28"/>
          <w:szCs w:val="28"/>
          <w:lang w:val="ro-RO"/>
        </w:rPr>
        <w:t>decisive</w:t>
      </w:r>
      <w:r w:rsidRPr="003C10BA">
        <w:rPr>
          <w:sz w:val="28"/>
          <w:szCs w:val="28"/>
          <w:lang w:val="ro-RO"/>
        </w:rPr>
        <w:t xml:space="preserve"> în condițiile unui mediul economic extern dinamic și incert. Aceste procese vor duce la creșterea nivelului veniturilor populației din surse durabile: activitate salarială și de antreprenoriat. </w:t>
      </w:r>
    </w:p>
    <w:p w:rsidR="00EB0DA2" w:rsidRPr="003C10BA" w:rsidRDefault="00EB0DA2" w:rsidP="00C43F6E">
      <w:pPr>
        <w:rPr>
          <w:sz w:val="28"/>
          <w:szCs w:val="28"/>
          <w:lang w:val="ro-RO"/>
        </w:rPr>
      </w:pPr>
      <w:r w:rsidRPr="003C10BA">
        <w:rPr>
          <w:sz w:val="28"/>
          <w:szCs w:val="28"/>
          <w:lang w:val="ro-RO"/>
        </w:rPr>
        <w:t>Per ansamblu, nivelul veniturilor este unul din elementele fundamentale care definește calitatea vieții. Un nivel al veniturilor mai mare, în termen</w:t>
      </w:r>
      <w:r w:rsidR="00A47B86" w:rsidRPr="003C10BA">
        <w:rPr>
          <w:sz w:val="28"/>
          <w:szCs w:val="28"/>
          <w:lang w:val="ro-RO"/>
        </w:rPr>
        <w:t>e</w:t>
      </w:r>
      <w:r w:rsidRPr="003C10BA">
        <w:rPr>
          <w:sz w:val="28"/>
          <w:szCs w:val="28"/>
          <w:lang w:val="ro-RO"/>
        </w:rPr>
        <w:t xml:space="preserve"> real</w:t>
      </w:r>
      <w:r w:rsidR="00A47B86" w:rsidRPr="003C10BA">
        <w:rPr>
          <w:sz w:val="28"/>
          <w:szCs w:val="28"/>
          <w:lang w:val="ro-RO"/>
        </w:rPr>
        <w:t>e</w:t>
      </w:r>
      <w:r w:rsidRPr="003C10BA">
        <w:rPr>
          <w:sz w:val="28"/>
          <w:szCs w:val="28"/>
          <w:lang w:val="ro-RO"/>
        </w:rPr>
        <w:t>, va permite oamenilor să consume mai multe bunuri și servicii și va determina un nivel mai mare de impozite</w:t>
      </w:r>
      <w:r w:rsidR="00A47B86" w:rsidRPr="003C10BA">
        <w:rPr>
          <w:sz w:val="28"/>
          <w:szCs w:val="28"/>
          <w:lang w:val="ro-RO"/>
        </w:rPr>
        <w:t>,</w:t>
      </w:r>
      <w:r w:rsidRPr="003C10BA">
        <w:rPr>
          <w:sz w:val="28"/>
          <w:szCs w:val="28"/>
          <w:lang w:val="ro-RO"/>
        </w:rPr>
        <w:t xml:space="preserve"> care, la rîndul lor, vor putea fi utilizate pentru finanțarea serviciilor și investițiilor publice. Totodată, veniturile mai mari vor permite creșterea economiilor individuale, care vor servi la atenuarea șocurilor negative, la finanțarea investițiilor și menținerea consumului după încetarea vieții </w:t>
      </w:r>
      <w:r w:rsidR="00A47B86" w:rsidRPr="003C10BA">
        <w:rPr>
          <w:sz w:val="28"/>
          <w:szCs w:val="28"/>
          <w:lang w:val="ro-RO"/>
        </w:rPr>
        <w:t>economice active. Toate acestea</w:t>
      </w:r>
      <w:r w:rsidRPr="003C10BA">
        <w:rPr>
          <w:sz w:val="28"/>
          <w:szCs w:val="28"/>
          <w:lang w:val="ro-RO"/>
        </w:rPr>
        <w:t xml:space="preserve"> vor ajuta la </w:t>
      </w:r>
      <w:r w:rsidRPr="003C10BA">
        <w:rPr>
          <w:rFonts w:eastAsia="Calibri"/>
          <w:sz w:val="28"/>
          <w:szCs w:val="28"/>
          <w:lang w:val="ro-RO"/>
        </w:rPr>
        <w:t>transformarea tranziției demografice în beneficii pentru economie și valorificarea celui de</w:t>
      </w:r>
      <w:r w:rsidR="00A47B86" w:rsidRPr="003C10BA">
        <w:rPr>
          <w:rFonts w:eastAsia="Calibri"/>
          <w:sz w:val="28"/>
          <w:szCs w:val="28"/>
          <w:lang w:val="ro-RO"/>
        </w:rPr>
        <w:t xml:space="preserve"> </w:t>
      </w:r>
      <w:r w:rsidRPr="003C10BA">
        <w:rPr>
          <w:rFonts w:eastAsia="Calibri"/>
          <w:sz w:val="28"/>
          <w:szCs w:val="28"/>
          <w:lang w:val="ro-RO"/>
        </w:rPr>
        <w:t>al doilea dividend demografic.</w:t>
      </w:r>
    </w:p>
    <w:p w:rsidR="00EB0DA2" w:rsidRPr="003C10BA" w:rsidRDefault="00EB0DA2" w:rsidP="00C43F6E">
      <w:pPr>
        <w:rPr>
          <w:sz w:val="28"/>
          <w:szCs w:val="28"/>
          <w:u w:val="single"/>
          <w:lang w:val="ro-RO"/>
        </w:rPr>
      </w:pPr>
      <w:bookmarkStart w:id="73" w:name="_Hlk515168835"/>
      <w:bookmarkStart w:id="74" w:name="_Hlk515526022"/>
      <w:r w:rsidRPr="003C10BA">
        <w:rPr>
          <w:sz w:val="28"/>
          <w:szCs w:val="28"/>
          <w:u w:val="single"/>
          <w:lang w:val="ro-RO"/>
        </w:rPr>
        <w:lastRenderedPageBreak/>
        <w:t>Indicatori de monitorizare și evaluare</w:t>
      </w:r>
      <w:r w:rsidRPr="003C10BA">
        <w:rPr>
          <w:rStyle w:val="af6"/>
          <w:sz w:val="28"/>
          <w:szCs w:val="28"/>
          <w:u w:val="single"/>
          <w:lang w:val="ro-RO"/>
        </w:rPr>
        <w:footnoteReference w:id="30"/>
      </w:r>
    </w:p>
    <w:tbl>
      <w:tblPr>
        <w:tblStyle w:val="aa"/>
        <w:tblW w:w="5000" w:type="pct"/>
        <w:tblLook w:val="04A0" w:firstRow="1" w:lastRow="0" w:firstColumn="1" w:lastColumn="0" w:noHBand="0" w:noVBand="1"/>
      </w:tblPr>
      <w:tblGrid>
        <w:gridCol w:w="569"/>
        <w:gridCol w:w="2147"/>
        <w:gridCol w:w="1443"/>
        <w:gridCol w:w="1150"/>
        <w:gridCol w:w="1563"/>
        <w:gridCol w:w="1563"/>
        <w:gridCol w:w="910"/>
      </w:tblGrid>
      <w:tr w:rsidR="00EB0DA2" w:rsidRPr="003C10BA" w:rsidTr="00C43F6E">
        <w:trPr>
          <w:trHeight w:val="481"/>
        </w:trPr>
        <w:tc>
          <w:tcPr>
            <w:tcW w:w="254" w:type="pct"/>
            <w:vAlign w:val="center"/>
          </w:tcPr>
          <w:bookmarkEnd w:id="73"/>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Nr.</w:t>
            </w:r>
            <w:r w:rsidR="00894A43" w:rsidRPr="003C10BA">
              <w:rPr>
                <w:rFonts w:ascii="Times New Roman" w:hAnsi="Times New Roman"/>
                <w:b/>
                <w:sz w:val="24"/>
                <w:szCs w:val="28"/>
                <w:lang w:val="ro-RO"/>
              </w:rPr>
              <w:t xml:space="preserve"> crt.</w:t>
            </w:r>
          </w:p>
        </w:tc>
        <w:tc>
          <w:tcPr>
            <w:tcW w:w="1564" w:type="pct"/>
            <w:vAlign w:val="center"/>
          </w:tcPr>
          <w:p w:rsidR="00EB0DA2" w:rsidRPr="003C10BA" w:rsidRDefault="00EB0DA2" w:rsidP="00894A43">
            <w:pPr>
              <w:ind w:firstLine="0"/>
              <w:jc w:val="center"/>
              <w:rPr>
                <w:rFonts w:ascii="Times New Roman" w:hAnsi="Times New Roman"/>
                <w:b/>
                <w:sz w:val="24"/>
                <w:szCs w:val="28"/>
                <w:lang w:val="ro-RO"/>
              </w:rPr>
            </w:pPr>
            <w:r w:rsidRPr="003C10BA">
              <w:rPr>
                <w:rFonts w:ascii="Times New Roman" w:hAnsi="Times New Roman"/>
                <w:b/>
                <w:sz w:val="24"/>
                <w:szCs w:val="28"/>
                <w:lang w:val="ro-RO"/>
              </w:rPr>
              <w:t>Indicatorul</w:t>
            </w:r>
          </w:p>
        </w:tc>
        <w:tc>
          <w:tcPr>
            <w:tcW w:w="626"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Sursa</w:t>
            </w:r>
          </w:p>
        </w:tc>
        <w:tc>
          <w:tcPr>
            <w:tcW w:w="626"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Valoarea de referință</w:t>
            </w:r>
          </w:p>
        </w:tc>
        <w:tc>
          <w:tcPr>
            <w:tcW w:w="677"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2022</w:t>
            </w:r>
          </w:p>
        </w:tc>
        <w:tc>
          <w:tcPr>
            <w:tcW w:w="682"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2026</w:t>
            </w:r>
          </w:p>
        </w:tc>
        <w:tc>
          <w:tcPr>
            <w:tcW w:w="571"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finală pentru 2030</w:t>
            </w:r>
          </w:p>
        </w:tc>
      </w:tr>
      <w:tr w:rsidR="00EB0DA2" w:rsidRPr="003C10BA" w:rsidTr="00C43F6E">
        <w:trPr>
          <w:trHeight w:val="481"/>
        </w:trPr>
        <w:tc>
          <w:tcPr>
            <w:tcW w:w="5000" w:type="pct"/>
            <w:gridSpan w:val="7"/>
            <w:vAlign w:val="center"/>
          </w:tcPr>
          <w:p w:rsidR="00EB0DA2" w:rsidRPr="003C10BA" w:rsidRDefault="00EB0DA2" w:rsidP="00894A43">
            <w:pPr>
              <w:ind w:firstLine="0"/>
              <w:jc w:val="left"/>
              <w:rPr>
                <w:rFonts w:ascii="Times New Roman" w:hAnsi="Times New Roman"/>
                <w:b/>
                <w:sz w:val="24"/>
                <w:szCs w:val="28"/>
                <w:lang w:val="ro-RO"/>
              </w:rPr>
            </w:pPr>
            <w:r w:rsidRPr="003C10BA">
              <w:rPr>
                <w:rFonts w:ascii="Times New Roman" w:hAnsi="Times New Roman"/>
                <w:b/>
                <w:sz w:val="24"/>
                <w:szCs w:val="28"/>
                <w:lang w:val="ro-RO"/>
              </w:rPr>
              <w:t xml:space="preserve">Elementele viziunii strategice: </w:t>
            </w:r>
          </w:p>
          <w:p w:rsidR="00EB0DA2" w:rsidRPr="003C10BA" w:rsidRDefault="00EB0DA2" w:rsidP="00894A43">
            <w:pPr>
              <w:pStyle w:val="ab"/>
              <w:numPr>
                <w:ilvl w:val="0"/>
                <w:numId w:val="6"/>
              </w:numPr>
              <w:tabs>
                <w:tab w:val="left" w:pos="426"/>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creșterea nivelului veniturilor și reducerea sărăciei și riscurilor acesteia;</w:t>
            </w:r>
          </w:p>
          <w:p w:rsidR="00EB0DA2" w:rsidRPr="003C10BA" w:rsidRDefault="00EB0DA2" w:rsidP="00894A43">
            <w:pPr>
              <w:pStyle w:val="ab"/>
              <w:numPr>
                <w:ilvl w:val="0"/>
                <w:numId w:val="6"/>
              </w:numPr>
              <w:tabs>
                <w:tab w:val="left" w:pos="426"/>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asigurarea incluziunii economice prin intermediul echității distribuției veniturilor și diminuării inegalităților economice, în vederea dezvoltării armonioase a întregii societăți;</w:t>
            </w:r>
          </w:p>
          <w:p w:rsidR="00EB0DA2" w:rsidRPr="003C10BA" w:rsidRDefault="00EB0DA2" w:rsidP="00894A43">
            <w:pPr>
              <w:pStyle w:val="ab"/>
              <w:numPr>
                <w:ilvl w:val="0"/>
                <w:numId w:val="6"/>
              </w:numPr>
              <w:tabs>
                <w:tab w:val="left" w:pos="426"/>
              </w:tabs>
              <w:ind w:left="173" w:firstLine="0"/>
              <w:contextualSpacing w:val="0"/>
              <w:jc w:val="left"/>
              <w:rPr>
                <w:rFonts w:ascii="Times New Roman" w:hAnsi="Times New Roman"/>
                <w:b/>
                <w:sz w:val="24"/>
                <w:szCs w:val="28"/>
                <w:lang w:val="ro-RO"/>
              </w:rPr>
            </w:pPr>
            <w:r w:rsidRPr="003C10BA">
              <w:rPr>
                <w:rFonts w:ascii="Times New Roman" w:hAnsi="Times New Roman"/>
                <w:sz w:val="24"/>
                <w:szCs w:val="28"/>
                <w:lang w:val="ro-RO"/>
              </w:rPr>
              <w:t>majorarea competitivității țării, pe plan intern și extern</w:t>
            </w:r>
          </w:p>
        </w:tc>
      </w:tr>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w:t>
            </w:r>
            <w:r w:rsidR="00894A4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Rata medie anuală de creștere a PIB-ului (prețuri comparabile), %</w:t>
            </w:r>
          </w:p>
        </w:tc>
        <w:tc>
          <w:tcPr>
            <w:tcW w:w="626" w:type="pct"/>
            <w:vAlign w:val="center"/>
          </w:tcPr>
          <w:p w:rsidR="00EB0DA2" w:rsidRPr="003C10BA" w:rsidRDefault="00894A43"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4,5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6,5</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7,5</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7,5</w:t>
            </w:r>
          </w:p>
        </w:tc>
      </w:tr>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w:t>
            </w:r>
            <w:r w:rsidR="00894A4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Indicele GINI, %</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Banca Mondială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26,3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25,0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23,0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21,0</w:t>
            </w:r>
          </w:p>
        </w:tc>
      </w:tr>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w:t>
            </w:r>
            <w:r w:rsidR="00894A4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Contul curent, pondere în PIB, %</w:t>
            </w:r>
          </w:p>
        </w:tc>
        <w:tc>
          <w:tcPr>
            <w:tcW w:w="626" w:type="pct"/>
            <w:vAlign w:val="center"/>
          </w:tcPr>
          <w:p w:rsidR="00EB0DA2" w:rsidRPr="003C10BA" w:rsidRDefault="00894A43"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Banca Națională a Moldovei</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-5,9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-3,0</w:t>
            </w:r>
          </w:p>
        </w:tc>
      </w:tr>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w:t>
            </w:r>
            <w:r w:rsidR="00894A4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Rata anuală de creștere a PIB</w:t>
            </w:r>
            <w:r w:rsidR="00894A43" w:rsidRPr="003C10BA">
              <w:rPr>
                <w:rFonts w:ascii="Times New Roman" w:hAnsi="Times New Roman"/>
                <w:sz w:val="24"/>
                <w:szCs w:val="28"/>
                <w:lang w:val="ro-RO"/>
              </w:rPr>
              <w:t>-ului</w:t>
            </w:r>
            <w:r w:rsidRPr="003C10BA">
              <w:rPr>
                <w:rFonts w:ascii="Times New Roman" w:hAnsi="Times New Roman"/>
                <w:sz w:val="24"/>
                <w:szCs w:val="28"/>
                <w:lang w:val="ro-RO"/>
              </w:rPr>
              <w:t xml:space="preserve"> pe o persoană ocupată (prețuri comparabile), %</w:t>
            </w:r>
          </w:p>
        </w:tc>
        <w:tc>
          <w:tcPr>
            <w:tcW w:w="626" w:type="pct"/>
            <w:vAlign w:val="center"/>
          </w:tcPr>
          <w:p w:rsidR="00EB0DA2" w:rsidRPr="003C10BA" w:rsidRDefault="00894A43"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4,3 (2015)</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5,5</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8,0</w:t>
            </w:r>
          </w:p>
        </w:tc>
      </w:tr>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w:t>
            </w:r>
            <w:r w:rsidR="00894A43" w:rsidRPr="003C10BA">
              <w:rPr>
                <w:rFonts w:ascii="Times New Roman" w:hAnsi="Times New Roman"/>
                <w:sz w:val="24"/>
                <w:szCs w:val="28"/>
                <w:lang w:val="ro-RO"/>
              </w:rPr>
              <w:t>.</w:t>
            </w:r>
          </w:p>
        </w:tc>
        <w:tc>
          <w:tcPr>
            <w:tcW w:w="1564" w:type="pct"/>
            <w:vAlign w:val="center"/>
          </w:tcPr>
          <w:p w:rsidR="00EB0DA2" w:rsidRPr="003C10BA" w:rsidRDefault="00894A43"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PIB produs în afara municipiului</w:t>
            </w:r>
            <w:r w:rsidR="00EB0DA2" w:rsidRPr="003C10BA">
              <w:rPr>
                <w:rFonts w:ascii="Times New Roman" w:hAnsi="Times New Roman"/>
                <w:sz w:val="24"/>
                <w:szCs w:val="28"/>
                <w:lang w:val="ro-RO"/>
              </w:rPr>
              <w:t xml:space="preserve"> Chișinău, % din PIB total</w:t>
            </w:r>
          </w:p>
        </w:tc>
        <w:tc>
          <w:tcPr>
            <w:tcW w:w="626" w:type="pct"/>
            <w:vAlign w:val="center"/>
          </w:tcPr>
          <w:p w:rsidR="00EB0DA2" w:rsidRPr="003C10BA" w:rsidRDefault="00894A43"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58,4 (2015)</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45</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35</w:t>
            </w:r>
          </w:p>
        </w:tc>
      </w:tr>
      <w:tr w:rsidR="00EB0DA2" w:rsidRPr="003C10BA" w:rsidTr="00C43F6E">
        <w:trPr>
          <w:trHeight w:val="162"/>
        </w:trPr>
        <w:tc>
          <w:tcPr>
            <w:tcW w:w="5000" w:type="pct"/>
            <w:gridSpan w:val="7"/>
            <w:vAlign w:val="center"/>
          </w:tcPr>
          <w:p w:rsidR="00EB0DA2" w:rsidRPr="003C10BA" w:rsidRDefault="00EB0DA2" w:rsidP="00894A43">
            <w:pPr>
              <w:ind w:firstLine="0"/>
              <w:jc w:val="left"/>
              <w:rPr>
                <w:rFonts w:ascii="Times New Roman" w:hAnsi="Times New Roman"/>
                <w:b/>
                <w:sz w:val="24"/>
                <w:szCs w:val="28"/>
                <w:lang w:val="ro-RO"/>
              </w:rPr>
            </w:pPr>
            <w:r w:rsidRPr="003C10BA">
              <w:rPr>
                <w:rFonts w:ascii="Times New Roman" w:hAnsi="Times New Roman"/>
                <w:b/>
                <w:sz w:val="24"/>
                <w:szCs w:val="28"/>
                <w:lang w:val="ro-RO"/>
              </w:rPr>
              <w:t>Realizarea aspirațiilor oamenilor în calitate de angajați</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w:t>
            </w:r>
            <w:r w:rsidR="00894A4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Rata de ocupare, %</w:t>
            </w:r>
          </w:p>
        </w:tc>
        <w:tc>
          <w:tcPr>
            <w:tcW w:w="626" w:type="pct"/>
            <w:vAlign w:val="center"/>
          </w:tcPr>
          <w:p w:rsidR="00EB0DA2" w:rsidRPr="003C10BA" w:rsidRDefault="00894A43"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40,5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45,0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60,0</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w:t>
            </w:r>
            <w:r w:rsidR="00894A4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Populația ocupată de 15-34 </w:t>
            </w:r>
            <w:r w:rsidR="00894A43" w:rsidRPr="003C10BA">
              <w:rPr>
                <w:rFonts w:ascii="Times New Roman" w:hAnsi="Times New Roman"/>
                <w:sz w:val="24"/>
                <w:szCs w:val="28"/>
                <w:lang w:val="ro-RO"/>
              </w:rPr>
              <w:t xml:space="preserve">de </w:t>
            </w:r>
            <w:r w:rsidRPr="003C10BA">
              <w:rPr>
                <w:rFonts w:ascii="Times New Roman" w:hAnsi="Times New Roman"/>
                <w:sz w:val="24"/>
                <w:szCs w:val="28"/>
                <w:lang w:val="ro-RO"/>
              </w:rPr>
              <w:t>ani, ponderea în total populație ocupată, %</w:t>
            </w:r>
          </w:p>
        </w:tc>
        <w:tc>
          <w:tcPr>
            <w:tcW w:w="626" w:type="pct"/>
            <w:vAlign w:val="center"/>
          </w:tcPr>
          <w:p w:rsidR="00EB0DA2" w:rsidRPr="003C10BA" w:rsidRDefault="00894A43"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31,6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33,0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35,0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37,0</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8</w:t>
            </w:r>
            <w:r w:rsidR="00701ED7" w:rsidRPr="003C10BA">
              <w:rPr>
                <w:rFonts w:ascii="Times New Roman" w:hAnsi="Times New Roman"/>
                <w:sz w:val="24"/>
                <w:szCs w:val="28"/>
                <w:lang w:val="ro-RO"/>
              </w:rPr>
              <w:t>.</w:t>
            </w:r>
          </w:p>
        </w:tc>
        <w:tc>
          <w:tcPr>
            <w:tcW w:w="1564" w:type="pct"/>
            <w:vAlign w:val="center"/>
          </w:tcPr>
          <w:p w:rsidR="00EB0DA2" w:rsidRPr="003C10BA" w:rsidRDefault="00EB0DA2" w:rsidP="00701ED7">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Persoane ocupate, </w:t>
            </w:r>
            <w:r w:rsidR="00701ED7" w:rsidRPr="003C10BA">
              <w:rPr>
                <w:rFonts w:ascii="Times New Roman" w:hAnsi="Times New Roman"/>
                <w:sz w:val="24"/>
                <w:szCs w:val="28"/>
                <w:lang w:val="ro-RO"/>
              </w:rPr>
              <w:t xml:space="preserve">a căror </w:t>
            </w:r>
            <w:r w:rsidRPr="003C10BA">
              <w:rPr>
                <w:rFonts w:ascii="Times New Roman" w:hAnsi="Times New Roman"/>
                <w:sz w:val="24"/>
                <w:szCs w:val="28"/>
                <w:lang w:val="ro-RO"/>
              </w:rPr>
              <w:t>ocupați</w:t>
            </w:r>
            <w:r w:rsidR="00701ED7" w:rsidRPr="003C10BA">
              <w:rPr>
                <w:rFonts w:ascii="Times New Roman" w:hAnsi="Times New Roman"/>
                <w:sz w:val="24"/>
                <w:szCs w:val="28"/>
                <w:lang w:val="ro-RO"/>
              </w:rPr>
              <w:t xml:space="preserve">e </w:t>
            </w:r>
            <w:r w:rsidRPr="003C10BA">
              <w:rPr>
                <w:rFonts w:ascii="Times New Roman" w:hAnsi="Times New Roman"/>
                <w:sz w:val="24"/>
                <w:szCs w:val="28"/>
                <w:lang w:val="ro-RO"/>
              </w:rPr>
              <w:t>corespunde cu domeniul de pregătire, ponderea în total persoane ocupate, %</w:t>
            </w:r>
          </w:p>
        </w:tc>
        <w:tc>
          <w:tcPr>
            <w:tcW w:w="626" w:type="pct"/>
            <w:vAlign w:val="center"/>
          </w:tcPr>
          <w:p w:rsidR="00EB0DA2" w:rsidRPr="003C10BA" w:rsidRDefault="00894A43"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49,7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55,0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70,0</w:t>
            </w:r>
          </w:p>
        </w:tc>
      </w:tr>
      <w:tr w:rsidR="00EB0DA2" w:rsidRPr="003C10BA" w:rsidTr="00C43F6E">
        <w:trPr>
          <w:trHeight w:val="162"/>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9</w:t>
            </w:r>
            <w:r w:rsidR="00701ED7"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Economisiri brute la nivel național, pondere în PIB, %</w:t>
            </w:r>
          </w:p>
        </w:tc>
        <w:tc>
          <w:tcPr>
            <w:tcW w:w="626" w:type="pct"/>
            <w:vAlign w:val="center"/>
          </w:tcPr>
          <w:p w:rsidR="00EB0DA2" w:rsidRPr="003C10BA" w:rsidRDefault="00701ED7"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Fondul Monetar Internațional</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18,1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21,0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24,0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28,0</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w:t>
            </w:r>
            <w:r w:rsidR="00701ED7" w:rsidRPr="003C10BA">
              <w:rPr>
                <w:rFonts w:ascii="Times New Roman" w:hAnsi="Times New Roman"/>
                <w:sz w:val="24"/>
                <w:szCs w:val="28"/>
                <w:lang w:val="ro-RO"/>
              </w:rPr>
              <w:t>.</w:t>
            </w:r>
          </w:p>
        </w:tc>
        <w:tc>
          <w:tcPr>
            <w:tcW w:w="1564" w:type="pct"/>
            <w:vAlign w:val="center"/>
          </w:tcPr>
          <w:p w:rsidR="00EB0DA2" w:rsidRPr="003C10BA" w:rsidRDefault="00EB0DA2" w:rsidP="00701ED7">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Volumul remiterilor </w:t>
            </w:r>
            <w:r w:rsidRPr="003C10BA">
              <w:rPr>
                <w:rFonts w:ascii="Times New Roman" w:hAnsi="Times New Roman"/>
                <w:sz w:val="24"/>
                <w:szCs w:val="28"/>
                <w:lang w:val="ro-RO"/>
              </w:rPr>
              <w:lastRenderedPageBreak/>
              <w:t xml:space="preserve">personale (în dolari </w:t>
            </w:r>
            <w:r w:rsidR="00701ED7" w:rsidRPr="003C10BA">
              <w:rPr>
                <w:rFonts w:ascii="Times New Roman" w:hAnsi="Times New Roman"/>
                <w:sz w:val="24"/>
                <w:szCs w:val="28"/>
                <w:lang w:val="ro-RO"/>
              </w:rPr>
              <w:t>SUA</w:t>
            </w:r>
            <w:r w:rsidRPr="003C10BA">
              <w:rPr>
                <w:rFonts w:ascii="Times New Roman" w:hAnsi="Times New Roman"/>
                <w:sz w:val="24"/>
                <w:szCs w:val="28"/>
                <w:lang w:val="ro-RO"/>
              </w:rPr>
              <w:t>), pondere în PIB, %</w:t>
            </w:r>
          </w:p>
        </w:tc>
        <w:tc>
          <w:tcPr>
            <w:tcW w:w="626" w:type="pct"/>
            <w:vAlign w:val="center"/>
          </w:tcPr>
          <w:p w:rsidR="00EB0DA2" w:rsidRPr="003C10BA" w:rsidRDefault="00894A43"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 xml:space="preserve">Banca Națională a </w:t>
            </w:r>
            <w:r w:rsidRPr="003C10BA">
              <w:rPr>
                <w:rFonts w:ascii="Times New Roman" w:hAnsi="Times New Roman"/>
                <w:sz w:val="24"/>
                <w:szCs w:val="28"/>
                <w:lang w:val="ro-RO"/>
              </w:rPr>
              <w:lastRenderedPageBreak/>
              <w:t>Moldovei</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16,3%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17,0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15,0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13,0</w:t>
            </w:r>
          </w:p>
        </w:tc>
      </w:tr>
      <w:tr w:rsidR="00EB0DA2" w:rsidRPr="003C10BA" w:rsidTr="00C43F6E">
        <w:trPr>
          <w:trHeight w:val="153"/>
        </w:trPr>
        <w:tc>
          <w:tcPr>
            <w:tcW w:w="5000" w:type="pct"/>
            <w:gridSpan w:val="7"/>
            <w:vAlign w:val="center"/>
          </w:tcPr>
          <w:p w:rsidR="00EB0DA2" w:rsidRPr="003C10BA" w:rsidRDefault="00EB0DA2" w:rsidP="00894A43">
            <w:pPr>
              <w:ind w:firstLine="0"/>
              <w:jc w:val="left"/>
              <w:rPr>
                <w:rFonts w:ascii="Times New Roman" w:hAnsi="Times New Roman"/>
                <w:b/>
                <w:sz w:val="24"/>
                <w:szCs w:val="28"/>
                <w:lang w:val="ro-RO"/>
              </w:rPr>
            </w:pPr>
            <w:r w:rsidRPr="003C10BA">
              <w:rPr>
                <w:rFonts w:ascii="Times New Roman" w:hAnsi="Times New Roman"/>
                <w:b/>
                <w:sz w:val="24"/>
                <w:szCs w:val="28"/>
                <w:lang w:val="ro-RO"/>
              </w:rPr>
              <w:t>Realizarea aspirațiilor oamenilor în calitate de angajatori</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11</w:t>
            </w:r>
            <w:r w:rsidR="002157F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Percepția oamenilor de afaceri privind corupția drept constrîngere majoră pentru activitatea acestora, scorul calculat în cadrul Raportului Competitivității Globale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Forumul Economic Global</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20,7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15,0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7,5</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12</w:t>
            </w:r>
            <w:r w:rsidR="002157F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Total investiții străine directe, pondere în PIB, %</w:t>
            </w:r>
          </w:p>
        </w:tc>
        <w:tc>
          <w:tcPr>
            <w:tcW w:w="626" w:type="pct"/>
            <w:vAlign w:val="center"/>
          </w:tcPr>
          <w:p w:rsidR="00EB0DA2" w:rsidRPr="003C10BA" w:rsidRDefault="002157F3"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Fondul Monetar Internațional</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30,3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25,0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28,0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30,0</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13</w:t>
            </w:r>
            <w:r w:rsidR="002157F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Volumul exporturilor de bunuri și servicii, creștere medie, %</w:t>
            </w:r>
          </w:p>
        </w:tc>
        <w:tc>
          <w:tcPr>
            <w:tcW w:w="626" w:type="pct"/>
            <w:vAlign w:val="center"/>
          </w:tcPr>
          <w:p w:rsidR="00EB0DA2" w:rsidRPr="003C10BA" w:rsidRDefault="00894A43"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Banca Națională a Moldovei</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21,2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r>
      <w:tr w:rsidR="00EB0DA2" w:rsidRPr="003C10BA" w:rsidTr="00C43F6E">
        <w:trPr>
          <w:trHeight w:val="153"/>
        </w:trPr>
        <w:tc>
          <w:tcPr>
            <w:tcW w:w="254" w:type="pct"/>
            <w:vAlign w:val="center"/>
          </w:tcPr>
          <w:p w:rsidR="00EB0DA2" w:rsidRPr="003C10BA" w:rsidRDefault="00EB0DA2" w:rsidP="002157F3">
            <w:pPr>
              <w:ind w:firstLine="0"/>
              <w:jc w:val="center"/>
              <w:rPr>
                <w:rFonts w:ascii="Times New Roman" w:hAnsi="Times New Roman"/>
                <w:sz w:val="24"/>
                <w:szCs w:val="28"/>
                <w:lang w:val="ro-RO"/>
              </w:rPr>
            </w:pPr>
            <w:r w:rsidRPr="003C10BA">
              <w:rPr>
                <w:rFonts w:ascii="Times New Roman" w:hAnsi="Times New Roman"/>
                <w:sz w:val="24"/>
                <w:szCs w:val="28"/>
                <w:lang w:val="ro-RO"/>
              </w:rPr>
              <w:t>14</w:t>
            </w:r>
            <w:r w:rsidR="002157F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Indicele libertății economice, scor total, scara de la 0 (cel mai rău) la 100 (cel mai bine)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Fundația Heritage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58,4 (2018)</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65,0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80,0</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15</w:t>
            </w:r>
            <w:r w:rsidR="002157F3" w:rsidRPr="003C10BA">
              <w:rPr>
                <w:rFonts w:ascii="Times New Roman" w:hAnsi="Times New Roman"/>
                <w:sz w:val="24"/>
                <w:szCs w:val="28"/>
                <w:lang w:val="ro-RO"/>
              </w:rPr>
              <w:t>.</w:t>
            </w:r>
          </w:p>
        </w:tc>
        <w:tc>
          <w:tcPr>
            <w:tcW w:w="1564" w:type="pct"/>
            <w:vAlign w:val="center"/>
          </w:tcPr>
          <w:p w:rsidR="00EB0DA2" w:rsidRPr="003C10BA" w:rsidRDefault="00EB0DA2" w:rsidP="002157F3">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Indicele </w:t>
            </w:r>
            <w:r w:rsidR="002157F3" w:rsidRPr="003C10BA">
              <w:rPr>
                <w:rFonts w:ascii="Times New Roman" w:hAnsi="Times New Roman"/>
                <w:sz w:val="24"/>
                <w:szCs w:val="28"/>
                <w:lang w:val="ro-RO"/>
              </w:rPr>
              <w:t>g</w:t>
            </w:r>
            <w:r w:rsidRPr="003C10BA">
              <w:rPr>
                <w:rFonts w:ascii="Times New Roman" w:hAnsi="Times New Roman"/>
                <w:sz w:val="24"/>
                <w:szCs w:val="28"/>
                <w:lang w:val="ro-RO"/>
              </w:rPr>
              <w:t xml:space="preserve">lobal al </w:t>
            </w:r>
            <w:r w:rsidR="002157F3" w:rsidRPr="003C10BA">
              <w:rPr>
                <w:rFonts w:ascii="Times New Roman" w:hAnsi="Times New Roman"/>
                <w:sz w:val="24"/>
                <w:szCs w:val="28"/>
                <w:lang w:val="ro-RO"/>
              </w:rPr>
              <w:t>i</w:t>
            </w:r>
            <w:r w:rsidRPr="003C10BA">
              <w:rPr>
                <w:rFonts w:ascii="Times New Roman" w:hAnsi="Times New Roman"/>
                <w:sz w:val="24"/>
                <w:szCs w:val="28"/>
                <w:lang w:val="ro-RO"/>
              </w:rPr>
              <w:t>novațiilor (Global Innovation Index), scara de la 0 (cel mai rău) la 100 (cel mai bine)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Global Innovation Index</w:t>
            </w:r>
            <w:r w:rsidRPr="003C10BA" w:rsidDel="00390D40">
              <w:rPr>
                <w:rFonts w:ascii="Times New Roman" w:hAnsi="Times New Roman"/>
                <w:sz w:val="24"/>
                <w:szCs w:val="28"/>
                <w:lang w:val="ro-RO"/>
              </w:rPr>
              <w:t xml:space="preserve"> </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36,8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40,0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42,0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45,0</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16</w:t>
            </w:r>
            <w:r w:rsidR="002157F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Înclinația companiilor de a investi în cercetare și dezvoltare, puncte conform Raportului Competitivității Globale, scara de la 0 (cel mai rău) la 7 (cel mai bine)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Forumul Economic Mondial</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2,4 (2017-2018)</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3,5</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4,0</w:t>
            </w:r>
          </w:p>
        </w:tc>
      </w:tr>
      <w:tr w:rsidR="00EB0DA2" w:rsidRPr="003C10BA" w:rsidTr="00C43F6E">
        <w:trPr>
          <w:trHeight w:val="70"/>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17</w:t>
            </w:r>
            <w:r w:rsidR="002157F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Indicele nivelului de protecție </w:t>
            </w:r>
            <w:r w:rsidR="002157F3" w:rsidRPr="003C10BA">
              <w:rPr>
                <w:rFonts w:ascii="Times New Roman" w:hAnsi="Times New Roman"/>
                <w:sz w:val="24"/>
                <w:szCs w:val="28"/>
                <w:lang w:val="ro-RO"/>
              </w:rPr>
              <w:t xml:space="preserve">a </w:t>
            </w:r>
            <w:r w:rsidRPr="003C10BA">
              <w:rPr>
                <w:rFonts w:ascii="Times New Roman" w:hAnsi="Times New Roman"/>
                <w:sz w:val="24"/>
                <w:szCs w:val="28"/>
                <w:lang w:val="ro-RO"/>
              </w:rPr>
              <w:t>investitorilor, scara de la 0 (cel mai rău) la 10 (cel mai bine)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Banca Mondială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6,3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8,0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9,0</w:t>
            </w:r>
          </w:p>
        </w:tc>
      </w:tr>
      <w:tr w:rsidR="00EB0DA2" w:rsidRPr="003C10BA" w:rsidTr="00C43F6E">
        <w:trPr>
          <w:trHeight w:val="70"/>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18</w:t>
            </w:r>
            <w:r w:rsidR="002157F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Calitatea concurenței interne, puncte conform Raportului Competitivității </w:t>
            </w:r>
            <w:r w:rsidRPr="003C10BA">
              <w:rPr>
                <w:rFonts w:ascii="Times New Roman" w:hAnsi="Times New Roman"/>
                <w:sz w:val="24"/>
                <w:szCs w:val="28"/>
                <w:lang w:val="ro-RO"/>
              </w:rPr>
              <w:lastRenderedPageBreak/>
              <w:t>Globale, scara de la 0 (cel mai rău) la 7 (cel mai bine)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Forumul Economic Mondial</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4,2 (2017-2018)</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4,5</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5,5</w:t>
            </w:r>
          </w:p>
        </w:tc>
      </w:tr>
      <w:tr w:rsidR="00EB0DA2" w:rsidRPr="003C10BA" w:rsidTr="00C43F6E">
        <w:trPr>
          <w:trHeight w:val="70"/>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19</w:t>
            </w:r>
            <w:r w:rsidR="002157F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Venituri din vînzări, ponderea IMM în total, %</w:t>
            </w:r>
          </w:p>
        </w:tc>
        <w:tc>
          <w:tcPr>
            <w:tcW w:w="626" w:type="pct"/>
            <w:vAlign w:val="center"/>
          </w:tcPr>
          <w:p w:rsidR="00EB0DA2" w:rsidRPr="003C10BA" w:rsidRDefault="00894A43"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41,5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45,0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55,0</w:t>
            </w:r>
          </w:p>
        </w:tc>
      </w:tr>
      <w:tr w:rsidR="00EB0DA2" w:rsidRPr="003C10BA" w:rsidTr="00C43F6E">
        <w:trPr>
          <w:trHeight w:val="70"/>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20</w:t>
            </w:r>
            <w:r w:rsidR="002157F3" w:rsidRPr="003C10BA">
              <w:rPr>
                <w:rFonts w:ascii="Times New Roman" w:hAnsi="Times New Roman"/>
                <w:sz w:val="24"/>
                <w:szCs w:val="28"/>
                <w:lang w:val="ro-RO"/>
              </w:rPr>
              <w:t>.</w:t>
            </w:r>
          </w:p>
        </w:tc>
        <w:tc>
          <w:tcPr>
            <w:tcW w:w="1564" w:type="pct"/>
            <w:vAlign w:val="center"/>
          </w:tcPr>
          <w:p w:rsidR="00EB0DA2" w:rsidRPr="003C10BA" w:rsidRDefault="00EB0DA2" w:rsidP="00894A43">
            <w:pPr>
              <w:ind w:firstLine="0"/>
              <w:jc w:val="left"/>
              <w:rPr>
                <w:rFonts w:ascii="Times New Roman" w:hAnsi="Times New Roman"/>
                <w:sz w:val="24"/>
                <w:szCs w:val="28"/>
                <w:lang w:val="ro-RO"/>
              </w:rPr>
            </w:pPr>
            <w:r w:rsidRPr="003C10BA">
              <w:rPr>
                <w:rFonts w:ascii="Times New Roman" w:hAnsi="Times New Roman"/>
                <w:sz w:val="24"/>
                <w:szCs w:val="28"/>
                <w:lang w:val="ro-RO"/>
              </w:rPr>
              <w:t>Resurse financiare direcționate sectorului privat, pondere în PIB, %</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Banca Mondială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30,6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35</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50</w:t>
            </w:r>
          </w:p>
        </w:tc>
      </w:tr>
      <w:bookmarkEnd w:id="74"/>
    </w:tbl>
    <w:p w:rsidR="00EB0DA2" w:rsidRPr="003C10BA" w:rsidRDefault="00EB0DA2" w:rsidP="00C43F6E">
      <w:pPr>
        <w:rPr>
          <w:rFonts w:eastAsiaTheme="majorEastAsia"/>
          <w:b/>
          <w:color w:val="000000" w:themeColor="text1"/>
          <w:sz w:val="28"/>
          <w:szCs w:val="28"/>
          <w:lang w:val="ro-RO"/>
        </w:rPr>
      </w:pPr>
    </w:p>
    <w:p w:rsidR="0020158B" w:rsidRPr="003C10BA" w:rsidRDefault="00C43F6E" w:rsidP="0020158B">
      <w:pPr>
        <w:pStyle w:val="2"/>
        <w:keepLines/>
        <w:ind w:firstLine="0"/>
        <w:rPr>
          <w:rFonts w:ascii="Times New Roman" w:hAnsi="Times New Roman"/>
          <w:color w:val="000000" w:themeColor="text1"/>
          <w:sz w:val="28"/>
          <w:szCs w:val="28"/>
          <w:lang w:val="ro-RO"/>
        </w:rPr>
      </w:pPr>
      <w:bookmarkStart w:id="75" w:name="_Toc529281512"/>
      <w:r w:rsidRPr="003C10BA">
        <w:rPr>
          <w:rFonts w:ascii="Times New Roman" w:hAnsi="Times New Roman"/>
          <w:color w:val="000000" w:themeColor="text1"/>
          <w:sz w:val="28"/>
          <w:szCs w:val="28"/>
          <w:lang w:val="ro-RO"/>
        </w:rPr>
        <w:t xml:space="preserve">2. </w:t>
      </w:r>
      <w:r w:rsidR="00EB0DA2" w:rsidRPr="003C10BA">
        <w:rPr>
          <w:rFonts w:ascii="Times New Roman" w:hAnsi="Times New Roman"/>
          <w:color w:val="000000" w:themeColor="text1"/>
          <w:sz w:val="28"/>
          <w:szCs w:val="28"/>
          <w:lang w:val="ro-RO"/>
        </w:rPr>
        <w:t xml:space="preserve">Creșterea accesului oamenilor la infrastructura fizică, </w:t>
      </w:r>
    </w:p>
    <w:p w:rsidR="00EB0DA2" w:rsidRPr="003C10BA" w:rsidRDefault="00EB0DA2" w:rsidP="0020158B">
      <w:pPr>
        <w:pStyle w:val="2"/>
        <w:keepLines/>
        <w:ind w:firstLine="0"/>
        <w:rPr>
          <w:rFonts w:ascii="Times New Roman" w:hAnsi="Times New Roman"/>
          <w:b w:val="0"/>
          <w:color w:val="000000" w:themeColor="text1"/>
          <w:sz w:val="28"/>
          <w:szCs w:val="28"/>
          <w:lang w:val="ro-RO"/>
        </w:rPr>
      </w:pPr>
      <w:r w:rsidRPr="003C10BA">
        <w:rPr>
          <w:rFonts w:ascii="Times New Roman" w:hAnsi="Times New Roman"/>
          <w:color w:val="000000" w:themeColor="text1"/>
          <w:sz w:val="28"/>
          <w:szCs w:val="28"/>
          <w:lang w:val="ro-RO"/>
        </w:rPr>
        <w:t>utilitățile publice şi condiții de locuit</w:t>
      </w:r>
      <w:bookmarkEnd w:id="75"/>
    </w:p>
    <w:p w:rsidR="0020158B" w:rsidRPr="003C10BA" w:rsidRDefault="0020158B" w:rsidP="00C43F6E">
      <w:pPr>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t>Situația curentă</w:t>
      </w:r>
    </w:p>
    <w:p w:rsidR="00EB0DA2" w:rsidRPr="003C10BA" w:rsidRDefault="00EB0DA2" w:rsidP="00C43F6E">
      <w:pPr>
        <w:rPr>
          <w:sz w:val="28"/>
          <w:szCs w:val="28"/>
          <w:lang w:val="ro-RO"/>
        </w:rPr>
      </w:pPr>
      <w:r w:rsidRPr="003C10BA">
        <w:rPr>
          <w:sz w:val="28"/>
          <w:szCs w:val="28"/>
          <w:lang w:val="ro-RO"/>
        </w:rPr>
        <w:t>Diminuarea ratei sărăciei din ultima perioada nu s-a transpus și în îmbunătățiri substanțiale a</w:t>
      </w:r>
      <w:r w:rsidR="00A716D0" w:rsidRPr="003C10BA">
        <w:rPr>
          <w:sz w:val="28"/>
          <w:szCs w:val="28"/>
          <w:lang w:val="ro-RO"/>
        </w:rPr>
        <w:t>le</w:t>
      </w:r>
      <w:r w:rsidRPr="003C10BA">
        <w:rPr>
          <w:sz w:val="28"/>
          <w:szCs w:val="28"/>
          <w:lang w:val="ro-RO"/>
        </w:rPr>
        <w:t xml:space="preserve"> accesului oamenilor la infrastructura fizică, utilitățile publice şi condiții de locuit – elemente minime care definesc condițiile de trai. Ponderea populației cu acces la servicii de bază (surse sigure de apă, sistem de canalizare, sisteme moderne de încălzire) rămîne una din</w:t>
      </w:r>
      <w:r w:rsidR="00A716D0" w:rsidRPr="003C10BA">
        <w:rPr>
          <w:sz w:val="28"/>
          <w:szCs w:val="28"/>
          <w:lang w:val="ro-RO"/>
        </w:rPr>
        <w:t>tre</w:t>
      </w:r>
      <w:r w:rsidRPr="003C10BA">
        <w:rPr>
          <w:sz w:val="28"/>
          <w:szCs w:val="28"/>
          <w:lang w:val="ro-RO"/>
        </w:rPr>
        <w:t xml:space="preserve"> cele mai joase comparativ cu țările Europei Centrale și de Est. Conform datelor studiului selectiv în gospodării Cercetarea </w:t>
      </w:r>
      <w:r w:rsidR="00A716D0" w:rsidRPr="003C10BA">
        <w:rPr>
          <w:sz w:val="28"/>
          <w:szCs w:val="28"/>
          <w:lang w:val="ro-RO"/>
        </w:rPr>
        <w:t>b</w:t>
      </w:r>
      <w:r w:rsidRPr="003C10BA">
        <w:rPr>
          <w:sz w:val="28"/>
          <w:szCs w:val="28"/>
          <w:lang w:val="ro-RO"/>
        </w:rPr>
        <w:t xml:space="preserve">ugetelor </w:t>
      </w:r>
      <w:r w:rsidR="00A716D0" w:rsidRPr="003C10BA">
        <w:rPr>
          <w:sz w:val="28"/>
          <w:szCs w:val="28"/>
          <w:lang w:val="ro-RO"/>
        </w:rPr>
        <w:t>g</w:t>
      </w:r>
      <w:r w:rsidRPr="003C10BA">
        <w:rPr>
          <w:sz w:val="28"/>
          <w:szCs w:val="28"/>
          <w:lang w:val="ro-RO"/>
        </w:rPr>
        <w:t xml:space="preserve">ospodăriilor </w:t>
      </w:r>
      <w:r w:rsidR="00A716D0" w:rsidRPr="003C10BA">
        <w:rPr>
          <w:sz w:val="28"/>
          <w:szCs w:val="28"/>
          <w:lang w:val="ro-RO"/>
        </w:rPr>
        <w:t>c</w:t>
      </w:r>
      <w:r w:rsidRPr="003C10BA">
        <w:rPr>
          <w:sz w:val="28"/>
          <w:szCs w:val="28"/>
          <w:lang w:val="ro-RO"/>
        </w:rPr>
        <w:t xml:space="preserve">asnice al </w:t>
      </w:r>
      <w:r w:rsidR="00A716D0" w:rsidRPr="003C10BA">
        <w:rPr>
          <w:sz w:val="28"/>
          <w:szCs w:val="28"/>
          <w:lang w:val="ro-RO"/>
        </w:rPr>
        <w:t>Biroului Național de Statistică</w:t>
      </w:r>
      <w:r w:rsidRPr="003C10BA">
        <w:rPr>
          <w:sz w:val="28"/>
          <w:szCs w:val="28"/>
          <w:lang w:val="ro-RO"/>
        </w:rPr>
        <w:t xml:space="preserve"> pentru anul 2016, acces la apeduct rețea publică au 89,7% din populația urbană şi doar 45,1% din populația rurală. Aproximativ 78% din populația urbană are acces la apă caldă (rețea publică sau proprie) şi 29,8% din populația rurală are acces la apă caldă (rețea proprie). Aproximativ 71% din gospodăriile din mediul urban are acces la surse moderne de încălzire (încălzire centralizată sau instalații de încălzire individuale), iar 94% din populația rurală se încălzește cu ajutorul sobelor, căminelor, altor tipuri de instalație de încălzire. Gaze naturale din rețea se livrează la 84,7% din gospodăriile urbane, iar în mediul rural acces la gaze naturale din rețea au doar 38,1% din gospodării. Aproximativ 78% din gospodăriile urbane au grup sanitar în interiorul locuinței, în mediul rural cifra este de doar 14%. Puține gospodării au acces la instalații de canalizare publică (73,2% urban şi 2,3% rural), iar la sistem de canalizare propriu </w:t>
      </w:r>
      <w:r w:rsidR="00D34A96" w:rsidRPr="003C10BA">
        <w:rPr>
          <w:sz w:val="28"/>
          <w:szCs w:val="28"/>
          <w:lang w:val="ro-RO"/>
        </w:rPr>
        <w:t>–</w:t>
      </w:r>
      <w:r w:rsidRPr="003C10BA">
        <w:rPr>
          <w:sz w:val="28"/>
          <w:szCs w:val="28"/>
          <w:lang w:val="ro-RO"/>
        </w:rPr>
        <w:t xml:space="preserve"> 17,3% gospodării în mediu</w:t>
      </w:r>
      <w:r w:rsidR="00D34A96" w:rsidRPr="003C10BA">
        <w:rPr>
          <w:sz w:val="28"/>
          <w:szCs w:val="28"/>
          <w:lang w:val="ro-RO"/>
        </w:rPr>
        <w:t>l</w:t>
      </w:r>
      <w:r w:rsidRPr="003C10BA">
        <w:rPr>
          <w:sz w:val="28"/>
          <w:szCs w:val="28"/>
          <w:lang w:val="ro-RO"/>
        </w:rPr>
        <w:t xml:space="preserve"> urban şi 41,9% în mediul rural. Acces la baie sau duș au 82,7% din gospodăriile din mediul urban şi doar 32,6% din mediul rural.  </w:t>
      </w:r>
    </w:p>
    <w:p w:rsidR="00EB0DA2" w:rsidRPr="003C10BA" w:rsidRDefault="00EB0DA2" w:rsidP="00C43F6E">
      <w:pPr>
        <w:rPr>
          <w:sz w:val="28"/>
          <w:szCs w:val="28"/>
          <w:lang w:val="ro-RO"/>
        </w:rPr>
      </w:pPr>
      <w:r w:rsidRPr="003C10BA">
        <w:rPr>
          <w:sz w:val="28"/>
          <w:szCs w:val="28"/>
          <w:lang w:val="ro-RO"/>
        </w:rPr>
        <w:t xml:space="preserve">Infrastructura precară este o constrîngere majoră și pentru dezvoltarea sectorului privat. Astfel, </w:t>
      </w:r>
      <w:r w:rsidR="00D34A96" w:rsidRPr="003C10BA">
        <w:rPr>
          <w:sz w:val="28"/>
          <w:szCs w:val="28"/>
          <w:lang w:val="ro-RO"/>
        </w:rPr>
        <w:t>c</w:t>
      </w:r>
      <w:r w:rsidRPr="003C10BA">
        <w:rPr>
          <w:sz w:val="28"/>
          <w:szCs w:val="28"/>
          <w:lang w:val="ro-RO"/>
        </w:rPr>
        <w:t xml:space="preserve">onform Raportului Competitivității Globale 2017-2018, Republica Moldova s-a situat pe locul 88 din 137 </w:t>
      </w:r>
      <w:r w:rsidR="00D34A96" w:rsidRPr="003C10BA">
        <w:rPr>
          <w:sz w:val="28"/>
          <w:szCs w:val="28"/>
          <w:lang w:val="ro-RO"/>
        </w:rPr>
        <w:t xml:space="preserve">de </w:t>
      </w:r>
      <w:r w:rsidRPr="003C10BA">
        <w:rPr>
          <w:sz w:val="28"/>
          <w:szCs w:val="28"/>
          <w:lang w:val="ro-RO"/>
        </w:rPr>
        <w:t xml:space="preserve">state analizate la acest capitol, cea mai dificilă situație fiind atestată în domeniul infrastructurii de transport (locul 111). Astfel, problemele principale țin de calitatea proastă a infrastructurii rutiere (locul 128) și infrastructurii portuare (locul 126). Aceasta afectează intensitatea comerțului, atît intern, cît și extern. Astfel, Republica Moldova acumulează unul din cele mai scăzute scoruri din Europa Centrală și de Est conform </w:t>
      </w:r>
      <w:r w:rsidR="00771A8B" w:rsidRPr="003C10BA">
        <w:rPr>
          <w:sz w:val="28"/>
          <w:szCs w:val="28"/>
          <w:lang w:val="ro-RO"/>
        </w:rPr>
        <w:t>i</w:t>
      </w:r>
      <w:r w:rsidRPr="003C10BA">
        <w:rPr>
          <w:sz w:val="28"/>
          <w:szCs w:val="28"/>
          <w:lang w:val="ro-RO"/>
        </w:rPr>
        <w:t>ndicelui performanței logistice (2,6 puncte din 5 puncte maxim</w:t>
      </w:r>
      <w:r w:rsidR="00D34A96" w:rsidRPr="003C10BA">
        <w:rPr>
          <w:sz w:val="28"/>
          <w:szCs w:val="28"/>
          <w:lang w:val="ro-RO"/>
        </w:rPr>
        <w:t>um</w:t>
      </w:r>
      <w:r w:rsidRPr="003C10BA">
        <w:rPr>
          <w:sz w:val="28"/>
          <w:szCs w:val="28"/>
          <w:lang w:val="ro-RO"/>
        </w:rPr>
        <w:t xml:space="preserve"> </w:t>
      </w:r>
      <w:r w:rsidRPr="003C10BA">
        <w:rPr>
          <w:sz w:val="28"/>
          <w:szCs w:val="28"/>
          <w:lang w:val="ro-RO"/>
        </w:rPr>
        <w:lastRenderedPageBreak/>
        <w:t xml:space="preserve">în 2016, media țărilor </w:t>
      </w:r>
      <w:r w:rsidR="00D34A96" w:rsidRPr="003C10BA">
        <w:rPr>
          <w:sz w:val="28"/>
          <w:szCs w:val="28"/>
          <w:lang w:val="ro-RO"/>
        </w:rPr>
        <w:t>Europei Centrale și de Est</w:t>
      </w:r>
      <w:r w:rsidRPr="003C10BA">
        <w:rPr>
          <w:sz w:val="28"/>
          <w:szCs w:val="28"/>
          <w:lang w:val="ro-RO"/>
        </w:rPr>
        <w:t xml:space="preserve"> fiind de 3,0 puncte). Aceste constrîngeri afectează nivelul de competitivitate a țării, ceea ce constituie o provocare majoră pentru o țară care depinde în mod vital de comerțul exterior pentru asigurarea dezvoltării economice durabile. </w:t>
      </w:r>
    </w:p>
    <w:p w:rsidR="00EB0DA2" w:rsidRPr="003C10BA" w:rsidRDefault="00EB0DA2" w:rsidP="00C43F6E">
      <w:pPr>
        <w:rPr>
          <w:sz w:val="28"/>
          <w:szCs w:val="28"/>
          <w:lang w:val="ro-RO"/>
        </w:rPr>
      </w:pPr>
      <w:r w:rsidRPr="003C10BA">
        <w:rPr>
          <w:sz w:val="28"/>
          <w:szCs w:val="28"/>
          <w:lang w:val="ro-RO"/>
        </w:rPr>
        <w:t xml:space="preserve">Chiar dacă Republica Moldova a înregistrat progrese importante la capitolul dezvoltării tehnologiei informației și comunicațiilor, accesul populației rurale la </w:t>
      </w:r>
      <w:r w:rsidR="00ED5B01" w:rsidRPr="003C10BA">
        <w:rPr>
          <w:sz w:val="28"/>
          <w:szCs w:val="28"/>
          <w:lang w:val="ro-RO"/>
        </w:rPr>
        <w:t>I</w:t>
      </w:r>
      <w:r w:rsidRPr="003C10BA">
        <w:rPr>
          <w:sz w:val="28"/>
          <w:szCs w:val="28"/>
          <w:lang w:val="ro-RO"/>
        </w:rPr>
        <w:t>nternet rămîne scăzut. Astfel, la sfîrșitul anului 2017, de acces la Internet fix în bandă largă dispuneau 48,7% de gospodării, dintre care 61% erau din mediu</w:t>
      </w:r>
      <w:r w:rsidR="00ED5B01" w:rsidRPr="003C10BA">
        <w:rPr>
          <w:sz w:val="28"/>
          <w:szCs w:val="28"/>
          <w:lang w:val="ro-RO"/>
        </w:rPr>
        <w:t>l</w:t>
      </w:r>
      <w:r w:rsidRPr="003C10BA">
        <w:rPr>
          <w:sz w:val="28"/>
          <w:szCs w:val="28"/>
          <w:lang w:val="ro-RO"/>
        </w:rPr>
        <w:t xml:space="preserve"> urban şi doar 39% </w:t>
      </w:r>
      <w:r w:rsidR="00ED5B01" w:rsidRPr="003C10BA">
        <w:rPr>
          <w:sz w:val="28"/>
          <w:szCs w:val="28"/>
          <w:lang w:val="ro-RO"/>
        </w:rPr>
        <w:t>–</w:t>
      </w:r>
      <w:r w:rsidRPr="003C10BA">
        <w:rPr>
          <w:sz w:val="28"/>
          <w:szCs w:val="28"/>
          <w:lang w:val="ro-RO"/>
        </w:rPr>
        <w:t xml:space="preserve"> din mediul rural</w:t>
      </w:r>
      <w:r w:rsidRPr="003C10BA">
        <w:rPr>
          <w:rStyle w:val="af6"/>
          <w:sz w:val="28"/>
          <w:szCs w:val="28"/>
          <w:lang w:val="ro-RO"/>
        </w:rPr>
        <w:footnoteReference w:id="31"/>
      </w:r>
      <w:r w:rsidRPr="003C10BA">
        <w:rPr>
          <w:sz w:val="28"/>
          <w:szCs w:val="28"/>
          <w:lang w:val="ro-RO"/>
        </w:rPr>
        <w:t>.</w:t>
      </w:r>
    </w:p>
    <w:p w:rsidR="00ED5B01" w:rsidRPr="003C10BA" w:rsidRDefault="00ED5B01"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Grupurile vulnerabile</w:t>
      </w:r>
    </w:p>
    <w:p w:rsidR="00EB0DA2" w:rsidRPr="003C10BA" w:rsidRDefault="00EB0DA2" w:rsidP="00D86DE5">
      <w:pPr>
        <w:pStyle w:val="ab"/>
        <w:numPr>
          <w:ilvl w:val="0"/>
          <w:numId w:val="1"/>
        </w:numPr>
        <w:tabs>
          <w:tab w:val="left" w:pos="993"/>
        </w:tabs>
        <w:ind w:left="0" w:firstLine="709"/>
        <w:contextualSpacing w:val="0"/>
        <w:rPr>
          <w:sz w:val="28"/>
          <w:szCs w:val="28"/>
          <w:lang w:val="ro-RO"/>
        </w:rPr>
      </w:pPr>
      <w:r w:rsidRPr="003C10BA">
        <w:rPr>
          <w:i/>
          <w:sz w:val="28"/>
          <w:szCs w:val="28"/>
          <w:lang w:val="ro-RO"/>
        </w:rPr>
        <w:t>Populația din mediul rural</w:t>
      </w:r>
      <w:r w:rsidRPr="003C10BA">
        <w:rPr>
          <w:sz w:val="28"/>
          <w:szCs w:val="28"/>
          <w:lang w:val="ro-RO"/>
        </w:rPr>
        <w:t xml:space="preserve"> care are acces mai scăzut la utilități. Populația de la sate are un grad mai înalt de dependență </w:t>
      </w:r>
      <w:r w:rsidR="001F26CB" w:rsidRPr="003C10BA">
        <w:rPr>
          <w:sz w:val="28"/>
          <w:szCs w:val="28"/>
          <w:lang w:val="ro-RO"/>
        </w:rPr>
        <w:t>de sursele „murdare” de energie</w:t>
      </w:r>
      <w:r w:rsidRPr="003C10BA">
        <w:rPr>
          <w:sz w:val="28"/>
          <w:szCs w:val="28"/>
          <w:lang w:val="ro-RO"/>
        </w:rPr>
        <w:t xml:space="preserve"> precum lemnul și cărbunele</w:t>
      </w:r>
      <w:r w:rsidR="001F26CB" w:rsidRPr="003C10BA">
        <w:rPr>
          <w:sz w:val="28"/>
          <w:szCs w:val="28"/>
          <w:lang w:val="ro-RO"/>
        </w:rPr>
        <w:t>.</w:t>
      </w:r>
      <w:r w:rsidRPr="003C10BA">
        <w:rPr>
          <w:sz w:val="28"/>
          <w:szCs w:val="28"/>
          <w:lang w:val="ro-RO"/>
        </w:rPr>
        <w:t xml:space="preserve"> Datele mai sugerează că localitățile rurale au acces mai limitat la sursele de energie mai accesibile în urbe (sistem de alimentare centralizată cu energie termică). Gospodăriile cu vîrstnici au cel mai mic acces la apeduct, 57% din gospodăriile cu persoane în etate au acces la apeduct. Această pondere pentru populația generală este de 64%. Gospodăriile cu un adult cu dizabilități au condiții de trai mai proaste în comparație cu populația generală, ponderea gospodăriilor fără apeduct în locuință este mai mare în cazul gospodăriilor în care un membru al familiei are dizabilitate</w:t>
      </w:r>
      <w:r w:rsidRPr="003C10BA">
        <w:rPr>
          <w:rStyle w:val="af6"/>
          <w:sz w:val="28"/>
          <w:szCs w:val="28"/>
          <w:lang w:val="ro-RO"/>
        </w:rPr>
        <w:footnoteReference w:id="32"/>
      </w:r>
      <w:r w:rsidRPr="003C10BA">
        <w:rPr>
          <w:sz w:val="28"/>
          <w:szCs w:val="28"/>
          <w:lang w:val="ro-RO"/>
        </w:rPr>
        <w:t xml:space="preserve">. </w:t>
      </w:r>
    </w:p>
    <w:p w:rsidR="00EB0DA2" w:rsidRPr="003C10BA" w:rsidRDefault="00EB0DA2" w:rsidP="00D86DE5">
      <w:pPr>
        <w:pStyle w:val="ab"/>
        <w:numPr>
          <w:ilvl w:val="0"/>
          <w:numId w:val="1"/>
        </w:numPr>
        <w:tabs>
          <w:tab w:val="left" w:pos="993"/>
        </w:tabs>
        <w:ind w:left="0" w:firstLine="709"/>
        <w:contextualSpacing w:val="0"/>
        <w:rPr>
          <w:sz w:val="28"/>
          <w:szCs w:val="28"/>
          <w:lang w:val="ro-RO"/>
        </w:rPr>
      </w:pPr>
      <w:r w:rsidRPr="003C10BA">
        <w:rPr>
          <w:i/>
          <w:sz w:val="28"/>
          <w:szCs w:val="28"/>
          <w:lang w:val="ro-RO"/>
        </w:rPr>
        <w:t>Gospodăriile conduse de femei</w:t>
      </w:r>
      <w:r w:rsidRPr="003C10BA">
        <w:rPr>
          <w:sz w:val="28"/>
          <w:szCs w:val="28"/>
          <w:lang w:val="ro-RO"/>
        </w:rPr>
        <w:t xml:space="preserve"> au mai mari probleme la plata utilităților comparativ cu populația generală. Ponderea acestora a constituit 29,2% în 2016, comparativ cu 26,1% în rîndul populației generale. Gospodăriile cu un adult cu dizabilități nu își permit asigurarea confortului termic în sezonul rece al anului. De asemenea, gospodăriile în cauză au dificultăți la plata utilităților. Aproximativ 42% din gospodăriile rome se confruntă cu dificultăți la plata utilităților</w:t>
      </w:r>
      <w:r w:rsidRPr="003C10BA">
        <w:rPr>
          <w:rStyle w:val="af6"/>
          <w:sz w:val="28"/>
          <w:szCs w:val="28"/>
          <w:lang w:val="ro-RO"/>
        </w:rPr>
        <w:footnoteReference w:id="33"/>
      </w:r>
      <w:r w:rsidRPr="003C10BA">
        <w:rPr>
          <w:sz w:val="28"/>
          <w:szCs w:val="28"/>
          <w:lang w:val="ro-RO"/>
        </w:rPr>
        <w:t xml:space="preserve">. </w:t>
      </w:r>
    </w:p>
    <w:p w:rsidR="00EB0DA2" w:rsidRPr="003C10BA" w:rsidRDefault="00EB0DA2" w:rsidP="00D86DE5">
      <w:pPr>
        <w:pStyle w:val="ab"/>
        <w:numPr>
          <w:ilvl w:val="0"/>
          <w:numId w:val="1"/>
        </w:numPr>
        <w:tabs>
          <w:tab w:val="left" w:pos="993"/>
        </w:tabs>
        <w:ind w:left="0" w:firstLine="709"/>
        <w:contextualSpacing w:val="0"/>
        <w:rPr>
          <w:sz w:val="28"/>
          <w:szCs w:val="28"/>
          <w:lang w:val="ro-RO"/>
        </w:rPr>
      </w:pPr>
      <w:r w:rsidRPr="003C10BA">
        <w:rPr>
          <w:i/>
          <w:sz w:val="28"/>
          <w:szCs w:val="28"/>
          <w:lang w:val="ro-RO"/>
        </w:rPr>
        <w:t>Gospodăriile alcătuite dintr-o singură persoană și pensionarii</w:t>
      </w:r>
      <w:r w:rsidRPr="003C10BA">
        <w:rPr>
          <w:sz w:val="28"/>
          <w:szCs w:val="28"/>
          <w:lang w:val="ro-RO"/>
        </w:rPr>
        <w:t>, care sînt categoriile cele mai expuse la riscul sărăciei energetice. Aceste grupuri sociale cheltuie</w:t>
      </w:r>
      <w:r w:rsidR="001F26CB" w:rsidRPr="003C10BA">
        <w:rPr>
          <w:sz w:val="28"/>
          <w:szCs w:val="28"/>
          <w:lang w:val="ro-RO"/>
        </w:rPr>
        <w:t>sc</w:t>
      </w:r>
      <w:r w:rsidRPr="003C10BA">
        <w:rPr>
          <w:sz w:val="28"/>
          <w:szCs w:val="28"/>
          <w:lang w:val="ro-RO"/>
        </w:rPr>
        <w:t xml:space="preserve"> între 20-25% pentru cheltuielile de întreținere, dintre care circa 50% sînt direcționate pentru consumul de energie. Cuplurile fără copii și familiile monoparentale din urbe, la fel, se numără printre cele mai defavorizate categorii. Toate aceste grupuri nu își pot permite asigurarea unui confort termic optimal în perioada rece a anului, ceea ce poate înrăutăți condițiile de viață. Aceleași cauze fac inaccesibile, din punct de vedere financiar, serviciile de acces la Internet în bandă largă pentru grupurile sociale nominalizate</w:t>
      </w:r>
      <w:r w:rsidRPr="003C10BA">
        <w:rPr>
          <w:rStyle w:val="af6"/>
          <w:sz w:val="28"/>
          <w:szCs w:val="28"/>
          <w:lang w:val="ro-RO"/>
        </w:rPr>
        <w:footnoteReference w:id="34"/>
      </w:r>
      <w:r w:rsidRPr="003C10BA">
        <w:rPr>
          <w:sz w:val="28"/>
          <w:szCs w:val="28"/>
          <w:lang w:val="ro-RO"/>
        </w:rPr>
        <w:t>.</w:t>
      </w:r>
    </w:p>
    <w:p w:rsidR="00EB0DA2" w:rsidRPr="003C10BA" w:rsidRDefault="00EB0DA2" w:rsidP="00D86DE5">
      <w:pPr>
        <w:pStyle w:val="ab"/>
        <w:numPr>
          <w:ilvl w:val="0"/>
          <w:numId w:val="1"/>
        </w:numPr>
        <w:tabs>
          <w:tab w:val="left" w:pos="993"/>
        </w:tabs>
        <w:ind w:left="0" w:firstLine="709"/>
        <w:contextualSpacing w:val="0"/>
        <w:rPr>
          <w:sz w:val="28"/>
          <w:szCs w:val="28"/>
          <w:lang w:val="ro-RO"/>
        </w:rPr>
      </w:pPr>
      <w:r w:rsidRPr="003C10BA">
        <w:rPr>
          <w:i/>
          <w:sz w:val="28"/>
          <w:szCs w:val="28"/>
          <w:lang w:val="ro-RO"/>
        </w:rPr>
        <w:t>Gospodăriile de etnie romă</w:t>
      </w:r>
      <w:r w:rsidRPr="003C10BA">
        <w:rPr>
          <w:sz w:val="28"/>
          <w:szCs w:val="28"/>
          <w:lang w:val="ro-RO"/>
        </w:rPr>
        <w:t xml:space="preserve">. Numărul gospodăriilor de etnie romă care locuiesc în case ruinate sau cartiere sărace este de 3 ori mai mare decît în cazul </w:t>
      </w:r>
      <w:r w:rsidRPr="003C10BA">
        <w:rPr>
          <w:sz w:val="28"/>
          <w:szCs w:val="28"/>
          <w:lang w:val="ro-RO"/>
        </w:rPr>
        <w:lastRenderedPageBreak/>
        <w:t>non</w:t>
      </w:r>
      <w:r w:rsidR="001F26CB" w:rsidRPr="003C10BA">
        <w:rPr>
          <w:sz w:val="28"/>
          <w:szCs w:val="28"/>
          <w:lang w:val="ro-RO"/>
        </w:rPr>
        <w:t>romilor</w:t>
      </w:r>
      <w:r w:rsidRPr="003C10BA">
        <w:rPr>
          <w:sz w:val="28"/>
          <w:szCs w:val="28"/>
          <w:lang w:val="ro-RO"/>
        </w:rPr>
        <w:t>. Aproape 15% din gospodăriile de etnie romă locuiesc în case de calitate slabă și foarte slabă. Persoanele rom</w:t>
      </w:r>
      <w:r w:rsidR="00A941D2" w:rsidRPr="003C10BA">
        <w:rPr>
          <w:sz w:val="28"/>
          <w:szCs w:val="28"/>
          <w:lang w:val="ro-RO"/>
        </w:rPr>
        <w:t>e</w:t>
      </w:r>
      <w:r w:rsidRPr="003C10BA">
        <w:rPr>
          <w:sz w:val="28"/>
          <w:szCs w:val="28"/>
          <w:lang w:val="ro-RO"/>
        </w:rPr>
        <w:t xml:space="preserve"> din mediu</w:t>
      </w:r>
      <w:r w:rsidR="00A941D2" w:rsidRPr="003C10BA">
        <w:rPr>
          <w:sz w:val="28"/>
          <w:szCs w:val="28"/>
          <w:lang w:val="ro-RO"/>
        </w:rPr>
        <w:t>l</w:t>
      </w:r>
      <w:r w:rsidRPr="003C10BA">
        <w:rPr>
          <w:sz w:val="28"/>
          <w:szCs w:val="28"/>
          <w:lang w:val="ro-RO"/>
        </w:rPr>
        <w:t xml:space="preserve"> rural l</w:t>
      </w:r>
      <w:r w:rsidR="00A941D2" w:rsidRPr="003C10BA">
        <w:rPr>
          <w:sz w:val="28"/>
          <w:szCs w:val="28"/>
          <w:lang w:val="ro-RO"/>
        </w:rPr>
        <w:t>ocuiesc în condiții mai precare</w:t>
      </w:r>
      <w:r w:rsidRPr="003C10BA">
        <w:rPr>
          <w:sz w:val="28"/>
          <w:szCs w:val="28"/>
          <w:lang w:val="ro-RO"/>
        </w:rPr>
        <w:t xml:space="preserve"> compar</w:t>
      </w:r>
      <w:r w:rsidR="00A941D2" w:rsidRPr="003C10BA">
        <w:rPr>
          <w:sz w:val="28"/>
          <w:szCs w:val="28"/>
          <w:lang w:val="ro-RO"/>
        </w:rPr>
        <w:t>ativ</w:t>
      </w:r>
      <w:r w:rsidRPr="003C10BA">
        <w:rPr>
          <w:sz w:val="28"/>
          <w:szCs w:val="28"/>
          <w:lang w:val="ro-RO"/>
        </w:rPr>
        <w:t xml:space="preserve"> cu persoanele rom</w:t>
      </w:r>
      <w:r w:rsidR="00A941D2" w:rsidRPr="003C10BA">
        <w:rPr>
          <w:sz w:val="28"/>
          <w:szCs w:val="28"/>
          <w:lang w:val="ro-RO"/>
        </w:rPr>
        <w:t>e</w:t>
      </w:r>
      <w:r w:rsidRPr="003C10BA">
        <w:rPr>
          <w:sz w:val="28"/>
          <w:szCs w:val="28"/>
          <w:lang w:val="ro-RO"/>
        </w:rPr>
        <w:t xml:space="preserve"> din mediu</w:t>
      </w:r>
      <w:r w:rsidR="00A941D2" w:rsidRPr="003C10BA">
        <w:rPr>
          <w:sz w:val="28"/>
          <w:szCs w:val="28"/>
          <w:lang w:val="ro-RO"/>
        </w:rPr>
        <w:t>l</w:t>
      </w:r>
      <w:r w:rsidRPr="003C10BA">
        <w:rPr>
          <w:sz w:val="28"/>
          <w:szCs w:val="28"/>
          <w:lang w:val="ro-RO"/>
        </w:rPr>
        <w:t xml:space="preserve"> urban, ace</w:t>
      </w:r>
      <w:r w:rsidR="00A941D2" w:rsidRPr="003C10BA">
        <w:rPr>
          <w:sz w:val="28"/>
          <w:szCs w:val="28"/>
          <w:lang w:val="ro-RO"/>
        </w:rPr>
        <w:t>e</w:t>
      </w:r>
      <w:r w:rsidRPr="003C10BA">
        <w:rPr>
          <w:sz w:val="28"/>
          <w:szCs w:val="28"/>
          <w:lang w:val="ro-RO"/>
        </w:rPr>
        <w:t>ași tendință, de altfel, observ</w:t>
      </w:r>
      <w:r w:rsidR="00A941D2" w:rsidRPr="003C10BA">
        <w:rPr>
          <w:sz w:val="28"/>
          <w:szCs w:val="28"/>
          <w:lang w:val="ro-RO"/>
        </w:rPr>
        <w:t>îndu-se și pentru populația non</w:t>
      </w:r>
      <w:r w:rsidRPr="003C10BA">
        <w:rPr>
          <w:sz w:val="28"/>
          <w:szCs w:val="28"/>
          <w:lang w:val="ro-RO"/>
        </w:rPr>
        <w:t>rom</w:t>
      </w:r>
      <w:r w:rsidR="00A941D2" w:rsidRPr="003C10BA">
        <w:rPr>
          <w:sz w:val="28"/>
          <w:szCs w:val="28"/>
          <w:lang w:val="ro-RO"/>
        </w:rPr>
        <w:t>ă</w:t>
      </w:r>
      <w:r w:rsidRPr="003C10BA">
        <w:rPr>
          <w:rStyle w:val="af6"/>
          <w:sz w:val="28"/>
          <w:szCs w:val="28"/>
          <w:lang w:val="ro-RO"/>
        </w:rPr>
        <w:footnoteReference w:id="35"/>
      </w:r>
      <w:r w:rsidRPr="003C10BA">
        <w:rPr>
          <w:sz w:val="28"/>
          <w:szCs w:val="28"/>
          <w:lang w:val="ro-RO"/>
        </w:rPr>
        <w:t>.</w:t>
      </w:r>
    </w:p>
    <w:p w:rsidR="00EB0DA2" w:rsidRPr="003C10BA" w:rsidRDefault="00EB0DA2" w:rsidP="00D86DE5">
      <w:pPr>
        <w:pStyle w:val="ab"/>
        <w:numPr>
          <w:ilvl w:val="0"/>
          <w:numId w:val="1"/>
        </w:numPr>
        <w:tabs>
          <w:tab w:val="left" w:pos="993"/>
        </w:tabs>
        <w:ind w:left="0" w:firstLine="709"/>
        <w:contextualSpacing w:val="0"/>
        <w:rPr>
          <w:sz w:val="28"/>
          <w:szCs w:val="28"/>
          <w:lang w:val="ro-RO"/>
        </w:rPr>
      </w:pPr>
      <w:r w:rsidRPr="003C10BA">
        <w:rPr>
          <w:i/>
          <w:sz w:val="28"/>
          <w:szCs w:val="28"/>
          <w:lang w:val="ro-RO"/>
        </w:rPr>
        <w:t xml:space="preserve">Persoanele cu dizabilități. </w:t>
      </w:r>
      <w:r w:rsidRPr="003C10BA">
        <w:rPr>
          <w:sz w:val="28"/>
          <w:szCs w:val="28"/>
          <w:lang w:val="ro-RO"/>
        </w:rPr>
        <w:t>Consultările cu grupurile vulnerabile au scos în evidență accesul limitat al persoanelor cu dizabilități la bunuri şi servicii disponibile publicului.</w:t>
      </w:r>
    </w:p>
    <w:p w:rsidR="00D86DE5" w:rsidRPr="003C10BA" w:rsidRDefault="00D86DE5" w:rsidP="00D86DE5">
      <w:pPr>
        <w:pStyle w:val="ab"/>
        <w:tabs>
          <w:tab w:val="left" w:pos="993"/>
        </w:tabs>
        <w:ind w:left="709" w:firstLine="0"/>
        <w:contextualSpacing w:val="0"/>
        <w:rPr>
          <w:sz w:val="28"/>
          <w:szCs w:val="28"/>
          <w:lang w:val="ro-RO"/>
        </w:rPr>
      </w:pPr>
    </w:p>
    <w:p w:rsidR="00EB0DA2" w:rsidRPr="003C10BA" w:rsidRDefault="00EB0DA2" w:rsidP="00C43F6E">
      <w:pPr>
        <w:rPr>
          <w:i/>
          <w:sz w:val="28"/>
          <w:szCs w:val="28"/>
          <w:lang w:val="ro-RO"/>
        </w:rPr>
      </w:pPr>
      <w:r w:rsidRPr="003C10BA">
        <w:rPr>
          <w:sz w:val="28"/>
          <w:szCs w:val="28"/>
          <w:u w:val="single"/>
          <w:lang w:val="ro-RO"/>
        </w:rPr>
        <w:t>Factorii cauzali</w:t>
      </w:r>
    </w:p>
    <w:p w:rsidR="00EB0DA2" w:rsidRPr="003C10BA" w:rsidRDefault="00EB0DA2" w:rsidP="00C43F6E">
      <w:pPr>
        <w:rPr>
          <w:sz w:val="28"/>
          <w:szCs w:val="28"/>
          <w:lang w:val="ro-RO"/>
        </w:rPr>
      </w:pPr>
      <w:r w:rsidRPr="003C10BA">
        <w:rPr>
          <w:sz w:val="28"/>
          <w:szCs w:val="28"/>
          <w:lang w:val="ro-RO"/>
        </w:rPr>
        <w:t xml:space="preserve">Accesul limitat al oamenilor la infrastructura fizică, utilitățile publice şi condiții de locuit este explicat, în ultima instanță, de carențele ce țin de alocarea resurselor private și publice pentru aceste scopuri. </w:t>
      </w:r>
    </w:p>
    <w:p w:rsidR="00EB0DA2" w:rsidRPr="003C10BA" w:rsidRDefault="00EB0DA2" w:rsidP="00C43F6E">
      <w:pPr>
        <w:rPr>
          <w:sz w:val="28"/>
          <w:szCs w:val="28"/>
          <w:lang w:val="ro-RO"/>
        </w:rPr>
      </w:pPr>
      <w:r w:rsidRPr="003C10BA">
        <w:rPr>
          <w:sz w:val="28"/>
          <w:szCs w:val="28"/>
          <w:lang w:val="ro-RO"/>
        </w:rPr>
        <w:t xml:space="preserve">În ceea ce ține de alocarea </w:t>
      </w:r>
      <w:r w:rsidRPr="003C10BA">
        <w:rPr>
          <w:i/>
          <w:sz w:val="28"/>
          <w:szCs w:val="28"/>
          <w:lang w:val="ro-RO"/>
        </w:rPr>
        <w:t>resurselor private</w:t>
      </w:r>
      <w:r w:rsidRPr="003C10BA">
        <w:rPr>
          <w:sz w:val="28"/>
          <w:szCs w:val="28"/>
          <w:lang w:val="ro-RO"/>
        </w:rPr>
        <w:t>, problemele de bază sînt insuficiența acestora (nivelul scăzut de venituri, în special a</w:t>
      </w:r>
      <w:r w:rsidR="0044779A" w:rsidRPr="003C10BA">
        <w:rPr>
          <w:sz w:val="28"/>
          <w:szCs w:val="28"/>
          <w:lang w:val="ro-RO"/>
        </w:rPr>
        <w:t>l</w:t>
      </w:r>
      <w:r w:rsidRPr="003C10BA">
        <w:rPr>
          <w:sz w:val="28"/>
          <w:szCs w:val="28"/>
          <w:lang w:val="ro-RO"/>
        </w:rPr>
        <w:t xml:space="preserve"> grupurilor vulnerabile) și lipsa motivațiilor oamenilor/companiilor de a investi în aceste domenii, avînd în vedere că reprezintă bunuri și servicii publice (beneficiile investiției sînt consumate de oameni care nu neapărat au contribuit la investiție). </w:t>
      </w:r>
    </w:p>
    <w:p w:rsidR="00EB0DA2" w:rsidRPr="003C10BA" w:rsidRDefault="00EB0DA2" w:rsidP="00C43F6E">
      <w:pPr>
        <w:rPr>
          <w:sz w:val="28"/>
          <w:szCs w:val="28"/>
          <w:lang w:val="ro-RO"/>
        </w:rPr>
      </w:pPr>
      <w:r w:rsidRPr="003C10BA">
        <w:rPr>
          <w:sz w:val="28"/>
          <w:szCs w:val="28"/>
          <w:lang w:val="ro-RO"/>
        </w:rPr>
        <w:t xml:space="preserve">În ceea ce ține de alocarea </w:t>
      </w:r>
      <w:r w:rsidRPr="003C10BA">
        <w:rPr>
          <w:i/>
          <w:sz w:val="28"/>
          <w:szCs w:val="28"/>
          <w:lang w:val="ro-RO"/>
        </w:rPr>
        <w:t>resurselor publice</w:t>
      </w:r>
      <w:r w:rsidRPr="003C10BA">
        <w:rPr>
          <w:sz w:val="28"/>
          <w:szCs w:val="28"/>
          <w:lang w:val="ro-RO"/>
        </w:rPr>
        <w:t>, problemele țin de ineficiența și insuficiența acestora. Insuficiența este determinată de constrîngerile bugetare: în 2017, 69% din cheltuielile bugetului public național au fost orientate în sectoare sociale (protecția socială, care reprezintă cea mai mare categorie de cheltuieli, învățămînt, sănătate, cultură, s</w:t>
      </w:r>
      <w:r w:rsidR="0044779A" w:rsidRPr="003C10BA">
        <w:rPr>
          <w:sz w:val="28"/>
          <w:szCs w:val="28"/>
          <w:lang w:val="ro-RO"/>
        </w:rPr>
        <w:t>port, tineret, culte și odihnă)</w:t>
      </w:r>
      <w:r w:rsidRPr="003C10BA">
        <w:rPr>
          <w:sz w:val="28"/>
          <w:szCs w:val="28"/>
          <w:lang w:val="ro-RO"/>
        </w:rPr>
        <w:t xml:space="preserve"> și doar 13% </w:t>
      </w:r>
      <w:r w:rsidR="0044779A" w:rsidRPr="003C10BA">
        <w:rPr>
          <w:sz w:val="28"/>
          <w:szCs w:val="28"/>
          <w:lang w:val="ro-RO"/>
        </w:rPr>
        <w:t>–</w:t>
      </w:r>
      <w:r w:rsidRPr="003C10BA">
        <w:rPr>
          <w:sz w:val="28"/>
          <w:szCs w:val="28"/>
          <w:lang w:val="ro-RO"/>
        </w:rPr>
        <w:t xml:space="preserve"> pentru gospodăria de locuințe și gospodăria serviciilor comunale, protecția mediului și servicii în domeniul economiei. Problema respectivă este agravată de nivelul relativ scăzut de descentralizare a finanțelor publice la nivel local, fapt ce limitează capacitatea autorităților publice locale, care sînt cele mai aproape de oameni să răspundă eficient necesităților acestora (cheltuielile din bugetele locale pentru gospodăria de locuințe și gospodăria serviciil</w:t>
      </w:r>
      <w:r w:rsidR="0044779A" w:rsidRPr="003C10BA">
        <w:rPr>
          <w:sz w:val="28"/>
          <w:szCs w:val="28"/>
          <w:lang w:val="ro-RO"/>
        </w:rPr>
        <w:t>or comunale, protecția mediului</w:t>
      </w:r>
      <w:r w:rsidRPr="003C10BA">
        <w:rPr>
          <w:sz w:val="28"/>
          <w:szCs w:val="28"/>
          <w:lang w:val="ro-RO"/>
        </w:rPr>
        <w:t xml:space="preserve"> și servicii</w:t>
      </w:r>
      <w:r w:rsidR="0044779A" w:rsidRPr="003C10BA">
        <w:rPr>
          <w:sz w:val="28"/>
          <w:szCs w:val="28"/>
          <w:lang w:val="ro-RO"/>
        </w:rPr>
        <w:t xml:space="preserve"> în domeniul economiei </w:t>
      </w:r>
      <w:r w:rsidRPr="003C10BA">
        <w:rPr>
          <w:sz w:val="28"/>
          <w:szCs w:val="28"/>
          <w:lang w:val="ro-RO"/>
        </w:rPr>
        <w:t xml:space="preserve">au constituit </w:t>
      </w:r>
      <w:r w:rsidR="0044779A" w:rsidRPr="003C10BA">
        <w:rPr>
          <w:sz w:val="28"/>
          <w:szCs w:val="28"/>
          <w:lang w:val="ro-RO"/>
        </w:rPr>
        <w:t xml:space="preserve">în 2017 </w:t>
      </w:r>
      <w:r w:rsidRPr="003C10BA">
        <w:rPr>
          <w:sz w:val="28"/>
          <w:szCs w:val="28"/>
          <w:lang w:val="ro-RO"/>
        </w:rPr>
        <w:t xml:space="preserve">doar 29% din totalul cheltuielilor respective, deși cele mai mari necesități în materie de infrastructura fizică, utilitățile publice şi condiții de locuit sînt observate anume la nivel local). Aceasta afectează, în mod implicit, eficiența utilizării resurselor publice, din cauza distanței mari dintre factorul decizional de alocare bugetară (nivel central) și necesitatea alocării respective (nivel local). </w:t>
      </w:r>
    </w:p>
    <w:p w:rsidR="00EB0DA2" w:rsidRPr="003C10BA" w:rsidRDefault="00EB0DA2" w:rsidP="00C43F6E">
      <w:pPr>
        <w:rPr>
          <w:sz w:val="28"/>
          <w:szCs w:val="28"/>
          <w:lang w:val="ro-RO"/>
        </w:rPr>
      </w:pPr>
      <w:r w:rsidRPr="003C10BA">
        <w:rPr>
          <w:sz w:val="28"/>
          <w:szCs w:val="28"/>
          <w:lang w:val="ro-RO"/>
        </w:rPr>
        <w:t xml:space="preserve">Ineficiența generală a alocării resurselor publice este confirmată de numeroasele încălcări constatate periodic de către Curtea de Conturi. Astfel, conform raportului anual al Curții </w:t>
      </w:r>
      <w:r w:rsidR="0044779A" w:rsidRPr="003C10BA">
        <w:rPr>
          <w:sz w:val="28"/>
          <w:szCs w:val="28"/>
          <w:lang w:val="ro-RO"/>
        </w:rPr>
        <w:t xml:space="preserve">de Conturi </w:t>
      </w:r>
      <w:r w:rsidRPr="003C10BA">
        <w:rPr>
          <w:sz w:val="28"/>
          <w:szCs w:val="28"/>
          <w:lang w:val="ro-RO"/>
        </w:rPr>
        <w:t xml:space="preserve">pentru 2016, au fost constatate erori și abateri care însumează circa 20,8 miliarde </w:t>
      </w:r>
      <w:r w:rsidR="0044779A" w:rsidRPr="003C10BA">
        <w:rPr>
          <w:sz w:val="28"/>
          <w:szCs w:val="28"/>
          <w:lang w:val="ro-RO"/>
        </w:rPr>
        <w:t xml:space="preserve">de </w:t>
      </w:r>
      <w:r w:rsidRPr="003C10BA">
        <w:rPr>
          <w:sz w:val="28"/>
          <w:szCs w:val="28"/>
          <w:lang w:val="ro-RO"/>
        </w:rPr>
        <w:t>lei, care includ: planificarea bugetară, administrarea veniturilor și cheltuielilor bugetare, efectuarea achizițiilor publice, neînregistrarea patrimoniului, organizarea contabilității și raportării financiare.</w:t>
      </w:r>
    </w:p>
    <w:p w:rsidR="00EB0DA2" w:rsidRPr="003C10BA" w:rsidRDefault="00EB0DA2" w:rsidP="00C43F6E">
      <w:pPr>
        <w:rPr>
          <w:sz w:val="28"/>
          <w:szCs w:val="28"/>
          <w:lang w:val="ro-RO"/>
        </w:rPr>
      </w:pPr>
      <w:r w:rsidRPr="003C10BA">
        <w:rPr>
          <w:sz w:val="28"/>
          <w:szCs w:val="28"/>
          <w:lang w:val="ro-RO"/>
        </w:rPr>
        <w:lastRenderedPageBreak/>
        <w:t>Nu în ultimul rînd, resursele nu sînt alocate în strictă corespundere cu necesitățile grupurilor vulnerabile, în special a</w:t>
      </w:r>
      <w:r w:rsidR="000009AA" w:rsidRPr="003C10BA">
        <w:rPr>
          <w:sz w:val="28"/>
          <w:szCs w:val="28"/>
          <w:lang w:val="ro-RO"/>
        </w:rPr>
        <w:t>le</w:t>
      </w:r>
      <w:r w:rsidRPr="003C10BA">
        <w:rPr>
          <w:sz w:val="28"/>
          <w:szCs w:val="28"/>
          <w:lang w:val="ro-RO"/>
        </w:rPr>
        <w:t xml:space="preserve"> persoanelor cu dizabilități, în particular:</w:t>
      </w:r>
    </w:p>
    <w:p w:rsidR="00EB0DA2" w:rsidRPr="003C10BA" w:rsidRDefault="009E20AA" w:rsidP="00827D51">
      <w:pPr>
        <w:pStyle w:val="ab"/>
        <w:numPr>
          <w:ilvl w:val="0"/>
          <w:numId w:val="14"/>
        </w:numPr>
        <w:tabs>
          <w:tab w:val="left" w:pos="993"/>
        </w:tabs>
        <w:ind w:left="0" w:firstLine="709"/>
        <w:rPr>
          <w:sz w:val="28"/>
          <w:szCs w:val="28"/>
          <w:lang w:val="ro-RO"/>
        </w:rPr>
      </w:pPr>
      <w:r w:rsidRPr="003C10BA">
        <w:rPr>
          <w:sz w:val="28"/>
          <w:szCs w:val="28"/>
          <w:lang w:val="ro-RO"/>
        </w:rPr>
        <w:t>l</w:t>
      </w:r>
      <w:r w:rsidR="00EB0DA2" w:rsidRPr="003C10BA">
        <w:rPr>
          <w:sz w:val="28"/>
          <w:szCs w:val="28"/>
          <w:lang w:val="ro-RO"/>
        </w:rPr>
        <w:t>ipsa implementării garanțiilor de accesi</w:t>
      </w:r>
      <w:r w:rsidRPr="003C10BA">
        <w:rPr>
          <w:sz w:val="28"/>
          <w:szCs w:val="28"/>
          <w:lang w:val="ro-RO"/>
        </w:rPr>
        <w:t>bilitate prevăzute în Legea nr. </w:t>
      </w:r>
      <w:r w:rsidR="00EB0DA2" w:rsidRPr="003C10BA">
        <w:rPr>
          <w:sz w:val="28"/>
          <w:szCs w:val="28"/>
          <w:lang w:val="ro-RO"/>
        </w:rPr>
        <w:t>121</w:t>
      </w:r>
      <w:r w:rsidR="00C2250E" w:rsidRPr="003C10BA">
        <w:rPr>
          <w:sz w:val="28"/>
          <w:szCs w:val="28"/>
          <w:lang w:val="ro-RO"/>
        </w:rPr>
        <w:t>/2012 cu privire la asigurarea egalității</w:t>
      </w:r>
      <w:r w:rsidR="00EB0DA2" w:rsidRPr="003C10BA">
        <w:rPr>
          <w:sz w:val="28"/>
          <w:szCs w:val="28"/>
          <w:lang w:val="ro-RO"/>
        </w:rPr>
        <w:t xml:space="preserve"> ș</w:t>
      </w:r>
      <w:r w:rsidRPr="003C10BA">
        <w:rPr>
          <w:sz w:val="28"/>
          <w:szCs w:val="28"/>
          <w:lang w:val="ro-RO"/>
        </w:rPr>
        <w:t>i Legea nr. </w:t>
      </w:r>
      <w:r w:rsidR="00EB0DA2" w:rsidRPr="003C10BA">
        <w:rPr>
          <w:sz w:val="28"/>
          <w:szCs w:val="28"/>
          <w:lang w:val="ro-RO"/>
        </w:rPr>
        <w:t>60</w:t>
      </w:r>
      <w:r w:rsidR="00C2250E" w:rsidRPr="003C10BA">
        <w:rPr>
          <w:sz w:val="28"/>
          <w:szCs w:val="28"/>
          <w:lang w:val="ro-RO"/>
        </w:rPr>
        <w:t>/2012 privind incluziunea socială a persoanelor cu dizabilități</w:t>
      </w:r>
      <w:r w:rsidR="00EB0DA2" w:rsidRPr="003C10BA">
        <w:rPr>
          <w:sz w:val="28"/>
          <w:szCs w:val="28"/>
          <w:lang w:val="ro-RO"/>
        </w:rPr>
        <w:t xml:space="preserve"> pentru a elimina obstacolele și barierele legate de facilitățile și serviciile publice, cum ar fi transportul, informațiile și comunicațiile </w:t>
      </w:r>
      <w:r w:rsidRPr="003C10BA">
        <w:rPr>
          <w:sz w:val="28"/>
          <w:szCs w:val="28"/>
          <w:lang w:val="ro-RO"/>
        </w:rPr>
        <w:t>constituie</w:t>
      </w:r>
      <w:r w:rsidR="00EB0DA2" w:rsidRPr="003C10BA">
        <w:rPr>
          <w:sz w:val="28"/>
          <w:szCs w:val="28"/>
          <w:lang w:val="ro-RO"/>
        </w:rPr>
        <w:t xml:space="preserve"> temei de îngrijorare </w:t>
      </w:r>
      <w:r w:rsidRPr="003C10BA">
        <w:rPr>
          <w:sz w:val="28"/>
          <w:szCs w:val="28"/>
          <w:lang w:val="ro-RO"/>
        </w:rPr>
        <w:t>p</w:t>
      </w:r>
      <w:r w:rsidR="00EB0DA2" w:rsidRPr="003C10BA">
        <w:rPr>
          <w:sz w:val="28"/>
          <w:szCs w:val="28"/>
          <w:lang w:val="ro-RO"/>
        </w:rPr>
        <w:t>entru Comitetul ONU pentru Dreptur</w:t>
      </w:r>
      <w:r w:rsidRPr="003C10BA">
        <w:rPr>
          <w:sz w:val="28"/>
          <w:szCs w:val="28"/>
          <w:lang w:val="ro-RO"/>
        </w:rPr>
        <w:t>ile Persoanelor cu dizabilităţi;</w:t>
      </w:r>
      <w:r w:rsidR="00EB0DA2" w:rsidRPr="003C10BA">
        <w:rPr>
          <w:sz w:val="28"/>
          <w:szCs w:val="28"/>
          <w:lang w:val="ro-RO"/>
        </w:rPr>
        <w:t xml:space="preserve">  </w:t>
      </w:r>
    </w:p>
    <w:p w:rsidR="00EB0DA2" w:rsidRPr="003C10BA" w:rsidRDefault="00EB0DA2" w:rsidP="00827D51">
      <w:pPr>
        <w:pStyle w:val="ab"/>
        <w:numPr>
          <w:ilvl w:val="0"/>
          <w:numId w:val="14"/>
        </w:numPr>
        <w:tabs>
          <w:tab w:val="left" w:pos="993"/>
        </w:tabs>
        <w:ind w:left="0" w:firstLine="709"/>
        <w:rPr>
          <w:sz w:val="28"/>
          <w:szCs w:val="28"/>
          <w:lang w:val="ro-RO"/>
        </w:rPr>
      </w:pPr>
      <w:r w:rsidRPr="003C10BA">
        <w:rPr>
          <w:sz w:val="28"/>
          <w:szCs w:val="28"/>
          <w:lang w:val="ro-RO"/>
        </w:rPr>
        <w:t xml:space="preserve">Codul contravențional </w:t>
      </w:r>
      <w:r w:rsidR="009E20AA" w:rsidRPr="003C10BA">
        <w:rPr>
          <w:sz w:val="28"/>
          <w:szCs w:val="28"/>
          <w:lang w:val="ro-RO"/>
        </w:rPr>
        <w:t xml:space="preserve">al Republicii Moldova nr. 218/2008 </w:t>
      </w:r>
      <w:r w:rsidRPr="003C10BA">
        <w:rPr>
          <w:sz w:val="28"/>
          <w:szCs w:val="28"/>
          <w:lang w:val="ro-RO"/>
        </w:rPr>
        <w:t>nu prevede sancțiuni pentru încălcarea accesibilității sub diverse aspecte și sancțiunile sînt rareori aplicate, în cazul</w:t>
      </w:r>
      <w:r w:rsidR="009E20AA" w:rsidRPr="003C10BA">
        <w:rPr>
          <w:sz w:val="28"/>
          <w:szCs w:val="28"/>
          <w:lang w:val="ro-RO"/>
        </w:rPr>
        <w:t xml:space="preserve"> în care acestea sînt prevăzute;</w:t>
      </w:r>
    </w:p>
    <w:p w:rsidR="00EB0DA2" w:rsidRPr="003C10BA" w:rsidRDefault="009E20AA" w:rsidP="00827D51">
      <w:pPr>
        <w:pStyle w:val="ab"/>
        <w:numPr>
          <w:ilvl w:val="0"/>
          <w:numId w:val="14"/>
        </w:numPr>
        <w:tabs>
          <w:tab w:val="left" w:pos="993"/>
        </w:tabs>
        <w:ind w:left="0" w:firstLine="709"/>
        <w:rPr>
          <w:sz w:val="28"/>
          <w:szCs w:val="28"/>
          <w:lang w:val="ro-RO"/>
        </w:rPr>
      </w:pPr>
      <w:r w:rsidRPr="003C10BA">
        <w:rPr>
          <w:sz w:val="28"/>
          <w:szCs w:val="28"/>
          <w:lang w:val="ro-RO"/>
        </w:rPr>
        <w:t>a</w:t>
      </w:r>
      <w:r w:rsidR="00EB0DA2" w:rsidRPr="003C10BA">
        <w:rPr>
          <w:sz w:val="28"/>
          <w:szCs w:val="28"/>
          <w:lang w:val="ro-RO"/>
        </w:rPr>
        <w:t xml:space="preserve">utoritățile responsabile de la nivel central și local nu efectuează controale privind accesul liber al persoanelor cu dizabilități la mediul fizic, </w:t>
      </w:r>
      <w:r w:rsidRPr="003C10BA">
        <w:rPr>
          <w:sz w:val="28"/>
          <w:szCs w:val="28"/>
          <w:lang w:val="ro-RO"/>
        </w:rPr>
        <w:t>informațional și comunicațional;</w:t>
      </w:r>
      <w:r w:rsidR="00EB0DA2" w:rsidRPr="003C10BA">
        <w:rPr>
          <w:sz w:val="28"/>
          <w:szCs w:val="28"/>
          <w:lang w:val="ro-RO"/>
        </w:rPr>
        <w:t xml:space="preserve"> </w:t>
      </w:r>
    </w:p>
    <w:p w:rsidR="00EB0DA2" w:rsidRPr="003C10BA" w:rsidRDefault="009E20AA" w:rsidP="00827D51">
      <w:pPr>
        <w:pStyle w:val="ab"/>
        <w:numPr>
          <w:ilvl w:val="0"/>
          <w:numId w:val="14"/>
        </w:numPr>
        <w:tabs>
          <w:tab w:val="left" w:pos="993"/>
        </w:tabs>
        <w:ind w:left="0" w:firstLine="709"/>
        <w:rPr>
          <w:sz w:val="28"/>
          <w:szCs w:val="28"/>
          <w:lang w:val="ro-RO"/>
        </w:rPr>
      </w:pPr>
      <w:r w:rsidRPr="003C10BA">
        <w:rPr>
          <w:sz w:val="28"/>
          <w:szCs w:val="28"/>
          <w:lang w:val="ro-RO"/>
        </w:rPr>
        <w:t>s</w:t>
      </w:r>
      <w:r w:rsidR="00EB0DA2" w:rsidRPr="003C10BA">
        <w:rPr>
          <w:sz w:val="28"/>
          <w:szCs w:val="28"/>
          <w:lang w:val="ro-RO"/>
        </w:rPr>
        <w:t>tatul nu își asumă ținte concrete de accesibilizare încadrate într-un timp rezonabil (spre exemplu 2030).</w:t>
      </w:r>
    </w:p>
    <w:p w:rsidR="009E20AA" w:rsidRPr="003C10BA" w:rsidRDefault="009E20AA" w:rsidP="009E20AA">
      <w:pPr>
        <w:pStyle w:val="ab"/>
        <w:tabs>
          <w:tab w:val="left" w:pos="993"/>
        </w:tabs>
        <w:ind w:left="709" w:firstLine="0"/>
        <w:rPr>
          <w:sz w:val="28"/>
          <w:szCs w:val="28"/>
          <w:lang w:val="ro-RO"/>
        </w:rPr>
      </w:pPr>
    </w:p>
    <w:p w:rsidR="00EB0DA2" w:rsidRPr="003C10BA" w:rsidRDefault="00EB0DA2" w:rsidP="00C43F6E">
      <w:pPr>
        <w:rPr>
          <w:i/>
          <w:sz w:val="28"/>
          <w:szCs w:val="28"/>
          <w:lang w:val="ro-RO"/>
        </w:rPr>
      </w:pPr>
      <w:r w:rsidRPr="003C10BA">
        <w:rPr>
          <w:sz w:val="28"/>
          <w:szCs w:val="28"/>
          <w:u w:val="single"/>
          <w:lang w:val="ro-RO"/>
        </w:rPr>
        <w:t>Viziunea strategică</w:t>
      </w:r>
    </w:p>
    <w:p w:rsidR="00EB0DA2" w:rsidRPr="003C10BA" w:rsidRDefault="00EB0DA2" w:rsidP="00C43F6E">
      <w:pPr>
        <w:rPr>
          <w:sz w:val="28"/>
          <w:szCs w:val="28"/>
          <w:lang w:val="ro-RO"/>
        </w:rPr>
      </w:pPr>
      <w:r w:rsidRPr="003C10BA">
        <w:rPr>
          <w:sz w:val="28"/>
          <w:szCs w:val="28"/>
          <w:lang w:val="ro-RO"/>
        </w:rPr>
        <w:t>Scopul strategic urmărit este de a crește accesul oamenilor la surse sigure de apă, energie, sisteme de canalizare, infrastructura rutieră și infrastructura tehnologiei informației.</w:t>
      </w:r>
    </w:p>
    <w:p w:rsidR="00EB0DA2" w:rsidRPr="003C10BA" w:rsidRDefault="00EB0DA2" w:rsidP="00C43F6E">
      <w:pPr>
        <w:rPr>
          <w:sz w:val="28"/>
          <w:szCs w:val="28"/>
          <w:lang w:val="ro-RO"/>
        </w:rPr>
      </w:pPr>
      <w:r w:rsidRPr="003C10BA">
        <w:rPr>
          <w:sz w:val="28"/>
          <w:szCs w:val="28"/>
          <w:lang w:val="ro-RO"/>
        </w:rPr>
        <w:t xml:space="preserve">Condițiile materiale și incluziunea socială sînt factori determinanți ai unei vieți </w:t>
      </w:r>
      <w:r w:rsidR="00446DA5" w:rsidRPr="003C10BA">
        <w:rPr>
          <w:sz w:val="28"/>
          <w:szCs w:val="28"/>
          <w:lang w:val="ro-RO"/>
        </w:rPr>
        <w:t>de calitate</w:t>
      </w:r>
      <w:r w:rsidRPr="003C10BA">
        <w:rPr>
          <w:sz w:val="28"/>
          <w:szCs w:val="28"/>
          <w:lang w:val="ro-RO"/>
        </w:rPr>
        <w:t>. Acestea dictează capacitatea persoanelor de a transforma resursele în condiții bune de trai și sînt cele care ne permit estimarea posibilității unei persoane de a avea o calitate mai bună a vieții. Accesul la surse sigure de apă, energie, sistem de canalizare și infrastructura rutieră direct marchează calitatea vieții. În acest sens:</w:t>
      </w:r>
    </w:p>
    <w:p w:rsidR="00EB0DA2" w:rsidRPr="003C10BA" w:rsidRDefault="00446DA5" w:rsidP="00446DA5">
      <w:pPr>
        <w:pStyle w:val="ab"/>
        <w:numPr>
          <w:ilvl w:val="0"/>
          <w:numId w:val="1"/>
        </w:numPr>
        <w:tabs>
          <w:tab w:val="left" w:pos="993"/>
        </w:tabs>
        <w:ind w:left="0" w:firstLine="709"/>
        <w:contextualSpacing w:val="0"/>
        <w:rPr>
          <w:sz w:val="28"/>
          <w:szCs w:val="28"/>
          <w:lang w:val="ro-RO"/>
        </w:rPr>
      </w:pPr>
      <w:r w:rsidRPr="003C10BA">
        <w:rPr>
          <w:sz w:val="28"/>
          <w:szCs w:val="28"/>
          <w:lang w:val="ro-RO"/>
        </w:rPr>
        <w:t>p</w:t>
      </w:r>
      <w:r w:rsidR="00EB0DA2" w:rsidRPr="003C10BA">
        <w:rPr>
          <w:sz w:val="28"/>
          <w:szCs w:val="28"/>
          <w:lang w:val="ro-RO"/>
        </w:rPr>
        <w:t>înă în 2023 va fi asigurat accesul universal la condiții sanitare adecvate și echitabile pentru 65% din populați</w:t>
      </w:r>
      <w:r w:rsidRPr="003C10BA">
        <w:rPr>
          <w:sz w:val="28"/>
          <w:szCs w:val="28"/>
          <w:lang w:val="ro-RO"/>
        </w:rPr>
        <w:t>e și comunități și pînă în 2030 –</w:t>
      </w:r>
      <w:r w:rsidR="00EB0DA2" w:rsidRPr="003C10BA">
        <w:rPr>
          <w:sz w:val="28"/>
          <w:szCs w:val="28"/>
          <w:lang w:val="ro-RO"/>
        </w:rPr>
        <w:t xml:space="preserve"> pentru toți, acordînd o atenție specială nevoilor femeilor și fetelor și celor în situații vulnerabile (</w:t>
      </w:r>
      <w:r w:rsidRPr="003C10BA">
        <w:rPr>
          <w:sz w:val="28"/>
          <w:szCs w:val="28"/>
          <w:lang w:val="ro-RO"/>
        </w:rPr>
        <w:t>Obiectivul de dezvoltare durabilă 6.2);</w:t>
      </w:r>
    </w:p>
    <w:p w:rsidR="00EB0DA2" w:rsidRPr="003C10BA" w:rsidRDefault="00446DA5" w:rsidP="00446DA5">
      <w:pPr>
        <w:pStyle w:val="ab"/>
        <w:numPr>
          <w:ilvl w:val="0"/>
          <w:numId w:val="1"/>
        </w:numPr>
        <w:tabs>
          <w:tab w:val="left" w:pos="993"/>
        </w:tabs>
        <w:ind w:left="0" w:firstLine="709"/>
        <w:contextualSpacing w:val="0"/>
        <w:rPr>
          <w:sz w:val="28"/>
          <w:szCs w:val="28"/>
          <w:lang w:val="ro-RO"/>
        </w:rPr>
      </w:pPr>
      <w:r w:rsidRPr="003C10BA">
        <w:rPr>
          <w:sz w:val="28"/>
          <w:szCs w:val="28"/>
          <w:lang w:val="ro-RO"/>
        </w:rPr>
        <w:t>v</w:t>
      </w:r>
      <w:r w:rsidR="00EB0DA2" w:rsidRPr="003C10BA">
        <w:rPr>
          <w:sz w:val="28"/>
          <w:szCs w:val="28"/>
          <w:lang w:val="ro-RO"/>
        </w:rPr>
        <w:t xml:space="preserve">a fi asigurată dezvoltarea infrastructurii </w:t>
      </w:r>
      <w:r w:rsidRPr="003C10BA">
        <w:rPr>
          <w:sz w:val="28"/>
          <w:szCs w:val="28"/>
          <w:lang w:val="ro-RO"/>
        </w:rPr>
        <w:t>de calitate</w:t>
      </w:r>
      <w:r w:rsidR="00EB0DA2" w:rsidRPr="003C10BA">
        <w:rPr>
          <w:sz w:val="28"/>
          <w:szCs w:val="28"/>
          <w:lang w:val="ro-RO"/>
        </w:rPr>
        <w:t>, fiabile, durabile și reziliente în întreaga țară pentru a susține dezvoltarea economică și creșterea bunăstării populației, cu accent pe accesul larg și echitabil pentru toți (</w:t>
      </w:r>
      <w:r w:rsidRPr="003C10BA">
        <w:rPr>
          <w:sz w:val="28"/>
          <w:szCs w:val="28"/>
          <w:lang w:val="ro-RO"/>
        </w:rPr>
        <w:t>Obiectivul de dezvoltare durabilă 9.1);</w:t>
      </w:r>
    </w:p>
    <w:p w:rsidR="00EB0DA2" w:rsidRPr="003C10BA" w:rsidRDefault="00446DA5" w:rsidP="00446DA5">
      <w:pPr>
        <w:pStyle w:val="ab"/>
        <w:numPr>
          <w:ilvl w:val="0"/>
          <w:numId w:val="1"/>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vînd în vedere situația dificilă a infrastructurii de transport, va fi asigurat accesul la sisteme de transport sigure, la prețuri echitabile, accesibile și durabile pentru toți, precum și îmbunătățirea siguranței rutiere, în special prin extinderea rețelelor de transport public (</w:t>
      </w:r>
      <w:r w:rsidRPr="003C10BA">
        <w:rPr>
          <w:sz w:val="28"/>
          <w:szCs w:val="28"/>
          <w:lang w:val="ro-RO"/>
        </w:rPr>
        <w:t xml:space="preserve">Obiectivul de dezvoltare durabilă </w:t>
      </w:r>
      <w:r w:rsidR="00EB0DA2" w:rsidRPr="003C10BA">
        <w:rPr>
          <w:sz w:val="28"/>
          <w:szCs w:val="28"/>
          <w:lang w:val="ro-RO"/>
        </w:rPr>
        <w:t xml:space="preserve">11.2). </w:t>
      </w:r>
    </w:p>
    <w:p w:rsidR="00446DA5" w:rsidRPr="003C10BA" w:rsidRDefault="00446DA5" w:rsidP="00C43F6E">
      <w:pPr>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t>Obiective specifice</w:t>
      </w:r>
    </w:p>
    <w:p w:rsidR="00EB0DA2" w:rsidRPr="003C10BA" w:rsidRDefault="00EB0DA2" w:rsidP="00C43F6E">
      <w:pPr>
        <w:rPr>
          <w:sz w:val="28"/>
          <w:szCs w:val="28"/>
          <w:lang w:val="ro-RO"/>
        </w:rPr>
      </w:pPr>
      <w:r w:rsidRPr="003C10BA">
        <w:rPr>
          <w:sz w:val="28"/>
          <w:szCs w:val="28"/>
          <w:lang w:val="ro-RO"/>
        </w:rPr>
        <w:t xml:space="preserve">În vederea atingerii viziunii strategice, este necesar </w:t>
      </w:r>
      <w:r w:rsidR="00AA63ED" w:rsidRPr="003C10BA">
        <w:rPr>
          <w:sz w:val="28"/>
          <w:szCs w:val="28"/>
          <w:lang w:val="ro-RO"/>
        </w:rPr>
        <w:t>a crea</w:t>
      </w:r>
      <w:r w:rsidRPr="003C10BA">
        <w:rPr>
          <w:sz w:val="28"/>
          <w:szCs w:val="28"/>
          <w:lang w:val="ro-RO"/>
        </w:rPr>
        <w:t xml:space="preserve"> condiții care să permită, pe de o parte, sporirea eficienței și ulterior a calității alocărilor de </w:t>
      </w:r>
      <w:r w:rsidRPr="003C10BA">
        <w:rPr>
          <w:sz w:val="28"/>
          <w:szCs w:val="28"/>
          <w:lang w:val="ro-RO"/>
        </w:rPr>
        <w:lastRenderedPageBreak/>
        <w:t>resurse publice pentru finanțarea investițiilor în infrastructura publică și, pe de altă parte, creșter</w:t>
      </w:r>
      <w:r w:rsidR="00AA63ED" w:rsidRPr="003C10BA">
        <w:rPr>
          <w:sz w:val="28"/>
          <w:szCs w:val="28"/>
          <w:lang w:val="ro-RO"/>
        </w:rPr>
        <w:t>ea</w:t>
      </w:r>
      <w:r w:rsidRPr="003C10BA">
        <w:rPr>
          <w:sz w:val="28"/>
          <w:szCs w:val="28"/>
          <w:lang w:val="ro-RO"/>
        </w:rPr>
        <w:t xml:space="preserve"> alocărilor de resurse private în acest sens. Avînd în vedere că infrastructura este, de cele mai </w:t>
      </w:r>
      <w:r w:rsidR="00AA63ED" w:rsidRPr="003C10BA">
        <w:rPr>
          <w:sz w:val="28"/>
          <w:szCs w:val="28"/>
          <w:lang w:val="ro-RO"/>
        </w:rPr>
        <w:t>multe ori</w:t>
      </w:r>
      <w:r w:rsidRPr="003C10BA">
        <w:rPr>
          <w:sz w:val="28"/>
          <w:szCs w:val="28"/>
          <w:lang w:val="ro-RO"/>
        </w:rPr>
        <w:t>, un bun public, statul urmează să sporească în primul rînd eficiența și ulterior calitatea și cantitatea investițiilor publice în domeniul respectiv, iar investițiile private vor urma cele publice.</w:t>
      </w:r>
    </w:p>
    <w:p w:rsidR="00AA63ED" w:rsidRPr="003C10BA" w:rsidRDefault="00AA63ED" w:rsidP="00C43F6E">
      <w:pPr>
        <w:rPr>
          <w:sz w:val="28"/>
          <w:szCs w:val="28"/>
          <w:lang w:val="ro-RO"/>
        </w:rPr>
      </w:pPr>
    </w:p>
    <w:p w:rsidR="00EB0DA2" w:rsidRPr="003C10BA" w:rsidRDefault="00EB0DA2" w:rsidP="00C43F6E">
      <w:pPr>
        <w:rPr>
          <w:sz w:val="28"/>
          <w:szCs w:val="28"/>
          <w:lang w:val="ro-RO"/>
        </w:rPr>
      </w:pPr>
      <w:r w:rsidRPr="003C10BA">
        <w:rPr>
          <w:sz w:val="28"/>
          <w:szCs w:val="28"/>
          <w:u w:val="single"/>
          <w:lang w:val="ro-RO"/>
        </w:rPr>
        <w:t>Acțiuni prioritare</w:t>
      </w:r>
    </w:p>
    <w:p w:rsidR="00EB0DA2" w:rsidRPr="003C10BA" w:rsidRDefault="00EB0DA2" w:rsidP="00C43F6E">
      <w:pPr>
        <w:rPr>
          <w:sz w:val="28"/>
          <w:szCs w:val="28"/>
          <w:lang w:val="ro-RO"/>
        </w:rPr>
      </w:pPr>
      <w:r w:rsidRPr="003C10BA">
        <w:rPr>
          <w:sz w:val="28"/>
          <w:szCs w:val="28"/>
          <w:lang w:val="ro-RO"/>
        </w:rPr>
        <w:t>În vederea creșterii și eficientizării alocărilor de resurse publice</w:t>
      </w:r>
      <w:r w:rsidRPr="003C10BA">
        <w:rPr>
          <w:i/>
          <w:sz w:val="28"/>
          <w:szCs w:val="28"/>
          <w:lang w:val="ro-RO"/>
        </w:rPr>
        <w:t xml:space="preserve"> </w:t>
      </w:r>
      <w:r w:rsidRPr="003C10BA">
        <w:rPr>
          <w:sz w:val="28"/>
          <w:szCs w:val="28"/>
          <w:lang w:val="ro-RO"/>
        </w:rPr>
        <w:t>sînt prevăzute următoarele priorități de politici:</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e</w:t>
      </w:r>
      <w:r w:rsidR="00EB0DA2" w:rsidRPr="003C10BA">
        <w:rPr>
          <w:sz w:val="28"/>
          <w:szCs w:val="28"/>
          <w:lang w:val="ro-RO"/>
        </w:rPr>
        <w:t>ficientizarea administrării fiscale și combaterea economiei informale și evaziunii fiscale (</w:t>
      </w:r>
      <w:r w:rsidRPr="003C10BA">
        <w:rPr>
          <w:sz w:val="28"/>
          <w:szCs w:val="28"/>
          <w:lang w:val="ro-RO"/>
        </w:rPr>
        <w:t>o</w:t>
      </w:r>
      <w:r w:rsidR="00EB0DA2" w:rsidRPr="003C10BA">
        <w:rPr>
          <w:sz w:val="28"/>
          <w:szCs w:val="28"/>
          <w:lang w:val="ro-RO"/>
        </w:rPr>
        <w:t>biectivul general 3)</w:t>
      </w:r>
      <w:r w:rsidRPr="003C10BA">
        <w:rPr>
          <w:sz w:val="28"/>
          <w:szCs w:val="28"/>
          <w:lang w:val="ro-RO"/>
        </w:rPr>
        <w:t>,</w:t>
      </w:r>
      <w:r w:rsidR="00EB0DA2" w:rsidRPr="003C10BA">
        <w:rPr>
          <w:sz w:val="28"/>
          <w:szCs w:val="28"/>
          <w:lang w:val="ro-RO"/>
        </w:rPr>
        <w:t xml:space="preserve"> care, în paralel cu creșterea veniturilor prevăzută în </w:t>
      </w:r>
      <w:r w:rsidRPr="003C10BA">
        <w:rPr>
          <w:sz w:val="28"/>
          <w:szCs w:val="28"/>
          <w:lang w:val="ro-RO"/>
        </w:rPr>
        <w:t>o</w:t>
      </w:r>
      <w:r w:rsidR="00EB0DA2" w:rsidRPr="003C10BA">
        <w:rPr>
          <w:sz w:val="28"/>
          <w:szCs w:val="28"/>
          <w:lang w:val="ro-RO"/>
        </w:rPr>
        <w:t xml:space="preserve">biectivul general 1, vor extinde baza impozabilă și vor asigura </w:t>
      </w:r>
      <w:r w:rsidRPr="003C10BA">
        <w:rPr>
          <w:sz w:val="28"/>
          <w:szCs w:val="28"/>
          <w:lang w:val="ro-RO"/>
        </w:rPr>
        <w:t>creșterea veniturilor bugetare;</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s</w:t>
      </w:r>
      <w:r w:rsidR="00EB0DA2" w:rsidRPr="003C10BA">
        <w:rPr>
          <w:sz w:val="28"/>
          <w:szCs w:val="28"/>
          <w:lang w:val="ro-RO"/>
        </w:rPr>
        <w:t>timularea creșterii bazei impozabile la nivel local și eficientizarea alocărilor bugetare la nivel local prin efectuarea unei descentralizări administrative și financiare comple</w:t>
      </w:r>
      <w:r w:rsidRPr="003C10BA">
        <w:rPr>
          <w:sz w:val="28"/>
          <w:szCs w:val="28"/>
          <w:lang w:val="ro-RO"/>
        </w:rPr>
        <w:t>xe;</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e</w:t>
      </w:r>
      <w:r w:rsidR="00EB0DA2" w:rsidRPr="003C10BA">
        <w:rPr>
          <w:sz w:val="28"/>
          <w:szCs w:val="28"/>
          <w:lang w:val="ro-RO"/>
        </w:rPr>
        <w:t>ficientizarea sistemului de protecție socială (</w:t>
      </w:r>
      <w:r w:rsidRPr="003C10BA">
        <w:rPr>
          <w:sz w:val="28"/>
          <w:szCs w:val="28"/>
          <w:lang w:val="ro-RO"/>
        </w:rPr>
        <w:t>o</w:t>
      </w:r>
      <w:r w:rsidR="00EB0DA2" w:rsidRPr="003C10BA">
        <w:rPr>
          <w:sz w:val="28"/>
          <w:szCs w:val="28"/>
          <w:lang w:val="ro-RO"/>
        </w:rPr>
        <w:t>biectivul general 7) și a cheltuielilor pentru sectoarele sociale, în vederea creșterii alocărilor pentru dezvoltarea infrastructurii, utilităților și condițiilor de trai, cu accent pe oamenii din catego</w:t>
      </w:r>
      <w:r w:rsidRPr="003C10BA">
        <w:rPr>
          <w:sz w:val="28"/>
          <w:szCs w:val="28"/>
          <w:lang w:val="ro-RO"/>
        </w:rPr>
        <w:t>riile vulnerabile;</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escentralizarea procesului de planificare și alocare a resurselor bugetare pentru infrastructură și sporirea vocii oamenilor în procesul de fo</w:t>
      </w:r>
      <w:r w:rsidRPr="003C10BA">
        <w:rPr>
          <w:sz w:val="28"/>
          <w:szCs w:val="28"/>
          <w:lang w:val="ro-RO"/>
        </w:rPr>
        <w:t>rmulare a alocărilor respective;</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ezvoltarea unor mecanisme de facilitare a accesului autorităților publice loc</w:t>
      </w:r>
      <w:r w:rsidRPr="003C10BA">
        <w:rPr>
          <w:sz w:val="28"/>
          <w:szCs w:val="28"/>
          <w:lang w:val="ro-RO"/>
        </w:rPr>
        <w:t>ale la surse bugetare pentru co</w:t>
      </w:r>
      <w:r w:rsidR="00EB0DA2" w:rsidRPr="003C10BA">
        <w:rPr>
          <w:sz w:val="28"/>
          <w:szCs w:val="28"/>
          <w:lang w:val="ro-RO"/>
        </w:rPr>
        <w:t>finanțarea programelor de suport bugetar din par</w:t>
      </w:r>
      <w:r w:rsidRPr="003C10BA">
        <w:rPr>
          <w:sz w:val="28"/>
          <w:szCs w:val="28"/>
          <w:lang w:val="ro-RO"/>
        </w:rPr>
        <w:t>tea partenerilor de dezvoltare;</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ncorarea investițiilor infrastructurale în documentele de planificare spaț</w:t>
      </w:r>
      <w:r w:rsidRPr="003C10BA">
        <w:rPr>
          <w:sz w:val="28"/>
          <w:szCs w:val="28"/>
          <w:lang w:val="ro-RO"/>
        </w:rPr>
        <w:t>ială la nivel național și local;</w:t>
      </w:r>
      <w:r w:rsidR="00EB0DA2" w:rsidRPr="003C10BA">
        <w:rPr>
          <w:sz w:val="28"/>
          <w:szCs w:val="28"/>
          <w:lang w:val="ro-RO"/>
        </w:rPr>
        <w:t xml:space="preserve"> </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ccesibilizarea infrastructurii, bunurilor şi informaţiei pentru persoanele cu dizabilităţi prin măsuri financiare, legislative, instituționale. În particular, întreprinderea tuturor măsurilor pentru a asigura implementarea garanțiilor juridice pentru accesibilitate în toate domeniile, inclusiv urbanism, construcții și servicii publice. În același timp, instituirea unui sistem adecvat de sancțiuni efective, disuasive şi proporţionale pentr</w:t>
      </w:r>
      <w:r w:rsidRPr="003C10BA">
        <w:rPr>
          <w:sz w:val="28"/>
          <w:szCs w:val="28"/>
          <w:lang w:val="ro-RO"/>
        </w:rPr>
        <w:t>u nerespectarea accesibilității</w:t>
      </w:r>
      <w:r w:rsidR="00EB0DA2" w:rsidRPr="003C10BA">
        <w:rPr>
          <w:sz w:val="28"/>
          <w:szCs w:val="28"/>
          <w:lang w:val="ro-RO"/>
        </w:rPr>
        <w:t>, aplicate în toate domeniile unde acestea se încalcă</w:t>
      </w:r>
      <w:r w:rsidRPr="003C10BA">
        <w:rPr>
          <w:sz w:val="28"/>
          <w:szCs w:val="28"/>
          <w:lang w:val="ro-RO"/>
        </w:rPr>
        <w:t>;</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r</w:t>
      </w:r>
      <w:r w:rsidR="00EB0DA2" w:rsidRPr="003C10BA">
        <w:rPr>
          <w:sz w:val="28"/>
          <w:szCs w:val="28"/>
          <w:lang w:val="ro-RO"/>
        </w:rPr>
        <w:t>esponsabilizarea factorilor de decizie în procesul planificării și utilizării alocațiilor bugetare la nivel central și local prin creșterea transparenței bugetare și a achizițiilor publice, precum și asigurarea raportării publice periodice în baza programelor bugetare și a strate</w:t>
      </w:r>
      <w:r w:rsidRPr="003C10BA">
        <w:rPr>
          <w:sz w:val="28"/>
          <w:szCs w:val="28"/>
          <w:lang w:val="ro-RO"/>
        </w:rPr>
        <w:t>giilor sectoriale de cheltuieli;</w:t>
      </w:r>
      <w:r w:rsidR="00EB0DA2" w:rsidRPr="003C10BA">
        <w:rPr>
          <w:sz w:val="28"/>
          <w:szCs w:val="28"/>
          <w:lang w:val="ro-RO"/>
        </w:rPr>
        <w:t xml:space="preserve"> </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e</w:t>
      </w:r>
      <w:r w:rsidR="00EB0DA2" w:rsidRPr="003C10BA">
        <w:rPr>
          <w:sz w:val="28"/>
          <w:szCs w:val="28"/>
          <w:lang w:val="ro-RO"/>
        </w:rPr>
        <w:t>laborarea unui mecanism de finanțare rapidă din surse publice a infrastructurii de afaceri care ar răspunde necesit</w:t>
      </w:r>
      <w:r w:rsidRPr="003C10BA">
        <w:rPr>
          <w:sz w:val="28"/>
          <w:szCs w:val="28"/>
          <w:lang w:val="ro-RO"/>
        </w:rPr>
        <w:t>ă</w:t>
      </w:r>
      <w:r w:rsidR="00EB0DA2" w:rsidRPr="003C10BA">
        <w:rPr>
          <w:sz w:val="28"/>
          <w:szCs w:val="28"/>
          <w:lang w:val="ro-RO"/>
        </w:rPr>
        <w:t>ților piețe</w:t>
      </w:r>
      <w:r w:rsidRPr="003C10BA">
        <w:rPr>
          <w:sz w:val="28"/>
          <w:szCs w:val="28"/>
          <w:lang w:val="ro-RO"/>
        </w:rPr>
        <w:t>i și interesului investitorilor;</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lastRenderedPageBreak/>
        <w:t>a</w:t>
      </w:r>
      <w:r w:rsidR="00EB0DA2" w:rsidRPr="003C10BA">
        <w:rPr>
          <w:sz w:val="28"/>
          <w:szCs w:val="28"/>
          <w:lang w:val="ro-RO"/>
        </w:rPr>
        <w:t>sigurarea cadrului necesar care să asigure implementarea plenară a recomandărilor Curții de Conturi și fortificarea importanței acestei instituții în sistemul de responsabi</w:t>
      </w:r>
      <w:r w:rsidRPr="003C10BA">
        <w:rPr>
          <w:sz w:val="28"/>
          <w:szCs w:val="28"/>
          <w:lang w:val="ro-RO"/>
        </w:rPr>
        <w:t>lizare a autorităților publice;</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ezvoltarea rețelei de servicii sociale, de incluziune, reabilitare, recalificare, înlăturare a discriminării pen</w:t>
      </w:r>
      <w:r w:rsidRPr="003C10BA">
        <w:rPr>
          <w:sz w:val="28"/>
          <w:szCs w:val="28"/>
          <w:lang w:val="ro-RO"/>
        </w:rPr>
        <w:t>tru toate grupurile vulnerabile;</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î</w:t>
      </w:r>
      <w:r w:rsidR="00EB0DA2" w:rsidRPr="003C10BA">
        <w:rPr>
          <w:sz w:val="28"/>
          <w:szCs w:val="28"/>
          <w:lang w:val="ro-RO"/>
        </w:rPr>
        <w:t>mbunătățirea accesului la suport social a</w:t>
      </w:r>
      <w:r w:rsidRPr="003C10BA">
        <w:rPr>
          <w:sz w:val="28"/>
          <w:szCs w:val="28"/>
          <w:lang w:val="ro-RO"/>
        </w:rPr>
        <w:t>l</w:t>
      </w:r>
      <w:r w:rsidR="00EB0DA2" w:rsidRPr="003C10BA">
        <w:rPr>
          <w:sz w:val="28"/>
          <w:szCs w:val="28"/>
          <w:lang w:val="ro-RO"/>
        </w:rPr>
        <w:t xml:space="preserve"> grupurilor defavorizate prin oferirea serviciilor relevante, cu distribuție geografică omogenă, considerînd necesitățile, oportunitățile și potențialul în mod individual al fiecărui beneficiar</w:t>
      </w:r>
      <w:r w:rsidRPr="003C10BA">
        <w:rPr>
          <w:sz w:val="28"/>
          <w:szCs w:val="28"/>
          <w:lang w:val="ro-RO"/>
        </w:rPr>
        <w:t>;</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sigurarea informațională și de suport a autorităților publice locale în domeniul accesării și administrării fondurilor și granturilor externe în domen</w:t>
      </w:r>
      <w:r w:rsidRPr="003C10BA">
        <w:rPr>
          <w:sz w:val="28"/>
          <w:szCs w:val="28"/>
          <w:lang w:val="ro-RO"/>
        </w:rPr>
        <w:t>iul infrastructurii și mediului;</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f</w:t>
      </w:r>
      <w:r w:rsidR="00EB0DA2" w:rsidRPr="003C10BA">
        <w:rPr>
          <w:sz w:val="28"/>
          <w:szCs w:val="28"/>
          <w:lang w:val="ro-RO"/>
        </w:rPr>
        <w:t>acilitarea creării centrelor</w:t>
      </w:r>
      <w:r w:rsidRPr="003C10BA">
        <w:rPr>
          <w:sz w:val="28"/>
          <w:szCs w:val="28"/>
          <w:lang w:val="ro-RO"/>
        </w:rPr>
        <w:t xml:space="preserve"> regionale eco</w:t>
      </w:r>
      <w:r w:rsidR="00EB0DA2" w:rsidRPr="003C10BA">
        <w:rPr>
          <w:sz w:val="28"/>
          <w:szCs w:val="28"/>
          <w:lang w:val="ro-RO"/>
        </w:rPr>
        <w:t>energetice în scopul ridicării gradului de autonomie energetică la nivel local prin utilizarea resurselor energetice regenerabile</w:t>
      </w:r>
      <w:r w:rsidRPr="003C10BA">
        <w:rPr>
          <w:sz w:val="28"/>
          <w:szCs w:val="28"/>
          <w:lang w:val="ro-RO"/>
        </w:rPr>
        <w:t>;</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î</w:t>
      </w:r>
      <w:r w:rsidR="00EB0DA2" w:rsidRPr="003C10BA">
        <w:rPr>
          <w:sz w:val="28"/>
          <w:szCs w:val="28"/>
          <w:lang w:val="ro-RO"/>
        </w:rPr>
        <w:t>mbunătățirea accesului populației din sate spre localitățile/orașele din apropiere, în special prin dezvoltarea rețelei de drumuri locale și transport public, ținînd cont de accesibilitatea pentru persoanele cu dizabilităţi, design universal şi acomodarea rezonabilă. În paralel, dezvoltarea unor centre regionale economice puternice drept poli de creștere economică, care să stimuleze accesul populației ru</w:t>
      </w:r>
      <w:r w:rsidR="006C5B50" w:rsidRPr="003C10BA">
        <w:rPr>
          <w:sz w:val="28"/>
          <w:szCs w:val="28"/>
          <w:lang w:val="ro-RO"/>
        </w:rPr>
        <w:t>rale la locuri de muncă decente;</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c</w:t>
      </w:r>
      <w:r w:rsidR="00EB0DA2" w:rsidRPr="003C10BA">
        <w:rPr>
          <w:sz w:val="28"/>
          <w:szCs w:val="28"/>
          <w:lang w:val="ro-RO"/>
        </w:rPr>
        <w:t xml:space="preserve">onsolidarea sistemelor de alimentare centralizată cu energie termică din urbe, în vederea creșterii eficienței globale de generare și alimentare cu căldură și apă caldă menajeră, precum și diminuarea riscurilor conexe de „transfer” al poverii </w:t>
      </w:r>
      <w:r w:rsidR="006C5B50" w:rsidRPr="003C10BA">
        <w:rPr>
          <w:sz w:val="28"/>
          <w:szCs w:val="28"/>
          <w:lang w:val="ro-RO"/>
        </w:rPr>
        <w:t xml:space="preserve">sistemelor de alimentare centralizată cu energie termică </w:t>
      </w:r>
      <w:r w:rsidR="00EB0DA2" w:rsidRPr="003C10BA">
        <w:rPr>
          <w:sz w:val="28"/>
          <w:szCs w:val="28"/>
          <w:lang w:val="ro-RO"/>
        </w:rPr>
        <w:t>pe umerii populației rămase conectate la sistemul centralizat, precum și diminuării riscului poluării masive a orașelor cu produse de ardere a instalațiilor de încălzire individua</w:t>
      </w:r>
      <w:r w:rsidR="006C5B50" w:rsidRPr="003C10BA">
        <w:rPr>
          <w:sz w:val="28"/>
          <w:szCs w:val="28"/>
          <w:lang w:val="ro-RO"/>
        </w:rPr>
        <w:t>le;</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c</w:t>
      </w:r>
      <w:r w:rsidR="00EB0DA2" w:rsidRPr="003C10BA">
        <w:rPr>
          <w:sz w:val="28"/>
          <w:szCs w:val="28"/>
          <w:lang w:val="ro-RO"/>
        </w:rPr>
        <w:t xml:space="preserve">rearea condițiilor propice pentru dezvoltarea piețelor energetice competitive, de pe urma cărora ar avea de cîștigat atît cetățeanul </w:t>
      </w:r>
      <w:r w:rsidR="006C5B50" w:rsidRPr="003C10BA">
        <w:rPr>
          <w:sz w:val="28"/>
          <w:szCs w:val="28"/>
          <w:lang w:val="ro-RO"/>
        </w:rPr>
        <w:t>–</w:t>
      </w:r>
      <w:r w:rsidR="00EB0DA2" w:rsidRPr="003C10BA">
        <w:rPr>
          <w:sz w:val="28"/>
          <w:szCs w:val="28"/>
          <w:lang w:val="ro-RO"/>
        </w:rPr>
        <w:t xml:space="preserve"> consumator final, cît și subiecții sectorului real, a</w:t>
      </w:r>
      <w:r w:rsidR="006C5B50" w:rsidRPr="003C10BA">
        <w:rPr>
          <w:sz w:val="28"/>
          <w:szCs w:val="28"/>
          <w:lang w:val="ro-RO"/>
        </w:rPr>
        <w:t>le</w:t>
      </w:r>
      <w:r w:rsidR="00EB0DA2" w:rsidRPr="003C10BA">
        <w:rPr>
          <w:sz w:val="28"/>
          <w:szCs w:val="28"/>
          <w:lang w:val="ro-RO"/>
        </w:rPr>
        <w:t xml:space="preserve"> cărui servicii și bunuri ar obține un plus de competitivitate pe piețele locale și cele regionale/ mondiale;  </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p</w:t>
      </w:r>
      <w:r w:rsidR="00EB0DA2" w:rsidRPr="003C10BA">
        <w:rPr>
          <w:sz w:val="28"/>
          <w:szCs w:val="28"/>
          <w:lang w:val="ro-RO"/>
        </w:rPr>
        <w:t>romovarea proiectelor de eficientizare a consumului de resurse energetice și valorificare a energiei regenerabile în sectorul public și rezidențial, cu dezvoltarea instrumentelor de finanțare accesibile subiecților respectivelor sectoare, după caz, cu acc</w:t>
      </w:r>
      <w:r w:rsidR="006C5B50" w:rsidRPr="003C10BA">
        <w:rPr>
          <w:sz w:val="28"/>
          <w:szCs w:val="28"/>
          <w:lang w:val="ro-RO"/>
        </w:rPr>
        <w:t>ent pe consumatorii vulnerabili;</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ezvoltarea unor mecanisme, la nivel local, de inventariere, delimitare, evidență și menținere la zi a seturilor de date refer</w:t>
      </w:r>
      <w:r w:rsidR="006C5B50" w:rsidRPr="003C10BA">
        <w:rPr>
          <w:sz w:val="28"/>
          <w:szCs w:val="28"/>
          <w:lang w:val="ro-RO"/>
        </w:rPr>
        <w:t>itoare la infrastructura fizică;</w:t>
      </w:r>
    </w:p>
    <w:p w:rsidR="00EB0DA2" w:rsidRPr="003C10BA" w:rsidRDefault="00194DD3" w:rsidP="00194DD3">
      <w:pPr>
        <w:pStyle w:val="ab"/>
        <w:numPr>
          <w:ilvl w:val="0"/>
          <w:numId w:val="1"/>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 xml:space="preserve">probarea unui program de stat cu un model de finanțare fezabil pentru elaborarea </w:t>
      </w:r>
      <w:r w:rsidR="006C5B50" w:rsidRPr="003C10BA">
        <w:rPr>
          <w:sz w:val="28"/>
          <w:szCs w:val="28"/>
          <w:lang w:val="ro-RO"/>
        </w:rPr>
        <w:t>ș</w:t>
      </w:r>
      <w:r w:rsidR="00EB0DA2" w:rsidRPr="003C10BA">
        <w:rPr>
          <w:sz w:val="28"/>
          <w:szCs w:val="28"/>
          <w:lang w:val="ro-RO"/>
        </w:rPr>
        <w:t>i aprobarea documentației de urbanism și amenajare a teritoriului la nivel național, regional și local</w:t>
      </w:r>
      <w:r w:rsidRPr="003C10BA">
        <w:rPr>
          <w:sz w:val="28"/>
          <w:szCs w:val="28"/>
          <w:lang w:val="ro-RO"/>
        </w:rPr>
        <w:t>.</w:t>
      </w:r>
    </w:p>
    <w:p w:rsidR="00194DD3" w:rsidRPr="003C10BA" w:rsidRDefault="00194DD3" w:rsidP="00194DD3">
      <w:pPr>
        <w:pStyle w:val="ab"/>
        <w:tabs>
          <w:tab w:val="left" w:pos="993"/>
        </w:tabs>
        <w:ind w:left="709" w:firstLine="0"/>
        <w:contextualSpacing w:val="0"/>
        <w:rPr>
          <w:sz w:val="28"/>
          <w:szCs w:val="28"/>
          <w:lang w:val="ro-RO"/>
        </w:rPr>
      </w:pPr>
    </w:p>
    <w:p w:rsidR="00EB0DA2" w:rsidRPr="003C10BA" w:rsidRDefault="00EB0DA2" w:rsidP="00C43F6E">
      <w:pPr>
        <w:rPr>
          <w:sz w:val="28"/>
          <w:szCs w:val="28"/>
          <w:lang w:val="ro-RO"/>
        </w:rPr>
      </w:pPr>
      <w:r w:rsidRPr="003C10BA">
        <w:rPr>
          <w:sz w:val="28"/>
          <w:szCs w:val="28"/>
          <w:lang w:val="ro-RO"/>
        </w:rPr>
        <w:t>În vederea creșterii alocărilor de resurse private</w:t>
      </w:r>
      <w:r w:rsidRPr="003C10BA">
        <w:rPr>
          <w:i/>
          <w:sz w:val="28"/>
          <w:szCs w:val="28"/>
          <w:lang w:val="ro-RO"/>
        </w:rPr>
        <w:t xml:space="preserve"> </w:t>
      </w:r>
      <w:r w:rsidRPr="003C10BA">
        <w:rPr>
          <w:sz w:val="28"/>
          <w:szCs w:val="28"/>
          <w:lang w:val="ro-RO"/>
        </w:rPr>
        <w:t>sînt prevăzute următoarele priorități de politici:</w:t>
      </w:r>
    </w:p>
    <w:p w:rsidR="00EB0DA2" w:rsidRPr="003C10BA" w:rsidRDefault="006C5B50" w:rsidP="006C5B50">
      <w:pPr>
        <w:pStyle w:val="ab"/>
        <w:numPr>
          <w:ilvl w:val="0"/>
          <w:numId w:val="1"/>
        </w:numPr>
        <w:tabs>
          <w:tab w:val="left" w:pos="993"/>
        </w:tabs>
        <w:ind w:left="0" w:firstLine="709"/>
        <w:contextualSpacing w:val="0"/>
        <w:rPr>
          <w:sz w:val="28"/>
          <w:szCs w:val="28"/>
          <w:lang w:val="ro-RO"/>
        </w:rPr>
      </w:pPr>
      <w:r w:rsidRPr="003C10BA">
        <w:rPr>
          <w:sz w:val="28"/>
          <w:szCs w:val="28"/>
          <w:lang w:val="ro-RO"/>
        </w:rPr>
        <w:lastRenderedPageBreak/>
        <w:t>c</w:t>
      </w:r>
      <w:r w:rsidR="00EB0DA2" w:rsidRPr="003C10BA">
        <w:rPr>
          <w:sz w:val="28"/>
          <w:szCs w:val="28"/>
          <w:lang w:val="ro-RO"/>
        </w:rPr>
        <w:t>reșterea nivelului de venituri ale oamenilor, în special a</w:t>
      </w:r>
      <w:r w:rsidRPr="003C10BA">
        <w:rPr>
          <w:sz w:val="28"/>
          <w:szCs w:val="28"/>
          <w:lang w:val="ro-RO"/>
        </w:rPr>
        <w:t>le</w:t>
      </w:r>
      <w:r w:rsidR="00EB0DA2" w:rsidRPr="003C10BA">
        <w:rPr>
          <w:sz w:val="28"/>
          <w:szCs w:val="28"/>
          <w:lang w:val="ro-RO"/>
        </w:rPr>
        <w:t xml:space="preserve"> celor din categoriile vulnerabile, în conformitate cu prioritățile de poli</w:t>
      </w:r>
      <w:r w:rsidRPr="003C10BA">
        <w:rPr>
          <w:sz w:val="28"/>
          <w:szCs w:val="28"/>
          <w:lang w:val="ro-RO"/>
        </w:rPr>
        <w:t>tici menționate în obiectivul 1;</w:t>
      </w:r>
      <w:r w:rsidR="00EB0DA2" w:rsidRPr="003C10BA">
        <w:rPr>
          <w:sz w:val="28"/>
          <w:szCs w:val="28"/>
          <w:lang w:val="ro-RO"/>
        </w:rPr>
        <w:t xml:space="preserve"> </w:t>
      </w:r>
    </w:p>
    <w:p w:rsidR="00EB0DA2" w:rsidRPr="003C10BA" w:rsidRDefault="006C5B50" w:rsidP="006C5B50">
      <w:pPr>
        <w:pStyle w:val="ab"/>
        <w:numPr>
          <w:ilvl w:val="0"/>
          <w:numId w:val="1"/>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ezvoltarea mecanismelor de stimulare a investițiilor private în bunuri și servicii publice, inclusiv prin dezvoltarea de instrumente financiare (</w:t>
      </w:r>
      <w:r w:rsidRPr="003C10BA">
        <w:rPr>
          <w:sz w:val="28"/>
          <w:szCs w:val="28"/>
          <w:lang w:val="ro-RO"/>
        </w:rPr>
        <w:t>de exemplu</w:t>
      </w:r>
      <w:r w:rsidR="00EB0DA2" w:rsidRPr="003C10BA">
        <w:rPr>
          <w:sz w:val="28"/>
          <w:szCs w:val="28"/>
          <w:lang w:val="ro-RO"/>
        </w:rPr>
        <w:t xml:space="preserve"> obligațiuni emise de autoritățile adm</w:t>
      </w:r>
      <w:r w:rsidRPr="003C10BA">
        <w:rPr>
          <w:sz w:val="28"/>
          <w:szCs w:val="28"/>
          <w:lang w:val="ro-RO"/>
        </w:rPr>
        <w:t>inistrației publice locale), cofinanțare</w:t>
      </w:r>
      <w:r w:rsidR="00EB0DA2" w:rsidRPr="003C10BA">
        <w:rPr>
          <w:sz w:val="28"/>
          <w:szCs w:val="28"/>
          <w:lang w:val="ro-RO"/>
        </w:rPr>
        <w:t xml:space="preserve"> și alte instrumente m</w:t>
      </w:r>
      <w:r w:rsidRPr="003C10BA">
        <w:rPr>
          <w:sz w:val="28"/>
          <w:szCs w:val="28"/>
          <w:lang w:val="ro-RO"/>
        </w:rPr>
        <w:t>otivaționale pentru investitori;</w:t>
      </w:r>
      <w:r w:rsidR="00EB0DA2" w:rsidRPr="003C10BA">
        <w:rPr>
          <w:sz w:val="28"/>
          <w:szCs w:val="28"/>
          <w:lang w:val="ro-RO"/>
        </w:rPr>
        <w:t xml:space="preserve"> </w:t>
      </w:r>
    </w:p>
    <w:p w:rsidR="00EB0DA2" w:rsidRPr="003C10BA" w:rsidRDefault="006C5B50" w:rsidP="006C5B50">
      <w:pPr>
        <w:pStyle w:val="ab"/>
        <w:numPr>
          <w:ilvl w:val="0"/>
          <w:numId w:val="1"/>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ezvoltarea mecanismului de parteneriat public-privat în vederea atragerii eficiente a investițiilor private în proiecte infrastructurale, în condiți</w:t>
      </w:r>
      <w:r w:rsidRPr="003C10BA">
        <w:rPr>
          <w:sz w:val="28"/>
          <w:szCs w:val="28"/>
          <w:lang w:val="ro-RO"/>
        </w:rPr>
        <w:t>i transparente și concurențiale;</w:t>
      </w:r>
      <w:r w:rsidR="00EB0DA2" w:rsidRPr="003C10BA">
        <w:rPr>
          <w:sz w:val="28"/>
          <w:szCs w:val="28"/>
          <w:lang w:val="ro-RO"/>
        </w:rPr>
        <w:t xml:space="preserve"> </w:t>
      </w:r>
    </w:p>
    <w:p w:rsidR="00EB0DA2" w:rsidRPr="003C10BA" w:rsidRDefault="006C5B50" w:rsidP="006C5B50">
      <w:pPr>
        <w:pStyle w:val="ab"/>
        <w:numPr>
          <w:ilvl w:val="0"/>
          <w:numId w:val="1"/>
        </w:numPr>
        <w:tabs>
          <w:tab w:val="left" w:pos="993"/>
        </w:tabs>
        <w:ind w:left="0" w:firstLine="709"/>
        <w:contextualSpacing w:val="0"/>
        <w:rPr>
          <w:sz w:val="28"/>
          <w:szCs w:val="28"/>
          <w:lang w:val="ro-RO"/>
        </w:rPr>
      </w:pPr>
      <w:r w:rsidRPr="003C10BA">
        <w:rPr>
          <w:sz w:val="28"/>
          <w:szCs w:val="28"/>
          <w:lang w:val="ro-RO"/>
        </w:rPr>
        <w:t>f</w:t>
      </w:r>
      <w:r w:rsidR="00EB0DA2" w:rsidRPr="003C10BA">
        <w:rPr>
          <w:sz w:val="28"/>
          <w:szCs w:val="28"/>
          <w:lang w:val="ro-RO"/>
        </w:rPr>
        <w:t>ortificarea protecției drepturilor de proprietate a investițiilor pri</w:t>
      </w:r>
      <w:r w:rsidRPr="003C10BA">
        <w:rPr>
          <w:sz w:val="28"/>
          <w:szCs w:val="28"/>
          <w:lang w:val="ro-RO"/>
        </w:rPr>
        <w:t>vate în infrastructura publică;</w:t>
      </w:r>
    </w:p>
    <w:p w:rsidR="00EB0DA2" w:rsidRPr="003C10BA" w:rsidRDefault="006C5B50" w:rsidP="006C5B50">
      <w:pPr>
        <w:pStyle w:val="ab"/>
        <w:numPr>
          <w:ilvl w:val="0"/>
          <w:numId w:val="1"/>
        </w:numPr>
        <w:tabs>
          <w:tab w:val="left" w:pos="993"/>
        </w:tabs>
        <w:ind w:left="0" w:firstLine="709"/>
        <w:contextualSpacing w:val="0"/>
        <w:rPr>
          <w:sz w:val="28"/>
          <w:szCs w:val="28"/>
          <w:lang w:val="ro-RO"/>
        </w:rPr>
      </w:pPr>
      <w:r w:rsidRPr="003C10BA">
        <w:rPr>
          <w:sz w:val="28"/>
          <w:szCs w:val="28"/>
          <w:lang w:val="ro-RO"/>
        </w:rPr>
        <w:t>r</w:t>
      </w:r>
      <w:r w:rsidR="00EB0DA2" w:rsidRPr="003C10BA">
        <w:rPr>
          <w:sz w:val="28"/>
          <w:szCs w:val="28"/>
          <w:lang w:val="ro-RO"/>
        </w:rPr>
        <w:t>educerea fenomenului incidenței sărăciei energetice, în principal prin realizarea măsurilor care contribuie la reducerea cheltuielilor pentru energie și efici</w:t>
      </w:r>
      <w:r w:rsidRPr="003C10BA">
        <w:rPr>
          <w:sz w:val="28"/>
          <w:szCs w:val="28"/>
          <w:lang w:val="ro-RO"/>
        </w:rPr>
        <w:t>entizarea consumului de energie;</w:t>
      </w:r>
      <w:r w:rsidR="00EB0DA2" w:rsidRPr="003C10BA">
        <w:rPr>
          <w:sz w:val="28"/>
          <w:szCs w:val="28"/>
          <w:lang w:val="ro-RO"/>
        </w:rPr>
        <w:t xml:space="preserve"> </w:t>
      </w:r>
    </w:p>
    <w:p w:rsidR="00EB0DA2" w:rsidRPr="003C10BA" w:rsidRDefault="006C5B50" w:rsidP="006C5B50">
      <w:pPr>
        <w:pStyle w:val="ab"/>
        <w:numPr>
          <w:ilvl w:val="0"/>
          <w:numId w:val="1"/>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 xml:space="preserve">ezvoltarea energiei „verzi”. Stimularea interesului pentru producția și consumul de energie </w:t>
      </w:r>
      <w:r w:rsidRPr="003C10BA">
        <w:rPr>
          <w:sz w:val="28"/>
          <w:szCs w:val="28"/>
          <w:lang w:val="ro-RO"/>
        </w:rPr>
        <w:t>„</w:t>
      </w:r>
      <w:r w:rsidR="00EB0DA2" w:rsidRPr="003C10BA">
        <w:rPr>
          <w:sz w:val="28"/>
          <w:szCs w:val="28"/>
          <w:lang w:val="ro-RO"/>
        </w:rPr>
        <w:t>verde” prin valorificarea surselor de energie regenerabilă, inclusiv folosirea tehnologiilor eficiente și curate de ardere a biomasei</w:t>
      </w:r>
      <w:r w:rsidRPr="003C10BA">
        <w:rPr>
          <w:sz w:val="28"/>
          <w:szCs w:val="28"/>
          <w:lang w:val="ro-RO"/>
        </w:rPr>
        <w:t>,</w:t>
      </w:r>
      <w:r w:rsidR="00EB0DA2" w:rsidRPr="003C10BA">
        <w:rPr>
          <w:sz w:val="28"/>
          <w:szCs w:val="28"/>
          <w:lang w:val="ro-RO"/>
        </w:rPr>
        <w:t xml:space="preserve"> </w:t>
      </w:r>
      <w:r w:rsidRPr="003C10BA">
        <w:rPr>
          <w:sz w:val="28"/>
          <w:szCs w:val="28"/>
          <w:lang w:val="ro-RO"/>
        </w:rPr>
        <w:t>precum</w:t>
      </w:r>
      <w:r w:rsidR="00EB0DA2" w:rsidRPr="003C10BA">
        <w:rPr>
          <w:sz w:val="28"/>
          <w:szCs w:val="28"/>
          <w:lang w:val="ro-RO"/>
        </w:rPr>
        <w:t xml:space="preserve"> și facilitarea conectării instalațiilor de producție la capacitățile de distribuție existente. Comunicarea activă și eficientă cu privire la beneficiile energiei verzi pentru îmbunătățirea condițiilor de viață și </w:t>
      </w:r>
      <w:r w:rsidRPr="003C10BA">
        <w:rPr>
          <w:sz w:val="28"/>
          <w:szCs w:val="28"/>
          <w:lang w:val="ro-RO"/>
        </w:rPr>
        <w:t>protecția mediului înconjurător;</w:t>
      </w:r>
    </w:p>
    <w:p w:rsidR="00EB0DA2" w:rsidRPr="003C10BA" w:rsidRDefault="006C5B50" w:rsidP="006C5B50">
      <w:pPr>
        <w:pStyle w:val="ab"/>
        <w:numPr>
          <w:ilvl w:val="0"/>
          <w:numId w:val="1"/>
        </w:numPr>
        <w:tabs>
          <w:tab w:val="left" w:pos="993"/>
        </w:tabs>
        <w:ind w:left="0" w:firstLine="709"/>
        <w:contextualSpacing w:val="0"/>
        <w:rPr>
          <w:sz w:val="28"/>
          <w:szCs w:val="28"/>
          <w:lang w:val="ro-RO"/>
        </w:rPr>
      </w:pPr>
      <w:r w:rsidRPr="003C10BA">
        <w:rPr>
          <w:sz w:val="28"/>
          <w:szCs w:val="28"/>
          <w:lang w:val="ro-RO"/>
        </w:rPr>
        <w:t>s</w:t>
      </w:r>
      <w:r w:rsidR="00EB0DA2" w:rsidRPr="003C10BA">
        <w:rPr>
          <w:sz w:val="28"/>
          <w:szCs w:val="28"/>
          <w:lang w:val="ro-RO"/>
        </w:rPr>
        <w:t xml:space="preserve">porirea accesibilității, din punct de vedere financiar, a serviciilor de acces la Internet în bandă largă, prin reducerea costurilor de furnizare a acestor servicii și creșterea concurenței între furnizori, precum și prin includerea în setul Serviciului </w:t>
      </w:r>
      <w:r w:rsidRPr="003C10BA">
        <w:rPr>
          <w:sz w:val="28"/>
          <w:szCs w:val="28"/>
          <w:lang w:val="ro-RO"/>
        </w:rPr>
        <w:t>u</w:t>
      </w:r>
      <w:r w:rsidR="00EB0DA2" w:rsidRPr="003C10BA">
        <w:rPr>
          <w:sz w:val="28"/>
          <w:szCs w:val="28"/>
          <w:lang w:val="ro-RO"/>
        </w:rPr>
        <w:t>niversal a accesului minim garantat la Internet în bandă largă la prețuri reduse pentru categoriile de popul</w:t>
      </w:r>
      <w:r w:rsidRPr="003C10BA">
        <w:rPr>
          <w:sz w:val="28"/>
          <w:szCs w:val="28"/>
          <w:lang w:val="ro-RO"/>
        </w:rPr>
        <w:t xml:space="preserve">ație al căror venit </w:t>
      </w:r>
      <w:r w:rsidR="00EB0DA2" w:rsidRPr="003C10BA">
        <w:rPr>
          <w:sz w:val="28"/>
          <w:szCs w:val="28"/>
          <w:lang w:val="ro-RO"/>
        </w:rPr>
        <w:t>nu le permite să beneficieze de serviciile respective în condiții normale de piață.</w:t>
      </w:r>
    </w:p>
    <w:p w:rsidR="006C5B50" w:rsidRPr="003C10BA" w:rsidRDefault="006C5B50" w:rsidP="00C43F6E">
      <w:pPr>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t>Impactul scontat</w:t>
      </w:r>
    </w:p>
    <w:p w:rsidR="00EB0DA2" w:rsidRPr="003C10BA" w:rsidRDefault="00EB0DA2" w:rsidP="00C43F6E">
      <w:pPr>
        <w:rPr>
          <w:sz w:val="28"/>
          <w:szCs w:val="28"/>
          <w:lang w:val="ro-RO"/>
        </w:rPr>
      </w:pPr>
      <w:r w:rsidRPr="003C10BA">
        <w:rPr>
          <w:sz w:val="28"/>
          <w:szCs w:val="28"/>
          <w:lang w:val="ro-RO"/>
        </w:rPr>
        <w:t>Creșterea alocărilor de resurse private și publice în proiecte de infrastructură va permite modernizarea acesteia și creșterea accesului populației, în special a</w:t>
      </w:r>
      <w:r w:rsidR="003B5C46" w:rsidRPr="003C10BA">
        <w:rPr>
          <w:sz w:val="28"/>
          <w:szCs w:val="28"/>
          <w:lang w:val="ro-RO"/>
        </w:rPr>
        <w:t>l</w:t>
      </w:r>
      <w:r w:rsidRPr="003C10BA">
        <w:rPr>
          <w:sz w:val="28"/>
          <w:szCs w:val="28"/>
          <w:lang w:val="ro-RO"/>
        </w:rPr>
        <w:t xml:space="preserve"> grupurilor vulnerabile, la elementele de infrastructură care definesc calitatea vieții (apeduct, canalizare, gazoduct, energie electrică și termică, drumuri, transport etc</w:t>
      </w:r>
      <w:r w:rsidR="003B5C46" w:rsidRPr="003C10BA">
        <w:rPr>
          <w:sz w:val="28"/>
          <w:szCs w:val="28"/>
          <w:lang w:val="ro-RO"/>
        </w:rPr>
        <w:t>.</w:t>
      </w:r>
      <w:r w:rsidRPr="003C10BA">
        <w:rPr>
          <w:sz w:val="28"/>
          <w:szCs w:val="28"/>
          <w:lang w:val="ro-RO"/>
        </w:rPr>
        <w:t xml:space="preserve">). Totodată, aceasta va spori nivelul de competitivitate a țării, deoarece companiile își vor putea asigura o circulație mai rapidă a factorilor de producție și a produselor finale, contribuind la impulsionarea dezvoltării sectorului privat care este și principalul motor al creșterii economice, creării de locuri de muncă și sursa încasărilor bugetare. Atingerea impactului respectiv este condiționată, în special, de implementarea </w:t>
      </w:r>
      <w:r w:rsidR="003B5C46" w:rsidRPr="003C10BA">
        <w:rPr>
          <w:sz w:val="28"/>
          <w:szCs w:val="28"/>
          <w:lang w:val="ro-RO"/>
        </w:rPr>
        <w:t>o</w:t>
      </w:r>
      <w:r w:rsidRPr="003C10BA">
        <w:rPr>
          <w:sz w:val="28"/>
          <w:szCs w:val="28"/>
          <w:lang w:val="ro-RO"/>
        </w:rPr>
        <w:t>biectivului general 1</w:t>
      </w:r>
      <w:r w:rsidR="003B5C46" w:rsidRPr="003C10BA">
        <w:rPr>
          <w:sz w:val="28"/>
          <w:szCs w:val="28"/>
          <w:lang w:val="ro-RO"/>
        </w:rPr>
        <w:t>,</w:t>
      </w:r>
      <w:r w:rsidRPr="003C10BA">
        <w:rPr>
          <w:sz w:val="28"/>
          <w:szCs w:val="28"/>
          <w:lang w:val="ro-RO"/>
        </w:rPr>
        <w:t xml:space="preserve"> care va permite sporirea nivelului de venituri în economie și un sector privat dinamic, precum și de implementarea </w:t>
      </w:r>
      <w:r w:rsidR="003B5C46" w:rsidRPr="003C10BA">
        <w:rPr>
          <w:sz w:val="28"/>
          <w:szCs w:val="28"/>
          <w:lang w:val="ro-RO"/>
        </w:rPr>
        <w:t>o</w:t>
      </w:r>
      <w:r w:rsidRPr="003C10BA">
        <w:rPr>
          <w:sz w:val="28"/>
          <w:szCs w:val="28"/>
          <w:lang w:val="ro-RO"/>
        </w:rPr>
        <w:t>biectivului general 8</w:t>
      </w:r>
      <w:r w:rsidR="003B5C46" w:rsidRPr="003C10BA">
        <w:rPr>
          <w:sz w:val="28"/>
          <w:szCs w:val="28"/>
          <w:lang w:val="ro-RO"/>
        </w:rPr>
        <w:t>,</w:t>
      </w:r>
      <w:r w:rsidRPr="003C10BA">
        <w:rPr>
          <w:sz w:val="28"/>
          <w:szCs w:val="28"/>
          <w:lang w:val="ro-RO"/>
        </w:rPr>
        <w:t xml:space="preserve"> care va minimiza corupția și va asigura un management eficient al resurselor și patrimoniului public. </w:t>
      </w:r>
    </w:p>
    <w:p w:rsidR="003B5C46" w:rsidRPr="003C10BA" w:rsidRDefault="003B5C46" w:rsidP="00C43F6E">
      <w:pPr>
        <w:rPr>
          <w:sz w:val="28"/>
          <w:szCs w:val="28"/>
          <w:lang w:val="ro-RO"/>
        </w:rPr>
      </w:pPr>
    </w:p>
    <w:p w:rsidR="00C74F95" w:rsidRPr="003C10BA" w:rsidRDefault="00C74F95" w:rsidP="00C43F6E">
      <w:pPr>
        <w:rPr>
          <w:sz w:val="28"/>
          <w:szCs w:val="28"/>
          <w:lang w:val="ro-RO"/>
        </w:rPr>
      </w:pPr>
    </w:p>
    <w:p w:rsidR="00C74F95" w:rsidRPr="003C10BA" w:rsidRDefault="00C74F95"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Indicatori de monitorizare și evaluare</w:t>
      </w:r>
      <w:r w:rsidRPr="003C10BA">
        <w:rPr>
          <w:rStyle w:val="af6"/>
          <w:sz w:val="28"/>
          <w:szCs w:val="28"/>
          <w:u w:val="single"/>
          <w:lang w:val="ro-RO"/>
        </w:rPr>
        <w:footnoteReference w:id="36"/>
      </w:r>
    </w:p>
    <w:tbl>
      <w:tblPr>
        <w:tblStyle w:val="aa"/>
        <w:tblW w:w="5000" w:type="pct"/>
        <w:tblLook w:val="04A0" w:firstRow="1" w:lastRow="0" w:firstColumn="1" w:lastColumn="0" w:noHBand="0" w:noVBand="1"/>
      </w:tblPr>
      <w:tblGrid>
        <w:gridCol w:w="569"/>
        <w:gridCol w:w="2348"/>
        <w:gridCol w:w="1242"/>
        <w:gridCol w:w="1150"/>
        <w:gridCol w:w="1563"/>
        <w:gridCol w:w="1563"/>
        <w:gridCol w:w="910"/>
      </w:tblGrid>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Nr.</w:t>
            </w:r>
            <w:r w:rsidR="00B074CA" w:rsidRPr="003C10BA">
              <w:rPr>
                <w:rFonts w:ascii="Times New Roman" w:hAnsi="Times New Roman"/>
                <w:b/>
                <w:sz w:val="24"/>
                <w:szCs w:val="28"/>
                <w:lang w:val="ro-RO"/>
              </w:rPr>
              <w:t xml:space="preserve"> crt.</w:t>
            </w:r>
          </w:p>
        </w:tc>
        <w:tc>
          <w:tcPr>
            <w:tcW w:w="1564" w:type="pct"/>
            <w:vAlign w:val="center"/>
          </w:tcPr>
          <w:p w:rsidR="00EB0DA2" w:rsidRPr="003C10BA" w:rsidRDefault="00EB0DA2" w:rsidP="00B074CA">
            <w:pPr>
              <w:ind w:firstLine="0"/>
              <w:jc w:val="center"/>
              <w:rPr>
                <w:rFonts w:ascii="Times New Roman" w:hAnsi="Times New Roman"/>
                <w:b/>
                <w:sz w:val="24"/>
                <w:szCs w:val="28"/>
                <w:lang w:val="ro-RO"/>
              </w:rPr>
            </w:pPr>
            <w:r w:rsidRPr="003C10BA">
              <w:rPr>
                <w:rFonts w:ascii="Times New Roman" w:hAnsi="Times New Roman"/>
                <w:b/>
                <w:sz w:val="24"/>
                <w:szCs w:val="28"/>
                <w:lang w:val="ro-RO"/>
              </w:rPr>
              <w:t>Indicatorul</w:t>
            </w:r>
          </w:p>
        </w:tc>
        <w:tc>
          <w:tcPr>
            <w:tcW w:w="626"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Sursa</w:t>
            </w:r>
          </w:p>
        </w:tc>
        <w:tc>
          <w:tcPr>
            <w:tcW w:w="626"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Valoarea de referință</w:t>
            </w:r>
          </w:p>
        </w:tc>
        <w:tc>
          <w:tcPr>
            <w:tcW w:w="677"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2022</w:t>
            </w:r>
          </w:p>
        </w:tc>
        <w:tc>
          <w:tcPr>
            <w:tcW w:w="682"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2026</w:t>
            </w:r>
          </w:p>
        </w:tc>
        <w:tc>
          <w:tcPr>
            <w:tcW w:w="571"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finală pentru 2030</w:t>
            </w:r>
          </w:p>
        </w:tc>
      </w:tr>
      <w:tr w:rsidR="00EB0DA2" w:rsidRPr="003C10BA" w:rsidTr="00C43F6E">
        <w:trPr>
          <w:trHeight w:val="481"/>
        </w:trPr>
        <w:tc>
          <w:tcPr>
            <w:tcW w:w="5000" w:type="pct"/>
            <w:gridSpan w:val="7"/>
            <w:vAlign w:val="center"/>
          </w:tcPr>
          <w:p w:rsidR="00EB0DA2" w:rsidRPr="003C10BA" w:rsidRDefault="00EB0DA2" w:rsidP="00B074CA">
            <w:pPr>
              <w:ind w:firstLine="0"/>
              <w:jc w:val="left"/>
              <w:rPr>
                <w:rFonts w:ascii="Times New Roman" w:hAnsi="Times New Roman"/>
                <w:b/>
                <w:sz w:val="24"/>
                <w:szCs w:val="28"/>
                <w:lang w:val="ro-RO"/>
              </w:rPr>
            </w:pPr>
            <w:r w:rsidRPr="003C10BA">
              <w:rPr>
                <w:rFonts w:ascii="Times New Roman" w:hAnsi="Times New Roman"/>
                <w:b/>
                <w:sz w:val="24"/>
                <w:szCs w:val="28"/>
                <w:lang w:val="ro-RO"/>
              </w:rPr>
              <w:t xml:space="preserve">Elementele viziunii strategice: </w:t>
            </w:r>
          </w:p>
          <w:p w:rsidR="00EB0DA2" w:rsidRPr="003C10BA" w:rsidRDefault="00EB0DA2" w:rsidP="00B074CA">
            <w:pPr>
              <w:pStyle w:val="ab"/>
              <w:numPr>
                <w:ilvl w:val="0"/>
                <w:numId w:val="6"/>
              </w:numPr>
              <w:tabs>
                <w:tab w:val="left" w:pos="450"/>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creșterea accesului oamenilor la surse sigure de apă, energie, sistem de canalizare, infrastructura rutieră și infrastructura tehnologiei informației;</w:t>
            </w:r>
          </w:p>
          <w:p w:rsidR="00EB0DA2" w:rsidRPr="003C10BA" w:rsidRDefault="00EB0DA2" w:rsidP="00B074CA">
            <w:pPr>
              <w:pStyle w:val="ab"/>
              <w:numPr>
                <w:ilvl w:val="0"/>
                <w:numId w:val="6"/>
              </w:numPr>
              <w:tabs>
                <w:tab w:val="left" w:pos="450"/>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asigurarea accesului universal la condiții sanitare adecvate și echitabile;</w:t>
            </w:r>
          </w:p>
          <w:p w:rsidR="00EB0DA2" w:rsidRPr="003C10BA" w:rsidRDefault="00EB0DA2" w:rsidP="00B074CA">
            <w:pPr>
              <w:pStyle w:val="ab"/>
              <w:numPr>
                <w:ilvl w:val="0"/>
                <w:numId w:val="6"/>
              </w:numPr>
              <w:tabs>
                <w:tab w:val="left" w:pos="450"/>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 xml:space="preserve">dezvoltarea infrastructurii </w:t>
            </w:r>
            <w:r w:rsidR="00B074CA" w:rsidRPr="003C10BA">
              <w:rPr>
                <w:rFonts w:ascii="Times New Roman" w:hAnsi="Times New Roman"/>
                <w:sz w:val="24"/>
                <w:szCs w:val="28"/>
                <w:lang w:val="ro-RO"/>
              </w:rPr>
              <w:t>de calitate</w:t>
            </w:r>
            <w:r w:rsidRPr="003C10BA">
              <w:rPr>
                <w:rFonts w:ascii="Times New Roman" w:hAnsi="Times New Roman"/>
                <w:sz w:val="24"/>
                <w:szCs w:val="28"/>
                <w:lang w:val="ro-RO"/>
              </w:rPr>
              <w:t>, fiabile, durabile și reziliente în întreaga țară pentru a susține dezvoltarea economică și creșterea bunăstării populației, cu accent pe accesul larg și echitabil pentru toți;</w:t>
            </w:r>
          </w:p>
          <w:p w:rsidR="00EB0DA2" w:rsidRPr="003C10BA" w:rsidRDefault="00EB0DA2" w:rsidP="00B074CA">
            <w:pPr>
              <w:pStyle w:val="ab"/>
              <w:numPr>
                <w:ilvl w:val="0"/>
                <w:numId w:val="6"/>
              </w:numPr>
              <w:tabs>
                <w:tab w:val="left" w:pos="450"/>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asigurarea accesului la sisteme de transport sigure, la prețuri echitabile, accesibile și durabile pentru toți;</w:t>
            </w:r>
          </w:p>
          <w:p w:rsidR="00EB0DA2" w:rsidRPr="003C10BA" w:rsidRDefault="00EB0DA2" w:rsidP="00B074CA">
            <w:pPr>
              <w:pStyle w:val="ab"/>
              <w:numPr>
                <w:ilvl w:val="0"/>
                <w:numId w:val="6"/>
              </w:numPr>
              <w:tabs>
                <w:tab w:val="left" w:pos="450"/>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îmbunătățirea siguranței rutiere, în special prin extinderea rețelelor de transport public</w:t>
            </w:r>
          </w:p>
        </w:tc>
      </w:tr>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w:t>
            </w:r>
            <w:r w:rsidR="00B074CA" w:rsidRPr="003C10BA">
              <w:rPr>
                <w:rFonts w:ascii="Times New Roman" w:hAnsi="Times New Roman"/>
                <w:sz w:val="24"/>
                <w:szCs w:val="28"/>
                <w:lang w:val="ro-RO"/>
              </w:rPr>
              <w:t>.</w:t>
            </w:r>
          </w:p>
        </w:tc>
        <w:tc>
          <w:tcPr>
            <w:tcW w:w="1564" w:type="pct"/>
            <w:vAlign w:val="center"/>
          </w:tcPr>
          <w:p w:rsidR="00EB0DA2" w:rsidRPr="003C10BA" w:rsidRDefault="00EB0DA2" w:rsidP="00B074CA">
            <w:pPr>
              <w:ind w:firstLine="0"/>
              <w:jc w:val="left"/>
              <w:rPr>
                <w:rFonts w:ascii="Times New Roman" w:hAnsi="Times New Roman"/>
                <w:sz w:val="24"/>
                <w:szCs w:val="28"/>
                <w:lang w:val="ro-RO"/>
              </w:rPr>
            </w:pPr>
            <w:r w:rsidRPr="003C10BA">
              <w:rPr>
                <w:rFonts w:ascii="Times New Roman" w:hAnsi="Times New Roman"/>
                <w:sz w:val="24"/>
                <w:szCs w:val="28"/>
                <w:lang w:val="ro-RO"/>
              </w:rPr>
              <w:t>Ponderea populației care beneficiază de surse gestionate sigur de apă în total populație, %</w:t>
            </w:r>
          </w:p>
        </w:tc>
        <w:tc>
          <w:tcPr>
            <w:tcW w:w="626" w:type="pct"/>
            <w:vAlign w:val="center"/>
          </w:tcPr>
          <w:p w:rsidR="00EB0DA2" w:rsidRPr="003C10BA" w:rsidRDefault="002E31B7"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54,2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65</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75</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85</w:t>
            </w:r>
          </w:p>
        </w:tc>
      </w:tr>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w:t>
            </w:r>
            <w:r w:rsidR="00B074CA" w:rsidRPr="003C10BA">
              <w:rPr>
                <w:rFonts w:ascii="Times New Roman" w:hAnsi="Times New Roman"/>
                <w:sz w:val="24"/>
                <w:szCs w:val="28"/>
                <w:lang w:val="ro-RO"/>
              </w:rPr>
              <w:t>.</w:t>
            </w:r>
          </w:p>
        </w:tc>
        <w:tc>
          <w:tcPr>
            <w:tcW w:w="1564" w:type="pct"/>
            <w:vAlign w:val="center"/>
          </w:tcPr>
          <w:p w:rsidR="00EB0DA2" w:rsidRPr="003C10BA" w:rsidRDefault="00EB0DA2" w:rsidP="00B074CA">
            <w:pPr>
              <w:ind w:firstLine="0"/>
              <w:jc w:val="left"/>
              <w:rPr>
                <w:rFonts w:ascii="Times New Roman" w:hAnsi="Times New Roman"/>
                <w:sz w:val="24"/>
                <w:szCs w:val="28"/>
                <w:lang w:val="ro-RO"/>
              </w:rPr>
            </w:pPr>
            <w:r w:rsidRPr="003C10BA">
              <w:rPr>
                <w:rFonts w:ascii="Times New Roman" w:hAnsi="Times New Roman"/>
                <w:sz w:val="24"/>
                <w:szCs w:val="28"/>
                <w:lang w:val="ro-RO"/>
              </w:rPr>
              <w:t>Ponderea locuințelor cu acces la sistem de canalizare în total număr de locuințe, %</w:t>
            </w:r>
          </w:p>
        </w:tc>
        <w:tc>
          <w:tcPr>
            <w:tcW w:w="626" w:type="pct"/>
            <w:vAlign w:val="center"/>
          </w:tcPr>
          <w:p w:rsidR="00EB0DA2" w:rsidRPr="003C10BA" w:rsidRDefault="002E31B7"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64,9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75</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85</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90</w:t>
            </w:r>
          </w:p>
        </w:tc>
      </w:tr>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w:t>
            </w:r>
            <w:r w:rsidR="00B074CA" w:rsidRPr="003C10BA">
              <w:rPr>
                <w:rFonts w:ascii="Times New Roman" w:hAnsi="Times New Roman"/>
                <w:sz w:val="24"/>
                <w:szCs w:val="28"/>
                <w:lang w:val="ro-RO"/>
              </w:rPr>
              <w:t>.</w:t>
            </w:r>
          </w:p>
        </w:tc>
        <w:tc>
          <w:tcPr>
            <w:tcW w:w="1564" w:type="pct"/>
            <w:vAlign w:val="center"/>
          </w:tcPr>
          <w:p w:rsidR="00EB0DA2" w:rsidRPr="003C10BA" w:rsidRDefault="00EB0DA2" w:rsidP="00B074CA">
            <w:pPr>
              <w:ind w:firstLine="0"/>
              <w:jc w:val="left"/>
              <w:rPr>
                <w:rFonts w:ascii="Times New Roman" w:hAnsi="Times New Roman"/>
                <w:sz w:val="24"/>
                <w:szCs w:val="28"/>
                <w:lang w:val="ro-RO"/>
              </w:rPr>
            </w:pPr>
            <w:r w:rsidRPr="003C10BA">
              <w:rPr>
                <w:rFonts w:ascii="Times New Roman" w:hAnsi="Times New Roman"/>
                <w:sz w:val="24"/>
                <w:szCs w:val="28"/>
                <w:lang w:val="ro-RO"/>
              </w:rPr>
              <w:t>Ponderea resurselor regenerabile în consumul final de energie în transport, %</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Agenția de Eficiență Energetică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0,02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r>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w:t>
            </w:r>
            <w:r w:rsidR="00B074CA" w:rsidRPr="003C10BA">
              <w:rPr>
                <w:rFonts w:ascii="Times New Roman" w:hAnsi="Times New Roman"/>
                <w:sz w:val="24"/>
                <w:szCs w:val="28"/>
                <w:lang w:val="ro-RO"/>
              </w:rPr>
              <w:t>.</w:t>
            </w:r>
          </w:p>
        </w:tc>
        <w:tc>
          <w:tcPr>
            <w:tcW w:w="1564" w:type="pct"/>
            <w:vAlign w:val="center"/>
          </w:tcPr>
          <w:p w:rsidR="00EB0DA2" w:rsidRPr="003C10BA" w:rsidRDefault="00EB0DA2" w:rsidP="00B074CA">
            <w:pPr>
              <w:ind w:firstLine="0"/>
              <w:jc w:val="left"/>
              <w:rPr>
                <w:rFonts w:ascii="Times New Roman" w:hAnsi="Times New Roman"/>
                <w:sz w:val="24"/>
                <w:szCs w:val="28"/>
                <w:lang w:val="ro-RO"/>
              </w:rPr>
            </w:pPr>
            <w:r w:rsidRPr="003C10BA">
              <w:rPr>
                <w:rFonts w:ascii="Times New Roman" w:hAnsi="Times New Roman"/>
                <w:sz w:val="24"/>
                <w:szCs w:val="28"/>
                <w:lang w:val="ro-RO"/>
              </w:rPr>
              <w:t>Rata accidentelor rutiere la 100 mii populație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Ministerul Afacerilor Interne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74,4 (2015)</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60,0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40,0</w:t>
            </w:r>
          </w:p>
        </w:tc>
      </w:tr>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w:t>
            </w:r>
            <w:r w:rsidR="00B074CA" w:rsidRPr="003C10BA">
              <w:rPr>
                <w:rFonts w:ascii="Times New Roman" w:hAnsi="Times New Roman"/>
                <w:sz w:val="24"/>
                <w:szCs w:val="28"/>
                <w:lang w:val="ro-RO"/>
              </w:rPr>
              <w:t>.</w:t>
            </w:r>
          </w:p>
        </w:tc>
        <w:tc>
          <w:tcPr>
            <w:tcW w:w="1564" w:type="pct"/>
            <w:vAlign w:val="center"/>
          </w:tcPr>
          <w:p w:rsidR="00EB0DA2" w:rsidRPr="003C10BA" w:rsidRDefault="00EB0DA2" w:rsidP="00B074CA">
            <w:pPr>
              <w:ind w:firstLine="0"/>
              <w:jc w:val="left"/>
              <w:rPr>
                <w:rFonts w:ascii="Times New Roman" w:hAnsi="Times New Roman"/>
                <w:sz w:val="24"/>
                <w:szCs w:val="28"/>
                <w:lang w:val="ro-RO"/>
              </w:rPr>
            </w:pPr>
            <w:r w:rsidRPr="003C10BA">
              <w:rPr>
                <w:rFonts w:ascii="Times New Roman" w:hAnsi="Times New Roman"/>
                <w:sz w:val="24"/>
                <w:szCs w:val="28"/>
                <w:lang w:val="ro-RO"/>
              </w:rPr>
              <w:t>Calitatea infrastructurii, puncte conform Raportului Competitivității Globale, scara de la 0 (cel mai rău) la 7 (cel mai bine)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Forumul Economic Mondial</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3,3 (2017-2018)</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5,5</w:t>
            </w:r>
          </w:p>
        </w:tc>
      </w:tr>
      <w:tr w:rsidR="00EB0DA2" w:rsidRPr="003C10BA" w:rsidTr="00C43F6E">
        <w:trPr>
          <w:trHeight w:val="162"/>
        </w:trPr>
        <w:tc>
          <w:tcPr>
            <w:tcW w:w="5000" w:type="pct"/>
            <w:gridSpan w:val="7"/>
            <w:vAlign w:val="center"/>
          </w:tcPr>
          <w:p w:rsidR="00EB0DA2" w:rsidRPr="003C10BA" w:rsidRDefault="00EB0DA2" w:rsidP="00B074CA">
            <w:pPr>
              <w:ind w:firstLine="0"/>
              <w:jc w:val="left"/>
              <w:rPr>
                <w:rFonts w:ascii="Times New Roman" w:hAnsi="Times New Roman"/>
                <w:b/>
                <w:sz w:val="24"/>
                <w:szCs w:val="28"/>
                <w:lang w:val="ro-RO"/>
              </w:rPr>
            </w:pPr>
            <w:r w:rsidRPr="003C10BA">
              <w:rPr>
                <w:rFonts w:ascii="Times New Roman" w:hAnsi="Times New Roman"/>
                <w:b/>
                <w:sz w:val="24"/>
                <w:szCs w:val="28"/>
                <w:lang w:val="ro-RO"/>
              </w:rPr>
              <w:t>Acțiuni prioritare în vederea creșterii și eficientizării alocărilor de resurse publice pentru proiecte de infrastructură</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w:t>
            </w:r>
            <w:r w:rsidR="00B074CA" w:rsidRPr="003C10BA">
              <w:rPr>
                <w:rFonts w:ascii="Times New Roman" w:hAnsi="Times New Roman"/>
                <w:sz w:val="24"/>
                <w:szCs w:val="28"/>
                <w:lang w:val="ro-RO"/>
              </w:rPr>
              <w:t>.</w:t>
            </w:r>
          </w:p>
        </w:tc>
        <w:tc>
          <w:tcPr>
            <w:tcW w:w="1564" w:type="pct"/>
            <w:vAlign w:val="center"/>
          </w:tcPr>
          <w:p w:rsidR="00EB0DA2" w:rsidRPr="003C10BA" w:rsidRDefault="00EB0DA2" w:rsidP="00B074CA">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Utilizarea necorespunzătoare a banilor publici, puncte conform Raportului Competitivității Globale, scara de la 0 </w:t>
            </w:r>
            <w:r w:rsidRPr="003C10BA">
              <w:rPr>
                <w:rFonts w:ascii="Times New Roman" w:hAnsi="Times New Roman"/>
                <w:sz w:val="24"/>
                <w:szCs w:val="28"/>
                <w:lang w:val="ro-RO"/>
              </w:rPr>
              <w:lastRenderedPageBreak/>
              <w:t>(cel mai rău) la 7 (cel mai bine)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Forumul Economic Mondial</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2,4 (2017-2018)</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3,5</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6,0</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w:t>
            </w:r>
            <w:r w:rsidR="00B074CA" w:rsidRPr="003C10BA">
              <w:rPr>
                <w:rFonts w:ascii="Times New Roman" w:hAnsi="Times New Roman"/>
                <w:sz w:val="24"/>
                <w:szCs w:val="28"/>
                <w:lang w:val="ro-RO"/>
              </w:rPr>
              <w:t>.</w:t>
            </w:r>
          </w:p>
        </w:tc>
        <w:tc>
          <w:tcPr>
            <w:tcW w:w="1564" w:type="pct"/>
            <w:vAlign w:val="center"/>
          </w:tcPr>
          <w:p w:rsidR="00EB0DA2" w:rsidRPr="003C10BA" w:rsidRDefault="00EB0DA2" w:rsidP="00B074CA">
            <w:pPr>
              <w:ind w:firstLine="0"/>
              <w:jc w:val="left"/>
              <w:rPr>
                <w:rFonts w:ascii="Times New Roman" w:hAnsi="Times New Roman"/>
                <w:sz w:val="24"/>
                <w:szCs w:val="28"/>
                <w:lang w:val="ro-RO"/>
              </w:rPr>
            </w:pPr>
            <w:r w:rsidRPr="003C10BA">
              <w:rPr>
                <w:rFonts w:ascii="Times New Roman" w:hAnsi="Times New Roman"/>
                <w:sz w:val="24"/>
                <w:szCs w:val="28"/>
                <w:lang w:val="ro-RO"/>
              </w:rPr>
              <w:t>Calitatea drumurilor, puncte conform Raportului Competitivității Globale, scara de la 0 (cel mai rău) la 7 (cel mai bine)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Forumul Economic Mondial</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2,5 (2017-2018)</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3,5</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4,5</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5,5</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8</w:t>
            </w:r>
            <w:r w:rsidR="00B074CA" w:rsidRPr="003C10BA">
              <w:rPr>
                <w:rFonts w:ascii="Times New Roman" w:hAnsi="Times New Roman"/>
                <w:sz w:val="24"/>
                <w:szCs w:val="28"/>
                <w:lang w:val="ro-RO"/>
              </w:rPr>
              <w:t>.</w:t>
            </w:r>
          </w:p>
        </w:tc>
        <w:tc>
          <w:tcPr>
            <w:tcW w:w="1564" w:type="pct"/>
            <w:vAlign w:val="center"/>
          </w:tcPr>
          <w:p w:rsidR="00EB0DA2" w:rsidRPr="003C10BA" w:rsidRDefault="00EB0DA2" w:rsidP="00B074CA">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Ponderea veniturilor </w:t>
            </w:r>
            <w:r w:rsidR="00B074CA" w:rsidRPr="003C10BA">
              <w:rPr>
                <w:rFonts w:ascii="Times New Roman" w:hAnsi="Times New Roman"/>
                <w:sz w:val="24"/>
                <w:szCs w:val="28"/>
                <w:lang w:val="ro-RO"/>
              </w:rPr>
              <w:t>autorităților publice locale</w:t>
            </w:r>
            <w:r w:rsidRPr="003C10BA">
              <w:rPr>
                <w:rFonts w:ascii="Times New Roman" w:hAnsi="Times New Roman"/>
                <w:sz w:val="24"/>
                <w:szCs w:val="28"/>
                <w:lang w:val="ro-RO"/>
              </w:rPr>
              <w:t xml:space="preserve"> din impozite și taxe în total</w:t>
            </w:r>
            <w:r w:rsidR="00B074CA" w:rsidRPr="003C10BA">
              <w:rPr>
                <w:rFonts w:ascii="Times New Roman" w:hAnsi="Times New Roman"/>
                <w:sz w:val="24"/>
                <w:szCs w:val="28"/>
                <w:lang w:val="ro-RO"/>
              </w:rPr>
              <w:t>ul de</w:t>
            </w:r>
            <w:r w:rsidRPr="003C10BA">
              <w:rPr>
                <w:rFonts w:ascii="Times New Roman" w:hAnsi="Times New Roman"/>
                <w:sz w:val="24"/>
                <w:szCs w:val="28"/>
                <w:lang w:val="ro-RO"/>
              </w:rPr>
              <w:t xml:space="preserve"> venituri ale bugetului public național, %</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Ministerul Finanțelor</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9,5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15,0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25,0</w:t>
            </w:r>
          </w:p>
        </w:tc>
      </w:tr>
      <w:tr w:rsidR="00EB0DA2" w:rsidRPr="003C10BA" w:rsidTr="00C43F6E">
        <w:trPr>
          <w:trHeight w:val="153"/>
        </w:trPr>
        <w:tc>
          <w:tcPr>
            <w:tcW w:w="5000" w:type="pct"/>
            <w:gridSpan w:val="7"/>
            <w:vAlign w:val="center"/>
          </w:tcPr>
          <w:p w:rsidR="00EB0DA2" w:rsidRPr="003C10BA" w:rsidRDefault="00EB0DA2" w:rsidP="00B074CA">
            <w:pPr>
              <w:ind w:firstLine="0"/>
              <w:jc w:val="left"/>
              <w:rPr>
                <w:rFonts w:ascii="Times New Roman" w:hAnsi="Times New Roman"/>
                <w:b/>
                <w:sz w:val="24"/>
                <w:szCs w:val="28"/>
                <w:lang w:val="ro-RO"/>
              </w:rPr>
            </w:pPr>
            <w:r w:rsidRPr="003C10BA">
              <w:rPr>
                <w:rFonts w:ascii="Times New Roman" w:hAnsi="Times New Roman"/>
                <w:b/>
                <w:sz w:val="24"/>
                <w:szCs w:val="28"/>
                <w:lang w:val="ro-RO"/>
              </w:rPr>
              <w:t>Acțiuni prioritare în vederea creșterii alocărilor de resurse private pentru proiecte de infrastructură</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9</w:t>
            </w:r>
            <w:r w:rsidR="00B074CA" w:rsidRPr="003C10BA">
              <w:rPr>
                <w:rFonts w:ascii="Times New Roman" w:hAnsi="Times New Roman"/>
                <w:sz w:val="24"/>
                <w:szCs w:val="28"/>
                <w:lang w:val="ro-RO"/>
              </w:rPr>
              <w:t>.</w:t>
            </w:r>
          </w:p>
        </w:tc>
        <w:tc>
          <w:tcPr>
            <w:tcW w:w="1564" w:type="pct"/>
            <w:vAlign w:val="center"/>
          </w:tcPr>
          <w:p w:rsidR="00EB0DA2" w:rsidRPr="003C10BA" w:rsidRDefault="00EB0DA2" w:rsidP="00B074CA">
            <w:pPr>
              <w:ind w:firstLine="0"/>
              <w:jc w:val="left"/>
              <w:rPr>
                <w:rFonts w:ascii="Times New Roman" w:hAnsi="Times New Roman"/>
                <w:sz w:val="24"/>
                <w:szCs w:val="28"/>
                <w:lang w:val="ro-RO"/>
              </w:rPr>
            </w:pPr>
            <w:r w:rsidRPr="003C10BA">
              <w:rPr>
                <w:rFonts w:ascii="Times New Roman" w:hAnsi="Times New Roman"/>
                <w:sz w:val="24"/>
                <w:szCs w:val="28"/>
                <w:lang w:val="ro-RO"/>
              </w:rPr>
              <w:t>Ponderea resurselor regenerabile în consumul final de energie electrică, %</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Agenția de Eficiență Energetică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0,23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w:t>
            </w:r>
            <w:r w:rsidR="00B074CA" w:rsidRPr="003C10BA">
              <w:rPr>
                <w:rFonts w:ascii="Times New Roman" w:hAnsi="Times New Roman"/>
                <w:sz w:val="24"/>
                <w:szCs w:val="28"/>
                <w:lang w:val="ro-RO"/>
              </w:rPr>
              <w:t>.</w:t>
            </w:r>
          </w:p>
        </w:tc>
        <w:tc>
          <w:tcPr>
            <w:tcW w:w="1564" w:type="pct"/>
            <w:vAlign w:val="center"/>
          </w:tcPr>
          <w:p w:rsidR="00EB0DA2" w:rsidRPr="003C10BA" w:rsidRDefault="00EB0DA2" w:rsidP="00B074CA">
            <w:pPr>
              <w:ind w:firstLine="0"/>
              <w:jc w:val="left"/>
              <w:rPr>
                <w:rFonts w:ascii="Times New Roman" w:hAnsi="Times New Roman"/>
                <w:sz w:val="24"/>
                <w:szCs w:val="28"/>
                <w:lang w:val="ro-RO"/>
              </w:rPr>
            </w:pPr>
            <w:r w:rsidRPr="003C10BA">
              <w:rPr>
                <w:rFonts w:ascii="Times New Roman" w:hAnsi="Times New Roman"/>
                <w:sz w:val="24"/>
                <w:szCs w:val="28"/>
                <w:lang w:val="ro-RO"/>
              </w:rPr>
              <w:t>Ponderea populației cu acces la internet în total</w:t>
            </w:r>
            <w:r w:rsidR="00B074CA" w:rsidRPr="003C10BA">
              <w:rPr>
                <w:rFonts w:ascii="Times New Roman" w:hAnsi="Times New Roman"/>
                <w:sz w:val="24"/>
                <w:szCs w:val="28"/>
                <w:lang w:val="ro-RO"/>
              </w:rPr>
              <w:t xml:space="preserve">ul de </w:t>
            </w:r>
            <w:r w:rsidRPr="003C10BA">
              <w:rPr>
                <w:rFonts w:ascii="Times New Roman" w:hAnsi="Times New Roman"/>
                <w:sz w:val="24"/>
                <w:szCs w:val="28"/>
                <w:lang w:val="ro-RO"/>
              </w:rPr>
              <w:t>populație, %</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Banca Mondială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71,0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75,0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80,0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90,0</w:t>
            </w:r>
          </w:p>
        </w:tc>
      </w:tr>
    </w:tbl>
    <w:p w:rsidR="00EB0DA2" w:rsidRPr="003C10BA" w:rsidRDefault="00EB0DA2" w:rsidP="00C43F6E">
      <w:pPr>
        <w:rPr>
          <w:sz w:val="28"/>
          <w:szCs w:val="28"/>
          <w:lang w:val="ro-RO"/>
        </w:rPr>
      </w:pPr>
    </w:p>
    <w:p w:rsidR="00EB0DA2" w:rsidRPr="003C10BA" w:rsidRDefault="00C43F6E" w:rsidP="00C43F6E">
      <w:pPr>
        <w:pStyle w:val="2"/>
        <w:keepLines/>
        <w:spacing w:after="240"/>
        <w:ind w:firstLine="0"/>
        <w:rPr>
          <w:rFonts w:ascii="Times New Roman" w:hAnsi="Times New Roman"/>
          <w:b w:val="0"/>
          <w:color w:val="000000" w:themeColor="text1"/>
          <w:sz w:val="28"/>
          <w:szCs w:val="28"/>
          <w:lang w:val="ro-RO"/>
        </w:rPr>
      </w:pPr>
      <w:bookmarkStart w:id="76" w:name="_Toc529281513"/>
      <w:bookmarkStart w:id="77" w:name="_Toc529281514"/>
      <w:bookmarkStart w:id="78" w:name="_Toc529281515"/>
      <w:bookmarkStart w:id="79" w:name="_Toc529281516"/>
      <w:bookmarkStart w:id="80" w:name="_Toc529281517"/>
      <w:bookmarkStart w:id="81" w:name="_Toc529281518"/>
      <w:bookmarkStart w:id="82" w:name="_Toc529281519"/>
      <w:bookmarkStart w:id="83" w:name="_Toc529281520"/>
      <w:bookmarkStart w:id="84" w:name="_Toc529281521"/>
      <w:bookmarkStart w:id="85" w:name="_Toc529281522"/>
      <w:bookmarkStart w:id="86" w:name="_Toc529281523"/>
      <w:bookmarkStart w:id="87" w:name="_Toc529281524"/>
      <w:bookmarkStart w:id="88" w:name="_Toc529281525"/>
      <w:bookmarkStart w:id="89" w:name="_Toc529281526"/>
      <w:bookmarkStart w:id="90" w:name="_Toc529281527"/>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3C10BA">
        <w:rPr>
          <w:rFonts w:ascii="Times New Roman" w:hAnsi="Times New Roman"/>
          <w:color w:val="000000" w:themeColor="text1"/>
          <w:sz w:val="28"/>
          <w:szCs w:val="28"/>
          <w:lang w:val="ro-RO"/>
        </w:rPr>
        <w:t xml:space="preserve">3. </w:t>
      </w:r>
      <w:r w:rsidR="00EB0DA2" w:rsidRPr="003C10BA">
        <w:rPr>
          <w:rFonts w:ascii="Times New Roman" w:hAnsi="Times New Roman"/>
          <w:color w:val="000000" w:themeColor="text1"/>
          <w:sz w:val="28"/>
          <w:szCs w:val="28"/>
          <w:lang w:val="ro-RO"/>
        </w:rPr>
        <w:t>Ameliorarea condițiilor de muncă și reducerea ocupării informale</w:t>
      </w:r>
      <w:bookmarkEnd w:id="90"/>
    </w:p>
    <w:p w:rsidR="00EB0DA2" w:rsidRPr="003C10BA" w:rsidRDefault="00EB0DA2" w:rsidP="00C43F6E">
      <w:pPr>
        <w:rPr>
          <w:sz w:val="28"/>
          <w:szCs w:val="28"/>
          <w:u w:val="single"/>
          <w:lang w:val="ro-RO"/>
        </w:rPr>
      </w:pPr>
      <w:r w:rsidRPr="003C10BA">
        <w:rPr>
          <w:sz w:val="28"/>
          <w:szCs w:val="28"/>
          <w:u w:val="single"/>
          <w:lang w:val="ro-RO"/>
        </w:rPr>
        <w:t>Situația curentă</w:t>
      </w:r>
    </w:p>
    <w:p w:rsidR="00EB0DA2" w:rsidRPr="003C10BA" w:rsidRDefault="00EB0DA2" w:rsidP="00C43F6E">
      <w:pPr>
        <w:rPr>
          <w:sz w:val="28"/>
          <w:szCs w:val="28"/>
          <w:lang w:val="ro-RO"/>
        </w:rPr>
      </w:pPr>
      <w:r w:rsidRPr="003C10BA">
        <w:rPr>
          <w:sz w:val="28"/>
          <w:szCs w:val="28"/>
          <w:lang w:val="ro-RO"/>
        </w:rPr>
        <w:t xml:space="preserve">Creșterea economică din ultimii ani s-a manifestat prin deteriorarea calității ocupării. Conform datelor </w:t>
      </w:r>
      <w:r w:rsidR="00633E0A" w:rsidRPr="003C10BA">
        <w:rPr>
          <w:sz w:val="28"/>
          <w:szCs w:val="28"/>
          <w:lang w:val="ro-RO"/>
        </w:rPr>
        <w:t>Biroului Național de Statistică</w:t>
      </w:r>
      <w:r w:rsidRPr="003C10BA">
        <w:rPr>
          <w:sz w:val="28"/>
          <w:szCs w:val="28"/>
          <w:lang w:val="ro-RO"/>
        </w:rPr>
        <w:t>, ponderea locurilor de muncă formale în total</w:t>
      </w:r>
      <w:r w:rsidR="00633E0A" w:rsidRPr="003C10BA">
        <w:rPr>
          <w:sz w:val="28"/>
          <w:szCs w:val="28"/>
          <w:lang w:val="ro-RO"/>
        </w:rPr>
        <w:t>ul</w:t>
      </w:r>
      <w:r w:rsidRPr="003C10BA">
        <w:rPr>
          <w:sz w:val="28"/>
          <w:szCs w:val="28"/>
          <w:lang w:val="ro-RO"/>
        </w:rPr>
        <w:t xml:space="preserve"> </w:t>
      </w:r>
      <w:r w:rsidR="00633E0A" w:rsidRPr="003C10BA">
        <w:rPr>
          <w:sz w:val="28"/>
          <w:szCs w:val="28"/>
          <w:lang w:val="ro-RO"/>
        </w:rPr>
        <w:t xml:space="preserve">de </w:t>
      </w:r>
      <w:r w:rsidRPr="003C10BA">
        <w:rPr>
          <w:sz w:val="28"/>
          <w:szCs w:val="28"/>
          <w:lang w:val="ro-RO"/>
        </w:rPr>
        <w:t>locuri de muncă a scăzut de la 69% în 2010 la 65% în 2017. O parte din acestea au migrat în sectorul informal. Deși în perioada 2011-2013 ponderea ocupării informale s-a stabilizat în jurul nivelului de 30%-31% din total ocupare, începînd cu 2012 aceasta a început să crească, atingînd o pondere de 35% în 2017, ceea ce a întors țara la</w:t>
      </w:r>
      <w:r w:rsidR="00633E0A" w:rsidRPr="003C10BA">
        <w:rPr>
          <w:sz w:val="28"/>
          <w:szCs w:val="28"/>
          <w:lang w:val="ro-RO"/>
        </w:rPr>
        <w:t xml:space="preserve"> situația de acum 14 </w:t>
      </w:r>
      <w:r w:rsidRPr="003C10BA">
        <w:rPr>
          <w:sz w:val="28"/>
          <w:szCs w:val="28"/>
          <w:lang w:val="ro-RO"/>
        </w:rPr>
        <w:t xml:space="preserve">ani. Creșterea ocupării informale din perioada analizată s-ar putea datora și reîntoarcerii emigranților moldoveni din Federația Rusă, unde situația economică s-a înrăutățit substanțial. Potrivit datelor </w:t>
      </w:r>
      <w:r w:rsidR="00633E0A" w:rsidRPr="003C10BA">
        <w:rPr>
          <w:sz w:val="28"/>
          <w:szCs w:val="28"/>
          <w:lang w:val="ro-RO"/>
        </w:rPr>
        <w:t>Biroului Național de Statistică</w:t>
      </w:r>
      <w:r w:rsidRPr="003C10BA">
        <w:rPr>
          <w:sz w:val="28"/>
          <w:szCs w:val="28"/>
          <w:lang w:val="ro-RO"/>
        </w:rPr>
        <w:t xml:space="preserve">, reîntoarcerea emigranților a avut loc în paralel cu creșterea ocupării în agricultură, care a avut loc preponderent din contul ocupării informale. Totodată, este important </w:t>
      </w:r>
      <w:r w:rsidR="00633E0A" w:rsidRPr="003C10BA">
        <w:rPr>
          <w:sz w:val="28"/>
          <w:szCs w:val="28"/>
          <w:lang w:val="ro-RO"/>
        </w:rPr>
        <w:t>a menționa</w:t>
      </w:r>
      <w:r w:rsidRPr="003C10BA">
        <w:rPr>
          <w:sz w:val="28"/>
          <w:szCs w:val="28"/>
          <w:lang w:val="ro-RO"/>
        </w:rPr>
        <w:t xml:space="preserve"> că ocuparea informală a fost stimulată în special de numărul gospodăriilor casnice care produc pentru consum propriu, ponderea acestora crescînd peste 50% din totalul celor ocupați informal în agricultură. Astfel, după anul 2014 creșterea ocupării informale a fost asigurată de agricultură, iar aceasta, la rîndul ei, de creșterea numărului gospodăriilor casnice care produc pentru consum propriu, din cauza incapacității restului economiei de a absorbi emigranții reîntorși în regiunile rurale. În același timp, ponderea </w:t>
      </w:r>
      <w:r w:rsidRPr="003C10BA">
        <w:rPr>
          <w:sz w:val="28"/>
          <w:szCs w:val="28"/>
          <w:lang w:val="ro-RO"/>
        </w:rPr>
        <w:lastRenderedPageBreak/>
        <w:t>econom</w:t>
      </w:r>
      <w:r w:rsidR="00633E0A" w:rsidRPr="003C10BA">
        <w:rPr>
          <w:sz w:val="28"/>
          <w:szCs w:val="28"/>
          <w:lang w:val="ro-RO"/>
        </w:rPr>
        <w:t>iei informale în sectoarele non</w:t>
      </w:r>
      <w:r w:rsidRPr="003C10BA">
        <w:rPr>
          <w:sz w:val="28"/>
          <w:szCs w:val="28"/>
          <w:lang w:val="ro-RO"/>
        </w:rPr>
        <w:t xml:space="preserve">agricole s-a redus de la 16% în 2010 la 12% în 2017. Aceasta a reiterat rolul major al sectorului agricol drept sursa principală a economiei informale. </w:t>
      </w:r>
    </w:p>
    <w:p w:rsidR="00EB0DA2" w:rsidRPr="003C10BA" w:rsidRDefault="00EB0DA2" w:rsidP="00C43F6E">
      <w:pPr>
        <w:rPr>
          <w:sz w:val="28"/>
          <w:szCs w:val="28"/>
          <w:lang w:val="ro-RO"/>
        </w:rPr>
      </w:pPr>
      <w:r w:rsidRPr="003C10BA">
        <w:rPr>
          <w:sz w:val="28"/>
          <w:szCs w:val="28"/>
          <w:lang w:val="ro-RO"/>
        </w:rPr>
        <w:t xml:space="preserve">Creșterea ocupării informale a afectat productivitatea muncii în sectorul agricol în ansamblu. Aceasta se explică prin faptul că întreprinderile informale din agricultură și gospodăriile casnice care produc pentru consum propriu practică tehnologii agricole mai primitive decît în sectorul formal. Din această cauză, ocuparea informală este considerată ocupare vulnerabilă. În timp ce productivitatea muncii în sectorul agricol este de peste 3,5 ori mai mică față de cea din restul sectoarelor economice, discrepanța pe parcursul ultimilor ani dintre acest sector și restul economiei a crescut. </w:t>
      </w:r>
    </w:p>
    <w:p w:rsidR="00EB0DA2" w:rsidRPr="003C10BA" w:rsidRDefault="00EB0DA2" w:rsidP="00C43F6E">
      <w:pPr>
        <w:rPr>
          <w:sz w:val="28"/>
          <w:szCs w:val="28"/>
          <w:lang w:val="ro-RO"/>
        </w:rPr>
      </w:pPr>
      <w:r w:rsidRPr="003C10BA">
        <w:rPr>
          <w:sz w:val="28"/>
          <w:szCs w:val="28"/>
          <w:lang w:val="ro-RO"/>
        </w:rPr>
        <w:t xml:space="preserve">Ocuparea informală afectează calitatea locurilor de muncă prin intermediul nivelului scăzut de protecție a angajaților și expunerea acestora </w:t>
      </w:r>
      <w:r w:rsidR="00633E0A" w:rsidRPr="003C10BA">
        <w:rPr>
          <w:sz w:val="28"/>
          <w:szCs w:val="28"/>
          <w:lang w:val="ro-RO"/>
        </w:rPr>
        <w:t>la abuzuri</w:t>
      </w:r>
      <w:r w:rsidRPr="003C10BA">
        <w:rPr>
          <w:sz w:val="28"/>
          <w:szCs w:val="28"/>
          <w:lang w:val="ro-RO"/>
        </w:rPr>
        <w:t xml:space="preserve"> din partea angajatorilor. În plus, implicațiile ocupării informale asupra productivității se transpun negativ asupra nivelului salariilor: nivelul salariilor în orice economie de piață depinde de nivelul de productivitate.</w:t>
      </w:r>
    </w:p>
    <w:p w:rsidR="00633E0A" w:rsidRPr="003C10BA" w:rsidRDefault="00633E0A"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Grupurile vulnerabile</w:t>
      </w:r>
    </w:p>
    <w:p w:rsidR="00EB0DA2" w:rsidRPr="003C10BA" w:rsidRDefault="00EB0DA2" w:rsidP="006B008E">
      <w:pPr>
        <w:pStyle w:val="ab"/>
        <w:numPr>
          <w:ilvl w:val="0"/>
          <w:numId w:val="1"/>
        </w:numPr>
        <w:tabs>
          <w:tab w:val="left" w:pos="993"/>
        </w:tabs>
        <w:ind w:left="0" w:firstLine="709"/>
        <w:contextualSpacing w:val="0"/>
        <w:rPr>
          <w:sz w:val="28"/>
          <w:szCs w:val="28"/>
          <w:lang w:val="ro-RO"/>
        </w:rPr>
      </w:pPr>
      <w:r w:rsidRPr="003C10BA">
        <w:rPr>
          <w:i/>
          <w:sz w:val="28"/>
          <w:szCs w:val="28"/>
          <w:lang w:val="ro-RO"/>
        </w:rPr>
        <w:t>Populația din mediul rural</w:t>
      </w:r>
      <w:r w:rsidRPr="003C10BA">
        <w:rPr>
          <w:sz w:val="28"/>
          <w:szCs w:val="28"/>
          <w:lang w:val="ro-RO"/>
        </w:rPr>
        <w:t xml:space="preserve">. Cea mai vulnerabilă categorie de populație este cea din mediul rural, cel puțin din </w:t>
      </w:r>
      <w:r w:rsidR="006B008E" w:rsidRPr="003C10BA">
        <w:rPr>
          <w:sz w:val="28"/>
          <w:szCs w:val="28"/>
          <w:lang w:val="ro-RO"/>
        </w:rPr>
        <w:t>două</w:t>
      </w:r>
      <w:r w:rsidRPr="003C10BA">
        <w:rPr>
          <w:sz w:val="28"/>
          <w:szCs w:val="28"/>
          <w:lang w:val="ro-RO"/>
        </w:rPr>
        <w:t xml:space="preserve"> considerente: (i) din cauza oportunităților economice limitate și </w:t>
      </w:r>
      <w:r w:rsidR="006B008E" w:rsidRPr="003C10BA">
        <w:rPr>
          <w:sz w:val="28"/>
          <w:szCs w:val="28"/>
          <w:lang w:val="ro-RO"/>
        </w:rPr>
        <w:t xml:space="preserve">a </w:t>
      </w:r>
      <w:r w:rsidRPr="003C10BA">
        <w:rPr>
          <w:sz w:val="28"/>
          <w:szCs w:val="28"/>
          <w:lang w:val="ro-RO"/>
        </w:rPr>
        <w:t>ratei scăzute de ocupare în sate (39,3% față de 41,9% în orașe, în 2017), fapt ce sporește șansele angajării informale, prost plătite sau/și nesigure, și (ii) din cauza expunerii puternice față de sectorul agricol (56% din populația ocupată în 2017), unde este concentrată cea mai mare parte din ocuparea informală. Totodată, ponderea ocupării informale din total</w:t>
      </w:r>
      <w:r w:rsidR="006B008E" w:rsidRPr="003C10BA">
        <w:rPr>
          <w:sz w:val="28"/>
          <w:szCs w:val="28"/>
          <w:lang w:val="ro-RO"/>
        </w:rPr>
        <w:t>ul de</w:t>
      </w:r>
      <w:r w:rsidRPr="003C10BA">
        <w:rPr>
          <w:sz w:val="28"/>
          <w:szCs w:val="28"/>
          <w:lang w:val="ro-RO"/>
        </w:rPr>
        <w:t xml:space="preserve"> ocupare în mediul rural este mult mai înaltă față de mediul urban: 53% față de doar 13% în orașe. </w:t>
      </w:r>
    </w:p>
    <w:p w:rsidR="00EB0DA2" w:rsidRPr="003C10BA" w:rsidRDefault="00EB0DA2" w:rsidP="006B008E">
      <w:pPr>
        <w:pStyle w:val="ab"/>
        <w:numPr>
          <w:ilvl w:val="0"/>
          <w:numId w:val="1"/>
        </w:numPr>
        <w:tabs>
          <w:tab w:val="left" w:pos="993"/>
        </w:tabs>
        <w:ind w:left="0" w:firstLine="709"/>
        <w:contextualSpacing w:val="0"/>
        <w:rPr>
          <w:sz w:val="28"/>
          <w:szCs w:val="28"/>
          <w:lang w:val="ro-RO"/>
        </w:rPr>
      </w:pPr>
      <w:r w:rsidRPr="003C10BA">
        <w:rPr>
          <w:i/>
          <w:sz w:val="28"/>
          <w:szCs w:val="28"/>
          <w:lang w:val="ro-RO"/>
        </w:rPr>
        <w:t>Populația ocupată în agricultură</w:t>
      </w:r>
      <w:r w:rsidRPr="003C10BA">
        <w:rPr>
          <w:sz w:val="28"/>
          <w:szCs w:val="28"/>
          <w:lang w:val="ro-RO"/>
        </w:rPr>
        <w:t xml:space="preserve">. </w:t>
      </w:r>
      <w:r w:rsidR="006B008E" w:rsidRPr="003C10BA">
        <w:rPr>
          <w:sz w:val="28"/>
          <w:szCs w:val="28"/>
          <w:lang w:val="ro-RO"/>
        </w:rPr>
        <w:t>S</w:t>
      </w:r>
      <w:r w:rsidRPr="003C10BA">
        <w:rPr>
          <w:sz w:val="28"/>
          <w:szCs w:val="28"/>
          <w:lang w:val="ro-RO"/>
        </w:rPr>
        <w:t>ectorul agricol este cel mai mare „angajator”, unde activează circa o treime din populația ocupată (32,3% din totalul persoanelor ocupate în 2017), marea majoritate din care (82,3% în 2017) au loc de muncă informal. Per ansamblu, circa 76,7% din totalul populației cu loc de muncă informal activează în agricultură, fiind expusă unor condiții de muncă nesigure, prost plătite și care limitează accesul la sistemul de pensii și alte beneficii sociale. De asemenea, agricultura, de regulă, este o activitate sezonieră, cauzînd decalaje majore de venit.</w:t>
      </w:r>
    </w:p>
    <w:p w:rsidR="00EB0DA2" w:rsidRPr="003C10BA" w:rsidRDefault="00EB0DA2" w:rsidP="006B008E">
      <w:pPr>
        <w:pStyle w:val="ab"/>
        <w:numPr>
          <w:ilvl w:val="0"/>
          <w:numId w:val="1"/>
        </w:numPr>
        <w:tabs>
          <w:tab w:val="left" w:pos="993"/>
        </w:tabs>
        <w:ind w:left="0" w:firstLine="709"/>
        <w:contextualSpacing w:val="0"/>
        <w:rPr>
          <w:sz w:val="28"/>
          <w:szCs w:val="28"/>
          <w:lang w:val="ro-RO"/>
        </w:rPr>
      </w:pPr>
      <w:r w:rsidRPr="003C10BA">
        <w:rPr>
          <w:i/>
          <w:sz w:val="28"/>
          <w:szCs w:val="28"/>
          <w:lang w:val="ro-RO"/>
        </w:rPr>
        <w:t>Populația în etate care activează în agricultură</w:t>
      </w:r>
      <w:r w:rsidRPr="003C10BA">
        <w:rPr>
          <w:sz w:val="28"/>
          <w:szCs w:val="28"/>
          <w:lang w:val="ro-RO"/>
        </w:rPr>
        <w:t>. Ponderea persoanelor în etate implicate în agricultură este în creștere. În 2017, circa 69% din persoanele de 65 de ani și peste care erau ocupate, activau în agricultură. Rata de informalitate în agricultură este înaltă, limitînd accesul la sistemul de pensii şi alte beneficii pentru lucrătorii din agricultură.</w:t>
      </w:r>
    </w:p>
    <w:p w:rsidR="00EB0DA2" w:rsidRPr="003C10BA" w:rsidRDefault="00EB0DA2" w:rsidP="006B008E">
      <w:pPr>
        <w:pStyle w:val="ab"/>
        <w:numPr>
          <w:ilvl w:val="0"/>
          <w:numId w:val="1"/>
        </w:numPr>
        <w:tabs>
          <w:tab w:val="left" w:pos="993"/>
        </w:tabs>
        <w:ind w:left="0" w:firstLine="709"/>
        <w:contextualSpacing w:val="0"/>
        <w:rPr>
          <w:sz w:val="28"/>
          <w:szCs w:val="28"/>
          <w:lang w:val="ro-RO"/>
        </w:rPr>
      </w:pPr>
      <w:r w:rsidRPr="003C10BA">
        <w:rPr>
          <w:i/>
          <w:sz w:val="28"/>
          <w:szCs w:val="28"/>
          <w:lang w:val="ro-RO"/>
        </w:rPr>
        <w:t>Persoanele cu dizabilități</w:t>
      </w:r>
      <w:r w:rsidRPr="003C10BA">
        <w:rPr>
          <w:sz w:val="28"/>
          <w:szCs w:val="28"/>
          <w:lang w:val="ro-RO"/>
        </w:rPr>
        <w:t xml:space="preserve"> sînt expuse condițiilor indecente de muncă din cauza nivelului scăzut de studii, inclusiv ca și consecință a instituționalizării, necunoașterea drepturilor (</w:t>
      </w:r>
      <w:r w:rsidR="00606636" w:rsidRPr="003C10BA">
        <w:rPr>
          <w:sz w:val="28"/>
          <w:szCs w:val="28"/>
          <w:lang w:val="ro-RO"/>
        </w:rPr>
        <w:t>de exemplu</w:t>
      </w:r>
      <w:r w:rsidRPr="003C10BA">
        <w:rPr>
          <w:sz w:val="28"/>
          <w:szCs w:val="28"/>
          <w:lang w:val="ro-RO"/>
        </w:rPr>
        <w:t xml:space="preserve"> dezinformarea cu privire la pierderea alocației/pensiei pentru dizabilitate odată cu angajarea oficială), </w:t>
      </w:r>
      <w:r w:rsidR="00606636" w:rsidRPr="003C10BA">
        <w:rPr>
          <w:sz w:val="28"/>
          <w:szCs w:val="28"/>
          <w:lang w:val="ro-RO"/>
        </w:rPr>
        <w:t>precum</w:t>
      </w:r>
      <w:r w:rsidRPr="003C10BA">
        <w:rPr>
          <w:sz w:val="28"/>
          <w:szCs w:val="28"/>
          <w:lang w:val="ro-RO"/>
        </w:rPr>
        <w:t xml:space="preserve"> și </w:t>
      </w:r>
      <w:r w:rsidRPr="003C10BA">
        <w:rPr>
          <w:sz w:val="28"/>
          <w:szCs w:val="28"/>
          <w:lang w:val="ro-RO"/>
        </w:rPr>
        <w:lastRenderedPageBreak/>
        <w:t xml:space="preserve">nivelul scăzut de motivare (persoanele cu dizabilități sînt beneficiarii pe termen lung de prestații sociale, aceștia fiind slab motivați de a se implica și </w:t>
      </w:r>
      <w:r w:rsidR="00606636" w:rsidRPr="003C10BA">
        <w:rPr>
          <w:sz w:val="28"/>
          <w:szCs w:val="28"/>
          <w:lang w:val="ro-RO"/>
        </w:rPr>
        <w:t xml:space="preserve">de a se </w:t>
      </w:r>
      <w:r w:rsidRPr="003C10BA">
        <w:rPr>
          <w:sz w:val="28"/>
          <w:szCs w:val="28"/>
          <w:lang w:val="ro-RO"/>
        </w:rPr>
        <w:t xml:space="preserve">dezvolta profesional). </w:t>
      </w:r>
    </w:p>
    <w:p w:rsidR="00EB0DA2" w:rsidRPr="003C10BA" w:rsidRDefault="00EB0DA2" w:rsidP="006B008E">
      <w:pPr>
        <w:pStyle w:val="ab"/>
        <w:numPr>
          <w:ilvl w:val="0"/>
          <w:numId w:val="1"/>
        </w:numPr>
        <w:tabs>
          <w:tab w:val="left" w:pos="993"/>
        </w:tabs>
        <w:ind w:left="0" w:firstLine="709"/>
        <w:contextualSpacing w:val="0"/>
        <w:rPr>
          <w:sz w:val="28"/>
          <w:szCs w:val="28"/>
          <w:lang w:val="ro-RO"/>
        </w:rPr>
      </w:pPr>
      <w:r w:rsidRPr="003C10BA">
        <w:rPr>
          <w:i/>
          <w:sz w:val="28"/>
          <w:szCs w:val="28"/>
          <w:lang w:val="ro-RO"/>
        </w:rPr>
        <w:t xml:space="preserve">Femeile discriminate pe piața muncii. </w:t>
      </w:r>
      <w:r w:rsidRPr="003C10BA">
        <w:rPr>
          <w:sz w:val="28"/>
          <w:szCs w:val="28"/>
          <w:lang w:val="ro-RO"/>
        </w:rPr>
        <w:t xml:space="preserve">Disparitățile ocupaționale de gen şi salariale sînt generate de discriminarea sistemică a femeilor pe piața muncii. De cele mai multe ori, femeile sînt cele care își asumă responsabilitățile de îngrijire a copiilor și </w:t>
      </w:r>
      <w:r w:rsidR="003B5CCA" w:rsidRPr="003C10BA">
        <w:rPr>
          <w:sz w:val="28"/>
          <w:szCs w:val="28"/>
          <w:lang w:val="ro-RO"/>
        </w:rPr>
        <w:t xml:space="preserve">a </w:t>
      </w:r>
      <w:r w:rsidRPr="003C10BA">
        <w:rPr>
          <w:sz w:val="28"/>
          <w:szCs w:val="28"/>
          <w:lang w:val="ro-RO"/>
        </w:rPr>
        <w:t>altor membri de familie. Prevederile legislative de protecție a femeilor pe piața muncii impun o sarcină destul de mare pentru angajator și generează situații de discriminare a femeilor în cîmpul muncii. Lipsa creșelor împiedică reconcilierea vieții profesionale cu cea de familie.</w:t>
      </w:r>
    </w:p>
    <w:p w:rsidR="00EB0DA2" w:rsidRPr="003C10BA" w:rsidRDefault="00EB0DA2" w:rsidP="006B008E">
      <w:pPr>
        <w:pStyle w:val="ab"/>
        <w:numPr>
          <w:ilvl w:val="0"/>
          <w:numId w:val="1"/>
        </w:numPr>
        <w:tabs>
          <w:tab w:val="left" w:pos="993"/>
        </w:tabs>
        <w:ind w:left="0" w:firstLine="709"/>
        <w:contextualSpacing w:val="0"/>
        <w:rPr>
          <w:sz w:val="28"/>
          <w:szCs w:val="28"/>
          <w:lang w:val="ro-RO"/>
        </w:rPr>
      </w:pPr>
      <w:r w:rsidRPr="003C10BA">
        <w:rPr>
          <w:i/>
          <w:sz w:val="28"/>
          <w:szCs w:val="28"/>
          <w:lang w:val="ro-RO"/>
        </w:rPr>
        <w:t>Bărbații care activează în sectorul informal.</w:t>
      </w:r>
      <w:r w:rsidRPr="003C10BA">
        <w:rPr>
          <w:sz w:val="28"/>
          <w:szCs w:val="28"/>
          <w:lang w:val="ro-RO"/>
        </w:rPr>
        <w:t xml:space="preserve"> Ponderea ocupării informale în rîndul bărbaților este de 39% (în 2017), fiind mai expuși riscurilor care derivă din acest tip de ocupare față de femei, unde nivelul de ocupare este de 31% (în 2017). Și mai expuși sînt bărbații din mediul rural: peste jumătate din bărbații ocupați pe piața muncii activează informal (57% în 2017). Femeile din mediul rural sînt la fel expuse puternic acestui tip de ocupare, cu o rat</w:t>
      </w:r>
      <w:r w:rsidR="003B5CCA" w:rsidRPr="003C10BA">
        <w:rPr>
          <w:sz w:val="28"/>
          <w:szCs w:val="28"/>
          <w:lang w:val="ro-RO"/>
        </w:rPr>
        <w:t>ă</w:t>
      </w:r>
      <w:r w:rsidRPr="003C10BA">
        <w:rPr>
          <w:sz w:val="28"/>
          <w:szCs w:val="28"/>
          <w:lang w:val="ro-RO"/>
        </w:rPr>
        <w:t xml:space="preserve"> mai mică (49% în 2017).</w:t>
      </w:r>
    </w:p>
    <w:p w:rsidR="00EB0DA2" w:rsidRPr="003C10BA" w:rsidRDefault="00EB0DA2" w:rsidP="003B5CCA">
      <w:pPr>
        <w:pStyle w:val="ab"/>
        <w:numPr>
          <w:ilvl w:val="0"/>
          <w:numId w:val="1"/>
        </w:numPr>
        <w:tabs>
          <w:tab w:val="left" w:pos="993"/>
        </w:tabs>
        <w:ind w:left="0" w:firstLine="709"/>
        <w:contextualSpacing w:val="0"/>
        <w:rPr>
          <w:sz w:val="28"/>
          <w:szCs w:val="28"/>
          <w:lang w:val="ro-RO"/>
        </w:rPr>
      </w:pPr>
      <w:r w:rsidRPr="003C10BA">
        <w:rPr>
          <w:i/>
          <w:sz w:val="28"/>
          <w:szCs w:val="28"/>
          <w:lang w:val="ro-RO"/>
        </w:rPr>
        <w:t>Migranții reîntorși de peste hotare</w:t>
      </w:r>
      <w:r w:rsidRPr="003C10BA">
        <w:rPr>
          <w:sz w:val="28"/>
          <w:szCs w:val="28"/>
          <w:lang w:val="ro-RO"/>
        </w:rPr>
        <w:t xml:space="preserve"> se confruntă cu diverse provocări în reintegrarea pe piața muncii. Pe parcursul anului 2016, ca urmare a măsurilor active aplicate, doar 33% dintre migranți</w:t>
      </w:r>
      <w:r w:rsidR="003B5CCA" w:rsidRPr="003C10BA">
        <w:rPr>
          <w:sz w:val="28"/>
          <w:szCs w:val="28"/>
          <w:lang w:val="ro-RO"/>
        </w:rPr>
        <w:t>i</w:t>
      </w:r>
      <w:r w:rsidRPr="003C10BA">
        <w:rPr>
          <w:sz w:val="28"/>
          <w:szCs w:val="28"/>
          <w:lang w:val="ro-RO"/>
        </w:rPr>
        <w:t xml:space="preserve"> reîntorși înregistrați la </w:t>
      </w:r>
      <w:r w:rsidR="003B5CCA" w:rsidRPr="003C10BA">
        <w:rPr>
          <w:sz w:val="28"/>
          <w:szCs w:val="28"/>
          <w:lang w:val="ro-RO"/>
        </w:rPr>
        <w:t>Agenția Națională pentru Ocuparea Forței de Muncă</w:t>
      </w:r>
      <w:r w:rsidRPr="003C10BA">
        <w:rPr>
          <w:sz w:val="28"/>
          <w:szCs w:val="28"/>
          <w:lang w:val="ro-RO"/>
        </w:rPr>
        <w:t xml:space="preserve"> au fost plasați în cîmpul muncii. Problema este cu mult mai profundă, datele studiilor reflectînd că doar 9% dintre migranții reîntorși apelează la serviciile </w:t>
      </w:r>
      <w:r w:rsidR="003B5CCA" w:rsidRPr="003C10BA">
        <w:rPr>
          <w:sz w:val="28"/>
          <w:szCs w:val="28"/>
          <w:lang w:val="ro-RO"/>
        </w:rPr>
        <w:t xml:space="preserve">Agenției Naționale pentru Ocuparea Forței de Muncă </w:t>
      </w:r>
      <w:r w:rsidRPr="003C10BA">
        <w:rPr>
          <w:sz w:val="28"/>
          <w:szCs w:val="28"/>
          <w:lang w:val="ro-RO"/>
        </w:rPr>
        <w:t xml:space="preserve">sau agențiile private de ocupare a forței de muncă (6,3%), majoritatea </w:t>
      </w:r>
      <w:r w:rsidR="003B5CCA" w:rsidRPr="003C10BA">
        <w:rPr>
          <w:sz w:val="28"/>
          <w:szCs w:val="28"/>
          <w:lang w:val="ro-RO"/>
        </w:rPr>
        <w:t>încercînd să î</w:t>
      </w:r>
      <w:r w:rsidRPr="003C10BA">
        <w:rPr>
          <w:sz w:val="28"/>
          <w:szCs w:val="28"/>
          <w:lang w:val="ro-RO"/>
        </w:rPr>
        <w:t>şi găsească un loc de muncă pe cont propriu. Totodată, salariile neatractive, insuficiența locurilor de muncă care să se potrivească cu aptitudinile și competențele dobîndite în străinătate, lipsa de recunoaștere a învățării nonformale și informale, mediul ostil de investiții, resursele și cunoștințele insufic</w:t>
      </w:r>
      <w:r w:rsidR="003B5CCA" w:rsidRPr="003C10BA">
        <w:rPr>
          <w:sz w:val="28"/>
          <w:szCs w:val="28"/>
          <w:lang w:val="ro-RO"/>
        </w:rPr>
        <w:t>iente pentru a iniția o afacere</w:t>
      </w:r>
      <w:r w:rsidRPr="003C10BA">
        <w:rPr>
          <w:sz w:val="28"/>
          <w:szCs w:val="28"/>
          <w:lang w:val="ro-RO"/>
        </w:rPr>
        <w:t xml:space="preserve"> constituie factori determinanți ai unei migrații repetate</w:t>
      </w:r>
      <w:r w:rsidRPr="003C10BA">
        <w:rPr>
          <w:rStyle w:val="af6"/>
          <w:sz w:val="28"/>
          <w:szCs w:val="28"/>
          <w:lang w:val="ro-RO"/>
        </w:rPr>
        <w:footnoteReference w:id="37"/>
      </w:r>
      <w:r w:rsidRPr="003C10BA">
        <w:rPr>
          <w:sz w:val="28"/>
          <w:szCs w:val="28"/>
          <w:lang w:val="ro-RO"/>
        </w:rPr>
        <w:t>.</w:t>
      </w:r>
    </w:p>
    <w:p w:rsidR="00EB0DA2" w:rsidRPr="003C10BA" w:rsidRDefault="00EB0DA2" w:rsidP="006B008E">
      <w:pPr>
        <w:pStyle w:val="ab"/>
        <w:numPr>
          <w:ilvl w:val="0"/>
          <w:numId w:val="1"/>
        </w:numPr>
        <w:tabs>
          <w:tab w:val="left" w:pos="993"/>
        </w:tabs>
        <w:ind w:left="0" w:firstLine="709"/>
        <w:contextualSpacing w:val="0"/>
        <w:rPr>
          <w:sz w:val="28"/>
          <w:szCs w:val="28"/>
          <w:lang w:val="ro-RO"/>
        </w:rPr>
      </w:pPr>
      <w:r w:rsidRPr="003C10BA">
        <w:rPr>
          <w:i/>
          <w:sz w:val="28"/>
          <w:szCs w:val="28"/>
          <w:lang w:val="ro-RO"/>
        </w:rPr>
        <w:t xml:space="preserve">Populația cu nivel scăzut de instruire și/sau slab informată despre drepturile sale. </w:t>
      </w:r>
      <w:r w:rsidRPr="003C10BA">
        <w:rPr>
          <w:sz w:val="28"/>
          <w:szCs w:val="28"/>
          <w:lang w:val="ro-RO"/>
        </w:rPr>
        <w:t xml:space="preserve">Aceasta ține în particular </w:t>
      </w:r>
      <w:r w:rsidR="003B5CCA" w:rsidRPr="003C10BA">
        <w:rPr>
          <w:sz w:val="28"/>
          <w:szCs w:val="28"/>
          <w:lang w:val="ro-RO"/>
        </w:rPr>
        <w:t>de</w:t>
      </w:r>
      <w:r w:rsidRPr="003C10BA">
        <w:rPr>
          <w:sz w:val="28"/>
          <w:szCs w:val="28"/>
          <w:lang w:val="ro-RO"/>
        </w:rPr>
        <w:t xml:space="preserve"> populația de etnie romă, care se confruntă cu nivel scăzut al educației comparativ cu restul populației și cu lipsa instruirilor și calificărilor. Astfel, lipsa calificării profesionale determină romii să se angajeze la posturi cu venituri reduse sau să desfășoare activități pe cont propriu. Alte probleme ce expun populația de etnie romă la condiții indecente de muncă țin de lipsa culturii juridice, izolarea geografică a comunităților locuite compact de romi, barierele de comunicare și interacțiune între romi și instituțiile oficiale, precum și necunoașterea oportunităților oferite de </w:t>
      </w:r>
      <w:r w:rsidR="003B5CCA" w:rsidRPr="003C10BA">
        <w:rPr>
          <w:sz w:val="28"/>
          <w:szCs w:val="28"/>
          <w:lang w:val="ro-RO"/>
        </w:rPr>
        <w:t>Agenția Națională pentru Ocuparea Forței de Muncă</w:t>
      </w:r>
      <w:r w:rsidRPr="003C10BA">
        <w:rPr>
          <w:sz w:val="28"/>
          <w:szCs w:val="28"/>
          <w:lang w:val="ro-RO"/>
        </w:rPr>
        <w:t>.</w:t>
      </w:r>
    </w:p>
    <w:p w:rsidR="003B5CCA" w:rsidRPr="003C10BA" w:rsidRDefault="003B5CCA" w:rsidP="003B5CCA">
      <w:pPr>
        <w:pStyle w:val="ab"/>
        <w:tabs>
          <w:tab w:val="left" w:pos="993"/>
        </w:tabs>
        <w:ind w:left="709" w:firstLine="0"/>
        <w:contextualSpacing w:val="0"/>
        <w:rPr>
          <w:sz w:val="28"/>
          <w:szCs w:val="28"/>
          <w:lang w:val="ro-RO"/>
        </w:rPr>
      </w:pPr>
    </w:p>
    <w:p w:rsidR="00EB0DA2" w:rsidRPr="003C10BA" w:rsidRDefault="00EB0DA2" w:rsidP="00C43F6E">
      <w:pPr>
        <w:rPr>
          <w:i/>
          <w:sz w:val="28"/>
          <w:szCs w:val="28"/>
          <w:lang w:val="ro-RO"/>
        </w:rPr>
      </w:pPr>
      <w:r w:rsidRPr="003C10BA">
        <w:rPr>
          <w:sz w:val="28"/>
          <w:szCs w:val="28"/>
          <w:u w:val="single"/>
          <w:lang w:val="ro-RO"/>
        </w:rPr>
        <w:t>Factorii cauzali</w:t>
      </w:r>
    </w:p>
    <w:p w:rsidR="00EB0DA2" w:rsidRPr="003C10BA" w:rsidRDefault="00EB0DA2" w:rsidP="00C43F6E">
      <w:pPr>
        <w:rPr>
          <w:sz w:val="28"/>
          <w:szCs w:val="28"/>
          <w:lang w:val="ro-RO"/>
        </w:rPr>
      </w:pPr>
      <w:r w:rsidRPr="003C10BA">
        <w:rPr>
          <w:sz w:val="28"/>
          <w:szCs w:val="28"/>
          <w:lang w:val="ro-RO"/>
        </w:rPr>
        <w:t xml:space="preserve">Calitatea ocupării depinde de </w:t>
      </w:r>
      <w:r w:rsidR="00467E46" w:rsidRPr="003C10BA">
        <w:rPr>
          <w:sz w:val="28"/>
          <w:szCs w:val="28"/>
          <w:lang w:val="ro-RO"/>
        </w:rPr>
        <w:t>patru</w:t>
      </w:r>
      <w:r w:rsidRPr="003C10BA">
        <w:rPr>
          <w:sz w:val="28"/>
          <w:szCs w:val="28"/>
          <w:lang w:val="ro-RO"/>
        </w:rPr>
        <w:t xml:space="preserve"> categorii de factori, care țin de piața externă, angajatori, angajați și cadru</w:t>
      </w:r>
      <w:r w:rsidR="00467E46" w:rsidRPr="003C10BA">
        <w:rPr>
          <w:sz w:val="28"/>
          <w:szCs w:val="28"/>
          <w:lang w:val="ro-RO"/>
        </w:rPr>
        <w:t>l</w:t>
      </w:r>
      <w:r w:rsidRPr="003C10BA">
        <w:rPr>
          <w:sz w:val="28"/>
          <w:szCs w:val="28"/>
          <w:lang w:val="ro-RO"/>
        </w:rPr>
        <w:t xml:space="preserve"> regulator intern:</w:t>
      </w:r>
    </w:p>
    <w:p w:rsidR="00EB0DA2" w:rsidRPr="003C10BA" w:rsidRDefault="00467E46" w:rsidP="00467E46">
      <w:pPr>
        <w:pStyle w:val="ab"/>
        <w:numPr>
          <w:ilvl w:val="0"/>
          <w:numId w:val="2"/>
        </w:numPr>
        <w:tabs>
          <w:tab w:val="left" w:pos="993"/>
        </w:tabs>
        <w:ind w:left="0" w:firstLine="709"/>
        <w:contextualSpacing w:val="0"/>
        <w:rPr>
          <w:sz w:val="28"/>
          <w:szCs w:val="28"/>
          <w:lang w:val="ro-RO"/>
        </w:rPr>
      </w:pPr>
      <w:r w:rsidRPr="003C10BA">
        <w:rPr>
          <w:i/>
          <w:sz w:val="28"/>
          <w:szCs w:val="28"/>
          <w:lang w:val="ro-RO"/>
        </w:rPr>
        <w:t>f</w:t>
      </w:r>
      <w:r w:rsidR="00EB0DA2" w:rsidRPr="003C10BA">
        <w:rPr>
          <w:i/>
          <w:sz w:val="28"/>
          <w:szCs w:val="28"/>
          <w:lang w:val="ro-RO"/>
        </w:rPr>
        <w:t>actorii externi</w:t>
      </w:r>
      <w:r w:rsidR="00EB0DA2" w:rsidRPr="003C10BA">
        <w:rPr>
          <w:sz w:val="28"/>
          <w:szCs w:val="28"/>
          <w:lang w:val="ro-RO"/>
        </w:rPr>
        <w:t xml:space="preserve"> țin de capacitatea mai mare şi mai atractivă a majorității piețelor de ocupare a forței de m</w:t>
      </w:r>
      <w:r w:rsidRPr="003C10BA">
        <w:rPr>
          <w:sz w:val="28"/>
          <w:szCs w:val="28"/>
          <w:lang w:val="ro-RO"/>
        </w:rPr>
        <w:t>uncă din statele din vecinătate;</w:t>
      </w:r>
    </w:p>
    <w:p w:rsidR="00EB0DA2" w:rsidRPr="003C10BA" w:rsidRDefault="00467E46" w:rsidP="00467E46">
      <w:pPr>
        <w:pStyle w:val="ab"/>
        <w:numPr>
          <w:ilvl w:val="0"/>
          <w:numId w:val="2"/>
        </w:numPr>
        <w:tabs>
          <w:tab w:val="left" w:pos="993"/>
        </w:tabs>
        <w:ind w:left="0" w:firstLine="709"/>
        <w:contextualSpacing w:val="0"/>
        <w:rPr>
          <w:sz w:val="28"/>
          <w:szCs w:val="28"/>
          <w:lang w:val="ro-RO"/>
        </w:rPr>
      </w:pPr>
      <w:r w:rsidRPr="003C10BA">
        <w:rPr>
          <w:i/>
          <w:sz w:val="28"/>
          <w:szCs w:val="28"/>
          <w:lang w:val="ro-RO"/>
        </w:rPr>
        <w:t>f</w:t>
      </w:r>
      <w:r w:rsidR="00EB0DA2" w:rsidRPr="003C10BA">
        <w:rPr>
          <w:i/>
          <w:sz w:val="28"/>
          <w:szCs w:val="28"/>
          <w:lang w:val="ro-RO"/>
        </w:rPr>
        <w:t>actorii la nivel de firmă</w:t>
      </w:r>
      <w:r w:rsidR="00EB0DA2" w:rsidRPr="003C10BA">
        <w:rPr>
          <w:sz w:val="28"/>
          <w:szCs w:val="28"/>
          <w:lang w:val="ro-RO"/>
        </w:rPr>
        <w:t xml:space="preserve"> țin de capacitățile și motivația angajatorilor de a recurge la ocupare</w:t>
      </w:r>
      <w:r w:rsidRPr="003C10BA">
        <w:rPr>
          <w:sz w:val="28"/>
          <w:szCs w:val="28"/>
          <w:lang w:val="ro-RO"/>
        </w:rPr>
        <w:t>a</w:t>
      </w:r>
      <w:r w:rsidR="00EB0DA2" w:rsidRPr="003C10BA">
        <w:rPr>
          <w:sz w:val="28"/>
          <w:szCs w:val="28"/>
          <w:lang w:val="ro-RO"/>
        </w:rPr>
        <w:t xml:space="preserve"> informală și/sau a nu crea condițiile adecvate locurilor de muncă decente. Aceștia depind de capacitățile financiare ale companiilor, în special în sectoarele unde veniturile sînt, de regulă, volatile, iar profiturile reduse (</w:t>
      </w:r>
      <w:r w:rsidRPr="003C10BA">
        <w:rPr>
          <w:sz w:val="28"/>
          <w:szCs w:val="28"/>
          <w:lang w:val="ro-RO"/>
        </w:rPr>
        <w:t>de exemplu</w:t>
      </w:r>
      <w:r w:rsidR="00EB0DA2" w:rsidRPr="003C10BA">
        <w:rPr>
          <w:sz w:val="28"/>
          <w:szCs w:val="28"/>
          <w:lang w:val="ro-RO"/>
        </w:rPr>
        <w:t xml:space="preserve"> producătorii agricoli mici și medii). O altă cauză ține de motivația angajatorilor de a nu crea condițiile de muncă necesare atunci cînd cererea pentru forța de muncă este mult mai mică față de ofertă, fapt ce afectează capacitatea angajaților de a negocia cu angajatorii. Aceasta ține de regulă de locurile de muncă care necesită un nivel mai scăzut de calificare/studii. Nu în ultimul rînd, deseori lipsa unei culturi organizaționale la nivelul firmei, a unei politici de resurse umane adecvate și, în general, a</w:t>
      </w:r>
      <w:r w:rsidRPr="003C10BA">
        <w:rPr>
          <w:sz w:val="28"/>
          <w:szCs w:val="28"/>
          <w:lang w:val="ro-RO"/>
        </w:rPr>
        <w:t xml:space="preserve"> guvernanței corporative mature</w:t>
      </w:r>
      <w:r w:rsidR="00EB0DA2" w:rsidRPr="003C10BA">
        <w:rPr>
          <w:sz w:val="28"/>
          <w:szCs w:val="28"/>
          <w:lang w:val="ro-RO"/>
        </w:rPr>
        <w:t xml:space="preserve"> genere</w:t>
      </w:r>
      <w:r w:rsidRPr="003C10BA">
        <w:rPr>
          <w:sz w:val="28"/>
          <w:szCs w:val="28"/>
          <w:lang w:val="ro-RO"/>
        </w:rPr>
        <w:t>ază condiții de muncă indecente;</w:t>
      </w:r>
      <w:r w:rsidR="00EB0DA2" w:rsidRPr="003C10BA">
        <w:rPr>
          <w:sz w:val="28"/>
          <w:szCs w:val="28"/>
          <w:lang w:val="ro-RO"/>
        </w:rPr>
        <w:t xml:space="preserve"> </w:t>
      </w:r>
    </w:p>
    <w:p w:rsidR="00EB0DA2" w:rsidRPr="003C10BA" w:rsidRDefault="00467E46" w:rsidP="00467E46">
      <w:pPr>
        <w:pStyle w:val="ab"/>
        <w:numPr>
          <w:ilvl w:val="0"/>
          <w:numId w:val="2"/>
        </w:numPr>
        <w:tabs>
          <w:tab w:val="left" w:pos="993"/>
        </w:tabs>
        <w:ind w:left="0" w:firstLine="709"/>
        <w:contextualSpacing w:val="0"/>
        <w:rPr>
          <w:sz w:val="28"/>
          <w:szCs w:val="28"/>
          <w:lang w:val="ro-RO"/>
        </w:rPr>
      </w:pPr>
      <w:r w:rsidRPr="003C10BA">
        <w:rPr>
          <w:i/>
          <w:sz w:val="28"/>
          <w:szCs w:val="28"/>
          <w:lang w:val="ro-RO"/>
        </w:rPr>
        <w:t>f</w:t>
      </w:r>
      <w:r w:rsidR="00EB0DA2" w:rsidRPr="003C10BA">
        <w:rPr>
          <w:i/>
          <w:sz w:val="28"/>
          <w:szCs w:val="28"/>
          <w:lang w:val="ro-RO"/>
        </w:rPr>
        <w:t>actori la nivel de angajați</w:t>
      </w:r>
      <w:r w:rsidR="00B3146F" w:rsidRPr="003C10BA">
        <w:rPr>
          <w:sz w:val="28"/>
          <w:szCs w:val="28"/>
          <w:lang w:val="ro-RO"/>
        </w:rPr>
        <w:t>.</w:t>
      </w:r>
      <w:r w:rsidR="00EB0DA2" w:rsidRPr="003C10BA">
        <w:rPr>
          <w:sz w:val="28"/>
          <w:szCs w:val="28"/>
          <w:lang w:val="ro-RO"/>
        </w:rPr>
        <w:t xml:space="preserve"> </w:t>
      </w:r>
      <w:r w:rsidR="00B3146F" w:rsidRPr="003C10BA">
        <w:rPr>
          <w:sz w:val="28"/>
          <w:szCs w:val="28"/>
          <w:lang w:val="ro-RO"/>
        </w:rPr>
        <w:t>A</w:t>
      </w:r>
      <w:r w:rsidR="00EB0DA2" w:rsidRPr="003C10BA">
        <w:rPr>
          <w:sz w:val="28"/>
          <w:szCs w:val="28"/>
          <w:lang w:val="ro-RO"/>
        </w:rPr>
        <w:t>ngajații pot accepta condiții indecente de muncă, inclusiv ocupare informală, atunci cînd nu au opțiuni alternative (în special în mediul rural) și atunci cînd nu</w:t>
      </w:r>
      <w:r w:rsidRPr="003C10BA">
        <w:rPr>
          <w:sz w:val="28"/>
          <w:szCs w:val="28"/>
          <w:lang w:val="ro-RO"/>
        </w:rPr>
        <w:t xml:space="preserve"> î</w:t>
      </w:r>
      <w:r w:rsidR="00EB0DA2" w:rsidRPr="003C10BA">
        <w:rPr>
          <w:sz w:val="28"/>
          <w:szCs w:val="28"/>
          <w:lang w:val="ro-RO"/>
        </w:rPr>
        <w:t>și cuno</w:t>
      </w:r>
      <w:r w:rsidRPr="003C10BA">
        <w:rPr>
          <w:sz w:val="28"/>
          <w:szCs w:val="28"/>
          <w:lang w:val="ro-RO"/>
        </w:rPr>
        <w:t>sc suficient de bine drepturile;</w:t>
      </w:r>
      <w:r w:rsidR="00EB0DA2" w:rsidRPr="003C10BA">
        <w:rPr>
          <w:sz w:val="28"/>
          <w:szCs w:val="28"/>
          <w:lang w:val="ro-RO"/>
        </w:rPr>
        <w:t xml:space="preserve"> </w:t>
      </w:r>
    </w:p>
    <w:p w:rsidR="00EB0DA2" w:rsidRPr="003C10BA" w:rsidRDefault="00467E46" w:rsidP="00467E46">
      <w:pPr>
        <w:pStyle w:val="ab"/>
        <w:numPr>
          <w:ilvl w:val="0"/>
          <w:numId w:val="2"/>
        </w:numPr>
        <w:tabs>
          <w:tab w:val="left" w:pos="993"/>
        </w:tabs>
        <w:ind w:left="0" w:firstLine="709"/>
        <w:contextualSpacing w:val="0"/>
        <w:rPr>
          <w:sz w:val="28"/>
          <w:szCs w:val="28"/>
          <w:lang w:val="ro-RO"/>
        </w:rPr>
      </w:pPr>
      <w:r w:rsidRPr="003C10BA">
        <w:rPr>
          <w:i/>
          <w:sz w:val="28"/>
          <w:szCs w:val="28"/>
          <w:lang w:val="ro-RO"/>
        </w:rPr>
        <w:t>f</w:t>
      </w:r>
      <w:r w:rsidR="00EB0DA2" w:rsidRPr="003C10BA">
        <w:rPr>
          <w:i/>
          <w:sz w:val="28"/>
          <w:szCs w:val="28"/>
          <w:lang w:val="ro-RO"/>
        </w:rPr>
        <w:t>actori la nivel instituțional și cadru regulator (interni)</w:t>
      </w:r>
      <w:r w:rsidR="00B3146F" w:rsidRPr="003C10BA">
        <w:rPr>
          <w:sz w:val="28"/>
          <w:szCs w:val="28"/>
          <w:lang w:val="ro-RO"/>
        </w:rPr>
        <w:t>.</w:t>
      </w:r>
      <w:r w:rsidR="00EB0DA2" w:rsidRPr="003C10BA">
        <w:rPr>
          <w:sz w:val="28"/>
          <w:szCs w:val="28"/>
          <w:lang w:val="ro-RO"/>
        </w:rPr>
        <w:t xml:space="preserve"> </w:t>
      </w:r>
      <w:r w:rsidR="00B3146F" w:rsidRPr="003C10BA">
        <w:rPr>
          <w:sz w:val="28"/>
          <w:szCs w:val="28"/>
          <w:lang w:val="ro-RO"/>
        </w:rPr>
        <w:t>Î</w:t>
      </w:r>
      <w:r w:rsidR="00EB0DA2" w:rsidRPr="003C10BA">
        <w:rPr>
          <w:sz w:val="28"/>
          <w:szCs w:val="28"/>
          <w:lang w:val="ro-RO"/>
        </w:rPr>
        <w:t>n condițiile în care cadrul regulator şi mecanismele respective nu sînt dezvoltate suficient pentru a asigura concurența liberă, guvernarea neutră şi separată de sectorul de afaceri, un sistem fiscal stimulator, sistem ce ar descuraja ocuparea informală, discriminarea și condițiile indecente de muncă, precum și nu este pus în practică în mod eficient pentru a eradica asemenea practici, companiile nu vor avea suficiente motivații să</w:t>
      </w:r>
      <w:r w:rsidRPr="003C10BA">
        <w:rPr>
          <w:sz w:val="28"/>
          <w:szCs w:val="28"/>
          <w:lang w:val="ro-RO"/>
        </w:rPr>
        <w:t xml:space="preserve"> amelioreze condițiile de muncă;</w:t>
      </w:r>
    </w:p>
    <w:p w:rsidR="00EB0DA2" w:rsidRPr="003C10BA" w:rsidRDefault="00467E46" w:rsidP="00467E46">
      <w:pPr>
        <w:pStyle w:val="ab"/>
        <w:numPr>
          <w:ilvl w:val="0"/>
          <w:numId w:val="2"/>
        </w:numPr>
        <w:tabs>
          <w:tab w:val="left" w:pos="993"/>
        </w:tabs>
        <w:ind w:left="0" w:firstLine="709"/>
        <w:contextualSpacing w:val="0"/>
        <w:rPr>
          <w:sz w:val="28"/>
          <w:szCs w:val="28"/>
          <w:lang w:val="ro-RO"/>
        </w:rPr>
      </w:pPr>
      <w:r w:rsidRPr="003C10BA">
        <w:rPr>
          <w:i/>
          <w:sz w:val="28"/>
          <w:szCs w:val="28"/>
          <w:lang w:val="ro-RO"/>
        </w:rPr>
        <w:t>b</w:t>
      </w:r>
      <w:r w:rsidR="00EB0DA2" w:rsidRPr="003C10BA">
        <w:rPr>
          <w:i/>
          <w:sz w:val="28"/>
          <w:szCs w:val="28"/>
          <w:lang w:val="ro-RO"/>
        </w:rPr>
        <w:t>ariere de acces pentru grupurile vulnerabile, în special pentru populația de etnie romă și persoanele cu dizabilități.</w:t>
      </w:r>
      <w:r w:rsidR="00EB0DA2" w:rsidRPr="003C10BA">
        <w:rPr>
          <w:sz w:val="28"/>
          <w:szCs w:val="28"/>
          <w:lang w:val="ro-RO"/>
        </w:rPr>
        <w:t xml:space="preserve"> O serie de bariere împiedică populația de etnie romă și persoanele cu dizabilități să obțină locuri de muncă decente și, respectiv, venituri necesare pentru satisfacerea necesităţilor vitale. </w:t>
      </w:r>
    </w:p>
    <w:p w:rsidR="00EB0DA2" w:rsidRPr="003C10BA" w:rsidRDefault="00EB0DA2" w:rsidP="00B3146F">
      <w:pPr>
        <w:pStyle w:val="ab"/>
        <w:numPr>
          <w:ilvl w:val="1"/>
          <w:numId w:val="2"/>
        </w:numPr>
        <w:tabs>
          <w:tab w:val="left" w:pos="993"/>
        </w:tabs>
        <w:ind w:left="0" w:firstLine="709"/>
        <w:contextualSpacing w:val="0"/>
        <w:rPr>
          <w:sz w:val="28"/>
          <w:szCs w:val="28"/>
          <w:lang w:val="ro-RO"/>
        </w:rPr>
      </w:pPr>
      <w:r w:rsidRPr="003C10BA">
        <w:rPr>
          <w:sz w:val="28"/>
          <w:szCs w:val="28"/>
          <w:lang w:val="ro-RO"/>
        </w:rPr>
        <w:t>În baza consultărilor cu părțile vizate, au fost identificate următoarele cauze specifice populației de etnie romă:</w:t>
      </w:r>
    </w:p>
    <w:p w:rsidR="00EB0DA2" w:rsidRPr="003C10BA" w:rsidRDefault="00B3146F" w:rsidP="00B3146F">
      <w:pPr>
        <w:pStyle w:val="ab"/>
        <w:numPr>
          <w:ilvl w:val="2"/>
          <w:numId w:val="2"/>
        </w:numPr>
        <w:tabs>
          <w:tab w:val="left" w:pos="993"/>
        </w:tabs>
        <w:spacing w:after="160"/>
        <w:ind w:left="0" w:firstLine="709"/>
        <w:rPr>
          <w:sz w:val="28"/>
          <w:szCs w:val="28"/>
          <w:lang w:val="ro-RO"/>
        </w:rPr>
      </w:pPr>
      <w:r w:rsidRPr="003C10BA">
        <w:rPr>
          <w:sz w:val="28"/>
          <w:szCs w:val="28"/>
          <w:lang w:val="ro-RO"/>
        </w:rPr>
        <w:t>n</w:t>
      </w:r>
      <w:r w:rsidR="00EB0DA2" w:rsidRPr="003C10BA">
        <w:rPr>
          <w:sz w:val="28"/>
          <w:szCs w:val="28"/>
          <w:lang w:val="ro-RO"/>
        </w:rPr>
        <w:t>ivelul scăzut al educației în rîndul populației rome comparativ cu restul populației și lipsa instruirilor și calificărilor. Lipsa calificării profesionale determină romii să se angajeze la posturi cu venituri reduse sau să desfăşoare activităţi pe cont propriu. Potrivit declarațiilor acestora, agențiile teritoriale pentru ocuparea forţei de muncă oferă şomerilor romi posturi de muncă necalificate (măturător, dereticătoare), slab remunerate sau care nu corespund profilului profesional al candidatului;</w:t>
      </w:r>
    </w:p>
    <w:p w:rsidR="00EB0DA2" w:rsidRPr="003C10BA" w:rsidRDefault="00B3146F" w:rsidP="00B3146F">
      <w:pPr>
        <w:pStyle w:val="ab"/>
        <w:numPr>
          <w:ilvl w:val="2"/>
          <w:numId w:val="2"/>
        </w:numPr>
        <w:tabs>
          <w:tab w:val="left" w:pos="993"/>
        </w:tabs>
        <w:spacing w:after="160"/>
        <w:ind w:left="0" w:firstLine="709"/>
        <w:rPr>
          <w:sz w:val="28"/>
          <w:szCs w:val="28"/>
          <w:lang w:val="ro-RO"/>
        </w:rPr>
      </w:pPr>
      <w:r w:rsidRPr="003C10BA">
        <w:rPr>
          <w:sz w:val="28"/>
          <w:szCs w:val="28"/>
          <w:lang w:val="ro-RO"/>
        </w:rPr>
        <w:t>l</w:t>
      </w:r>
      <w:r w:rsidR="00EB0DA2" w:rsidRPr="003C10BA">
        <w:rPr>
          <w:sz w:val="28"/>
          <w:szCs w:val="28"/>
          <w:lang w:val="ro-RO"/>
        </w:rPr>
        <w:t xml:space="preserve">ipsa culturii juridice și costurile ridicate ale angajării oficiale a muncitorilor necalificați duce la angajarea romilor fără îndeplinirea formalităților </w:t>
      </w:r>
      <w:r w:rsidR="00EB0DA2" w:rsidRPr="003C10BA">
        <w:rPr>
          <w:sz w:val="28"/>
          <w:szCs w:val="28"/>
          <w:lang w:val="ro-RO"/>
        </w:rPr>
        <w:lastRenderedPageBreak/>
        <w:t>oficiale. Majoritatea copleşitoare a persoanelor rome au declarat că nu au încheiat niciodată un contract de muncă şi că oportunităţile de angajare au fost valorificate prin acorduri verbale, fapt care limitează accesul romilor la beneficiile sociale, inclusiv la polița de asigurare medicală şi pensia de vîrstă. Mai mult, lipsa carnetelor de muncă, care au fost pierdute sau au dispărut odată cu desfiinţarea gospodăriilor colective, pune probleme mari la o eventuală angajare sau în calcularea pensiei la atingerea vîrstei de pensionare;</w:t>
      </w:r>
    </w:p>
    <w:p w:rsidR="00EB0DA2" w:rsidRPr="003C10BA" w:rsidRDefault="00B3146F" w:rsidP="00B3146F">
      <w:pPr>
        <w:pStyle w:val="ab"/>
        <w:numPr>
          <w:ilvl w:val="2"/>
          <w:numId w:val="2"/>
        </w:numPr>
        <w:tabs>
          <w:tab w:val="left" w:pos="993"/>
        </w:tabs>
        <w:spacing w:after="160"/>
        <w:ind w:left="0" w:firstLine="709"/>
        <w:rPr>
          <w:sz w:val="28"/>
          <w:szCs w:val="28"/>
          <w:lang w:val="ro-RO"/>
        </w:rPr>
      </w:pPr>
      <w:r w:rsidRPr="003C10BA">
        <w:rPr>
          <w:sz w:val="28"/>
          <w:szCs w:val="28"/>
          <w:lang w:val="ro-RO"/>
        </w:rPr>
        <w:t>i</w:t>
      </w:r>
      <w:r w:rsidR="00EB0DA2" w:rsidRPr="003C10BA">
        <w:rPr>
          <w:sz w:val="28"/>
          <w:szCs w:val="28"/>
          <w:lang w:val="ro-RO"/>
        </w:rPr>
        <w:t>zolarea geografică a comunităților locuite compact de romi;</w:t>
      </w:r>
    </w:p>
    <w:p w:rsidR="00EB0DA2" w:rsidRPr="003C10BA" w:rsidRDefault="00B3146F" w:rsidP="00B3146F">
      <w:pPr>
        <w:pStyle w:val="ab"/>
        <w:numPr>
          <w:ilvl w:val="2"/>
          <w:numId w:val="2"/>
        </w:numPr>
        <w:tabs>
          <w:tab w:val="left" w:pos="993"/>
        </w:tabs>
        <w:spacing w:after="160"/>
        <w:ind w:left="0" w:firstLine="709"/>
        <w:rPr>
          <w:sz w:val="28"/>
          <w:szCs w:val="28"/>
          <w:lang w:val="ro-RO"/>
        </w:rPr>
      </w:pPr>
      <w:r w:rsidRPr="003C10BA">
        <w:rPr>
          <w:sz w:val="28"/>
          <w:szCs w:val="28"/>
          <w:lang w:val="ro-RO"/>
        </w:rPr>
        <w:t>b</w:t>
      </w:r>
      <w:r w:rsidR="00EB0DA2" w:rsidRPr="003C10BA">
        <w:rPr>
          <w:sz w:val="28"/>
          <w:szCs w:val="28"/>
          <w:lang w:val="ro-RO"/>
        </w:rPr>
        <w:t>ariera de comunicare și interacțiune între romi și instituțiile oficiale;</w:t>
      </w:r>
    </w:p>
    <w:p w:rsidR="00EB0DA2" w:rsidRPr="003C10BA" w:rsidRDefault="00B3146F" w:rsidP="00B3146F">
      <w:pPr>
        <w:pStyle w:val="ab"/>
        <w:numPr>
          <w:ilvl w:val="2"/>
          <w:numId w:val="2"/>
        </w:numPr>
        <w:tabs>
          <w:tab w:val="left" w:pos="993"/>
        </w:tabs>
        <w:spacing w:after="160"/>
        <w:ind w:left="0" w:firstLine="709"/>
        <w:rPr>
          <w:sz w:val="28"/>
          <w:szCs w:val="28"/>
          <w:lang w:val="ro-RO"/>
        </w:rPr>
      </w:pPr>
      <w:r w:rsidRPr="003C10BA">
        <w:rPr>
          <w:sz w:val="28"/>
          <w:szCs w:val="28"/>
          <w:lang w:val="ro-RO"/>
        </w:rPr>
        <w:t>p</w:t>
      </w:r>
      <w:r w:rsidR="00EB0DA2" w:rsidRPr="003C10BA">
        <w:rPr>
          <w:sz w:val="28"/>
          <w:szCs w:val="28"/>
          <w:lang w:val="ro-RO"/>
        </w:rPr>
        <w:t xml:space="preserve">ersoanele din comunitățile de romi nu sînt conectate la fluxul informațional general și nu cunosc despre oportunitățile pe care le creează </w:t>
      </w:r>
      <w:r w:rsidRPr="003C10BA">
        <w:rPr>
          <w:sz w:val="28"/>
          <w:szCs w:val="28"/>
          <w:lang w:val="ro-RO"/>
        </w:rPr>
        <w:t>Agenția Națională pentru Ocuparea Forței de Muncă</w:t>
      </w:r>
      <w:r w:rsidR="00EB0DA2" w:rsidRPr="003C10BA">
        <w:rPr>
          <w:sz w:val="28"/>
          <w:szCs w:val="28"/>
          <w:lang w:val="ro-RO"/>
        </w:rPr>
        <w:t>;</w:t>
      </w:r>
    </w:p>
    <w:p w:rsidR="00EB0DA2" w:rsidRPr="003C10BA" w:rsidRDefault="00B3146F" w:rsidP="00B3146F">
      <w:pPr>
        <w:pStyle w:val="ab"/>
        <w:numPr>
          <w:ilvl w:val="2"/>
          <w:numId w:val="2"/>
        </w:numPr>
        <w:tabs>
          <w:tab w:val="left" w:pos="993"/>
        </w:tabs>
        <w:spacing w:after="160"/>
        <w:ind w:left="0" w:firstLine="709"/>
        <w:contextualSpacing w:val="0"/>
        <w:rPr>
          <w:sz w:val="28"/>
          <w:szCs w:val="28"/>
          <w:lang w:val="ro-RO"/>
        </w:rPr>
      </w:pPr>
      <w:r w:rsidRPr="003C10BA">
        <w:rPr>
          <w:sz w:val="28"/>
          <w:szCs w:val="28"/>
          <w:lang w:val="ro-RO"/>
        </w:rPr>
        <w:t>n</w:t>
      </w:r>
      <w:r w:rsidR="00EB0DA2" w:rsidRPr="003C10BA">
        <w:rPr>
          <w:sz w:val="28"/>
          <w:szCs w:val="28"/>
          <w:lang w:val="ro-RO"/>
        </w:rPr>
        <w:t>ivelul redus al studiilor, executarea muncilor sezoniere şi angajarea în sectorul neformal.</w:t>
      </w:r>
    </w:p>
    <w:p w:rsidR="00EB0DA2" w:rsidRPr="003C10BA" w:rsidRDefault="00EB0DA2" w:rsidP="00B3146F">
      <w:pPr>
        <w:pStyle w:val="ab"/>
        <w:numPr>
          <w:ilvl w:val="1"/>
          <w:numId w:val="2"/>
        </w:numPr>
        <w:tabs>
          <w:tab w:val="left" w:pos="993"/>
        </w:tabs>
        <w:ind w:left="0" w:firstLine="709"/>
        <w:contextualSpacing w:val="0"/>
        <w:rPr>
          <w:sz w:val="28"/>
          <w:szCs w:val="28"/>
          <w:lang w:val="ro-RO"/>
        </w:rPr>
      </w:pPr>
      <w:r w:rsidRPr="003C10BA">
        <w:rPr>
          <w:sz w:val="28"/>
          <w:szCs w:val="28"/>
          <w:lang w:val="ro-RO"/>
        </w:rPr>
        <w:t>În baza consultărilor cu părțile vizate, au fost identificate următoarele cauze specifice persoanelor cu dizabilități:</w:t>
      </w:r>
    </w:p>
    <w:p w:rsidR="00EB0DA2" w:rsidRPr="003C10BA" w:rsidRDefault="00B3146F" w:rsidP="00B3146F">
      <w:pPr>
        <w:pStyle w:val="ab"/>
        <w:numPr>
          <w:ilvl w:val="2"/>
          <w:numId w:val="2"/>
        </w:numPr>
        <w:tabs>
          <w:tab w:val="left" w:pos="993"/>
        </w:tabs>
        <w:ind w:left="0" w:firstLine="709"/>
        <w:rPr>
          <w:sz w:val="28"/>
          <w:szCs w:val="28"/>
          <w:lang w:val="ro-RO"/>
        </w:rPr>
      </w:pPr>
      <w:r w:rsidRPr="003C10BA">
        <w:rPr>
          <w:sz w:val="28"/>
          <w:szCs w:val="28"/>
          <w:lang w:val="ro-RO"/>
        </w:rPr>
        <w:t>n</w:t>
      </w:r>
      <w:r w:rsidR="00EB0DA2" w:rsidRPr="003C10BA">
        <w:rPr>
          <w:sz w:val="28"/>
          <w:szCs w:val="28"/>
          <w:lang w:val="ro-RO"/>
        </w:rPr>
        <w:t>ivelul de studii scăzut al persoanelor cu dizabilități, inclusiv ca și consecință a instituționalizării;</w:t>
      </w:r>
    </w:p>
    <w:p w:rsidR="00EB0DA2" w:rsidRPr="003C10BA" w:rsidRDefault="00B3146F" w:rsidP="00B3146F">
      <w:pPr>
        <w:pStyle w:val="ab"/>
        <w:numPr>
          <w:ilvl w:val="2"/>
          <w:numId w:val="2"/>
        </w:numPr>
        <w:tabs>
          <w:tab w:val="left" w:pos="993"/>
        </w:tabs>
        <w:ind w:left="0" w:firstLine="709"/>
        <w:rPr>
          <w:sz w:val="28"/>
          <w:szCs w:val="28"/>
          <w:lang w:val="ro-RO"/>
        </w:rPr>
      </w:pPr>
      <w:r w:rsidRPr="003C10BA">
        <w:rPr>
          <w:sz w:val="28"/>
          <w:szCs w:val="28"/>
          <w:lang w:val="ro-RO"/>
        </w:rPr>
        <w:t>d</w:t>
      </w:r>
      <w:r w:rsidR="00EB0DA2" w:rsidRPr="003C10BA">
        <w:rPr>
          <w:sz w:val="28"/>
          <w:szCs w:val="28"/>
          <w:lang w:val="ro-RO"/>
        </w:rPr>
        <w:t>ezinformarea cu privire la pierderea alocației/pensiei pentru dizabilit</w:t>
      </w:r>
      <w:r w:rsidRPr="003C10BA">
        <w:rPr>
          <w:sz w:val="28"/>
          <w:szCs w:val="28"/>
          <w:lang w:val="ro-RO"/>
        </w:rPr>
        <w:t>ate odată cu angajarea oficială –</w:t>
      </w:r>
      <w:r w:rsidR="00EB0DA2" w:rsidRPr="003C10BA">
        <w:rPr>
          <w:sz w:val="28"/>
          <w:szCs w:val="28"/>
          <w:lang w:val="ro-RO"/>
        </w:rPr>
        <w:t xml:space="preserve"> </w:t>
      </w:r>
      <w:r w:rsidRPr="003C10BA">
        <w:rPr>
          <w:sz w:val="28"/>
          <w:szCs w:val="28"/>
          <w:lang w:val="ro-RO"/>
        </w:rPr>
        <w:t>r</w:t>
      </w:r>
      <w:r w:rsidR="00EB0DA2" w:rsidRPr="003C10BA">
        <w:rPr>
          <w:sz w:val="28"/>
          <w:szCs w:val="28"/>
          <w:lang w:val="ro-RO"/>
        </w:rPr>
        <w:t>ealități în care persoanele cu dizabilități acceptă să muncească în condiții informale;</w:t>
      </w:r>
    </w:p>
    <w:p w:rsidR="00EB0DA2" w:rsidRPr="003C10BA" w:rsidRDefault="00B3146F" w:rsidP="00B3146F">
      <w:pPr>
        <w:pStyle w:val="ab"/>
        <w:numPr>
          <w:ilvl w:val="2"/>
          <w:numId w:val="2"/>
        </w:numPr>
        <w:tabs>
          <w:tab w:val="left" w:pos="993"/>
        </w:tabs>
        <w:ind w:left="0" w:firstLine="709"/>
        <w:rPr>
          <w:sz w:val="28"/>
          <w:szCs w:val="28"/>
          <w:lang w:val="ro-RO"/>
        </w:rPr>
      </w:pPr>
      <w:r w:rsidRPr="003C10BA">
        <w:rPr>
          <w:sz w:val="28"/>
          <w:szCs w:val="28"/>
          <w:lang w:val="ro-RO"/>
        </w:rPr>
        <w:t>p</w:t>
      </w:r>
      <w:r w:rsidR="00EB0DA2" w:rsidRPr="003C10BA">
        <w:rPr>
          <w:sz w:val="28"/>
          <w:szCs w:val="28"/>
          <w:lang w:val="ro-RO"/>
        </w:rPr>
        <w:t>ersoanele cu dizabilităţi au, de cele mai multe ori, nivel scăzut de studii, fiind mai puțin competitive pe piața muncii;</w:t>
      </w:r>
    </w:p>
    <w:p w:rsidR="00EB0DA2" w:rsidRPr="003C10BA" w:rsidRDefault="00B3146F" w:rsidP="00B3146F">
      <w:pPr>
        <w:pStyle w:val="ab"/>
        <w:numPr>
          <w:ilvl w:val="2"/>
          <w:numId w:val="2"/>
        </w:numPr>
        <w:tabs>
          <w:tab w:val="left" w:pos="993"/>
        </w:tabs>
        <w:ind w:left="0" w:firstLine="709"/>
        <w:rPr>
          <w:sz w:val="28"/>
          <w:szCs w:val="28"/>
          <w:lang w:val="ro-RO"/>
        </w:rPr>
      </w:pPr>
      <w:r w:rsidRPr="003C10BA">
        <w:rPr>
          <w:sz w:val="28"/>
          <w:szCs w:val="28"/>
          <w:lang w:val="ro-RO"/>
        </w:rPr>
        <w:t>p</w:t>
      </w:r>
      <w:r w:rsidR="00EB0DA2" w:rsidRPr="003C10BA">
        <w:rPr>
          <w:sz w:val="28"/>
          <w:szCs w:val="28"/>
          <w:lang w:val="ro-RO"/>
        </w:rPr>
        <w:t xml:space="preserve">ersoanele cu dizabilități sînt beneficiarii pe termen lung de prestații sociale, aceștia fiind slab motivaţi de a se implica și </w:t>
      </w:r>
      <w:r w:rsidRPr="003C10BA">
        <w:rPr>
          <w:sz w:val="28"/>
          <w:szCs w:val="28"/>
          <w:lang w:val="ro-RO"/>
        </w:rPr>
        <w:t xml:space="preserve">de a se </w:t>
      </w:r>
      <w:r w:rsidR="00EB0DA2" w:rsidRPr="003C10BA">
        <w:rPr>
          <w:sz w:val="28"/>
          <w:szCs w:val="28"/>
          <w:lang w:val="ro-RO"/>
        </w:rPr>
        <w:t>dezvolta profesional.</w:t>
      </w:r>
    </w:p>
    <w:p w:rsidR="00B3146F" w:rsidRPr="003C10BA" w:rsidRDefault="00B3146F" w:rsidP="00C43F6E">
      <w:pPr>
        <w:rPr>
          <w:sz w:val="28"/>
          <w:szCs w:val="28"/>
          <w:u w:val="single"/>
          <w:lang w:val="ro-RO"/>
        </w:rPr>
      </w:pPr>
    </w:p>
    <w:p w:rsidR="00EB0DA2" w:rsidRPr="003C10BA" w:rsidRDefault="00EB0DA2" w:rsidP="00C43F6E">
      <w:pPr>
        <w:rPr>
          <w:i/>
          <w:sz w:val="28"/>
          <w:szCs w:val="28"/>
          <w:lang w:val="ro-RO"/>
        </w:rPr>
      </w:pPr>
      <w:r w:rsidRPr="003C10BA">
        <w:rPr>
          <w:sz w:val="28"/>
          <w:szCs w:val="28"/>
          <w:u w:val="single"/>
          <w:lang w:val="ro-RO"/>
        </w:rPr>
        <w:t>Viziunea strategică</w:t>
      </w:r>
    </w:p>
    <w:p w:rsidR="00EB0DA2" w:rsidRPr="003C10BA" w:rsidRDefault="00EB0DA2" w:rsidP="00C43F6E">
      <w:pPr>
        <w:rPr>
          <w:sz w:val="28"/>
          <w:szCs w:val="28"/>
          <w:lang w:val="ro-RO"/>
        </w:rPr>
      </w:pPr>
      <w:r w:rsidRPr="003C10BA">
        <w:rPr>
          <w:sz w:val="28"/>
          <w:szCs w:val="28"/>
          <w:lang w:val="ro-RO"/>
        </w:rPr>
        <w:t>Scopul strategic urmărit este de a crește accesul oamenilor la locuri de muncă decente, sigure și bine plătite.</w:t>
      </w:r>
    </w:p>
    <w:p w:rsidR="00EB0DA2" w:rsidRPr="003C10BA" w:rsidRDefault="00EB0DA2" w:rsidP="00C43F6E">
      <w:pPr>
        <w:rPr>
          <w:sz w:val="28"/>
          <w:szCs w:val="28"/>
          <w:lang w:val="ro-RO"/>
        </w:rPr>
      </w:pPr>
      <w:r w:rsidRPr="003C10BA">
        <w:rPr>
          <w:sz w:val="28"/>
          <w:szCs w:val="28"/>
          <w:lang w:val="ro-RO"/>
        </w:rPr>
        <w:t xml:space="preserve">Cea mai mare parte a vieții oamenii o petrec muncind, prin urmare, modul în care este utilizat/investit acest timp influențează în mod fundamental calitatea vieții. În Republica Moldova, salariile constituie cea mai importantă sursă de formare a venitului disponibil (43,1% în 2017) și, respectiv, calitatea ocupării este instrumentală pentru sporirea nivelului de trai al populației. Mai mult decît atît, salariile constituie și principala sursă de venituri la </w:t>
      </w:r>
      <w:r w:rsidR="000D796D" w:rsidRPr="003C10BA">
        <w:rPr>
          <w:sz w:val="28"/>
          <w:szCs w:val="28"/>
          <w:lang w:val="ro-RO"/>
        </w:rPr>
        <w:t>b</w:t>
      </w:r>
      <w:r w:rsidRPr="003C10BA">
        <w:rPr>
          <w:sz w:val="28"/>
          <w:szCs w:val="28"/>
          <w:lang w:val="ro-RO"/>
        </w:rPr>
        <w:t xml:space="preserve">ugetul </w:t>
      </w:r>
      <w:r w:rsidR="000D796D" w:rsidRPr="003C10BA">
        <w:rPr>
          <w:sz w:val="28"/>
          <w:szCs w:val="28"/>
          <w:lang w:val="ro-RO"/>
        </w:rPr>
        <w:t>a</w:t>
      </w:r>
      <w:r w:rsidRPr="003C10BA">
        <w:rPr>
          <w:sz w:val="28"/>
          <w:szCs w:val="28"/>
          <w:lang w:val="ro-RO"/>
        </w:rPr>
        <w:t xml:space="preserve">sigurărilor </w:t>
      </w:r>
      <w:r w:rsidR="000D796D" w:rsidRPr="003C10BA">
        <w:rPr>
          <w:sz w:val="28"/>
          <w:szCs w:val="28"/>
          <w:lang w:val="ro-RO"/>
        </w:rPr>
        <w:t>s</w:t>
      </w:r>
      <w:r w:rsidRPr="003C10BA">
        <w:rPr>
          <w:sz w:val="28"/>
          <w:szCs w:val="28"/>
          <w:lang w:val="ro-RO"/>
        </w:rPr>
        <w:t xml:space="preserve">ociale de </w:t>
      </w:r>
      <w:r w:rsidR="000D796D" w:rsidRPr="003C10BA">
        <w:rPr>
          <w:sz w:val="28"/>
          <w:szCs w:val="28"/>
          <w:lang w:val="ro-RO"/>
        </w:rPr>
        <w:t>s</w:t>
      </w:r>
      <w:r w:rsidRPr="003C10BA">
        <w:rPr>
          <w:sz w:val="28"/>
          <w:szCs w:val="28"/>
          <w:lang w:val="ro-RO"/>
        </w:rPr>
        <w:t>tat, care sînt redistribuite pentru plata prestațiilor de asigurări sociale. Astfel, calitatea ocupării influențează nivelul de trai nu doar a</w:t>
      </w:r>
      <w:r w:rsidR="000D796D" w:rsidRPr="003C10BA">
        <w:rPr>
          <w:sz w:val="28"/>
          <w:szCs w:val="28"/>
          <w:lang w:val="ro-RO"/>
        </w:rPr>
        <w:t>l</w:t>
      </w:r>
      <w:r w:rsidRPr="003C10BA">
        <w:rPr>
          <w:sz w:val="28"/>
          <w:szCs w:val="28"/>
          <w:lang w:val="ro-RO"/>
        </w:rPr>
        <w:t xml:space="preserve"> populației cu vîrsta aptă de muncă, dar și a</w:t>
      </w:r>
      <w:r w:rsidR="000D796D" w:rsidRPr="003C10BA">
        <w:rPr>
          <w:sz w:val="28"/>
          <w:szCs w:val="28"/>
          <w:lang w:val="ro-RO"/>
        </w:rPr>
        <w:t>l</w:t>
      </w:r>
      <w:r w:rsidRPr="003C10BA">
        <w:rPr>
          <w:sz w:val="28"/>
          <w:szCs w:val="28"/>
          <w:lang w:val="ro-RO"/>
        </w:rPr>
        <w:t xml:space="preserve"> pensionarilor (potrivit </w:t>
      </w:r>
      <w:r w:rsidR="000D796D" w:rsidRPr="003C10BA">
        <w:rPr>
          <w:sz w:val="28"/>
          <w:szCs w:val="28"/>
          <w:lang w:val="ro-RO"/>
        </w:rPr>
        <w:t>Biroului Național de Statistică, în 2017</w:t>
      </w:r>
      <w:r w:rsidRPr="003C10BA">
        <w:rPr>
          <w:sz w:val="28"/>
          <w:szCs w:val="28"/>
          <w:lang w:val="ro-RO"/>
        </w:rPr>
        <w:t xml:space="preserve"> pensia a constituit a doua cea mai importantă sursă de venit pentru populația din Republica Moldova). Nu în ultimul rînd, calitatea ocupării ține și de confortul, securitatea și sănătatea la locul de muncă. Acest fapt determină calitatea capitalului uman și se transpune în mod implicit și asupra întregii familii/gospodării: angajații cu loc de muncă decent sînt mai predispuși să investească mai mult în educația și sănătatea copiilor și sînt mai puțin stresați, </w:t>
      </w:r>
      <w:r w:rsidRPr="003C10BA">
        <w:rPr>
          <w:sz w:val="28"/>
          <w:szCs w:val="28"/>
          <w:lang w:val="ro-RO"/>
        </w:rPr>
        <w:lastRenderedPageBreak/>
        <w:t>fapt ce</w:t>
      </w:r>
      <w:r w:rsidR="000D796D" w:rsidRPr="003C10BA">
        <w:rPr>
          <w:sz w:val="28"/>
          <w:szCs w:val="28"/>
          <w:lang w:val="ro-RO"/>
        </w:rPr>
        <w:t xml:space="preserve"> influențează și climatul psiho</w:t>
      </w:r>
      <w:r w:rsidRPr="003C10BA">
        <w:rPr>
          <w:sz w:val="28"/>
          <w:szCs w:val="28"/>
          <w:lang w:val="ro-RO"/>
        </w:rPr>
        <w:t xml:space="preserve">emoțional în familie. Astfel, condițiile de muncă influențează enorm nivelul de trai la toate etapele vieții, iar autoritățile se angajează să sporească substanțial accesul oamenilor la locurile de muncă care oferă condiții favorabile de lucru. </w:t>
      </w:r>
    </w:p>
    <w:p w:rsidR="00EB0DA2" w:rsidRPr="003C10BA" w:rsidRDefault="00EB0DA2" w:rsidP="00C43F6E">
      <w:pPr>
        <w:rPr>
          <w:sz w:val="28"/>
          <w:szCs w:val="28"/>
          <w:lang w:val="ro-RO"/>
        </w:rPr>
      </w:pPr>
      <w:r w:rsidRPr="003C10BA">
        <w:rPr>
          <w:sz w:val="28"/>
          <w:szCs w:val="28"/>
          <w:lang w:val="ro-RO"/>
        </w:rPr>
        <w:t>În acest sens, urmează să fie implementate următoarele ținte strategice:</w:t>
      </w:r>
    </w:p>
    <w:p w:rsidR="00EB0DA2" w:rsidRPr="003C10BA" w:rsidRDefault="000D796D" w:rsidP="000D796D">
      <w:pPr>
        <w:pStyle w:val="ab"/>
        <w:numPr>
          <w:ilvl w:val="0"/>
          <w:numId w:val="2"/>
        </w:numPr>
        <w:tabs>
          <w:tab w:val="left" w:pos="993"/>
        </w:tabs>
        <w:ind w:left="0" w:firstLine="709"/>
        <w:contextualSpacing w:val="0"/>
        <w:rPr>
          <w:sz w:val="28"/>
          <w:szCs w:val="28"/>
          <w:lang w:val="ro-RO"/>
        </w:rPr>
      </w:pPr>
      <w:r w:rsidRPr="003C10BA">
        <w:rPr>
          <w:sz w:val="28"/>
          <w:szCs w:val="28"/>
          <w:lang w:val="ro-RO"/>
        </w:rPr>
        <w:t>p</w:t>
      </w:r>
      <w:r w:rsidR="00EB0DA2" w:rsidRPr="003C10BA">
        <w:rPr>
          <w:sz w:val="28"/>
          <w:szCs w:val="28"/>
          <w:lang w:val="ro-RO"/>
        </w:rPr>
        <w:t>înă în 2030, atingerea unui nivel al ocupării similar cu media țărilo</w:t>
      </w:r>
      <w:r w:rsidRPr="003C10BA">
        <w:rPr>
          <w:sz w:val="28"/>
          <w:szCs w:val="28"/>
          <w:lang w:val="ro-RO"/>
        </w:rPr>
        <w:t>r din Europa Centrală și de Est</w:t>
      </w:r>
      <w:r w:rsidR="00EB0DA2" w:rsidRPr="003C10BA">
        <w:rPr>
          <w:sz w:val="28"/>
          <w:szCs w:val="28"/>
          <w:lang w:val="ro-RO"/>
        </w:rPr>
        <w:t xml:space="preserve"> și stimularea ocupării productive și a muncii decente pentru toate femeile și bărbații, inclusiv pentru tineri, persoanele în etate și persoanele cu dizabilități, precum și remunerarea egală pentru munca de valoare egală (</w:t>
      </w:r>
      <w:r w:rsidRPr="003C10BA">
        <w:rPr>
          <w:sz w:val="28"/>
          <w:szCs w:val="28"/>
          <w:lang w:val="ro-RO"/>
        </w:rPr>
        <w:t>Obiectivul de dezvoltare durabilă</w:t>
      </w:r>
      <w:r w:rsidR="00EB0DA2" w:rsidRPr="003C10BA">
        <w:rPr>
          <w:sz w:val="28"/>
          <w:szCs w:val="28"/>
          <w:lang w:val="ro-RO"/>
        </w:rPr>
        <w:t xml:space="preserve"> 8.5)</w:t>
      </w:r>
      <w:r w:rsidRPr="003C10BA">
        <w:rPr>
          <w:sz w:val="28"/>
          <w:szCs w:val="28"/>
          <w:lang w:val="ro-RO"/>
        </w:rPr>
        <w:t>;</w:t>
      </w:r>
    </w:p>
    <w:p w:rsidR="00EB0DA2" w:rsidRPr="003C10BA" w:rsidRDefault="000D796D" w:rsidP="000D796D">
      <w:pPr>
        <w:pStyle w:val="ab"/>
        <w:numPr>
          <w:ilvl w:val="0"/>
          <w:numId w:val="2"/>
        </w:numPr>
        <w:tabs>
          <w:tab w:val="left" w:pos="993"/>
        </w:tabs>
        <w:ind w:left="0" w:firstLine="709"/>
        <w:contextualSpacing w:val="0"/>
        <w:rPr>
          <w:sz w:val="28"/>
          <w:szCs w:val="28"/>
          <w:lang w:val="ro-RO"/>
        </w:rPr>
      </w:pPr>
      <w:r w:rsidRPr="003C10BA">
        <w:rPr>
          <w:sz w:val="28"/>
          <w:szCs w:val="28"/>
          <w:lang w:val="ro-RO"/>
        </w:rPr>
        <w:t>e</w:t>
      </w:r>
      <w:r w:rsidR="00EB0DA2" w:rsidRPr="003C10BA">
        <w:rPr>
          <w:sz w:val="28"/>
          <w:szCs w:val="28"/>
          <w:lang w:val="ro-RO"/>
        </w:rPr>
        <w:t>radicarea muncii forțate, traficului de ființe umane și a muncii copiilor (</w:t>
      </w:r>
      <w:r w:rsidRPr="003C10BA">
        <w:rPr>
          <w:sz w:val="28"/>
          <w:szCs w:val="28"/>
          <w:lang w:val="ro-RO"/>
        </w:rPr>
        <w:t>Obiectivul de dezvoltare durabilă 8.7);</w:t>
      </w:r>
    </w:p>
    <w:p w:rsidR="00EB0DA2" w:rsidRPr="003C10BA" w:rsidRDefault="000D796D" w:rsidP="000D796D">
      <w:pPr>
        <w:pStyle w:val="ab"/>
        <w:numPr>
          <w:ilvl w:val="0"/>
          <w:numId w:val="2"/>
        </w:numPr>
        <w:tabs>
          <w:tab w:val="left" w:pos="993"/>
        </w:tabs>
        <w:ind w:left="0" w:firstLine="709"/>
        <w:contextualSpacing w:val="0"/>
        <w:rPr>
          <w:sz w:val="28"/>
          <w:szCs w:val="28"/>
          <w:lang w:val="ro-RO"/>
        </w:rPr>
      </w:pPr>
      <w:r w:rsidRPr="003C10BA">
        <w:rPr>
          <w:sz w:val="28"/>
          <w:szCs w:val="28"/>
          <w:lang w:val="ro-RO"/>
        </w:rPr>
        <w:t>p</w:t>
      </w:r>
      <w:r w:rsidR="00EB0DA2" w:rsidRPr="003C10BA">
        <w:rPr>
          <w:sz w:val="28"/>
          <w:szCs w:val="28"/>
          <w:lang w:val="ro-RO"/>
        </w:rPr>
        <w:t xml:space="preserve">rotecția drepturilor la muncă și promovarea mediilor de lucru sigure și securizate </w:t>
      </w:r>
      <w:r w:rsidRPr="003C10BA">
        <w:rPr>
          <w:sz w:val="28"/>
          <w:szCs w:val="28"/>
          <w:lang w:val="ro-RO"/>
        </w:rPr>
        <w:t>pentru toți angajații (Obiectivul de dezvoltare durabilă 8.8);</w:t>
      </w:r>
    </w:p>
    <w:p w:rsidR="00EB0DA2" w:rsidRPr="003C10BA" w:rsidRDefault="000D796D" w:rsidP="000D796D">
      <w:pPr>
        <w:pStyle w:val="ab"/>
        <w:numPr>
          <w:ilvl w:val="0"/>
          <w:numId w:val="2"/>
        </w:numPr>
        <w:tabs>
          <w:tab w:val="left" w:pos="993"/>
        </w:tabs>
        <w:ind w:left="0" w:firstLine="709"/>
        <w:contextualSpacing w:val="0"/>
        <w:rPr>
          <w:sz w:val="28"/>
          <w:szCs w:val="28"/>
          <w:lang w:val="ro-RO"/>
        </w:rPr>
      </w:pPr>
      <w:r w:rsidRPr="003C10BA">
        <w:rPr>
          <w:sz w:val="28"/>
          <w:szCs w:val="28"/>
          <w:lang w:val="ro-RO"/>
        </w:rPr>
        <w:t>s</w:t>
      </w:r>
      <w:r w:rsidR="00EB0DA2" w:rsidRPr="003C10BA">
        <w:rPr>
          <w:sz w:val="28"/>
          <w:szCs w:val="28"/>
          <w:lang w:val="ro-RO"/>
        </w:rPr>
        <w:t>porirea gradului de mulțumire al angajaților prin ameliorarea condițiilor de muncă în toate sectoarele economiei Republicii Moldova.</w:t>
      </w:r>
    </w:p>
    <w:p w:rsidR="000D796D" w:rsidRPr="003C10BA" w:rsidRDefault="000D796D" w:rsidP="00C43F6E">
      <w:pPr>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t>Obiective specifice</w:t>
      </w:r>
    </w:p>
    <w:p w:rsidR="00EB0DA2" w:rsidRPr="003C10BA" w:rsidRDefault="00EB0DA2" w:rsidP="00C43F6E">
      <w:pPr>
        <w:rPr>
          <w:sz w:val="28"/>
          <w:szCs w:val="28"/>
          <w:lang w:val="ro-RO"/>
        </w:rPr>
      </w:pPr>
      <w:r w:rsidRPr="003C10BA">
        <w:rPr>
          <w:sz w:val="28"/>
          <w:szCs w:val="28"/>
          <w:lang w:val="ro-RO"/>
        </w:rPr>
        <w:t>În vederea ameliorării condițiilor de muncă, intervențiile de politici trebuie să sporească motivația angajatorilor să investească în calitatea locurilor de muncă, securitatea și sănătatea în muncă, și să abiliteze angajații să negocieze condițiile de muncă cu angajatorii. Nu în ultimul rînd, cadrul instituțional și regulator trebuie să prevină și să penalizeze con</w:t>
      </w:r>
      <w:r w:rsidR="009617CB" w:rsidRPr="003C10BA">
        <w:rPr>
          <w:sz w:val="28"/>
          <w:szCs w:val="28"/>
          <w:lang w:val="ro-RO"/>
        </w:rPr>
        <w:t xml:space="preserve">dițiile de muncă de calitate proastă (de exemplu </w:t>
      </w:r>
      <w:r w:rsidRPr="003C10BA">
        <w:rPr>
          <w:sz w:val="28"/>
          <w:szCs w:val="28"/>
          <w:lang w:val="ro-RO"/>
        </w:rPr>
        <w:t>nesigure, periculoase și nocive, informale, discriminatorii etc.), fără însă a submina climatul de afaceri. Prin urmare, intervențiile de politici trebuie să țintească factorii la nivel de firmă, angajați și cadru instituțional și regulator.</w:t>
      </w:r>
    </w:p>
    <w:p w:rsidR="009617CB" w:rsidRPr="003C10BA" w:rsidRDefault="009617CB" w:rsidP="00C43F6E">
      <w:pPr>
        <w:rPr>
          <w:sz w:val="28"/>
          <w:szCs w:val="28"/>
          <w:lang w:val="ro-RO"/>
        </w:rPr>
      </w:pPr>
    </w:p>
    <w:p w:rsidR="00EB0DA2" w:rsidRPr="003C10BA" w:rsidRDefault="00EB0DA2" w:rsidP="00C43F6E">
      <w:pPr>
        <w:rPr>
          <w:sz w:val="28"/>
          <w:szCs w:val="28"/>
          <w:lang w:val="ro-RO"/>
        </w:rPr>
      </w:pPr>
      <w:r w:rsidRPr="003C10BA">
        <w:rPr>
          <w:sz w:val="28"/>
          <w:szCs w:val="28"/>
          <w:u w:val="single"/>
          <w:lang w:val="ro-RO"/>
        </w:rPr>
        <w:t>Acțiuni prioritare</w:t>
      </w:r>
    </w:p>
    <w:p w:rsidR="00EB0DA2" w:rsidRPr="003C10BA" w:rsidRDefault="00EB0DA2" w:rsidP="006C00CA">
      <w:pPr>
        <w:tabs>
          <w:tab w:val="left" w:pos="993"/>
        </w:tabs>
        <w:rPr>
          <w:sz w:val="28"/>
          <w:szCs w:val="28"/>
          <w:lang w:val="ro-RO"/>
        </w:rPr>
      </w:pPr>
      <w:r w:rsidRPr="003C10BA">
        <w:rPr>
          <w:sz w:val="28"/>
          <w:szCs w:val="28"/>
          <w:lang w:val="ro-RO"/>
        </w:rPr>
        <w:t>Prioritățile de politici la nivelul angajatorilor:</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s</w:t>
      </w:r>
      <w:r w:rsidR="00EB0DA2" w:rsidRPr="003C10BA">
        <w:rPr>
          <w:sz w:val="28"/>
          <w:szCs w:val="28"/>
          <w:lang w:val="ro-RO"/>
        </w:rPr>
        <w:t xml:space="preserve">timularea concurenței dintre companii pentru forța de muncă prin dezvoltarea unui mediu de afaceri stimulativ, în conformitate cu prioritățile de politici din </w:t>
      </w:r>
      <w:r w:rsidRPr="003C10BA">
        <w:rPr>
          <w:sz w:val="28"/>
          <w:szCs w:val="28"/>
          <w:lang w:val="ro-RO"/>
        </w:rPr>
        <w:t>o</w:t>
      </w:r>
      <w:r w:rsidR="00EB0DA2" w:rsidRPr="003C10BA">
        <w:rPr>
          <w:sz w:val="28"/>
          <w:szCs w:val="28"/>
          <w:lang w:val="ro-RO"/>
        </w:rPr>
        <w:t>biectivul 1</w:t>
      </w:r>
      <w:r w:rsidRPr="003C10BA">
        <w:rPr>
          <w:sz w:val="28"/>
          <w:szCs w:val="28"/>
          <w:lang w:val="ro-RO"/>
        </w:rPr>
        <w:t>;</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d</w:t>
      </w:r>
      <w:r w:rsidR="00EB0DA2" w:rsidRPr="003C10BA">
        <w:rPr>
          <w:sz w:val="28"/>
          <w:szCs w:val="28"/>
          <w:lang w:val="ro-RO"/>
        </w:rPr>
        <w:t>ezvoltarea mecanismelor de stimulare a angajatorilor să investească mai mult în calitatea condițiilor de muncă a angajaților, inclusiv să asigure locuri accesibile conform principiului de design universal: investiții pentru asigurarea instruirii continue, recalificării sau sporirii nivelului de calificare, securității și sănătății în muncă, asigurarea condițiilor pentru reintegrarea profesională a femeilor după naștere, dezvoltarea mecanismelor de conciliere a vieții profesionale cu cea de familie etc. Mecanismele urmează a fi atît de natură fiscală (</w:t>
      </w:r>
      <w:r w:rsidRPr="003C10BA">
        <w:rPr>
          <w:sz w:val="28"/>
          <w:szCs w:val="28"/>
          <w:lang w:val="ro-RO"/>
        </w:rPr>
        <w:t>de exemplu</w:t>
      </w:r>
      <w:r w:rsidR="00EB0DA2" w:rsidRPr="003C10BA">
        <w:rPr>
          <w:sz w:val="28"/>
          <w:szCs w:val="28"/>
          <w:lang w:val="ro-RO"/>
        </w:rPr>
        <w:t xml:space="preserve"> deductibilitate fiscală a chelt</w:t>
      </w:r>
      <w:r w:rsidRPr="003C10BA">
        <w:rPr>
          <w:sz w:val="28"/>
          <w:szCs w:val="28"/>
          <w:lang w:val="ro-RO"/>
        </w:rPr>
        <w:t>uielilor relevante), cît și non</w:t>
      </w:r>
      <w:r w:rsidR="00EB0DA2" w:rsidRPr="003C10BA">
        <w:rPr>
          <w:sz w:val="28"/>
          <w:szCs w:val="28"/>
          <w:lang w:val="ro-RO"/>
        </w:rPr>
        <w:t>fiscală (</w:t>
      </w:r>
      <w:r w:rsidRPr="003C10BA">
        <w:rPr>
          <w:sz w:val="28"/>
          <w:szCs w:val="28"/>
          <w:lang w:val="ro-RO"/>
        </w:rPr>
        <w:t>de exemplu</w:t>
      </w:r>
      <w:r w:rsidR="00EB0DA2" w:rsidRPr="003C10BA">
        <w:rPr>
          <w:sz w:val="28"/>
          <w:szCs w:val="28"/>
          <w:lang w:val="ro-RO"/>
        </w:rPr>
        <w:t xml:space="preserve"> alocarea de subvenții pentru cofinan</w:t>
      </w:r>
      <w:r w:rsidRPr="003C10BA">
        <w:rPr>
          <w:sz w:val="28"/>
          <w:szCs w:val="28"/>
          <w:lang w:val="ro-RO"/>
        </w:rPr>
        <w:t>țarea investițiilor respective);</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lastRenderedPageBreak/>
        <w:t>p</w:t>
      </w:r>
      <w:r w:rsidR="00EB0DA2" w:rsidRPr="003C10BA">
        <w:rPr>
          <w:sz w:val="28"/>
          <w:szCs w:val="28"/>
          <w:lang w:val="ro-RO"/>
        </w:rPr>
        <w:t>romovarea culturii corporative și a respon</w:t>
      </w:r>
      <w:r w:rsidRPr="003C10BA">
        <w:rPr>
          <w:sz w:val="28"/>
          <w:szCs w:val="28"/>
          <w:lang w:val="ro-RO"/>
        </w:rPr>
        <w:t>sabilității sociale corporative</w:t>
      </w:r>
      <w:r w:rsidR="00EB0DA2" w:rsidRPr="003C10BA">
        <w:rPr>
          <w:sz w:val="28"/>
          <w:szCs w:val="28"/>
          <w:lang w:val="ro-RO"/>
        </w:rPr>
        <w:t xml:space="preserve"> prin intermediul campaniilor de informare și cre</w:t>
      </w:r>
      <w:r w:rsidRPr="003C10BA">
        <w:rPr>
          <w:sz w:val="28"/>
          <w:szCs w:val="28"/>
          <w:lang w:val="ro-RO"/>
        </w:rPr>
        <w:t>area</w:t>
      </w:r>
      <w:r w:rsidR="00EB0DA2" w:rsidRPr="003C10BA">
        <w:rPr>
          <w:sz w:val="28"/>
          <w:szCs w:val="28"/>
          <w:lang w:val="ro-RO"/>
        </w:rPr>
        <w:t xml:space="preserve"> unui cadru regulator stim</w:t>
      </w:r>
      <w:r w:rsidRPr="003C10BA">
        <w:rPr>
          <w:sz w:val="28"/>
          <w:szCs w:val="28"/>
          <w:lang w:val="ro-RO"/>
        </w:rPr>
        <w:t>ulator pentru asemenea practici;</w:t>
      </w:r>
      <w:r w:rsidR="00EB0DA2" w:rsidRPr="003C10BA">
        <w:rPr>
          <w:sz w:val="28"/>
          <w:szCs w:val="28"/>
          <w:lang w:val="ro-RO"/>
        </w:rPr>
        <w:t xml:space="preserve"> </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s</w:t>
      </w:r>
      <w:r w:rsidR="00EB0DA2" w:rsidRPr="003C10BA">
        <w:rPr>
          <w:sz w:val="28"/>
          <w:szCs w:val="28"/>
          <w:lang w:val="ro-RO"/>
        </w:rPr>
        <w:t>porirea nivelului de informare și conștientizare în rîndul angajatorilor cu privire la riscurile ocupării informale și a</w:t>
      </w:r>
      <w:r w:rsidRPr="003C10BA">
        <w:rPr>
          <w:sz w:val="28"/>
          <w:szCs w:val="28"/>
          <w:lang w:val="ro-RO"/>
        </w:rPr>
        <w:t>le</w:t>
      </w:r>
      <w:r w:rsidR="00EB0DA2" w:rsidRPr="003C10BA">
        <w:rPr>
          <w:sz w:val="28"/>
          <w:szCs w:val="28"/>
          <w:lang w:val="ro-RO"/>
        </w:rPr>
        <w:t xml:space="preserve"> securității scăzute la locul de muncă</w:t>
      </w:r>
      <w:r w:rsidRPr="003C10BA">
        <w:rPr>
          <w:sz w:val="28"/>
          <w:szCs w:val="28"/>
          <w:lang w:val="ro-RO"/>
        </w:rPr>
        <w:t>;</w:t>
      </w:r>
    </w:p>
    <w:p w:rsidR="006C00CA"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i</w:t>
      </w:r>
      <w:r w:rsidR="00EB0DA2" w:rsidRPr="003C10BA">
        <w:rPr>
          <w:sz w:val="28"/>
          <w:szCs w:val="28"/>
          <w:lang w:val="ro-RO"/>
        </w:rPr>
        <w:t>nvestirea în soluțiile care facilitează absorbirea (valorificarea) competențelor profesionale, la toate nivelurile, obținute peste hotare pentru ocuparea integrală pe piața muncii a forței de muncă reîntoarse de peste hotare și imigranților.</w:t>
      </w:r>
    </w:p>
    <w:p w:rsidR="00EB0DA2" w:rsidRPr="003C10BA" w:rsidRDefault="00EB0DA2" w:rsidP="006C00CA">
      <w:pPr>
        <w:pStyle w:val="ab"/>
        <w:tabs>
          <w:tab w:val="left" w:pos="993"/>
        </w:tabs>
        <w:ind w:firstLine="0"/>
        <w:contextualSpacing w:val="0"/>
        <w:rPr>
          <w:sz w:val="28"/>
          <w:szCs w:val="28"/>
          <w:lang w:val="ro-RO"/>
        </w:rPr>
      </w:pPr>
      <w:r w:rsidRPr="003C10BA">
        <w:rPr>
          <w:sz w:val="28"/>
          <w:szCs w:val="28"/>
          <w:lang w:val="ro-RO"/>
        </w:rPr>
        <w:t xml:space="preserve">  </w:t>
      </w:r>
    </w:p>
    <w:p w:rsidR="00EB0DA2" w:rsidRPr="003C10BA" w:rsidRDefault="00EB0DA2" w:rsidP="006C00CA">
      <w:pPr>
        <w:tabs>
          <w:tab w:val="left" w:pos="993"/>
        </w:tabs>
        <w:rPr>
          <w:sz w:val="28"/>
          <w:szCs w:val="28"/>
          <w:lang w:val="ro-RO"/>
        </w:rPr>
      </w:pPr>
      <w:r w:rsidRPr="003C10BA">
        <w:rPr>
          <w:sz w:val="28"/>
          <w:szCs w:val="28"/>
          <w:lang w:val="ro-RO"/>
        </w:rPr>
        <w:t>Prioritățile de politici la nivelul angajaților:</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s</w:t>
      </w:r>
      <w:r w:rsidR="00EB0DA2" w:rsidRPr="003C10BA">
        <w:rPr>
          <w:sz w:val="28"/>
          <w:szCs w:val="28"/>
          <w:lang w:val="ro-RO"/>
        </w:rPr>
        <w:t>porirea nivelului de informare și conștientizare privind drepturile legale ale angajaților în raport cu angajatorii și riscurile ocupării informale și a</w:t>
      </w:r>
      <w:r w:rsidRPr="003C10BA">
        <w:rPr>
          <w:sz w:val="28"/>
          <w:szCs w:val="28"/>
          <w:lang w:val="ro-RO"/>
        </w:rPr>
        <w:t>le</w:t>
      </w:r>
      <w:r w:rsidR="00EB0DA2" w:rsidRPr="003C10BA">
        <w:rPr>
          <w:sz w:val="28"/>
          <w:szCs w:val="28"/>
          <w:lang w:val="ro-RO"/>
        </w:rPr>
        <w:t xml:space="preserve"> securității scăzute la locul de muncă</w:t>
      </w:r>
      <w:r w:rsidRPr="003C10BA">
        <w:rPr>
          <w:sz w:val="28"/>
          <w:szCs w:val="28"/>
          <w:lang w:val="ro-RO"/>
        </w:rPr>
        <w:t>;</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a</w:t>
      </w:r>
      <w:r w:rsidR="00EB0DA2" w:rsidRPr="003C10BA">
        <w:rPr>
          <w:sz w:val="28"/>
          <w:szCs w:val="28"/>
          <w:lang w:val="ro-RO"/>
        </w:rPr>
        <w:t>bilitarea oamenilor, în special a celor din grupurile vulnerabile, să</w:t>
      </w:r>
      <w:r w:rsidRPr="003C10BA">
        <w:rPr>
          <w:sz w:val="28"/>
          <w:szCs w:val="28"/>
          <w:lang w:val="ro-RO"/>
        </w:rPr>
        <w:t xml:space="preserve"> î</w:t>
      </w:r>
      <w:r w:rsidR="00EB0DA2" w:rsidRPr="003C10BA">
        <w:rPr>
          <w:sz w:val="28"/>
          <w:szCs w:val="28"/>
          <w:lang w:val="ro-RO"/>
        </w:rPr>
        <w:t>și ceară drepturile și să prevină tentativele de discri</w:t>
      </w:r>
      <w:r w:rsidRPr="003C10BA">
        <w:rPr>
          <w:sz w:val="28"/>
          <w:szCs w:val="28"/>
          <w:lang w:val="ro-RO"/>
        </w:rPr>
        <w:t>minare din partea angajatorilor;</w:t>
      </w:r>
      <w:r w:rsidR="00EB0DA2" w:rsidRPr="003C10BA">
        <w:rPr>
          <w:sz w:val="28"/>
          <w:szCs w:val="28"/>
          <w:lang w:val="ro-RO"/>
        </w:rPr>
        <w:t xml:space="preserve"> </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d</w:t>
      </w:r>
      <w:r w:rsidR="00EB0DA2" w:rsidRPr="003C10BA">
        <w:rPr>
          <w:sz w:val="28"/>
          <w:szCs w:val="28"/>
          <w:lang w:val="ro-RO"/>
        </w:rPr>
        <w:t xml:space="preserve">ezvoltarea capacităților organizațiilor sindicale în vederea protejării drepturilor angajaților, în special a </w:t>
      </w:r>
      <w:r w:rsidRPr="003C10BA">
        <w:rPr>
          <w:sz w:val="28"/>
          <w:szCs w:val="28"/>
          <w:lang w:val="ro-RO"/>
        </w:rPr>
        <w:t>celor din grupurile vulnerabile;</w:t>
      </w:r>
      <w:r w:rsidR="00EB0DA2" w:rsidRPr="003C10BA">
        <w:rPr>
          <w:sz w:val="28"/>
          <w:szCs w:val="28"/>
          <w:lang w:val="ro-RO"/>
        </w:rPr>
        <w:t xml:space="preserve"> </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d</w:t>
      </w:r>
      <w:r w:rsidR="00EB0DA2" w:rsidRPr="003C10BA">
        <w:rPr>
          <w:sz w:val="28"/>
          <w:szCs w:val="28"/>
          <w:lang w:val="ro-RO"/>
        </w:rPr>
        <w:t>ezvoltarea serviciilor sociale la nivel local care ar încuraja grupurile vulnerabile identificate să se încadreze mai ușor pe piața muncii, inclusiv prin servicii de instruire, recal</w:t>
      </w:r>
      <w:r w:rsidRPr="003C10BA">
        <w:rPr>
          <w:sz w:val="28"/>
          <w:szCs w:val="28"/>
          <w:lang w:val="ro-RO"/>
        </w:rPr>
        <w:t>ificare sau mentorat în afaceri;</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i</w:t>
      </w:r>
      <w:r w:rsidR="00EB0DA2" w:rsidRPr="003C10BA">
        <w:rPr>
          <w:sz w:val="28"/>
          <w:szCs w:val="28"/>
          <w:lang w:val="ro-RO"/>
        </w:rPr>
        <w:t>ntegrarea persoanelor reîntoarse și a străinilor pe piața muncii a țării prin recunoașterea calificărilor și valorificarea competențelor profesionale obținute peste hotare</w:t>
      </w:r>
      <w:r w:rsidRPr="003C10BA">
        <w:rPr>
          <w:sz w:val="28"/>
          <w:szCs w:val="28"/>
          <w:lang w:val="ro-RO"/>
        </w:rPr>
        <w:t xml:space="preserve"> (în special a celor calificați</w:t>
      </w:r>
      <w:r w:rsidR="00EB0DA2" w:rsidRPr="003C10BA">
        <w:rPr>
          <w:sz w:val="28"/>
          <w:szCs w:val="28"/>
          <w:lang w:val="ro-RO"/>
        </w:rPr>
        <w:t>/înalt calificați în conformitate cu sectoarele prioritare ale economiei naționale) pentru dezvoltarea sustenabilă a pieței muncii a Republicii Moldova.</w:t>
      </w:r>
    </w:p>
    <w:p w:rsidR="006C00CA" w:rsidRPr="003C10BA" w:rsidRDefault="006C00CA" w:rsidP="006C00CA">
      <w:pPr>
        <w:pStyle w:val="ab"/>
        <w:tabs>
          <w:tab w:val="left" w:pos="993"/>
        </w:tabs>
        <w:ind w:firstLine="0"/>
        <w:contextualSpacing w:val="0"/>
        <w:rPr>
          <w:sz w:val="28"/>
          <w:szCs w:val="28"/>
          <w:lang w:val="ro-RO"/>
        </w:rPr>
      </w:pPr>
    </w:p>
    <w:p w:rsidR="00EB0DA2" w:rsidRPr="003C10BA" w:rsidRDefault="00EB0DA2" w:rsidP="006C00CA">
      <w:pPr>
        <w:tabs>
          <w:tab w:val="left" w:pos="993"/>
        </w:tabs>
        <w:rPr>
          <w:i/>
          <w:sz w:val="28"/>
          <w:szCs w:val="28"/>
          <w:lang w:val="ro-RO"/>
        </w:rPr>
      </w:pPr>
      <w:r w:rsidRPr="003C10BA">
        <w:rPr>
          <w:sz w:val="28"/>
          <w:szCs w:val="28"/>
          <w:lang w:val="ro-RO"/>
        </w:rPr>
        <w:t>Prioritățile de politici la nivelul cadrului instituțional și regulator</w:t>
      </w:r>
      <w:r w:rsidRPr="003C10BA">
        <w:rPr>
          <w:i/>
          <w:sz w:val="28"/>
          <w:szCs w:val="28"/>
          <w:lang w:val="ro-RO"/>
        </w:rPr>
        <w:t>:</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d</w:t>
      </w:r>
      <w:r w:rsidR="00EB0DA2" w:rsidRPr="003C10BA">
        <w:rPr>
          <w:sz w:val="28"/>
          <w:szCs w:val="28"/>
          <w:lang w:val="ro-RO"/>
        </w:rPr>
        <w:t>ezvoltarea unui mediu bi- și tripartit de negocieri și consultări, favorabil pentru consolidarea încrederii reciproce și cooperarea între angajatori, salariați și autoritățile publice centrale și locale</w:t>
      </w:r>
      <w:r w:rsidRPr="003C10BA">
        <w:rPr>
          <w:sz w:val="28"/>
          <w:szCs w:val="28"/>
          <w:lang w:val="ro-RO"/>
        </w:rPr>
        <w:t>;</w:t>
      </w:r>
      <w:r w:rsidR="00EB0DA2" w:rsidRPr="003C10BA">
        <w:rPr>
          <w:sz w:val="28"/>
          <w:szCs w:val="28"/>
          <w:lang w:val="ro-RO"/>
        </w:rPr>
        <w:t xml:space="preserve"> </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i</w:t>
      </w:r>
      <w:r w:rsidR="00EB0DA2" w:rsidRPr="003C10BA">
        <w:rPr>
          <w:sz w:val="28"/>
          <w:szCs w:val="28"/>
          <w:lang w:val="ro-RO"/>
        </w:rPr>
        <w:t>mplementarea unui cadru regulator adecvat pentru a preveni riscurile sclaviei, muncii forțate sau obligatorii aferente ocupării atipice</w:t>
      </w:r>
      <w:r w:rsidRPr="003C10BA">
        <w:rPr>
          <w:sz w:val="28"/>
          <w:szCs w:val="28"/>
          <w:lang w:val="ro-RO"/>
        </w:rPr>
        <w:t xml:space="preserve"> pentru securitatea angajaților;</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c</w:t>
      </w:r>
      <w:r w:rsidR="00EB0DA2" w:rsidRPr="003C10BA">
        <w:rPr>
          <w:sz w:val="28"/>
          <w:szCs w:val="28"/>
          <w:lang w:val="ro-RO"/>
        </w:rPr>
        <w:t>reare</w:t>
      </w:r>
      <w:r w:rsidRPr="003C10BA">
        <w:rPr>
          <w:sz w:val="28"/>
          <w:szCs w:val="28"/>
          <w:lang w:val="ro-RO"/>
        </w:rPr>
        <w:t>a</w:t>
      </w:r>
      <w:r w:rsidR="00EB0DA2" w:rsidRPr="003C10BA">
        <w:rPr>
          <w:sz w:val="28"/>
          <w:szCs w:val="28"/>
          <w:lang w:val="ro-RO"/>
        </w:rPr>
        <w:t xml:space="preserve"> unor mecanisme stimulatoare şi de răspundere pentru angajatorii care practică ocupare informală, nu asigură nivelul suficient de securitate la locul de muncă sau discriminează la locul de muncă</w:t>
      </w:r>
      <w:r w:rsidRPr="003C10BA">
        <w:rPr>
          <w:sz w:val="28"/>
          <w:szCs w:val="28"/>
          <w:lang w:val="ro-RO"/>
        </w:rPr>
        <w:t>;</w:t>
      </w:r>
      <w:r w:rsidR="00EB0DA2" w:rsidRPr="003C10BA">
        <w:rPr>
          <w:sz w:val="28"/>
          <w:szCs w:val="28"/>
          <w:lang w:val="ro-RO"/>
        </w:rPr>
        <w:t xml:space="preserve"> </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p</w:t>
      </w:r>
      <w:r w:rsidR="00EB0DA2" w:rsidRPr="003C10BA">
        <w:rPr>
          <w:sz w:val="28"/>
          <w:szCs w:val="28"/>
          <w:lang w:val="ro-RO"/>
        </w:rPr>
        <w:t>romovarea transferului de cunoștințe și competențe a</w:t>
      </w:r>
      <w:r w:rsidRPr="003C10BA">
        <w:rPr>
          <w:sz w:val="28"/>
          <w:szCs w:val="28"/>
          <w:lang w:val="ro-RO"/>
        </w:rPr>
        <w:t>le</w:t>
      </w:r>
      <w:r w:rsidR="00EB0DA2" w:rsidRPr="003C10BA">
        <w:rPr>
          <w:sz w:val="28"/>
          <w:szCs w:val="28"/>
          <w:lang w:val="ro-RO"/>
        </w:rPr>
        <w:t xml:space="preserve"> diasporei și migranților prin constituirea parteneriatelor între autoritățile publice locale, comunități, diasp</w:t>
      </w:r>
      <w:r w:rsidRPr="003C10BA">
        <w:rPr>
          <w:sz w:val="28"/>
          <w:szCs w:val="28"/>
          <w:lang w:val="ro-RO"/>
        </w:rPr>
        <w:t>ora și asociațiile de băștinași;</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e</w:t>
      </w:r>
      <w:r w:rsidR="00EB0DA2" w:rsidRPr="003C10BA">
        <w:rPr>
          <w:sz w:val="28"/>
          <w:szCs w:val="28"/>
          <w:lang w:val="ro-RO"/>
        </w:rPr>
        <w:t>ficientizarea controalelor din partea instituțiilor abilitate prin o țintire mai bună în funcție de riscuri și creșterea competențelor în materie de identificare a încălcărilor, colectare de probe relevante și aplicare a sancțiunilor</w:t>
      </w:r>
      <w:r w:rsidRPr="003C10BA">
        <w:rPr>
          <w:sz w:val="28"/>
          <w:szCs w:val="28"/>
          <w:lang w:val="ro-RO"/>
        </w:rPr>
        <w:t>;</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lastRenderedPageBreak/>
        <w:t>c</w:t>
      </w:r>
      <w:r w:rsidR="00EB0DA2" w:rsidRPr="003C10BA">
        <w:rPr>
          <w:sz w:val="28"/>
          <w:szCs w:val="28"/>
          <w:lang w:val="ro-RO"/>
        </w:rPr>
        <w:t>onsolidarea capacităților instituțiilor cu funcții de analiză a pieței mu</w:t>
      </w:r>
      <w:r w:rsidRPr="003C10BA">
        <w:rPr>
          <w:sz w:val="28"/>
          <w:szCs w:val="28"/>
          <w:lang w:val="ro-RO"/>
        </w:rPr>
        <w:t xml:space="preserve">ncii interne şi internaționale </w:t>
      </w:r>
      <w:r w:rsidR="00EB0DA2" w:rsidRPr="003C10BA">
        <w:rPr>
          <w:sz w:val="28"/>
          <w:szCs w:val="28"/>
          <w:lang w:val="ro-RO"/>
        </w:rPr>
        <w:t>şi de control în domeniul siguranței ocupaționale</w:t>
      </w:r>
      <w:r w:rsidRPr="003C10BA">
        <w:rPr>
          <w:sz w:val="28"/>
          <w:szCs w:val="28"/>
          <w:lang w:val="ro-RO"/>
        </w:rPr>
        <w:t>;</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i</w:t>
      </w:r>
      <w:r w:rsidR="00EB0DA2" w:rsidRPr="003C10BA">
        <w:rPr>
          <w:sz w:val="28"/>
          <w:szCs w:val="28"/>
          <w:lang w:val="ro-RO"/>
        </w:rPr>
        <w:t>ntroducerea în legislația muncii a reglementărilor ce țin de programul flexibil de muncă și a timpului parțial de muncă, precum și dezvoltarea mecanismelor de realizare a acestor programe</w:t>
      </w:r>
      <w:r w:rsidRPr="003C10BA">
        <w:rPr>
          <w:sz w:val="28"/>
          <w:szCs w:val="28"/>
          <w:lang w:val="ro-RO"/>
        </w:rPr>
        <w:t>;</w:t>
      </w:r>
    </w:p>
    <w:p w:rsidR="00EB0DA2" w:rsidRPr="003C10BA" w:rsidRDefault="006C00CA" w:rsidP="006C00CA">
      <w:pPr>
        <w:pStyle w:val="ab"/>
        <w:numPr>
          <w:ilvl w:val="0"/>
          <w:numId w:val="2"/>
        </w:numPr>
        <w:tabs>
          <w:tab w:val="left" w:pos="993"/>
        </w:tabs>
        <w:ind w:left="0" w:firstLine="720"/>
        <w:contextualSpacing w:val="0"/>
        <w:rPr>
          <w:sz w:val="28"/>
          <w:szCs w:val="28"/>
          <w:lang w:val="ro-RO"/>
        </w:rPr>
      </w:pPr>
      <w:r w:rsidRPr="003C10BA">
        <w:rPr>
          <w:sz w:val="28"/>
          <w:szCs w:val="28"/>
          <w:lang w:val="ro-RO"/>
        </w:rPr>
        <w:t>r</w:t>
      </w:r>
      <w:r w:rsidR="00EB0DA2" w:rsidRPr="003C10BA">
        <w:rPr>
          <w:sz w:val="28"/>
          <w:szCs w:val="28"/>
          <w:lang w:val="ro-RO"/>
        </w:rPr>
        <w:t>eformarea și consolidarea implementării schemelor de ocupare a forței de muncă, concentrîndu-se în special pe tranziția dintre școală (educație) și angajare în cîmpul muncii, precum și oportunități egale pentru femei.</w:t>
      </w:r>
    </w:p>
    <w:p w:rsidR="006C00CA" w:rsidRPr="003C10BA" w:rsidRDefault="006C00CA" w:rsidP="006C00CA">
      <w:pPr>
        <w:pStyle w:val="ab"/>
        <w:tabs>
          <w:tab w:val="left" w:pos="993"/>
        </w:tabs>
        <w:ind w:firstLine="0"/>
        <w:contextualSpacing w:val="0"/>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Impactul scontat</w:t>
      </w:r>
    </w:p>
    <w:p w:rsidR="00EB0DA2" w:rsidRPr="003C10BA" w:rsidRDefault="00EB0DA2" w:rsidP="00C43F6E">
      <w:pPr>
        <w:rPr>
          <w:sz w:val="28"/>
          <w:szCs w:val="28"/>
          <w:lang w:val="ro-RO"/>
        </w:rPr>
      </w:pPr>
      <w:r w:rsidRPr="003C10BA">
        <w:rPr>
          <w:sz w:val="28"/>
          <w:szCs w:val="28"/>
          <w:lang w:val="ro-RO"/>
        </w:rPr>
        <w:t>Îmbunătățirea condițiilo</w:t>
      </w:r>
      <w:r w:rsidR="00482D09" w:rsidRPr="003C10BA">
        <w:rPr>
          <w:sz w:val="28"/>
          <w:szCs w:val="28"/>
          <w:lang w:val="ro-RO"/>
        </w:rPr>
        <w:t>r de muncă va produce beneficii</w:t>
      </w:r>
      <w:r w:rsidRPr="003C10BA">
        <w:rPr>
          <w:sz w:val="28"/>
          <w:szCs w:val="28"/>
          <w:lang w:val="ro-RO"/>
        </w:rPr>
        <w:t xml:space="preserve"> atît pentru angajați, cît și pentru angajatori. Angajații vor beneficia de venituri mai mari și mai sigure, va sc</w:t>
      </w:r>
      <w:r w:rsidR="00482D09" w:rsidRPr="003C10BA">
        <w:rPr>
          <w:sz w:val="28"/>
          <w:szCs w:val="28"/>
          <w:lang w:val="ro-RO"/>
        </w:rPr>
        <w:t>ă</w:t>
      </w:r>
      <w:r w:rsidRPr="003C10BA">
        <w:rPr>
          <w:sz w:val="28"/>
          <w:szCs w:val="28"/>
          <w:lang w:val="ro-RO"/>
        </w:rPr>
        <w:t>de</w:t>
      </w:r>
      <w:r w:rsidR="00482D09" w:rsidRPr="003C10BA">
        <w:rPr>
          <w:sz w:val="28"/>
          <w:szCs w:val="28"/>
          <w:lang w:val="ro-RO"/>
        </w:rPr>
        <w:t>a</w:t>
      </w:r>
      <w:r w:rsidRPr="003C10BA">
        <w:rPr>
          <w:sz w:val="28"/>
          <w:szCs w:val="28"/>
          <w:lang w:val="ro-RO"/>
        </w:rPr>
        <w:t xml:space="preserve"> nivelul de stres și riscurile de accidente la locul de lucru. Aceasta îi va face mai loiali și motivați, fapt ce va diminua fluctuația cadrelor și va alimenta creșterea productivității muncii și, respectiv</w:t>
      </w:r>
      <w:r w:rsidR="00482D09" w:rsidRPr="003C10BA">
        <w:rPr>
          <w:sz w:val="28"/>
          <w:szCs w:val="28"/>
          <w:lang w:val="ro-RO"/>
        </w:rPr>
        <w:t>,</w:t>
      </w:r>
      <w:r w:rsidRPr="003C10BA">
        <w:rPr>
          <w:sz w:val="28"/>
          <w:szCs w:val="28"/>
          <w:lang w:val="ro-RO"/>
        </w:rPr>
        <w:t xml:space="preserve"> a profitabilității și beneficiilor pentru angajatori. Creșterea veniturilor angajaților și angajatorilor va duce la creșterea încasărilor fiscale și a contrib</w:t>
      </w:r>
      <w:r w:rsidR="00482D09" w:rsidRPr="003C10BA">
        <w:rPr>
          <w:sz w:val="28"/>
          <w:szCs w:val="28"/>
          <w:lang w:val="ro-RO"/>
        </w:rPr>
        <w:t>uțiilor de asigurări sociale și</w:t>
      </w:r>
      <w:r w:rsidRPr="003C10BA">
        <w:rPr>
          <w:sz w:val="28"/>
          <w:szCs w:val="28"/>
          <w:lang w:val="ro-RO"/>
        </w:rPr>
        <w:t xml:space="preserve"> a primelor de asigurare obligatorie de asistență medicală</w:t>
      </w:r>
      <w:r w:rsidR="00482D09" w:rsidRPr="003C10BA">
        <w:rPr>
          <w:sz w:val="28"/>
          <w:szCs w:val="28"/>
          <w:lang w:val="ro-RO"/>
        </w:rPr>
        <w:t>,</w:t>
      </w:r>
      <w:r w:rsidRPr="003C10BA">
        <w:rPr>
          <w:sz w:val="28"/>
          <w:szCs w:val="28"/>
          <w:lang w:val="ro-RO"/>
        </w:rPr>
        <w:t xml:space="preserve"> contribuind la creșterea pensiilor și altor beneficii sociale. Nu în ultimul rînd, ameliorarea condițiilor de muncă va fortifica capitalul uman – principalul factor care definește competitivitatea țării și de care depinde dezvoltarea durabilă și pe termen lung. </w:t>
      </w:r>
    </w:p>
    <w:p w:rsidR="00482D09" w:rsidRPr="003C10BA" w:rsidRDefault="00482D09"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Indicatori de monitorizare și evaluare</w:t>
      </w:r>
      <w:r w:rsidRPr="003C10BA">
        <w:rPr>
          <w:rStyle w:val="af6"/>
          <w:sz w:val="28"/>
          <w:szCs w:val="28"/>
          <w:u w:val="single"/>
          <w:lang w:val="ro-RO"/>
        </w:rPr>
        <w:footnoteReference w:id="38"/>
      </w:r>
    </w:p>
    <w:tbl>
      <w:tblPr>
        <w:tblStyle w:val="aa"/>
        <w:tblW w:w="5000" w:type="pct"/>
        <w:tblLook w:val="04A0" w:firstRow="1" w:lastRow="0" w:firstColumn="1" w:lastColumn="0" w:noHBand="0" w:noVBand="1"/>
      </w:tblPr>
      <w:tblGrid>
        <w:gridCol w:w="569"/>
        <w:gridCol w:w="2214"/>
        <w:gridCol w:w="1216"/>
        <w:gridCol w:w="1310"/>
        <w:gridCol w:w="1563"/>
        <w:gridCol w:w="1563"/>
        <w:gridCol w:w="910"/>
      </w:tblGrid>
      <w:tr w:rsidR="00EB0DA2" w:rsidRPr="003C10BA" w:rsidTr="00C43F6E">
        <w:trPr>
          <w:trHeight w:val="481"/>
        </w:trPr>
        <w:tc>
          <w:tcPr>
            <w:tcW w:w="254"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Nr.</w:t>
            </w:r>
            <w:r w:rsidR="00482D09" w:rsidRPr="003C10BA">
              <w:rPr>
                <w:rFonts w:ascii="Times New Roman" w:hAnsi="Times New Roman"/>
                <w:b/>
                <w:sz w:val="24"/>
                <w:szCs w:val="28"/>
                <w:lang w:val="ro-RO"/>
              </w:rPr>
              <w:t xml:space="preserve"> crt.</w:t>
            </w:r>
          </w:p>
        </w:tc>
        <w:tc>
          <w:tcPr>
            <w:tcW w:w="1564" w:type="pct"/>
            <w:vAlign w:val="center"/>
          </w:tcPr>
          <w:p w:rsidR="00EB0DA2" w:rsidRPr="003C10BA" w:rsidRDefault="00EB0DA2" w:rsidP="00482D09">
            <w:pPr>
              <w:ind w:firstLine="0"/>
              <w:jc w:val="center"/>
              <w:rPr>
                <w:rFonts w:ascii="Times New Roman" w:hAnsi="Times New Roman"/>
                <w:b/>
                <w:sz w:val="24"/>
                <w:szCs w:val="28"/>
                <w:lang w:val="ro-RO"/>
              </w:rPr>
            </w:pPr>
            <w:r w:rsidRPr="003C10BA">
              <w:rPr>
                <w:rFonts w:ascii="Times New Roman" w:hAnsi="Times New Roman"/>
                <w:b/>
                <w:sz w:val="24"/>
                <w:szCs w:val="28"/>
                <w:lang w:val="ro-RO"/>
              </w:rPr>
              <w:t>Indicatorul</w:t>
            </w:r>
          </w:p>
        </w:tc>
        <w:tc>
          <w:tcPr>
            <w:tcW w:w="626"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Sursa</w:t>
            </w:r>
          </w:p>
        </w:tc>
        <w:tc>
          <w:tcPr>
            <w:tcW w:w="626"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Valoarea de referință</w:t>
            </w:r>
          </w:p>
        </w:tc>
        <w:tc>
          <w:tcPr>
            <w:tcW w:w="677"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2022</w:t>
            </w:r>
          </w:p>
        </w:tc>
        <w:tc>
          <w:tcPr>
            <w:tcW w:w="682"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2026</w:t>
            </w:r>
          </w:p>
        </w:tc>
        <w:tc>
          <w:tcPr>
            <w:tcW w:w="571" w:type="pct"/>
            <w:vAlign w:val="center"/>
          </w:tcPr>
          <w:p w:rsidR="00EB0DA2" w:rsidRPr="003C10BA" w:rsidRDefault="00EB0DA2" w:rsidP="00C43F6E">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finală pentru 2030</w:t>
            </w:r>
          </w:p>
        </w:tc>
      </w:tr>
      <w:tr w:rsidR="00EB0DA2" w:rsidRPr="003C10BA" w:rsidTr="00C43F6E">
        <w:trPr>
          <w:trHeight w:val="481"/>
        </w:trPr>
        <w:tc>
          <w:tcPr>
            <w:tcW w:w="5000" w:type="pct"/>
            <w:gridSpan w:val="7"/>
            <w:vAlign w:val="center"/>
          </w:tcPr>
          <w:p w:rsidR="00EB0DA2" w:rsidRPr="003C10BA" w:rsidRDefault="00EB0DA2" w:rsidP="00482D09">
            <w:pPr>
              <w:ind w:firstLine="0"/>
              <w:jc w:val="left"/>
              <w:rPr>
                <w:rFonts w:ascii="Times New Roman" w:hAnsi="Times New Roman"/>
                <w:b/>
                <w:sz w:val="24"/>
                <w:szCs w:val="28"/>
                <w:lang w:val="ro-RO"/>
              </w:rPr>
            </w:pPr>
            <w:r w:rsidRPr="003C10BA">
              <w:rPr>
                <w:rFonts w:ascii="Times New Roman" w:hAnsi="Times New Roman"/>
                <w:b/>
                <w:sz w:val="24"/>
                <w:szCs w:val="28"/>
                <w:lang w:val="ro-RO"/>
              </w:rPr>
              <w:t>Elementele viziunii strategice:</w:t>
            </w:r>
          </w:p>
          <w:p w:rsidR="00EB0DA2" w:rsidRPr="003C10BA" w:rsidRDefault="00EB0DA2" w:rsidP="00482D09">
            <w:pPr>
              <w:pStyle w:val="ab"/>
              <w:numPr>
                <w:ilvl w:val="0"/>
                <w:numId w:val="6"/>
              </w:numPr>
              <w:tabs>
                <w:tab w:val="left" w:pos="426"/>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creșterea accesului oamenilor la locuri de muncă decente, sigure și bine plătite</w:t>
            </w:r>
            <w:r w:rsidR="00061687" w:rsidRPr="003C10BA">
              <w:rPr>
                <w:rFonts w:ascii="Times New Roman" w:hAnsi="Times New Roman"/>
                <w:sz w:val="24"/>
                <w:szCs w:val="28"/>
                <w:lang w:val="ro-RO"/>
              </w:rPr>
              <w:t>;</w:t>
            </w:r>
          </w:p>
          <w:p w:rsidR="00EB0DA2" w:rsidRPr="003C10BA" w:rsidRDefault="00EB0DA2" w:rsidP="00482D09">
            <w:pPr>
              <w:pStyle w:val="ab"/>
              <w:numPr>
                <w:ilvl w:val="0"/>
                <w:numId w:val="6"/>
              </w:numPr>
              <w:tabs>
                <w:tab w:val="left" w:pos="426"/>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creșterea nivelului de ocupare decentă</w:t>
            </w:r>
            <w:r w:rsidR="00061687" w:rsidRPr="003C10BA">
              <w:rPr>
                <w:rFonts w:ascii="Times New Roman" w:hAnsi="Times New Roman"/>
                <w:sz w:val="24"/>
                <w:szCs w:val="28"/>
                <w:lang w:val="ro-RO"/>
              </w:rPr>
              <w:t>;</w:t>
            </w:r>
          </w:p>
          <w:p w:rsidR="00EB0DA2" w:rsidRPr="003C10BA" w:rsidRDefault="00EB0DA2" w:rsidP="00482D09">
            <w:pPr>
              <w:pStyle w:val="ab"/>
              <w:numPr>
                <w:ilvl w:val="0"/>
                <w:numId w:val="6"/>
              </w:numPr>
              <w:tabs>
                <w:tab w:val="left" w:pos="426"/>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eradicarea muncii forțate, traficului de ființe umane și a muncii copiilor</w:t>
            </w:r>
            <w:r w:rsidR="00061687" w:rsidRPr="003C10BA">
              <w:rPr>
                <w:rFonts w:ascii="Times New Roman" w:hAnsi="Times New Roman"/>
                <w:sz w:val="24"/>
                <w:szCs w:val="28"/>
                <w:lang w:val="ro-RO"/>
              </w:rPr>
              <w:t>;</w:t>
            </w:r>
          </w:p>
          <w:p w:rsidR="00EB0DA2" w:rsidRPr="003C10BA" w:rsidRDefault="00EB0DA2" w:rsidP="00482D09">
            <w:pPr>
              <w:pStyle w:val="ab"/>
              <w:numPr>
                <w:ilvl w:val="0"/>
                <w:numId w:val="6"/>
              </w:numPr>
              <w:tabs>
                <w:tab w:val="left" w:pos="426"/>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protecția drepturilor la muncă și promovarea mediilor de lucru sigure și securizate pentru toți angajații</w:t>
            </w:r>
          </w:p>
        </w:tc>
      </w:tr>
      <w:tr w:rsidR="00EB0DA2" w:rsidRPr="003C10BA" w:rsidTr="00C43F6E">
        <w:trPr>
          <w:trHeight w:val="116"/>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w:t>
            </w:r>
            <w:r w:rsidR="00061687" w:rsidRPr="003C10BA">
              <w:rPr>
                <w:rFonts w:ascii="Times New Roman" w:hAnsi="Times New Roman"/>
                <w:sz w:val="24"/>
                <w:szCs w:val="28"/>
                <w:lang w:val="ro-RO"/>
              </w:rPr>
              <w:t>.</w:t>
            </w:r>
          </w:p>
        </w:tc>
        <w:tc>
          <w:tcPr>
            <w:tcW w:w="1564" w:type="pct"/>
            <w:vAlign w:val="center"/>
          </w:tcPr>
          <w:p w:rsidR="00EB0DA2" w:rsidRPr="003C10BA" w:rsidRDefault="00EB0DA2" w:rsidP="00482D09">
            <w:pPr>
              <w:ind w:firstLine="0"/>
              <w:jc w:val="left"/>
              <w:rPr>
                <w:rFonts w:ascii="Times New Roman" w:hAnsi="Times New Roman"/>
                <w:sz w:val="24"/>
                <w:szCs w:val="28"/>
                <w:lang w:val="ro-RO"/>
              </w:rPr>
            </w:pPr>
            <w:r w:rsidRPr="003C10BA">
              <w:rPr>
                <w:rFonts w:ascii="Times New Roman" w:hAnsi="Times New Roman"/>
                <w:sz w:val="24"/>
                <w:szCs w:val="28"/>
                <w:lang w:val="ro-RO"/>
              </w:rPr>
              <w:t>Ponderea locurilor de muncă informale în total</w:t>
            </w:r>
            <w:r w:rsidR="00061687" w:rsidRPr="003C10BA">
              <w:rPr>
                <w:rFonts w:ascii="Times New Roman" w:hAnsi="Times New Roman"/>
                <w:sz w:val="24"/>
                <w:szCs w:val="28"/>
                <w:lang w:val="ro-RO"/>
              </w:rPr>
              <w:t>ul de</w:t>
            </w:r>
            <w:r w:rsidRPr="003C10BA">
              <w:rPr>
                <w:rFonts w:ascii="Times New Roman" w:hAnsi="Times New Roman"/>
                <w:sz w:val="24"/>
                <w:szCs w:val="28"/>
                <w:lang w:val="ro-RO"/>
              </w:rPr>
              <w:t xml:space="preserve"> locuri de muncă, %</w:t>
            </w:r>
          </w:p>
        </w:tc>
        <w:tc>
          <w:tcPr>
            <w:tcW w:w="626" w:type="pct"/>
            <w:vAlign w:val="center"/>
          </w:tcPr>
          <w:p w:rsidR="00EB0DA2" w:rsidRPr="003C10BA" w:rsidRDefault="00D24ED5"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34,7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30,0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25,0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20,0</w:t>
            </w:r>
          </w:p>
        </w:tc>
      </w:tr>
      <w:tr w:rsidR="00EB0DA2" w:rsidRPr="003C10BA" w:rsidTr="00C43F6E">
        <w:trPr>
          <w:trHeight w:val="50"/>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w:t>
            </w:r>
            <w:r w:rsidR="00061687" w:rsidRPr="003C10BA">
              <w:rPr>
                <w:rFonts w:ascii="Times New Roman" w:hAnsi="Times New Roman"/>
                <w:sz w:val="24"/>
                <w:szCs w:val="28"/>
                <w:lang w:val="ro-RO"/>
              </w:rPr>
              <w:t>.</w:t>
            </w:r>
          </w:p>
        </w:tc>
        <w:tc>
          <w:tcPr>
            <w:tcW w:w="1564" w:type="pct"/>
            <w:vAlign w:val="center"/>
          </w:tcPr>
          <w:p w:rsidR="00EB0DA2" w:rsidRPr="003C10BA" w:rsidRDefault="00EB0DA2" w:rsidP="00482D09">
            <w:pPr>
              <w:ind w:firstLine="0"/>
              <w:jc w:val="left"/>
              <w:rPr>
                <w:rFonts w:ascii="Times New Roman" w:hAnsi="Times New Roman"/>
                <w:sz w:val="24"/>
                <w:szCs w:val="28"/>
                <w:lang w:val="ro-RO"/>
              </w:rPr>
            </w:pPr>
            <w:r w:rsidRPr="003C10BA">
              <w:rPr>
                <w:rFonts w:ascii="Times New Roman" w:hAnsi="Times New Roman"/>
                <w:sz w:val="24"/>
                <w:szCs w:val="28"/>
                <w:lang w:val="ro-RO"/>
              </w:rPr>
              <w:t>Procentul tinerilor (15-29 ani) fără ocupație, educație sau formare profesională</w:t>
            </w:r>
          </w:p>
        </w:tc>
        <w:tc>
          <w:tcPr>
            <w:tcW w:w="626" w:type="pct"/>
            <w:vAlign w:val="center"/>
          </w:tcPr>
          <w:p w:rsidR="00EB0DA2" w:rsidRPr="003C10BA" w:rsidRDefault="00D24ED5"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29,7 (2015)</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27,0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25,0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22,0</w:t>
            </w:r>
          </w:p>
        </w:tc>
      </w:tr>
      <w:tr w:rsidR="00EB0DA2" w:rsidRPr="003C10BA" w:rsidTr="00C43F6E">
        <w:trPr>
          <w:trHeight w:val="50"/>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w:t>
            </w:r>
            <w:r w:rsidR="00061687" w:rsidRPr="003C10BA">
              <w:rPr>
                <w:rFonts w:ascii="Times New Roman" w:hAnsi="Times New Roman"/>
                <w:sz w:val="24"/>
                <w:szCs w:val="28"/>
                <w:lang w:val="ro-RO"/>
              </w:rPr>
              <w:t>.</w:t>
            </w:r>
          </w:p>
        </w:tc>
        <w:tc>
          <w:tcPr>
            <w:tcW w:w="1564" w:type="pct"/>
            <w:vAlign w:val="center"/>
          </w:tcPr>
          <w:p w:rsidR="00EB0DA2" w:rsidRPr="003C10BA" w:rsidRDefault="00EB0DA2" w:rsidP="00061687">
            <w:pPr>
              <w:ind w:firstLine="0"/>
              <w:jc w:val="left"/>
              <w:rPr>
                <w:rFonts w:ascii="Times New Roman" w:hAnsi="Times New Roman"/>
                <w:sz w:val="24"/>
                <w:szCs w:val="28"/>
                <w:lang w:val="ro-RO"/>
              </w:rPr>
            </w:pPr>
            <w:r w:rsidRPr="003C10BA">
              <w:rPr>
                <w:rFonts w:ascii="Times New Roman" w:hAnsi="Times New Roman"/>
                <w:sz w:val="24"/>
                <w:szCs w:val="28"/>
                <w:lang w:val="ro-RO"/>
              </w:rPr>
              <w:t>Rata accidentelor, victime la 1000</w:t>
            </w:r>
            <w:r w:rsidR="00061687" w:rsidRPr="003C10BA">
              <w:rPr>
                <w:rFonts w:ascii="Times New Roman" w:hAnsi="Times New Roman"/>
                <w:sz w:val="24"/>
                <w:szCs w:val="28"/>
                <w:lang w:val="ro-RO"/>
              </w:rPr>
              <w:t xml:space="preserve"> de </w:t>
            </w:r>
            <w:r w:rsidRPr="003C10BA">
              <w:rPr>
                <w:rFonts w:ascii="Times New Roman" w:hAnsi="Times New Roman"/>
                <w:sz w:val="24"/>
                <w:szCs w:val="28"/>
                <w:lang w:val="ro-RO"/>
              </w:rPr>
              <w:t>salariați</w:t>
            </w:r>
          </w:p>
        </w:tc>
        <w:tc>
          <w:tcPr>
            <w:tcW w:w="626" w:type="pct"/>
            <w:vAlign w:val="center"/>
          </w:tcPr>
          <w:p w:rsidR="00EB0DA2" w:rsidRPr="003C10BA" w:rsidRDefault="00D24ED5"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 xml:space="preserve">Biroul Național de </w:t>
            </w:r>
            <w:r w:rsidRPr="003C10BA">
              <w:rPr>
                <w:rFonts w:ascii="Times New Roman" w:hAnsi="Times New Roman"/>
                <w:sz w:val="24"/>
                <w:szCs w:val="28"/>
                <w:lang w:val="ro-RO"/>
              </w:rPr>
              <w:lastRenderedPageBreak/>
              <w:t>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0,7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0,5</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0,3</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0,2</w:t>
            </w:r>
          </w:p>
        </w:tc>
      </w:tr>
      <w:tr w:rsidR="00EB0DA2" w:rsidRPr="003C10BA" w:rsidTr="00C43F6E">
        <w:trPr>
          <w:trHeight w:val="50"/>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w:t>
            </w:r>
            <w:r w:rsidR="00061687" w:rsidRPr="003C10BA">
              <w:rPr>
                <w:rFonts w:ascii="Times New Roman" w:hAnsi="Times New Roman"/>
                <w:sz w:val="24"/>
                <w:szCs w:val="28"/>
                <w:lang w:val="ro-RO"/>
              </w:rPr>
              <w:t>.</w:t>
            </w:r>
          </w:p>
        </w:tc>
        <w:tc>
          <w:tcPr>
            <w:tcW w:w="1564" w:type="pct"/>
            <w:vAlign w:val="center"/>
          </w:tcPr>
          <w:p w:rsidR="00EB0DA2" w:rsidRPr="003C10BA" w:rsidRDefault="00EB0DA2" w:rsidP="00482D09">
            <w:pPr>
              <w:ind w:firstLine="0"/>
              <w:jc w:val="left"/>
              <w:rPr>
                <w:rFonts w:ascii="Times New Roman" w:hAnsi="Times New Roman"/>
                <w:sz w:val="24"/>
                <w:szCs w:val="28"/>
                <w:lang w:val="ro-RO"/>
              </w:rPr>
            </w:pPr>
            <w:r w:rsidRPr="003C10BA">
              <w:rPr>
                <w:rFonts w:ascii="Times New Roman" w:hAnsi="Times New Roman"/>
                <w:sz w:val="24"/>
                <w:szCs w:val="28"/>
                <w:lang w:val="ro-RO"/>
              </w:rPr>
              <w:t>Procentul și numărul co</w:t>
            </w:r>
            <w:r w:rsidR="00061687" w:rsidRPr="003C10BA">
              <w:rPr>
                <w:rFonts w:ascii="Times New Roman" w:hAnsi="Times New Roman"/>
                <w:sz w:val="24"/>
                <w:szCs w:val="28"/>
                <w:lang w:val="ro-RO"/>
              </w:rPr>
              <w:t>piilor cu vîrsta între 5-17 ani</w:t>
            </w:r>
            <w:r w:rsidRPr="003C10BA">
              <w:rPr>
                <w:rFonts w:ascii="Times New Roman" w:hAnsi="Times New Roman"/>
                <w:sz w:val="24"/>
                <w:szCs w:val="28"/>
                <w:lang w:val="ro-RO"/>
              </w:rPr>
              <w:t xml:space="preserve"> care se află în situația de „munca copiilor”</w:t>
            </w:r>
          </w:p>
        </w:tc>
        <w:tc>
          <w:tcPr>
            <w:tcW w:w="626" w:type="pct"/>
            <w:vAlign w:val="center"/>
          </w:tcPr>
          <w:p w:rsidR="00EB0DA2" w:rsidRPr="003C10BA" w:rsidRDefault="00D24ED5"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18,3 (Trimestrul IV, 2009)</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12,0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5,0</w:t>
            </w:r>
          </w:p>
        </w:tc>
      </w:tr>
      <w:tr w:rsidR="00EB0DA2" w:rsidRPr="003C10BA" w:rsidTr="00C43F6E">
        <w:trPr>
          <w:trHeight w:val="162"/>
        </w:trPr>
        <w:tc>
          <w:tcPr>
            <w:tcW w:w="5000" w:type="pct"/>
            <w:gridSpan w:val="7"/>
            <w:vAlign w:val="center"/>
          </w:tcPr>
          <w:p w:rsidR="00EB0DA2" w:rsidRPr="003C10BA" w:rsidRDefault="00EB0DA2" w:rsidP="00482D09">
            <w:pPr>
              <w:ind w:firstLine="0"/>
              <w:jc w:val="left"/>
              <w:rPr>
                <w:rFonts w:ascii="Times New Roman" w:hAnsi="Times New Roman"/>
                <w:b/>
                <w:sz w:val="24"/>
                <w:szCs w:val="28"/>
                <w:lang w:val="ro-RO"/>
              </w:rPr>
            </w:pPr>
            <w:r w:rsidRPr="003C10BA">
              <w:rPr>
                <w:rFonts w:ascii="Times New Roman" w:hAnsi="Times New Roman"/>
                <w:b/>
                <w:sz w:val="24"/>
                <w:szCs w:val="28"/>
                <w:lang w:val="ro-RO"/>
              </w:rPr>
              <w:t>Acțiuni prioritare în vederea sporirii motivației angajatorilor să investească în calitatea locurilor de muncă</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w:t>
            </w:r>
            <w:r w:rsidR="00061687" w:rsidRPr="003C10BA">
              <w:rPr>
                <w:rFonts w:ascii="Times New Roman" w:hAnsi="Times New Roman"/>
                <w:sz w:val="24"/>
                <w:szCs w:val="28"/>
                <w:lang w:val="ro-RO"/>
              </w:rPr>
              <w:t>.</w:t>
            </w:r>
          </w:p>
        </w:tc>
        <w:tc>
          <w:tcPr>
            <w:tcW w:w="1564" w:type="pct"/>
            <w:vAlign w:val="center"/>
          </w:tcPr>
          <w:p w:rsidR="00EB0DA2" w:rsidRPr="003C10BA" w:rsidRDefault="00EB0DA2" w:rsidP="00482D09">
            <w:pPr>
              <w:ind w:firstLine="0"/>
              <w:jc w:val="left"/>
              <w:rPr>
                <w:rFonts w:ascii="Times New Roman" w:hAnsi="Times New Roman"/>
                <w:sz w:val="24"/>
                <w:szCs w:val="28"/>
                <w:lang w:val="ro-RO"/>
              </w:rPr>
            </w:pPr>
            <w:r w:rsidRPr="003C10BA">
              <w:rPr>
                <w:rFonts w:ascii="Times New Roman" w:hAnsi="Times New Roman"/>
                <w:sz w:val="24"/>
                <w:szCs w:val="28"/>
                <w:lang w:val="ro-RO"/>
              </w:rPr>
              <w:t>Comportamentul etic al firmelor, puncte conform Raportului Competitivității Globale, scara de la 0 (cel mai rău) la 7 (cel mai bine)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Forumul Economic Mondial</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3,3 (2017-2018)</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4,5</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5,5</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w:t>
            </w:r>
            <w:r w:rsidR="00061687" w:rsidRPr="003C10BA">
              <w:rPr>
                <w:rFonts w:ascii="Times New Roman" w:hAnsi="Times New Roman"/>
                <w:sz w:val="24"/>
                <w:szCs w:val="28"/>
                <w:lang w:val="ro-RO"/>
              </w:rPr>
              <w:t>.</w:t>
            </w:r>
          </w:p>
        </w:tc>
        <w:tc>
          <w:tcPr>
            <w:tcW w:w="1564" w:type="pct"/>
            <w:vAlign w:val="center"/>
          </w:tcPr>
          <w:p w:rsidR="00EB0DA2" w:rsidRPr="003C10BA" w:rsidRDefault="00EB0DA2" w:rsidP="00482D09">
            <w:pPr>
              <w:ind w:firstLine="0"/>
              <w:jc w:val="left"/>
              <w:rPr>
                <w:rFonts w:ascii="Times New Roman" w:hAnsi="Times New Roman"/>
                <w:sz w:val="24"/>
                <w:szCs w:val="28"/>
                <w:lang w:val="ro-RO"/>
              </w:rPr>
            </w:pPr>
            <w:r w:rsidRPr="003C10BA">
              <w:rPr>
                <w:rFonts w:ascii="Times New Roman" w:hAnsi="Times New Roman"/>
                <w:sz w:val="24"/>
                <w:szCs w:val="28"/>
                <w:lang w:val="ro-RO"/>
              </w:rPr>
              <w:t>Cheltuieli pentru realizarea măsurilor de protecție si prevenire, calculate pe un salariat, lei</w:t>
            </w:r>
          </w:p>
        </w:tc>
        <w:tc>
          <w:tcPr>
            <w:tcW w:w="626" w:type="pct"/>
            <w:vAlign w:val="center"/>
          </w:tcPr>
          <w:p w:rsidR="00EB0DA2" w:rsidRPr="003C10BA" w:rsidRDefault="00D24ED5"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435,7 (2015)</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500,0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600,0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650,0</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w:t>
            </w:r>
            <w:r w:rsidR="00061687" w:rsidRPr="003C10BA">
              <w:rPr>
                <w:rFonts w:ascii="Times New Roman" w:hAnsi="Times New Roman"/>
                <w:sz w:val="24"/>
                <w:szCs w:val="28"/>
                <w:lang w:val="ro-RO"/>
              </w:rPr>
              <w:t>.</w:t>
            </w:r>
          </w:p>
        </w:tc>
        <w:tc>
          <w:tcPr>
            <w:tcW w:w="1564" w:type="pct"/>
            <w:vAlign w:val="center"/>
          </w:tcPr>
          <w:p w:rsidR="00EB0DA2" w:rsidRPr="003C10BA" w:rsidRDefault="00EB0DA2" w:rsidP="00061687">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Raportul dintre salariul lunar mediu </w:t>
            </w:r>
            <w:r w:rsidR="00061687" w:rsidRPr="003C10BA">
              <w:rPr>
                <w:rFonts w:ascii="Times New Roman" w:hAnsi="Times New Roman"/>
                <w:sz w:val="24"/>
                <w:szCs w:val="28"/>
                <w:lang w:val="ro-RO"/>
              </w:rPr>
              <w:t>al</w:t>
            </w:r>
            <w:r w:rsidRPr="003C10BA">
              <w:rPr>
                <w:rFonts w:ascii="Times New Roman" w:hAnsi="Times New Roman"/>
                <w:sz w:val="24"/>
                <w:szCs w:val="28"/>
                <w:lang w:val="ro-RO"/>
              </w:rPr>
              <w:t xml:space="preserve"> femei</w:t>
            </w:r>
            <w:r w:rsidR="00061687" w:rsidRPr="003C10BA">
              <w:rPr>
                <w:rFonts w:ascii="Times New Roman" w:hAnsi="Times New Roman"/>
                <w:sz w:val="24"/>
                <w:szCs w:val="28"/>
                <w:lang w:val="ro-RO"/>
              </w:rPr>
              <w:t>lor</w:t>
            </w:r>
            <w:r w:rsidRPr="003C10BA">
              <w:rPr>
                <w:rFonts w:ascii="Times New Roman" w:hAnsi="Times New Roman"/>
                <w:sz w:val="24"/>
                <w:szCs w:val="28"/>
                <w:lang w:val="ro-RO"/>
              </w:rPr>
              <w:t xml:space="preserve"> față de cel al bărbaților</w:t>
            </w:r>
          </w:p>
        </w:tc>
        <w:tc>
          <w:tcPr>
            <w:tcW w:w="626" w:type="pct"/>
            <w:vAlign w:val="center"/>
          </w:tcPr>
          <w:p w:rsidR="00EB0DA2" w:rsidRPr="003C10BA" w:rsidRDefault="00D24ED5"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85,5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88,0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90,0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95,0</w:t>
            </w:r>
          </w:p>
        </w:tc>
      </w:tr>
      <w:tr w:rsidR="00EB0DA2" w:rsidRPr="003C10BA" w:rsidTr="00C43F6E">
        <w:trPr>
          <w:trHeight w:val="153"/>
        </w:trPr>
        <w:tc>
          <w:tcPr>
            <w:tcW w:w="5000" w:type="pct"/>
            <w:gridSpan w:val="7"/>
            <w:vAlign w:val="center"/>
          </w:tcPr>
          <w:p w:rsidR="00EB0DA2" w:rsidRPr="003C10BA" w:rsidRDefault="00EB0DA2" w:rsidP="00482D09">
            <w:pPr>
              <w:ind w:firstLine="0"/>
              <w:jc w:val="left"/>
              <w:rPr>
                <w:rFonts w:ascii="Times New Roman" w:hAnsi="Times New Roman"/>
                <w:b/>
                <w:sz w:val="24"/>
                <w:szCs w:val="28"/>
                <w:lang w:val="ro-RO"/>
              </w:rPr>
            </w:pPr>
            <w:r w:rsidRPr="003C10BA">
              <w:rPr>
                <w:rFonts w:ascii="Times New Roman" w:hAnsi="Times New Roman"/>
                <w:b/>
                <w:sz w:val="24"/>
                <w:szCs w:val="28"/>
                <w:lang w:val="ro-RO"/>
              </w:rPr>
              <w:t>Acțiuni prioritare în vederea abilitării angajaților să negocieze condițiile de muncă cu angajatorii</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8</w:t>
            </w:r>
            <w:r w:rsidR="00061687" w:rsidRPr="003C10BA">
              <w:rPr>
                <w:rFonts w:ascii="Times New Roman" w:hAnsi="Times New Roman"/>
                <w:sz w:val="24"/>
                <w:szCs w:val="28"/>
                <w:lang w:val="ro-RO"/>
              </w:rPr>
              <w:t>.</w:t>
            </w:r>
          </w:p>
        </w:tc>
        <w:tc>
          <w:tcPr>
            <w:tcW w:w="1564" w:type="pct"/>
            <w:vAlign w:val="center"/>
          </w:tcPr>
          <w:p w:rsidR="00EB0DA2" w:rsidRPr="003C10BA" w:rsidRDefault="00EB0DA2" w:rsidP="00482D09">
            <w:pPr>
              <w:ind w:firstLine="0"/>
              <w:jc w:val="left"/>
              <w:rPr>
                <w:rFonts w:ascii="Times New Roman" w:hAnsi="Times New Roman"/>
                <w:sz w:val="24"/>
                <w:szCs w:val="28"/>
                <w:lang w:val="ro-RO"/>
              </w:rPr>
            </w:pPr>
            <w:r w:rsidRPr="003C10BA">
              <w:rPr>
                <w:rFonts w:ascii="Times New Roman" w:hAnsi="Times New Roman"/>
                <w:sz w:val="24"/>
                <w:szCs w:val="28"/>
                <w:lang w:val="ro-RO"/>
              </w:rPr>
              <w:t>Disparitatea salarială de gen pe grupe de vîrstă, persoane cu dizabilități</w:t>
            </w:r>
          </w:p>
        </w:tc>
        <w:tc>
          <w:tcPr>
            <w:tcW w:w="626" w:type="pct"/>
            <w:vAlign w:val="center"/>
          </w:tcPr>
          <w:p w:rsidR="00EB0DA2" w:rsidRPr="003C10BA" w:rsidRDefault="00D24ED5"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14,5 (2015)</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12,0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7,5</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9</w:t>
            </w:r>
            <w:r w:rsidR="00061687" w:rsidRPr="003C10BA">
              <w:rPr>
                <w:rFonts w:ascii="Times New Roman" w:hAnsi="Times New Roman"/>
                <w:sz w:val="24"/>
                <w:szCs w:val="28"/>
                <w:lang w:val="ro-RO"/>
              </w:rPr>
              <w:t>.</w:t>
            </w:r>
          </w:p>
        </w:tc>
        <w:tc>
          <w:tcPr>
            <w:tcW w:w="1564" w:type="pct"/>
            <w:vAlign w:val="center"/>
          </w:tcPr>
          <w:p w:rsidR="00EB0DA2" w:rsidRPr="003C10BA" w:rsidRDefault="00EB0DA2" w:rsidP="00482D09">
            <w:pPr>
              <w:ind w:firstLine="0"/>
              <w:jc w:val="left"/>
              <w:rPr>
                <w:rFonts w:ascii="Times New Roman" w:hAnsi="Times New Roman"/>
                <w:sz w:val="24"/>
                <w:szCs w:val="28"/>
                <w:lang w:val="ro-RO"/>
              </w:rPr>
            </w:pPr>
            <w:r w:rsidRPr="003C10BA">
              <w:rPr>
                <w:rFonts w:ascii="Times New Roman" w:hAnsi="Times New Roman"/>
                <w:sz w:val="24"/>
                <w:szCs w:val="28"/>
                <w:lang w:val="ro-RO"/>
              </w:rPr>
              <w:t>Ponderea populaț</w:t>
            </w:r>
            <w:r w:rsidR="00061687" w:rsidRPr="003C10BA">
              <w:rPr>
                <w:rFonts w:ascii="Times New Roman" w:hAnsi="Times New Roman"/>
                <w:sz w:val="24"/>
                <w:szCs w:val="28"/>
                <w:lang w:val="ro-RO"/>
              </w:rPr>
              <w:t>iei ocupate care ar dori să î</w:t>
            </w:r>
            <w:r w:rsidRPr="003C10BA">
              <w:rPr>
                <w:rFonts w:ascii="Times New Roman" w:hAnsi="Times New Roman"/>
                <w:sz w:val="24"/>
                <w:szCs w:val="28"/>
                <w:lang w:val="ro-RO"/>
              </w:rPr>
              <w:t>și schimbe situația la locul de muncă în total populație ocupată, %</w:t>
            </w:r>
          </w:p>
        </w:tc>
        <w:tc>
          <w:tcPr>
            <w:tcW w:w="626" w:type="pct"/>
            <w:vAlign w:val="center"/>
          </w:tcPr>
          <w:p w:rsidR="00EB0DA2" w:rsidRPr="003C10BA" w:rsidRDefault="00D24ED5"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20,0 (2016)</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17,0</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15,0</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12,0</w:t>
            </w:r>
          </w:p>
        </w:tc>
      </w:tr>
      <w:tr w:rsidR="00EB0DA2" w:rsidRPr="003C10BA" w:rsidTr="00C43F6E">
        <w:trPr>
          <w:trHeight w:val="153"/>
        </w:trPr>
        <w:tc>
          <w:tcPr>
            <w:tcW w:w="5000" w:type="pct"/>
            <w:gridSpan w:val="7"/>
            <w:vAlign w:val="center"/>
          </w:tcPr>
          <w:p w:rsidR="00EB0DA2" w:rsidRPr="003C10BA" w:rsidRDefault="00EB0DA2" w:rsidP="00061687">
            <w:pPr>
              <w:ind w:firstLine="0"/>
              <w:jc w:val="left"/>
              <w:rPr>
                <w:rFonts w:ascii="Times New Roman" w:hAnsi="Times New Roman"/>
                <w:sz w:val="24"/>
                <w:szCs w:val="28"/>
                <w:lang w:val="ro-RO"/>
              </w:rPr>
            </w:pPr>
            <w:r w:rsidRPr="003C10BA">
              <w:rPr>
                <w:rFonts w:ascii="Times New Roman" w:hAnsi="Times New Roman"/>
                <w:b/>
                <w:sz w:val="24"/>
                <w:szCs w:val="28"/>
                <w:lang w:val="ro-RO"/>
              </w:rPr>
              <w:t xml:space="preserve">Acțiuni prioritare în vederea fortificării cadrului instituțional și regulator care să prevină și să penalizeze condițiile de muncă </w:t>
            </w:r>
            <w:r w:rsidR="00061687" w:rsidRPr="003C10BA">
              <w:rPr>
                <w:rFonts w:ascii="Times New Roman" w:hAnsi="Times New Roman"/>
                <w:b/>
                <w:sz w:val="24"/>
                <w:szCs w:val="28"/>
                <w:lang w:val="ro-RO"/>
              </w:rPr>
              <w:t>de calitate proastă</w:t>
            </w:r>
          </w:p>
        </w:tc>
      </w:tr>
      <w:tr w:rsidR="00EB0DA2" w:rsidRPr="003C10BA" w:rsidTr="00C43F6E">
        <w:trPr>
          <w:trHeight w:val="153"/>
        </w:trPr>
        <w:tc>
          <w:tcPr>
            <w:tcW w:w="254"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10</w:t>
            </w:r>
            <w:r w:rsidR="00061687" w:rsidRPr="003C10BA">
              <w:rPr>
                <w:rFonts w:ascii="Times New Roman" w:hAnsi="Times New Roman"/>
                <w:sz w:val="24"/>
                <w:szCs w:val="28"/>
                <w:lang w:val="ro-RO"/>
              </w:rPr>
              <w:t>.</w:t>
            </w:r>
          </w:p>
        </w:tc>
        <w:tc>
          <w:tcPr>
            <w:tcW w:w="1564" w:type="pct"/>
            <w:vAlign w:val="center"/>
          </w:tcPr>
          <w:p w:rsidR="00EB0DA2" w:rsidRPr="003C10BA" w:rsidRDefault="00EB0DA2" w:rsidP="00482D09">
            <w:pPr>
              <w:ind w:firstLine="0"/>
              <w:jc w:val="left"/>
              <w:rPr>
                <w:rFonts w:ascii="Times New Roman" w:hAnsi="Times New Roman"/>
                <w:sz w:val="24"/>
                <w:szCs w:val="28"/>
                <w:lang w:val="ro-RO"/>
              </w:rPr>
            </w:pPr>
            <w:r w:rsidRPr="003C10BA">
              <w:rPr>
                <w:rFonts w:ascii="Times New Roman" w:hAnsi="Times New Roman"/>
                <w:sz w:val="24"/>
                <w:szCs w:val="28"/>
                <w:lang w:val="ro-RO"/>
              </w:rPr>
              <w:t>Ponderea persoanelor care au fost repuse în drepturi, fiindu-le legalizate re</w:t>
            </w:r>
            <w:r w:rsidR="00061687" w:rsidRPr="003C10BA">
              <w:rPr>
                <w:rFonts w:ascii="Times New Roman" w:hAnsi="Times New Roman"/>
                <w:sz w:val="24"/>
                <w:szCs w:val="28"/>
                <w:lang w:val="ro-RO"/>
              </w:rPr>
              <w:t>lațiile de muncă cu angajatorii</w:t>
            </w:r>
            <w:r w:rsidRPr="003C10BA">
              <w:rPr>
                <w:rFonts w:ascii="Times New Roman" w:hAnsi="Times New Roman"/>
                <w:sz w:val="24"/>
                <w:szCs w:val="28"/>
                <w:lang w:val="ro-RO"/>
              </w:rPr>
              <w:t xml:space="preserve"> după depistarea activității acestora fără forme legale de angajare </w:t>
            </w:r>
            <w:r w:rsidRPr="003C10BA">
              <w:rPr>
                <w:rFonts w:ascii="Times New Roman" w:hAnsi="Times New Roman"/>
                <w:sz w:val="24"/>
                <w:szCs w:val="28"/>
                <w:lang w:val="ro-RO"/>
              </w:rPr>
              <w:lastRenderedPageBreak/>
              <w:t>de către instituțiile cu funcții de control în domeniul siguranței ocupaționale, în total</w:t>
            </w:r>
            <w:r w:rsidR="00061687" w:rsidRPr="003C10BA">
              <w:rPr>
                <w:rFonts w:ascii="Times New Roman" w:hAnsi="Times New Roman"/>
                <w:sz w:val="24"/>
                <w:szCs w:val="28"/>
                <w:lang w:val="ro-RO"/>
              </w:rPr>
              <w:t xml:space="preserve">ul </w:t>
            </w:r>
            <w:r w:rsidRPr="003C10BA">
              <w:rPr>
                <w:rFonts w:ascii="Times New Roman" w:hAnsi="Times New Roman"/>
                <w:sz w:val="24"/>
                <w:szCs w:val="28"/>
                <w:lang w:val="ro-RO"/>
              </w:rPr>
              <w:t xml:space="preserve"> număr</w:t>
            </w:r>
            <w:r w:rsidR="00061687" w:rsidRPr="003C10BA">
              <w:rPr>
                <w:rFonts w:ascii="Times New Roman" w:hAnsi="Times New Roman"/>
                <w:sz w:val="24"/>
                <w:szCs w:val="28"/>
                <w:lang w:val="ro-RO"/>
              </w:rPr>
              <w:t>ului</w:t>
            </w:r>
            <w:r w:rsidRPr="003C10BA">
              <w:rPr>
                <w:rFonts w:ascii="Times New Roman" w:hAnsi="Times New Roman"/>
                <w:sz w:val="24"/>
                <w:szCs w:val="28"/>
                <w:lang w:val="ro-RO"/>
              </w:rPr>
              <w:t xml:space="preserve"> de persoane care au fost depistate că activau fără forme legale de angajare, %</w:t>
            </w:r>
          </w:p>
        </w:tc>
        <w:tc>
          <w:tcPr>
            <w:tcW w:w="626" w:type="pct"/>
            <w:vAlign w:val="center"/>
          </w:tcPr>
          <w:p w:rsidR="00EB0DA2" w:rsidRPr="003C10BA" w:rsidRDefault="00D24ED5"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Ministerul Sănătății, Muncii și Protecției Sociale</w:t>
            </w:r>
          </w:p>
        </w:tc>
        <w:tc>
          <w:tcPr>
            <w:tcW w:w="626"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18,2 (2017)</w:t>
            </w:r>
          </w:p>
        </w:tc>
        <w:tc>
          <w:tcPr>
            <w:tcW w:w="677"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25</w:t>
            </w:r>
          </w:p>
        </w:tc>
        <w:tc>
          <w:tcPr>
            <w:tcW w:w="682"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35</w:t>
            </w:r>
          </w:p>
        </w:tc>
        <w:tc>
          <w:tcPr>
            <w:tcW w:w="571" w:type="pct"/>
            <w:vAlign w:val="center"/>
          </w:tcPr>
          <w:p w:rsidR="00EB0DA2" w:rsidRPr="003C10BA" w:rsidRDefault="00EB0DA2" w:rsidP="00C43F6E">
            <w:pPr>
              <w:ind w:firstLine="0"/>
              <w:jc w:val="center"/>
              <w:rPr>
                <w:rFonts w:ascii="Times New Roman" w:hAnsi="Times New Roman"/>
                <w:sz w:val="24"/>
                <w:szCs w:val="28"/>
                <w:lang w:val="ro-RO"/>
              </w:rPr>
            </w:pPr>
            <w:r w:rsidRPr="003C10BA">
              <w:rPr>
                <w:rFonts w:ascii="Times New Roman" w:hAnsi="Times New Roman"/>
                <w:sz w:val="24"/>
                <w:szCs w:val="28"/>
                <w:lang w:val="ro-RO"/>
              </w:rPr>
              <w:t>45</w:t>
            </w:r>
          </w:p>
        </w:tc>
      </w:tr>
    </w:tbl>
    <w:p w:rsidR="00C43F6E" w:rsidRPr="003C10BA" w:rsidRDefault="00C43F6E" w:rsidP="00C43F6E">
      <w:pPr>
        <w:ind w:firstLine="0"/>
        <w:rPr>
          <w:sz w:val="28"/>
          <w:szCs w:val="28"/>
          <w:lang w:val="ro-RO"/>
        </w:rPr>
      </w:pPr>
      <w:bookmarkStart w:id="91" w:name="_Toc529281528"/>
    </w:p>
    <w:p w:rsidR="0017457A" w:rsidRPr="003C10BA" w:rsidRDefault="00C43F6E" w:rsidP="001B7C53">
      <w:pPr>
        <w:ind w:firstLine="0"/>
        <w:jc w:val="center"/>
        <w:rPr>
          <w:b/>
          <w:color w:val="000000" w:themeColor="text1"/>
          <w:sz w:val="28"/>
          <w:szCs w:val="28"/>
          <w:lang w:val="ro-RO"/>
        </w:rPr>
      </w:pPr>
      <w:r w:rsidRPr="003C10BA">
        <w:rPr>
          <w:b/>
          <w:sz w:val="28"/>
          <w:szCs w:val="28"/>
          <w:lang w:val="ro-RO"/>
        </w:rPr>
        <w:t xml:space="preserve">4. </w:t>
      </w:r>
      <w:r w:rsidR="00EB0DA2" w:rsidRPr="003C10BA">
        <w:rPr>
          <w:b/>
          <w:color w:val="000000" w:themeColor="text1"/>
          <w:sz w:val="28"/>
          <w:szCs w:val="28"/>
          <w:lang w:val="ro-RO"/>
        </w:rPr>
        <w:t xml:space="preserve">Garantarea educației de calitate pentru toți și promovarea </w:t>
      </w:r>
    </w:p>
    <w:p w:rsidR="00EB0DA2" w:rsidRPr="003C10BA" w:rsidRDefault="00EB0DA2" w:rsidP="001B7C53">
      <w:pPr>
        <w:ind w:firstLine="0"/>
        <w:jc w:val="center"/>
        <w:rPr>
          <w:rFonts w:eastAsiaTheme="majorEastAsia"/>
          <w:b/>
          <w:color w:val="000000" w:themeColor="text1"/>
          <w:sz w:val="28"/>
          <w:szCs w:val="28"/>
          <w:lang w:val="ro-RO"/>
        </w:rPr>
      </w:pPr>
      <w:r w:rsidRPr="003C10BA">
        <w:rPr>
          <w:b/>
          <w:color w:val="000000" w:themeColor="text1"/>
          <w:sz w:val="28"/>
          <w:szCs w:val="28"/>
          <w:lang w:val="ro-RO"/>
        </w:rPr>
        <w:t>oportunităților de învățare pe tot parcursul vieții</w:t>
      </w:r>
      <w:bookmarkEnd w:id="91"/>
    </w:p>
    <w:p w:rsidR="0017457A" w:rsidRPr="003C10BA" w:rsidRDefault="0017457A" w:rsidP="00C43F6E">
      <w:pPr>
        <w:rPr>
          <w:color w:val="000000" w:themeColor="text1"/>
          <w:sz w:val="28"/>
          <w:szCs w:val="28"/>
          <w:u w:val="single"/>
          <w:lang w:val="ro-RO"/>
        </w:rPr>
      </w:pPr>
    </w:p>
    <w:p w:rsidR="00EB0DA2" w:rsidRPr="003C10BA" w:rsidRDefault="00EB0DA2" w:rsidP="00C43F6E">
      <w:pPr>
        <w:rPr>
          <w:color w:val="000000" w:themeColor="text1"/>
          <w:sz w:val="28"/>
          <w:szCs w:val="28"/>
          <w:u w:val="single"/>
          <w:lang w:val="ro-RO"/>
        </w:rPr>
      </w:pPr>
      <w:r w:rsidRPr="003C10BA">
        <w:rPr>
          <w:color w:val="000000" w:themeColor="text1"/>
          <w:sz w:val="28"/>
          <w:szCs w:val="28"/>
          <w:u w:val="single"/>
          <w:lang w:val="ro-RO"/>
        </w:rPr>
        <w:t>Situația curentă</w:t>
      </w:r>
    </w:p>
    <w:p w:rsidR="00EB0DA2" w:rsidRPr="003C10BA" w:rsidRDefault="00EB0DA2" w:rsidP="00C43F6E">
      <w:pPr>
        <w:rPr>
          <w:color w:val="000000" w:themeColor="text1"/>
          <w:sz w:val="28"/>
          <w:szCs w:val="28"/>
          <w:lang w:val="ro-RO"/>
        </w:rPr>
      </w:pPr>
      <w:r w:rsidRPr="003C10BA">
        <w:rPr>
          <w:color w:val="000000" w:themeColor="text1"/>
          <w:sz w:val="28"/>
          <w:szCs w:val="28"/>
          <w:lang w:val="ro-RO"/>
        </w:rPr>
        <w:t xml:space="preserve">În lipsa resurselor naturale, capitalul uman reprezintă pentru Republica Moldova resursa de bază a dezvoltării pe termen lung. Calitatea resurselor umane este în cea mai mare parte asigurată de sistemul educațional, astfel încît acesta trebuie considerat pe termen lung o prioritate absolută și o precondiție pentru avansarea în toate sectoarele social-economice ale țării. Cu toate acestea, la capitolul performanța educației, Republica Moldova se situează în urma țărilor Europei Centrale și de Est, conform indicatorilor internaționali. Prin urmare, țara noastră cu dificultate poate fi considerată competitivă la capitolul dezvoltarea sistemului educațional, fiind insuficiente eforturile de îmbunătățire a acesteia. </w:t>
      </w:r>
    </w:p>
    <w:p w:rsidR="00EB0DA2" w:rsidRPr="003C10BA" w:rsidRDefault="00EB0DA2" w:rsidP="00C43F6E">
      <w:pPr>
        <w:rPr>
          <w:color w:val="000000" w:themeColor="text1"/>
          <w:sz w:val="28"/>
          <w:szCs w:val="28"/>
          <w:lang w:val="ro-RO"/>
        </w:rPr>
      </w:pPr>
      <w:r w:rsidRPr="003C10BA">
        <w:rPr>
          <w:color w:val="000000" w:themeColor="text1"/>
          <w:sz w:val="28"/>
          <w:szCs w:val="28"/>
          <w:lang w:val="ro-RO"/>
        </w:rPr>
        <w:t xml:space="preserve">Astfel, potrivit </w:t>
      </w:r>
      <w:r w:rsidR="00771A8B" w:rsidRPr="003C10BA">
        <w:rPr>
          <w:color w:val="000000" w:themeColor="text1"/>
          <w:sz w:val="28"/>
          <w:szCs w:val="28"/>
          <w:lang w:val="ro-RO"/>
        </w:rPr>
        <w:t>i</w:t>
      </w:r>
      <w:r w:rsidRPr="003C10BA">
        <w:rPr>
          <w:color w:val="000000" w:themeColor="text1"/>
          <w:sz w:val="28"/>
          <w:szCs w:val="28"/>
          <w:lang w:val="ro-RO"/>
        </w:rPr>
        <w:t xml:space="preserve">ndicelui </w:t>
      </w:r>
      <w:r w:rsidR="004F69DB" w:rsidRPr="003C10BA">
        <w:rPr>
          <w:color w:val="000000" w:themeColor="text1"/>
          <w:sz w:val="28"/>
          <w:szCs w:val="28"/>
          <w:lang w:val="ro-RO"/>
        </w:rPr>
        <w:t>c</w:t>
      </w:r>
      <w:r w:rsidRPr="003C10BA">
        <w:rPr>
          <w:color w:val="000000" w:themeColor="text1"/>
          <w:sz w:val="28"/>
          <w:szCs w:val="28"/>
          <w:lang w:val="ro-RO"/>
        </w:rPr>
        <w:t xml:space="preserve">ompetitivității </w:t>
      </w:r>
      <w:r w:rsidR="004F69DB" w:rsidRPr="003C10BA">
        <w:rPr>
          <w:color w:val="000000" w:themeColor="text1"/>
          <w:sz w:val="28"/>
          <w:szCs w:val="28"/>
          <w:lang w:val="ro-RO"/>
        </w:rPr>
        <w:t>g</w:t>
      </w:r>
      <w:r w:rsidRPr="003C10BA">
        <w:rPr>
          <w:color w:val="000000" w:themeColor="text1"/>
          <w:sz w:val="28"/>
          <w:szCs w:val="28"/>
          <w:lang w:val="ro-RO"/>
        </w:rPr>
        <w:t>lobale pentru anii 2017-2018</w:t>
      </w:r>
      <w:r w:rsidRPr="003C10BA">
        <w:rPr>
          <w:rStyle w:val="af6"/>
          <w:color w:val="000000" w:themeColor="text1"/>
          <w:sz w:val="28"/>
          <w:szCs w:val="28"/>
          <w:lang w:val="ro-RO"/>
        </w:rPr>
        <w:footnoteReference w:id="39"/>
      </w:r>
      <w:r w:rsidRPr="003C10BA">
        <w:rPr>
          <w:color w:val="000000" w:themeColor="text1"/>
          <w:sz w:val="28"/>
          <w:szCs w:val="28"/>
          <w:lang w:val="ro-RO"/>
        </w:rPr>
        <w:t xml:space="preserve">, Republica Moldova acumulează 4,0 puncte din 7 pentru indicatorul privind calitatea educației primare, iar calitatea întregului sistem educațional, cel care descrie în ce măsură sistemul educațional corespunde necesităților economiei competitive, acumulează doar 3,2 din 7 puncte. Conform ratei de cuprindere în învățămîntul secundar (86,1%), care este în descreștere, Republica Moldova se plasează pe locul 83 din 137 de țări, iar conform ratei de cuprindere în învățămîntul terțiar (41,2%), care este în creștere, se plasează pe locul 69 din 137 de țări. La pilonul „Învățămînt superior și instruire”, cel care indică competitivitatea regională a forței de muncă reieșind din pregătirea acesteia, aceasta fiind </w:t>
      </w:r>
      <w:r w:rsidR="004F69DB" w:rsidRPr="003C10BA">
        <w:rPr>
          <w:color w:val="000000" w:themeColor="text1"/>
          <w:sz w:val="28"/>
          <w:szCs w:val="28"/>
          <w:lang w:val="ro-RO"/>
        </w:rPr>
        <w:t>decisivă</w:t>
      </w:r>
      <w:r w:rsidRPr="003C10BA">
        <w:rPr>
          <w:color w:val="000000" w:themeColor="text1"/>
          <w:sz w:val="28"/>
          <w:szCs w:val="28"/>
          <w:lang w:val="ro-RO"/>
        </w:rPr>
        <w:t xml:space="preserve"> pentru avansarea economiei pe lanțul valoric dincolo de simpla producere, Republica Moldova acumulează 4,1 puncte din 7, </w:t>
      </w:r>
      <w:r w:rsidR="004F69DB" w:rsidRPr="003C10BA">
        <w:rPr>
          <w:color w:val="000000" w:themeColor="text1"/>
          <w:sz w:val="28"/>
          <w:szCs w:val="28"/>
          <w:lang w:val="ro-RO"/>
        </w:rPr>
        <w:t>fiind la nivelul</w:t>
      </w:r>
      <w:r w:rsidRPr="003C10BA">
        <w:rPr>
          <w:color w:val="000000" w:themeColor="text1"/>
          <w:sz w:val="28"/>
          <w:szCs w:val="28"/>
          <w:lang w:val="ro-RO"/>
        </w:rPr>
        <w:t xml:space="preserve"> Ucrainei (4,1), puțin mai slabă decît poziția României (4,4) și mult în urma țărilor baltice (Estonia – 5,5, Letonia – 5,0, Lituania – 5,2), țărilor Europei Centrale (de exemplu, Cehia – 5,3, Polonia – 5,0, Slovenia – 5,4) și chiar a Rusiei (5,1). Pe de altă parte, la pilonul „Eficiența pi</w:t>
      </w:r>
      <w:r w:rsidR="004F69DB" w:rsidRPr="003C10BA">
        <w:rPr>
          <w:color w:val="000000" w:themeColor="text1"/>
          <w:sz w:val="28"/>
          <w:szCs w:val="28"/>
          <w:lang w:val="ro-RO"/>
        </w:rPr>
        <w:t>eței muncii”, Republica Moldova</w:t>
      </w:r>
      <w:r w:rsidRPr="003C10BA">
        <w:rPr>
          <w:color w:val="000000" w:themeColor="text1"/>
          <w:sz w:val="28"/>
          <w:szCs w:val="28"/>
          <w:lang w:val="ro-RO"/>
        </w:rPr>
        <w:t xml:space="preserve"> acumulează doar 1,9 puncte din 7 pentru indicatorul referitor la capacitatea de retenție a persoanelor talentate în țară și un scor de 1,8 din 7 pentru indicatorul privind capacitatea de a atrage persoane talentate în țară. Dar cel mai mic punctaj din regiune este acumulat de Republica Moldova pentru </w:t>
      </w:r>
      <w:r w:rsidRPr="003C10BA">
        <w:rPr>
          <w:color w:val="000000" w:themeColor="text1"/>
          <w:sz w:val="28"/>
          <w:szCs w:val="28"/>
          <w:lang w:val="ro-RO"/>
        </w:rPr>
        <w:lastRenderedPageBreak/>
        <w:t xml:space="preserve">pilonul „Inovație”, 2,6 puncte din 7, care include capacitatea de inovație și calitatea cercetărilor științifice, ceea ce este considerat motorul principal al dezvoltării economice. În comparație cu țările Europei Centrale, progresul Republicii Moldova pe parcursul ultimilor ani pentru acești indicatori este modest, înregistrînd oscilații minore în jurul valorii medii. Totodată, gradul de pregătire a personalului și calitatea managementului școlilor, cu mici excepții, a devansat în mod constant. </w:t>
      </w:r>
    </w:p>
    <w:p w:rsidR="00EB0DA2" w:rsidRPr="003C10BA" w:rsidRDefault="00EB0DA2" w:rsidP="00C43F6E">
      <w:pPr>
        <w:rPr>
          <w:color w:val="000000" w:themeColor="text1"/>
          <w:sz w:val="28"/>
          <w:szCs w:val="28"/>
          <w:lang w:val="ro-RO"/>
        </w:rPr>
      </w:pPr>
      <w:r w:rsidRPr="003C10BA">
        <w:rPr>
          <w:color w:val="000000" w:themeColor="text1"/>
          <w:sz w:val="28"/>
          <w:szCs w:val="28"/>
          <w:lang w:val="ro-RO"/>
        </w:rPr>
        <w:t xml:space="preserve">În același timp, în conformitate cu </w:t>
      </w:r>
      <w:r w:rsidR="00771A8B" w:rsidRPr="003C10BA">
        <w:rPr>
          <w:color w:val="000000" w:themeColor="text1"/>
          <w:sz w:val="28"/>
          <w:szCs w:val="28"/>
          <w:lang w:val="ro-RO"/>
        </w:rPr>
        <w:t>i</w:t>
      </w:r>
      <w:r w:rsidRPr="003C10BA">
        <w:rPr>
          <w:color w:val="000000" w:themeColor="text1"/>
          <w:sz w:val="28"/>
          <w:szCs w:val="28"/>
          <w:lang w:val="ro-RO"/>
        </w:rPr>
        <w:t xml:space="preserve">ndicele </w:t>
      </w:r>
      <w:r w:rsidR="004F69DB" w:rsidRPr="003C10BA">
        <w:rPr>
          <w:color w:val="000000" w:themeColor="text1"/>
          <w:sz w:val="28"/>
          <w:szCs w:val="28"/>
          <w:lang w:val="ro-RO"/>
        </w:rPr>
        <w:t>p</w:t>
      </w:r>
      <w:r w:rsidRPr="003C10BA">
        <w:rPr>
          <w:color w:val="000000" w:themeColor="text1"/>
          <w:sz w:val="28"/>
          <w:szCs w:val="28"/>
          <w:lang w:val="ro-RO"/>
        </w:rPr>
        <w:t>rosperității pentru anul 2017, Republica Moldova, la capitolul „Educație”</w:t>
      </w:r>
      <w:r w:rsidR="004F69DB" w:rsidRPr="003C10BA">
        <w:rPr>
          <w:color w:val="000000" w:themeColor="text1"/>
          <w:sz w:val="28"/>
          <w:szCs w:val="28"/>
          <w:lang w:val="ro-RO"/>
        </w:rPr>
        <w:t>,</w:t>
      </w:r>
      <w:r w:rsidRPr="003C10BA">
        <w:rPr>
          <w:color w:val="000000" w:themeColor="text1"/>
          <w:sz w:val="28"/>
          <w:szCs w:val="28"/>
          <w:lang w:val="ro-RO"/>
        </w:rPr>
        <w:t xml:space="preserve"> se plasează pe locul 50 din 149 de state</w:t>
      </w:r>
      <w:r w:rsidRPr="003C10BA">
        <w:rPr>
          <w:rStyle w:val="af6"/>
          <w:color w:val="000000" w:themeColor="text1"/>
          <w:sz w:val="28"/>
          <w:szCs w:val="28"/>
          <w:lang w:val="ro-RO"/>
        </w:rPr>
        <w:footnoteReference w:id="40"/>
      </w:r>
      <w:r w:rsidRPr="003C10BA">
        <w:rPr>
          <w:color w:val="000000" w:themeColor="text1"/>
          <w:sz w:val="28"/>
          <w:szCs w:val="28"/>
          <w:lang w:val="ro-RO"/>
        </w:rPr>
        <w:t>, cu o ușoară scădere începînd cu anul 2010, cînd era pe locul 46. Conform acestui indicator, Republica Moldova se clasează de asemenea la același nivel cu țările vecine, România și Ucraina, ceea ce poate fi considerată o oportunitate pe termen lung, însă este devansată considerabil de țările Europei Centrale.</w:t>
      </w:r>
    </w:p>
    <w:p w:rsidR="00EB0DA2" w:rsidRPr="003C10BA" w:rsidRDefault="00EB0DA2" w:rsidP="00C43F6E">
      <w:pPr>
        <w:rPr>
          <w:color w:val="000000" w:themeColor="text1"/>
          <w:sz w:val="28"/>
          <w:szCs w:val="28"/>
          <w:lang w:val="ro-RO"/>
        </w:rPr>
      </w:pPr>
      <w:r w:rsidRPr="003C10BA">
        <w:rPr>
          <w:color w:val="000000" w:themeColor="text1"/>
          <w:sz w:val="28"/>
          <w:szCs w:val="28"/>
          <w:lang w:val="ro-RO"/>
        </w:rPr>
        <w:t>Pe parcursul a cinci ani s-a îmbunătățit</w:t>
      </w:r>
      <w:r w:rsidR="004F69DB" w:rsidRPr="003C10BA">
        <w:rPr>
          <w:color w:val="000000" w:themeColor="text1"/>
          <w:sz w:val="28"/>
          <w:szCs w:val="28"/>
          <w:lang w:val="ro-RO"/>
        </w:rPr>
        <w:t xml:space="preserve"> poziția Republicii Moldova în Programul pentru Evaluarea Internațională a Elevilor</w:t>
      </w:r>
      <w:r w:rsidRPr="003C10BA">
        <w:rPr>
          <w:color w:val="000000" w:themeColor="text1"/>
          <w:sz w:val="28"/>
          <w:szCs w:val="28"/>
          <w:lang w:val="ro-RO"/>
        </w:rPr>
        <w:t>, care indică nu doar în ce măsură elevii pot reproduce cunoștințe, ci şi dacă le pot aplica în situații noi, atît în cadrul instituției de învățămînt, cît şi în viața reală. Acest fapt se datorează continuității reformei curriculare și implementării curricul</w:t>
      </w:r>
      <w:r w:rsidR="004F69DB" w:rsidRPr="003C10BA">
        <w:rPr>
          <w:color w:val="000000" w:themeColor="text1"/>
          <w:sz w:val="28"/>
          <w:szCs w:val="28"/>
          <w:lang w:val="ro-RO"/>
        </w:rPr>
        <w:t>umurilor</w:t>
      </w:r>
      <w:r w:rsidRPr="003C10BA">
        <w:rPr>
          <w:color w:val="000000" w:themeColor="text1"/>
          <w:sz w:val="28"/>
          <w:szCs w:val="28"/>
          <w:lang w:val="ro-RO"/>
        </w:rPr>
        <w:t xml:space="preserve"> modernizate la disciplinele școlare, în contextul dezvoltării pedagogiei axate pe competențe. În același timp, scorul Republicii Moldova este mult în urma mediei țărilor </w:t>
      </w:r>
      <w:r w:rsidR="004F69DB" w:rsidRPr="003C10BA">
        <w:rPr>
          <w:color w:val="000000" w:themeColor="text1"/>
          <w:sz w:val="28"/>
          <w:szCs w:val="28"/>
          <w:lang w:val="ro-RO"/>
        </w:rPr>
        <w:t>Organizației pentru Cooperare și Dezvoltare Economică</w:t>
      </w:r>
      <w:r w:rsidRPr="003C10BA">
        <w:rPr>
          <w:color w:val="000000" w:themeColor="text1"/>
          <w:sz w:val="28"/>
          <w:szCs w:val="28"/>
          <w:lang w:val="ro-RO"/>
        </w:rPr>
        <w:t xml:space="preserve">. </w:t>
      </w:r>
      <w:r w:rsidR="004F69DB" w:rsidRPr="003C10BA">
        <w:rPr>
          <w:color w:val="000000" w:themeColor="text1"/>
          <w:sz w:val="28"/>
          <w:szCs w:val="28"/>
          <w:lang w:val="ro-RO"/>
        </w:rPr>
        <w:t>Potrivit</w:t>
      </w:r>
      <w:r w:rsidRPr="003C10BA">
        <w:rPr>
          <w:color w:val="000000" w:themeColor="text1"/>
          <w:sz w:val="28"/>
          <w:szCs w:val="28"/>
          <w:lang w:val="ro-RO"/>
        </w:rPr>
        <w:t xml:space="preserve"> raportului cu privire la evaluarea internațională </w:t>
      </w:r>
      <w:r w:rsidR="004F69DB" w:rsidRPr="003C10BA">
        <w:rPr>
          <w:color w:val="000000" w:themeColor="text1"/>
          <w:sz w:val="28"/>
          <w:szCs w:val="28"/>
          <w:lang w:val="ro-RO"/>
        </w:rPr>
        <w:t>conform Programului pentru Evaluarea Internațională a Elevilor</w:t>
      </w:r>
      <w:r w:rsidRPr="003C10BA">
        <w:rPr>
          <w:color w:val="000000" w:themeColor="text1"/>
          <w:sz w:val="28"/>
          <w:szCs w:val="28"/>
          <w:lang w:val="ro-RO"/>
        </w:rPr>
        <w:t xml:space="preserve"> 2015, inegalitățile de rezultate sînt pute</w:t>
      </w:r>
      <w:r w:rsidR="004F69DB" w:rsidRPr="003C10BA">
        <w:rPr>
          <w:color w:val="000000" w:themeColor="text1"/>
          <w:sz w:val="28"/>
          <w:szCs w:val="28"/>
          <w:lang w:val="ro-RO"/>
        </w:rPr>
        <w:t>rnic corelate cu statutul socio</w:t>
      </w:r>
      <w:r w:rsidRPr="003C10BA">
        <w:rPr>
          <w:color w:val="000000" w:themeColor="text1"/>
          <w:sz w:val="28"/>
          <w:szCs w:val="28"/>
          <w:lang w:val="ro-RO"/>
        </w:rPr>
        <w:t>economic al părinților, astfel încît există o diferență în rezultatele testului la științe între primele 20% de elevi, conform statutului economic, social și cultural, și ultimele 20%, diferență echivalînd 2,8 ani de școlarizare</w:t>
      </w:r>
      <w:r w:rsidR="004F69DB" w:rsidRPr="003C10BA">
        <w:rPr>
          <w:color w:val="000000" w:themeColor="text1"/>
          <w:sz w:val="28"/>
          <w:szCs w:val="28"/>
          <w:lang w:val="ro-RO"/>
        </w:rPr>
        <w:t>.</w:t>
      </w:r>
    </w:p>
    <w:p w:rsidR="00EB0DA2" w:rsidRPr="003C10BA" w:rsidRDefault="00EB0DA2" w:rsidP="00C43F6E">
      <w:pPr>
        <w:rPr>
          <w:color w:val="000000" w:themeColor="text1"/>
          <w:sz w:val="28"/>
          <w:szCs w:val="28"/>
          <w:lang w:val="ro-RO"/>
        </w:rPr>
      </w:pPr>
      <w:r w:rsidRPr="003C10BA">
        <w:rPr>
          <w:color w:val="000000" w:themeColor="text1"/>
          <w:sz w:val="28"/>
          <w:szCs w:val="28"/>
          <w:lang w:val="ro-RO"/>
        </w:rPr>
        <w:t xml:space="preserve">Prin evaluarea </w:t>
      </w:r>
      <w:r w:rsidR="00027CF0" w:rsidRPr="003C10BA">
        <w:rPr>
          <w:color w:val="000000" w:themeColor="text1"/>
          <w:sz w:val="28"/>
          <w:szCs w:val="28"/>
          <w:lang w:val="ro-RO"/>
        </w:rPr>
        <w:t>conform Programului pentru Evaluarea Internațională a Elevilor</w:t>
      </w:r>
      <w:r w:rsidRPr="003C10BA">
        <w:rPr>
          <w:color w:val="000000" w:themeColor="text1"/>
          <w:sz w:val="28"/>
          <w:szCs w:val="28"/>
          <w:lang w:val="ro-RO"/>
        </w:rPr>
        <w:t>, dar în mod special odată cu introducerea examen</w:t>
      </w:r>
      <w:r w:rsidR="00027CF0" w:rsidRPr="003C10BA">
        <w:rPr>
          <w:color w:val="000000" w:themeColor="text1"/>
          <w:sz w:val="28"/>
          <w:szCs w:val="28"/>
          <w:lang w:val="ro-RO"/>
        </w:rPr>
        <w:t>ului de bacalaureat mai riguros</w:t>
      </w:r>
      <w:r w:rsidRPr="003C10BA">
        <w:rPr>
          <w:color w:val="000000" w:themeColor="text1"/>
          <w:sz w:val="28"/>
          <w:szCs w:val="28"/>
          <w:lang w:val="ro-RO"/>
        </w:rPr>
        <w:t xml:space="preserve"> există un mecanism de feedback despre rezultatele sistemului educațional, care indică eventuale probleme, însă deocamdată este subdezvoltat sistemul de feedback de la principalele părți interesate </w:t>
      </w:r>
      <w:r w:rsidR="00027CF0" w:rsidRPr="003C10BA">
        <w:rPr>
          <w:color w:val="000000" w:themeColor="text1"/>
          <w:sz w:val="28"/>
          <w:szCs w:val="28"/>
          <w:lang w:val="ro-RO"/>
        </w:rPr>
        <w:t>(</w:t>
      </w:r>
      <w:r w:rsidRPr="003C10BA">
        <w:rPr>
          <w:color w:val="000000" w:themeColor="text1"/>
          <w:sz w:val="28"/>
          <w:szCs w:val="28"/>
          <w:lang w:val="ro-RO"/>
        </w:rPr>
        <w:t>profesori, elevi, părinți, administrațiil</w:t>
      </w:r>
      <w:r w:rsidR="00027CF0" w:rsidRPr="003C10BA">
        <w:rPr>
          <w:color w:val="000000" w:themeColor="text1"/>
          <w:sz w:val="28"/>
          <w:szCs w:val="28"/>
          <w:lang w:val="ro-RO"/>
        </w:rPr>
        <w:t>e școlare și sectorul economic)</w:t>
      </w:r>
      <w:r w:rsidRPr="003C10BA">
        <w:rPr>
          <w:color w:val="000000" w:themeColor="text1"/>
          <w:sz w:val="28"/>
          <w:szCs w:val="28"/>
          <w:lang w:val="ro-RO"/>
        </w:rPr>
        <w:t xml:space="preserve"> despre esența problemelor și cum acestea pot fi remediate. </w:t>
      </w:r>
    </w:p>
    <w:p w:rsidR="00EB0DA2" w:rsidRPr="003C10BA" w:rsidRDefault="00EB0DA2" w:rsidP="00C43F6E">
      <w:pPr>
        <w:rPr>
          <w:color w:val="000000" w:themeColor="text1"/>
          <w:sz w:val="28"/>
          <w:szCs w:val="28"/>
          <w:lang w:val="ro-RO"/>
        </w:rPr>
      </w:pPr>
      <w:r w:rsidRPr="003C10BA">
        <w:rPr>
          <w:color w:val="000000" w:themeColor="text1"/>
          <w:sz w:val="28"/>
          <w:szCs w:val="28"/>
          <w:lang w:val="ro-RO"/>
        </w:rPr>
        <w:t xml:space="preserve">Pe de altă parte, calitatea sistemului educațional este reflectată și de percepția oamenilor, măsurată de Barometrul </w:t>
      </w:r>
      <w:r w:rsidR="008F78CF" w:rsidRPr="003C10BA">
        <w:rPr>
          <w:color w:val="000000" w:themeColor="text1"/>
          <w:sz w:val="28"/>
          <w:szCs w:val="28"/>
          <w:lang w:val="ro-RO"/>
        </w:rPr>
        <w:t>O</w:t>
      </w:r>
      <w:r w:rsidRPr="003C10BA">
        <w:rPr>
          <w:color w:val="000000" w:themeColor="text1"/>
          <w:sz w:val="28"/>
          <w:szCs w:val="28"/>
          <w:lang w:val="ro-RO"/>
        </w:rPr>
        <w:t xml:space="preserve">piniei </w:t>
      </w:r>
      <w:r w:rsidR="008F78CF" w:rsidRPr="003C10BA">
        <w:rPr>
          <w:color w:val="000000" w:themeColor="text1"/>
          <w:sz w:val="28"/>
          <w:szCs w:val="28"/>
          <w:lang w:val="ro-RO"/>
        </w:rPr>
        <w:t>P</w:t>
      </w:r>
      <w:r w:rsidRPr="003C10BA">
        <w:rPr>
          <w:color w:val="000000" w:themeColor="text1"/>
          <w:sz w:val="28"/>
          <w:szCs w:val="28"/>
          <w:lang w:val="ro-RO"/>
        </w:rPr>
        <w:t xml:space="preserve">ublice, conform căruia în noiembrie 2017 doar 36,3% din respondenți erau foarte mulțumiți și destul de mulțumiți de „educația pe care o primesc copiii la școală”, aceasta fiind cea mai mică valoare după anul 2003. De fapt, nemulțumiri privind calitatea educației persistă la toate nivelurile sistemului de învățămînt. În același timp, sistemul educațional produce forță de muncă, care este pusă la dispoziția mediului de </w:t>
      </w:r>
      <w:r w:rsidRPr="003C10BA">
        <w:rPr>
          <w:color w:val="000000" w:themeColor="text1"/>
          <w:sz w:val="28"/>
          <w:szCs w:val="28"/>
          <w:lang w:val="ro-RO"/>
        </w:rPr>
        <w:lastRenderedPageBreak/>
        <w:t>afaceri. Iar calitatea forței de muncă reprezintă, de fapt, unul din</w:t>
      </w:r>
      <w:r w:rsidR="0079527E" w:rsidRPr="003C10BA">
        <w:rPr>
          <w:color w:val="000000" w:themeColor="text1"/>
          <w:sz w:val="28"/>
          <w:szCs w:val="28"/>
          <w:lang w:val="ro-RO"/>
        </w:rPr>
        <w:t>tre</w:t>
      </w:r>
      <w:r w:rsidRPr="003C10BA">
        <w:rPr>
          <w:color w:val="000000" w:themeColor="text1"/>
          <w:sz w:val="28"/>
          <w:szCs w:val="28"/>
          <w:lang w:val="ro-RO"/>
        </w:rPr>
        <w:t xml:space="preserve"> factorii care contribuie direct la dezvoltarea socială și economică a țării.</w:t>
      </w:r>
    </w:p>
    <w:p w:rsidR="00EB0DA2" w:rsidRPr="003C10BA" w:rsidRDefault="00EB0DA2" w:rsidP="00C43F6E">
      <w:pPr>
        <w:rPr>
          <w:color w:val="000000" w:themeColor="text1"/>
          <w:sz w:val="28"/>
          <w:szCs w:val="28"/>
          <w:lang w:val="ro-RO"/>
        </w:rPr>
      </w:pPr>
      <w:r w:rsidRPr="003C10BA">
        <w:rPr>
          <w:color w:val="000000" w:themeColor="text1"/>
          <w:sz w:val="28"/>
          <w:szCs w:val="28"/>
          <w:lang w:val="ro-RO"/>
        </w:rPr>
        <w:t>În contextul schimbărilor demografice și</w:t>
      </w:r>
      <w:r w:rsidR="0079527E" w:rsidRPr="003C10BA">
        <w:rPr>
          <w:color w:val="000000" w:themeColor="text1"/>
          <w:sz w:val="28"/>
          <w:szCs w:val="28"/>
          <w:lang w:val="ro-RO"/>
        </w:rPr>
        <w:t xml:space="preserve"> al</w:t>
      </w:r>
      <w:r w:rsidRPr="003C10BA">
        <w:rPr>
          <w:color w:val="000000" w:themeColor="text1"/>
          <w:sz w:val="28"/>
          <w:szCs w:val="28"/>
          <w:lang w:val="ro-RO"/>
        </w:rPr>
        <w:t xml:space="preserve"> emigrării, care duce la diminuarea numărului de elevi și studenți pe tipuri de instituții, dar și </w:t>
      </w:r>
      <w:r w:rsidR="0079527E" w:rsidRPr="003C10BA">
        <w:rPr>
          <w:color w:val="000000" w:themeColor="text1"/>
          <w:sz w:val="28"/>
          <w:szCs w:val="28"/>
          <w:lang w:val="ro-RO"/>
        </w:rPr>
        <w:t>ținînd cont de</w:t>
      </w:r>
      <w:r w:rsidRPr="003C10BA">
        <w:rPr>
          <w:color w:val="000000" w:themeColor="text1"/>
          <w:sz w:val="28"/>
          <w:szCs w:val="28"/>
          <w:lang w:val="ro-RO"/>
        </w:rPr>
        <w:t xml:space="preserve"> traiectoria dezvoltării economiei globale, industrializarea 4.0</w:t>
      </w:r>
      <w:r w:rsidRPr="003C10BA">
        <w:rPr>
          <w:rStyle w:val="af6"/>
          <w:color w:val="000000" w:themeColor="text1"/>
          <w:sz w:val="28"/>
          <w:szCs w:val="28"/>
          <w:lang w:val="ro-RO"/>
        </w:rPr>
        <w:footnoteReference w:id="41"/>
      </w:r>
      <w:r w:rsidRPr="003C10BA">
        <w:rPr>
          <w:color w:val="000000" w:themeColor="text1"/>
          <w:sz w:val="28"/>
          <w:szCs w:val="28"/>
          <w:lang w:val="ro-RO"/>
        </w:rPr>
        <w:t xml:space="preserve"> și schimbările climatice, sistemul educațional trebuie să se modernizeze astfel încît să formeze competențe privind dezvoltarea durabilă și tehnologiile informaționale.</w:t>
      </w:r>
    </w:p>
    <w:p w:rsidR="0079527E" w:rsidRPr="003C10BA" w:rsidRDefault="0079527E" w:rsidP="00C43F6E">
      <w:pPr>
        <w:rPr>
          <w:color w:val="000000" w:themeColor="text1"/>
          <w:sz w:val="28"/>
          <w:szCs w:val="28"/>
          <w:u w:val="single"/>
          <w:lang w:val="ro-RO"/>
        </w:rPr>
      </w:pPr>
    </w:p>
    <w:p w:rsidR="00EB0DA2" w:rsidRPr="003C10BA" w:rsidRDefault="00EB0DA2" w:rsidP="00C43F6E">
      <w:pPr>
        <w:rPr>
          <w:color w:val="000000" w:themeColor="text1"/>
          <w:sz w:val="28"/>
          <w:szCs w:val="28"/>
          <w:u w:val="single"/>
          <w:lang w:val="ro-RO"/>
        </w:rPr>
      </w:pPr>
      <w:r w:rsidRPr="003C10BA">
        <w:rPr>
          <w:color w:val="000000" w:themeColor="text1"/>
          <w:sz w:val="28"/>
          <w:szCs w:val="28"/>
          <w:u w:val="single"/>
          <w:lang w:val="ro-RO"/>
        </w:rPr>
        <w:t>Grupurile vulnerabile</w:t>
      </w:r>
    </w:p>
    <w:p w:rsidR="00EB0DA2" w:rsidRPr="003C10BA" w:rsidRDefault="00EB0DA2" w:rsidP="00A324E9">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Copii din zonele rurale, în special din familiile social defavorizate</w:t>
      </w:r>
      <w:r w:rsidRPr="003C10BA">
        <w:rPr>
          <w:color w:val="000000" w:themeColor="text1"/>
          <w:sz w:val="28"/>
          <w:szCs w:val="28"/>
          <w:lang w:val="ro-RO"/>
        </w:rPr>
        <w:t xml:space="preserve">. Discrepanța dintre rata de școlarizare preșcolară și primară în bază de mediu urban/rural este ridicată și în creștere. În anul de studii </w:t>
      </w:r>
      <w:r w:rsidR="00A324E9" w:rsidRPr="003C10BA">
        <w:rPr>
          <w:color w:val="000000" w:themeColor="text1"/>
          <w:sz w:val="28"/>
          <w:szCs w:val="28"/>
          <w:lang w:val="ro-RO"/>
        </w:rPr>
        <w:t>2016-</w:t>
      </w:r>
      <w:r w:rsidRPr="003C10BA">
        <w:rPr>
          <w:color w:val="000000" w:themeColor="text1"/>
          <w:sz w:val="28"/>
          <w:szCs w:val="28"/>
          <w:lang w:val="ro-RO"/>
        </w:rPr>
        <w:t>2017 cea mai mare discrepanță în bază de mediu urban/rural este în învățămîntul primar – 36,8 p.p. pentru rata brută și 33,9 p.p. pentru rata neta. Pentru învățămînt</w:t>
      </w:r>
      <w:r w:rsidR="00A324E9" w:rsidRPr="003C10BA">
        <w:rPr>
          <w:color w:val="000000" w:themeColor="text1"/>
          <w:sz w:val="28"/>
          <w:szCs w:val="28"/>
          <w:lang w:val="ro-RO"/>
        </w:rPr>
        <w:t>ul preșcolar discrepanțele sînt</w:t>
      </w:r>
      <w:r w:rsidRPr="003C10BA">
        <w:rPr>
          <w:color w:val="000000" w:themeColor="text1"/>
          <w:sz w:val="28"/>
          <w:szCs w:val="28"/>
          <w:lang w:val="ro-RO"/>
        </w:rPr>
        <w:t xml:space="preserve"> 34,1 p.p. pentru rata brută și 34,3 p.p. pentru rata netă. Pentru învățămîntul gimnazial discrepanțele sînt de 25,5 p.p. pentru rata brută și 23.6 p.p pentru rata netă. Motivul principale ale discrepanțelor sînt posibilitățile financiare limitate ale părinților din zonele rurale, migrarea familiilor și a copiilor în căutarea școlilor mai bune și a educației de calitate, </w:t>
      </w:r>
      <w:r w:rsidR="00A324E9" w:rsidRPr="003C10BA">
        <w:rPr>
          <w:color w:val="000000" w:themeColor="text1"/>
          <w:sz w:val="28"/>
          <w:szCs w:val="28"/>
          <w:lang w:val="ro-RO"/>
        </w:rPr>
        <w:t>precum</w:t>
      </w:r>
      <w:r w:rsidRPr="003C10BA">
        <w:rPr>
          <w:color w:val="000000" w:themeColor="text1"/>
          <w:sz w:val="28"/>
          <w:szCs w:val="28"/>
          <w:lang w:val="ro-RO"/>
        </w:rPr>
        <w:t xml:space="preserve"> și insuficiența instituțiilor preșcolare în localitățile rurale. În același timp,</w:t>
      </w:r>
      <w:r w:rsidRPr="003C10BA">
        <w:rPr>
          <w:rFonts w:asciiTheme="majorBidi" w:hAnsiTheme="majorBidi" w:cstheme="majorBidi"/>
          <w:sz w:val="28"/>
          <w:szCs w:val="28"/>
          <w:lang w:val="ro-RO"/>
        </w:rPr>
        <w:t xml:space="preserve"> elevii de la nivelul învățămîntului liceal din mediul rural beneficiază de transport școlar gratuit spre școlile de circumscripție doar în cazurile în care unitățile de transport dispun de locuri libere,</w:t>
      </w:r>
      <w:r w:rsidR="00A324E9" w:rsidRPr="003C10BA">
        <w:rPr>
          <w:rFonts w:asciiTheme="majorBidi" w:hAnsiTheme="majorBidi" w:cstheme="majorBidi"/>
          <w:sz w:val="28"/>
          <w:szCs w:val="28"/>
          <w:lang w:val="ro-RO"/>
        </w:rPr>
        <w:t xml:space="preserve"> ca</w:t>
      </w:r>
      <w:r w:rsidRPr="003C10BA">
        <w:rPr>
          <w:rFonts w:asciiTheme="majorBidi" w:hAnsiTheme="majorBidi" w:cstheme="majorBidi"/>
          <w:sz w:val="28"/>
          <w:szCs w:val="28"/>
          <w:lang w:val="ro-RO"/>
        </w:rPr>
        <w:t xml:space="preserve"> urmare a necompletării acestora cu elevi din învățămîntul obligatoriu, iar cei de la nivelul </w:t>
      </w:r>
      <w:r w:rsidRPr="003C10BA">
        <w:rPr>
          <w:color w:val="000000" w:themeColor="text1"/>
          <w:sz w:val="28"/>
          <w:szCs w:val="28"/>
          <w:lang w:val="ro-RO"/>
        </w:rPr>
        <w:t>de învățămînt profesional tehnic secundar nu beneficiază de transport gratuit către instituțiile de învățămînt profesional tehnică secundar, care frecvent sînt situate la distanțe geografice mai mari. Costurile pe care părinții trebuie să le suporte pentru manuale, rechizite, plăți neformale contribuie la limitarea accesului copiilor din familii social defavorizare la procesul educațional.</w:t>
      </w:r>
    </w:p>
    <w:p w:rsidR="00EB0DA2" w:rsidRPr="003C10BA" w:rsidRDefault="00EB0DA2" w:rsidP="00A324E9">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Copiii cu dizabilități</w:t>
      </w:r>
      <w:r w:rsidRPr="003C10BA">
        <w:rPr>
          <w:color w:val="000000" w:themeColor="text1"/>
          <w:sz w:val="28"/>
          <w:szCs w:val="28"/>
          <w:lang w:val="ro-RO"/>
        </w:rPr>
        <w:t>. Persistă barierele de ordin informațional, metodico-didactic și infrastructural pentru a asigura accesul efectiv și pentru a realiza dreptul la educație al copiilor cu dizabilități în condiții de egalitate cu ceilalți. O bună parte din școli nu sînt accesibile pentru persoanele cu dizabilități, atît sub aspectul infrastructurii, cît şi a</w:t>
      </w:r>
      <w:r w:rsidR="00A324E9" w:rsidRPr="003C10BA">
        <w:rPr>
          <w:color w:val="000000" w:themeColor="text1"/>
          <w:sz w:val="28"/>
          <w:szCs w:val="28"/>
          <w:lang w:val="ro-RO"/>
        </w:rPr>
        <w:t>l</w:t>
      </w:r>
      <w:r w:rsidRPr="003C10BA">
        <w:rPr>
          <w:color w:val="000000" w:themeColor="text1"/>
          <w:sz w:val="28"/>
          <w:szCs w:val="28"/>
          <w:lang w:val="ro-RO"/>
        </w:rPr>
        <w:t xml:space="preserve"> informației. Drumurile şi trotuarele nu sînt accesibile pentru persoane în scaun rulant. Lipsesc instrucțiunile metodologice pentru punerea în aplicare a educației incluzive, iar unitățile de transport destinate transportului elevilor nu sînt adaptate la necesitățile persoanelor cu dizabilități.</w:t>
      </w:r>
    </w:p>
    <w:p w:rsidR="00EB0DA2" w:rsidRPr="003C10BA" w:rsidRDefault="00EB0DA2" w:rsidP="00A324E9">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Copiii ai căror părinți sînt plecați peste hotare.</w:t>
      </w:r>
      <w:r w:rsidRPr="003C10BA">
        <w:rPr>
          <w:color w:val="000000" w:themeColor="text1"/>
          <w:sz w:val="28"/>
          <w:szCs w:val="28"/>
          <w:lang w:val="ro-RO"/>
        </w:rPr>
        <w:t xml:space="preserve"> Persistă vulnerabilitatea privind abandonul școlar și absenteismul</w:t>
      </w:r>
      <w:r w:rsidR="00A324E9" w:rsidRPr="003C10BA">
        <w:rPr>
          <w:color w:val="000000" w:themeColor="text1"/>
          <w:sz w:val="28"/>
          <w:szCs w:val="28"/>
          <w:lang w:val="ro-RO"/>
        </w:rPr>
        <w:t>,</w:t>
      </w:r>
      <w:r w:rsidRPr="003C10BA">
        <w:rPr>
          <w:color w:val="000000" w:themeColor="text1"/>
          <w:sz w:val="28"/>
          <w:szCs w:val="28"/>
          <w:lang w:val="ro-RO"/>
        </w:rPr>
        <w:t xml:space="preserve"> pe de o parte, iar pe de alta</w:t>
      </w:r>
      <w:r w:rsidR="00A324E9" w:rsidRPr="003C10BA">
        <w:rPr>
          <w:color w:val="000000" w:themeColor="text1"/>
          <w:sz w:val="28"/>
          <w:szCs w:val="28"/>
          <w:lang w:val="ro-RO"/>
        </w:rPr>
        <w:t>,</w:t>
      </w:r>
      <w:r w:rsidRPr="003C10BA">
        <w:rPr>
          <w:color w:val="000000" w:themeColor="text1"/>
          <w:sz w:val="28"/>
          <w:szCs w:val="28"/>
          <w:lang w:val="ro-RO"/>
        </w:rPr>
        <w:t xml:space="preserve"> dependența de banii remiși de către părinți, factor care conduce la diverse riscuri </w:t>
      </w:r>
      <w:r w:rsidRPr="003C10BA">
        <w:rPr>
          <w:color w:val="000000" w:themeColor="text1"/>
          <w:sz w:val="28"/>
          <w:szCs w:val="28"/>
          <w:lang w:val="ro-RO"/>
        </w:rPr>
        <w:lastRenderedPageBreak/>
        <w:t>sociale. Conform Recensămîntului școlar din 2015, realizat de Ministerul Educației în baza elevilor din școală, numărul copiilor lăsați</w:t>
      </w:r>
      <w:r w:rsidR="00AA0D2D" w:rsidRPr="003C10BA">
        <w:rPr>
          <w:color w:val="000000" w:themeColor="text1"/>
          <w:sz w:val="28"/>
          <w:szCs w:val="28"/>
          <w:lang w:val="ro-RO"/>
        </w:rPr>
        <w:t xml:space="preserve"> în țară fără grija părintească</w:t>
      </w:r>
      <w:r w:rsidRPr="003C10BA">
        <w:rPr>
          <w:color w:val="000000" w:themeColor="text1"/>
          <w:sz w:val="28"/>
          <w:szCs w:val="28"/>
          <w:lang w:val="ro-RO"/>
        </w:rPr>
        <w:t xml:space="preserve"> în legătură cu plecarea părinților peste hotare la muncă a fost de aproximativ 40 mii, din care circa 10 mii </w:t>
      </w:r>
      <w:r w:rsidR="00AA0D2D" w:rsidRPr="003C10BA">
        <w:rPr>
          <w:color w:val="000000" w:themeColor="text1"/>
          <w:sz w:val="28"/>
          <w:szCs w:val="28"/>
          <w:lang w:val="ro-RO"/>
        </w:rPr>
        <w:t xml:space="preserve">de </w:t>
      </w:r>
      <w:r w:rsidRPr="003C10BA">
        <w:rPr>
          <w:color w:val="000000" w:themeColor="text1"/>
          <w:sz w:val="28"/>
          <w:szCs w:val="28"/>
          <w:lang w:val="ro-RO"/>
        </w:rPr>
        <w:t xml:space="preserve">copii aveau ambii părinți plecați peste hotare și 30 mii </w:t>
      </w:r>
      <w:r w:rsidR="00AA0D2D" w:rsidRPr="003C10BA">
        <w:rPr>
          <w:color w:val="000000" w:themeColor="text1"/>
          <w:sz w:val="28"/>
          <w:szCs w:val="28"/>
          <w:lang w:val="ro-RO"/>
        </w:rPr>
        <w:t xml:space="preserve">de </w:t>
      </w:r>
      <w:r w:rsidRPr="003C10BA">
        <w:rPr>
          <w:color w:val="000000" w:themeColor="text1"/>
          <w:sz w:val="28"/>
          <w:szCs w:val="28"/>
          <w:lang w:val="ro-RO"/>
        </w:rPr>
        <w:t xml:space="preserve">copii </w:t>
      </w:r>
      <w:r w:rsidR="00AA0D2D" w:rsidRPr="003C10BA">
        <w:rPr>
          <w:color w:val="000000" w:themeColor="text1"/>
          <w:sz w:val="28"/>
          <w:szCs w:val="28"/>
          <w:lang w:val="ro-RO"/>
        </w:rPr>
        <w:t>–</w:t>
      </w:r>
      <w:r w:rsidRPr="003C10BA">
        <w:rPr>
          <w:color w:val="000000" w:themeColor="text1"/>
          <w:sz w:val="28"/>
          <w:szCs w:val="28"/>
          <w:lang w:val="ro-RO"/>
        </w:rPr>
        <w:t xml:space="preserve"> un părinte plecat peste hotare. Însă acest număr ar putea fi mai mare, din contul copii</w:t>
      </w:r>
      <w:r w:rsidR="00AA0D2D" w:rsidRPr="003C10BA">
        <w:rPr>
          <w:color w:val="000000" w:themeColor="text1"/>
          <w:sz w:val="28"/>
          <w:szCs w:val="28"/>
          <w:lang w:val="ro-RO"/>
        </w:rPr>
        <w:t>lor</w:t>
      </w:r>
      <w:r w:rsidRPr="003C10BA">
        <w:rPr>
          <w:color w:val="000000" w:themeColor="text1"/>
          <w:sz w:val="28"/>
          <w:szCs w:val="28"/>
          <w:lang w:val="ro-RO"/>
        </w:rPr>
        <w:t xml:space="preserve"> care nu sînt încadrați în sistemul educațional. Copiii cu părinți plecați peste hotare sînt lăsați de cele mai multe ori în grija bunicilor. Unii nu frecventează școala în mod regulat, iar alții părăsesc școala pentru că sînt nevoiți să se angajeze la lucru pentru a se întreține de sine</w:t>
      </w:r>
      <w:r w:rsidR="00AA0D2D" w:rsidRPr="003C10BA">
        <w:rPr>
          <w:color w:val="000000" w:themeColor="text1"/>
          <w:sz w:val="28"/>
          <w:szCs w:val="28"/>
          <w:lang w:val="ro-RO"/>
        </w:rPr>
        <w:t xml:space="preserve"> </w:t>
      </w:r>
      <w:r w:rsidRPr="003C10BA">
        <w:rPr>
          <w:color w:val="000000" w:themeColor="text1"/>
          <w:sz w:val="28"/>
          <w:szCs w:val="28"/>
          <w:lang w:val="ro-RO"/>
        </w:rPr>
        <w:t xml:space="preserve">stătător. </w:t>
      </w:r>
    </w:p>
    <w:p w:rsidR="00EB0DA2" w:rsidRPr="003C10BA" w:rsidRDefault="00EB0DA2" w:rsidP="00A324E9">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Copiii de etnie romă.</w:t>
      </w:r>
      <w:r w:rsidRPr="003C10BA">
        <w:rPr>
          <w:color w:val="000000" w:themeColor="text1"/>
          <w:sz w:val="28"/>
          <w:szCs w:val="28"/>
          <w:lang w:val="ro-RO"/>
        </w:rPr>
        <w:t xml:space="preserve"> Rata scăzută a frecventării instituțiilor de învățămînt se datorează multor cauze, printre care efortul redus al părinților în încurajarea copiilor de a studia, căsătoriile timpurii, atitudinea față de copiii romi din partea colegilor și chiar din partea cadrelor didactice, neimplicarea copiilor romi în activități extrașcolare și discriminarea în școli. Există discrepanțe majore referitoare la accesul la educație şi reușita academică a copiilor romi în comparație cu copiii nonrom</w:t>
      </w:r>
      <w:r w:rsidR="00AA0D2D" w:rsidRPr="003C10BA">
        <w:rPr>
          <w:color w:val="000000" w:themeColor="text1"/>
          <w:sz w:val="28"/>
          <w:szCs w:val="28"/>
          <w:lang w:val="ro-RO"/>
        </w:rPr>
        <w:t>i</w:t>
      </w:r>
      <w:r w:rsidRPr="003C10BA">
        <w:rPr>
          <w:color w:val="000000" w:themeColor="text1"/>
          <w:sz w:val="28"/>
          <w:szCs w:val="28"/>
          <w:lang w:val="ro-RO"/>
        </w:rPr>
        <w:t xml:space="preserve">: </w:t>
      </w:r>
      <w:r w:rsidR="00AA0D2D" w:rsidRPr="003C10BA">
        <w:rPr>
          <w:color w:val="000000" w:themeColor="text1"/>
          <w:sz w:val="28"/>
          <w:szCs w:val="28"/>
          <w:lang w:val="ro-RO"/>
        </w:rPr>
        <w:t>o</w:t>
      </w:r>
      <w:r w:rsidRPr="003C10BA">
        <w:rPr>
          <w:color w:val="000000" w:themeColor="text1"/>
          <w:sz w:val="28"/>
          <w:szCs w:val="28"/>
          <w:lang w:val="ro-RO"/>
        </w:rPr>
        <w:t xml:space="preserve">dată cu trecerea la </w:t>
      </w:r>
      <w:r w:rsidRPr="003C10BA">
        <w:rPr>
          <w:rFonts w:asciiTheme="majorBidi" w:hAnsiTheme="majorBidi" w:cstheme="majorBidi"/>
          <w:bCs/>
          <w:sz w:val="28"/>
          <w:szCs w:val="28"/>
          <w:lang w:val="ro-RO"/>
        </w:rPr>
        <w:t>nivelul învățămîntului profesional tehnic secundar</w:t>
      </w:r>
      <w:r w:rsidRPr="003C10BA">
        <w:rPr>
          <w:color w:val="000000" w:themeColor="text1"/>
          <w:sz w:val="28"/>
          <w:szCs w:val="28"/>
          <w:lang w:val="ro-RO"/>
        </w:rPr>
        <w:t>, numărul copiilor romi care frecventează instituțiile educaționale se reduce semnificativ.</w:t>
      </w:r>
    </w:p>
    <w:p w:rsidR="00AA0D2D" w:rsidRPr="003C10BA" w:rsidRDefault="00EB0DA2" w:rsidP="00A324E9">
      <w:pPr>
        <w:pStyle w:val="ab"/>
        <w:numPr>
          <w:ilvl w:val="0"/>
          <w:numId w:val="2"/>
        </w:numPr>
        <w:tabs>
          <w:tab w:val="left" w:pos="993"/>
        </w:tabs>
        <w:ind w:left="0" w:firstLine="709"/>
        <w:contextualSpacing w:val="0"/>
        <w:rPr>
          <w:color w:val="000000" w:themeColor="text1"/>
          <w:sz w:val="28"/>
          <w:szCs w:val="28"/>
          <w:u w:val="single"/>
          <w:lang w:val="ro-RO"/>
        </w:rPr>
      </w:pPr>
      <w:r w:rsidRPr="003C10BA">
        <w:rPr>
          <w:i/>
          <w:color w:val="000000" w:themeColor="text1"/>
          <w:sz w:val="28"/>
          <w:szCs w:val="28"/>
          <w:lang w:val="ro-RO"/>
        </w:rPr>
        <w:t>Tinerii</w:t>
      </w:r>
      <w:r w:rsidRPr="003C10BA">
        <w:rPr>
          <w:color w:val="000000" w:themeColor="text1"/>
          <w:sz w:val="28"/>
          <w:szCs w:val="28"/>
          <w:lang w:val="ro-RO"/>
        </w:rPr>
        <w:t xml:space="preserve"> din zonele rurale au nevoie de servicii de orientare profesională și ghidare în carieră mult mai </w:t>
      </w:r>
      <w:r w:rsidR="00AA0D2D" w:rsidRPr="003C10BA">
        <w:rPr>
          <w:color w:val="000000" w:themeColor="text1"/>
          <w:sz w:val="28"/>
          <w:szCs w:val="28"/>
          <w:lang w:val="ro-RO"/>
        </w:rPr>
        <w:t>bune</w:t>
      </w:r>
      <w:r w:rsidRPr="003C10BA">
        <w:rPr>
          <w:color w:val="000000" w:themeColor="text1"/>
          <w:sz w:val="28"/>
          <w:szCs w:val="28"/>
          <w:lang w:val="ro-RO"/>
        </w:rPr>
        <w:t xml:space="preserve">, relevante și cu o intervenție mult mai timpurie. În general, tinerii din zonele rurale sînt mai puțin ambițioși decît cei din zonele urbane în ceea ce privește planurile de angajare. Aproximativ 12,7% din tinerii din urbe doresc să devină conducători/manageri comparativ cu 5,7% din tinerii de la sate. Conform </w:t>
      </w:r>
      <w:r w:rsidR="00AA0D2D" w:rsidRPr="003C10BA">
        <w:rPr>
          <w:color w:val="000000" w:themeColor="text1"/>
          <w:sz w:val="28"/>
          <w:szCs w:val="28"/>
          <w:lang w:val="ro-RO"/>
        </w:rPr>
        <w:t>Biroului Național de Statistică</w:t>
      </w:r>
      <w:r w:rsidRPr="003C10BA">
        <w:rPr>
          <w:color w:val="000000" w:themeColor="text1"/>
          <w:sz w:val="28"/>
          <w:szCs w:val="28"/>
          <w:lang w:val="ro-RO"/>
        </w:rPr>
        <w:t>, mult mai mulți tineri din orașe își doresc să devină specialiști cu un nivel înalt de calificare (55%) comparativ cu tinerii de la sate (38,3%). Pe de altă parte, 27% din tineri în vîrstă de 15-29 de ani nu au loc de muncă, nu urmează o formă de învățămînt şi nu participă la activități de formare profesională. În ultimul deceniu, aproximativ 20-22% de tineri au părăsit timpuriu sistemul educațional și nu au pregătire profesională. Rata de cuprindere în învățămînt pentru grupul de vîrst</w:t>
      </w:r>
      <w:r w:rsidR="00AA0D2D" w:rsidRPr="003C10BA">
        <w:rPr>
          <w:color w:val="000000" w:themeColor="text1"/>
          <w:sz w:val="28"/>
          <w:szCs w:val="28"/>
          <w:lang w:val="ro-RO"/>
        </w:rPr>
        <w:t>ă</w:t>
      </w:r>
      <w:r w:rsidRPr="003C10BA">
        <w:rPr>
          <w:color w:val="000000" w:themeColor="text1"/>
          <w:sz w:val="28"/>
          <w:szCs w:val="28"/>
          <w:lang w:val="ro-RO"/>
        </w:rPr>
        <w:t xml:space="preserve"> 16-18 ani reprezenta 60% în 2017 (comparativ cu 63% în 2011)</w:t>
      </w:r>
      <w:r w:rsidR="00AA0D2D" w:rsidRPr="003C10BA">
        <w:rPr>
          <w:color w:val="000000" w:themeColor="text1"/>
          <w:sz w:val="28"/>
          <w:szCs w:val="28"/>
          <w:lang w:val="ro-RO"/>
        </w:rPr>
        <w:t>,</w:t>
      </w:r>
      <w:r w:rsidRPr="003C10BA">
        <w:rPr>
          <w:color w:val="000000" w:themeColor="text1"/>
          <w:sz w:val="28"/>
          <w:szCs w:val="28"/>
          <w:lang w:val="ro-RO"/>
        </w:rPr>
        <w:t xml:space="preserve"> iar pentru grupul de vîrst</w:t>
      </w:r>
      <w:r w:rsidR="00AA0D2D" w:rsidRPr="003C10BA">
        <w:rPr>
          <w:color w:val="000000" w:themeColor="text1"/>
          <w:sz w:val="28"/>
          <w:szCs w:val="28"/>
          <w:lang w:val="ro-RO"/>
        </w:rPr>
        <w:t>ă</w:t>
      </w:r>
      <w:r w:rsidRPr="003C10BA">
        <w:rPr>
          <w:color w:val="000000" w:themeColor="text1"/>
          <w:sz w:val="28"/>
          <w:szCs w:val="28"/>
          <w:lang w:val="ro-RO"/>
        </w:rPr>
        <w:t xml:space="preserve"> 19-23 ani </w:t>
      </w:r>
      <w:r w:rsidR="00AA0D2D" w:rsidRPr="003C10BA">
        <w:rPr>
          <w:color w:val="000000" w:themeColor="text1"/>
          <w:sz w:val="28"/>
          <w:szCs w:val="28"/>
          <w:lang w:val="ro-RO"/>
        </w:rPr>
        <w:t>–</w:t>
      </w:r>
      <w:r w:rsidRPr="003C10BA">
        <w:rPr>
          <w:color w:val="000000" w:themeColor="text1"/>
          <w:sz w:val="28"/>
          <w:szCs w:val="28"/>
          <w:lang w:val="ro-RO"/>
        </w:rPr>
        <w:t xml:space="preserve"> doar 25,7%. Comparativ cu alte state din Europa, Republica Moldova înregistrează cea mai mică rată de cuprindere în rîndul categoriei de vîrsta 11-17 ani (76% în 2015). Mai mult, se înregistrează disparități semnificative privind rata de cuprindere în învățămîntul primar pe regiuni, constituind 114,5% în mediul urban fa</w:t>
      </w:r>
      <w:r w:rsidR="00AA0D2D" w:rsidRPr="003C10BA">
        <w:rPr>
          <w:color w:val="000000" w:themeColor="text1"/>
          <w:sz w:val="28"/>
          <w:szCs w:val="28"/>
          <w:lang w:val="ro-RO"/>
        </w:rPr>
        <w:t>ță</w:t>
      </w:r>
      <w:r w:rsidRPr="003C10BA">
        <w:rPr>
          <w:color w:val="000000" w:themeColor="text1"/>
          <w:sz w:val="28"/>
          <w:szCs w:val="28"/>
          <w:lang w:val="ro-RO"/>
        </w:rPr>
        <w:t xml:space="preserve"> de 77,7% în mediul rural, iar în învățămîntul gimnazial, respectiv</w:t>
      </w:r>
      <w:r w:rsidR="00AA0D2D" w:rsidRPr="003C10BA">
        <w:rPr>
          <w:color w:val="000000" w:themeColor="text1"/>
          <w:sz w:val="28"/>
          <w:szCs w:val="28"/>
          <w:lang w:val="ro-RO"/>
        </w:rPr>
        <w:t>,</w:t>
      </w:r>
      <w:r w:rsidRPr="003C10BA">
        <w:rPr>
          <w:color w:val="000000" w:themeColor="text1"/>
          <w:sz w:val="28"/>
          <w:szCs w:val="28"/>
          <w:lang w:val="ro-RO"/>
        </w:rPr>
        <w:t xml:space="preserve"> 102,7% și 77,5%.</w:t>
      </w:r>
      <w:r w:rsidRPr="003C10BA">
        <w:rPr>
          <w:rStyle w:val="af6"/>
          <w:color w:val="000000" w:themeColor="text1"/>
          <w:sz w:val="28"/>
          <w:szCs w:val="28"/>
          <w:lang w:val="ro-RO"/>
        </w:rPr>
        <w:footnoteReference w:id="42"/>
      </w:r>
      <w:r w:rsidR="00AA0D2D" w:rsidRPr="003C10BA">
        <w:rPr>
          <w:color w:val="000000" w:themeColor="text1"/>
          <w:sz w:val="28"/>
          <w:szCs w:val="28"/>
          <w:lang w:val="ro-RO"/>
        </w:rPr>
        <w:t xml:space="preserve"> În 2017</w:t>
      </w:r>
      <w:r w:rsidRPr="003C10BA">
        <w:rPr>
          <w:color w:val="000000" w:themeColor="text1"/>
          <w:sz w:val="28"/>
          <w:szCs w:val="28"/>
          <w:lang w:val="ro-RO"/>
        </w:rPr>
        <w:t xml:space="preserve"> tinerii în afara programelor de educați</w:t>
      </w:r>
      <w:r w:rsidR="00AA0D2D" w:rsidRPr="003C10BA">
        <w:rPr>
          <w:color w:val="000000" w:themeColor="text1"/>
          <w:sz w:val="28"/>
          <w:szCs w:val="28"/>
          <w:lang w:val="ro-RO"/>
        </w:rPr>
        <w:t>e, formare și fără loc de muncă</w:t>
      </w:r>
      <w:r w:rsidRPr="003C10BA">
        <w:rPr>
          <w:color w:val="000000" w:themeColor="text1"/>
          <w:sz w:val="28"/>
          <w:szCs w:val="28"/>
          <w:lang w:val="ro-RO"/>
        </w:rPr>
        <w:t xml:space="preserve"> reprezentau 27% din persoanele cu vîrsta cuprinsă între 15-29</w:t>
      </w:r>
      <w:r w:rsidR="00AA0D2D" w:rsidRPr="003C10BA">
        <w:rPr>
          <w:color w:val="000000" w:themeColor="text1"/>
          <w:sz w:val="28"/>
          <w:szCs w:val="28"/>
          <w:lang w:val="ro-RO"/>
        </w:rPr>
        <w:t xml:space="preserve"> de</w:t>
      </w:r>
      <w:r w:rsidRPr="003C10BA">
        <w:rPr>
          <w:color w:val="000000" w:themeColor="text1"/>
          <w:sz w:val="28"/>
          <w:szCs w:val="28"/>
          <w:lang w:val="ro-RO"/>
        </w:rPr>
        <w:t xml:space="preserve"> ani. Rata tinerilor </w:t>
      </w:r>
      <w:r w:rsidR="00AA0D2D" w:rsidRPr="003C10BA">
        <w:rPr>
          <w:color w:val="000000" w:themeColor="text1"/>
          <w:sz w:val="28"/>
          <w:szCs w:val="28"/>
          <w:lang w:val="ro-RO"/>
        </w:rPr>
        <w:t>în afara programelor de educație, formare și fără loc de muncă din</w:t>
      </w:r>
      <w:r w:rsidRPr="003C10BA">
        <w:rPr>
          <w:color w:val="000000" w:themeColor="text1"/>
          <w:sz w:val="28"/>
          <w:szCs w:val="28"/>
          <w:lang w:val="ro-RO"/>
        </w:rPr>
        <w:t xml:space="preserve"> Republica Moldova este foarte înalt</w:t>
      </w:r>
      <w:r w:rsidR="00AA0D2D" w:rsidRPr="003C10BA">
        <w:rPr>
          <w:color w:val="000000" w:themeColor="text1"/>
          <w:sz w:val="28"/>
          <w:szCs w:val="28"/>
          <w:lang w:val="ro-RO"/>
        </w:rPr>
        <w:t>ă</w:t>
      </w:r>
      <w:r w:rsidRPr="003C10BA">
        <w:rPr>
          <w:color w:val="000000" w:themeColor="text1"/>
          <w:sz w:val="28"/>
          <w:szCs w:val="28"/>
          <w:lang w:val="ro-RO"/>
        </w:rPr>
        <w:t>, atît în ra</w:t>
      </w:r>
      <w:r w:rsidR="00AA0D2D" w:rsidRPr="003C10BA">
        <w:rPr>
          <w:color w:val="000000" w:themeColor="text1"/>
          <w:sz w:val="28"/>
          <w:szCs w:val="28"/>
          <w:lang w:val="ro-RO"/>
        </w:rPr>
        <w:t xml:space="preserve">port cu țările vecine (România – </w:t>
      </w:r>
      <w:r w:rsidRPr="003C10BA">
        <w:rPr>
          <w:color w:val="000000" w:themeColor="text1"/>
          <w:sz w:val="28"/>
          <w:szCs w:val="28"/>
          <w:lang w:val="ro-RO"/>
        </w:rPr>
        <w:t>20</w:t>
      </w:r>
      <w:r w:rsidR="00AA0D2D" w:rsidRPr="003C10BA">
        <w:rPr>
          <w:color w:val="000000" w:themeColor="text1"/>
          <w:sz w:val="28"/>
          <w:szCs w:val="28"/>
          <w:lang w:val="ro-RO"/>
        </w:rPr>
        <w:t>,</w:t>
      </w:r>
      <w:r w:rsidRPr="003C10BA">
        <w:rPr>
          <w:color w:val="000000" w:themeColor="text1"/>
          <w:sz w:val="28"/>
          <w:szCs w:val="28"/>
          <w:lang w:val="ro-RO"/>
        </w:rPr>
        <w:t xml:space="preserve">9%, Ucraina </w:t>
      </w:r>
      <w:r w:rsidR="00AA0D2D" w:rsidRPr="003C10BA">
        <w:rPr>
          <w:color w:val="000000" w:themeColor="text1"/>
          <w:sz w:val="28"/>
          <w:szCs w:val="28"/>
          <w:lang w:val="ro-RO"/>
        </w:rPr>
        <w:t>–</w:t>
      </w:r>
      <w:r w:rsidRPr="003C10BA">
        <w:rPr>
          <w:color w:val="000000" w:themeColor="text1"/>
          <w:sz w:val="28"/>
          <w:szCs w:val="28"/>
          <w:lang w:val="ro-RO"/>
        </w:rPr>
        <w:t xml:space="preserve"> 18,7%), c</w:t>
      </w:r>
      <w:r w:rsidR="00AA0D2D" w:rsidRPr="003C10BA">
        <w:rPr>
          <w:color w:val="000000" w:themeColor="text1"/>
          <w:sz w:val="28"/>
          <w:szCs w:val="28"/>
          <w:lang w:val="ro-RO"/>
        </w:rPr>
        <w:t>î</w:t>
      </w:r>
      <w:r w:rsidRPr="003C10BA">
        <w:rPr>
          <w:color w:val="000000" w:themeColor="text1"/>
          <w:sz w:val="28"/>
          <w:szCs w:val="28"/>
          <w:lang w:val="ro-RO"/>
        </w:rPr>
        <w:t>t și cu alte țări din regiune.</w:t>
      </w:r>
      <w:r w:rsidR="00AA0D2D" w:rsidRPr="003C10BA">
        <w:rPr>
          <w:color w:val="000000" w:themeColor="text1"/>
          <w:sz w:val="28"/>
          <w:szCs w:val="28"/>
          <w:lang w:val="ro-RO"/>
        </w:rPr>
        <w:t xml:space="preserve"> Mai mult, în Republica Moldova</w:t>
      </w:r>
      <w:r w:rsidRPr="003C10BA">
        <w:rPr>
          <w:color w:val="000000" w:themeColor="text1"/>
          <w:sz w:val="28"/>
          <w:szCs w:val="28"/>
          <w:lang w:val="ro-RO"/>
        </w:rPr>
        <w:t xml:space="preserve"> </w:t>
      </w:r>
      <w:r w:rsidRPr="003C10BA">
        <w:rPr>
          <w:color w:val="000000" w:themeColor="text1"/>
          <w:sz w:val="28"/>
          <w:szCs w:val="28"/>
          <w:lang w:val="ro-RO"/>
        </w:rPr>
        <w:lastRenderedPageBreak/>
        <w:t xml:space="preserve">discrepanța de gen a indicatorului </w:t>
      </w:r>
      <w:r w:rsidR="00AA0D2D" w:rsidRPr="003C10BA">
        <w:rPr>
          <w:color w:val="000000" w:themeColor="text1"/>
          <w:sz w:val="28"/>
          <w:szCs w:val="28"/>
          <w:lang w:val="ro-RO"/>
        </w:rPr>
        <w:t xml:space="preserve">tinerilor în afara programelor de educație, formare și fără loc de muncă </w:t>
      </w:r>
      <w:r w:rsidRPr="003C10BA">
        <w:rPr>
          <w:color w:val="000000" w:themeColor="text1"/>
          <w:sz w:val="28"/>
          <w:szCs w:val="28"/>
          <w:lang w:val="ro-RO"/>
        </w:rPr>
        <w:t>este mai critică decît în alte țări din regiune: circa 31% pentru femei și 23,2% pentru bărbați (2015). Circa 10% din tinerii cu vîrsta cuprins</w:t>
      </w:r>
      <w:r w:rsidR="00AA0D2D" w:rsidRPr="003C10BA">
        <w:rPr>
          <w:color w:val="000000" w:themeColor="text1"/>
          <w:sz w:val="28"/>
          <w:szCs w:val="28"/>
          <w:lang w:val="ro-RO"/>
        </w:rPr>
        <w:t>ă î</w:t>
      </w:r>
      <w:r w:rsidRPr="003C10BA">
        <w:rPr>
          <w:color w:val="000000" w:themeColor="text1"/>
          <w:sz w:val="28"/>
          <w:szCs w:val="28"/>
          <w:lang w:val="ro-RO"/>
        </w:rPr>
        <w:t>ntre 15-19 ani, stabiliți în mare parte în mediul rural, nu sînt implicați într-un program de educație, de formare și nici nu au un loc de munc</w:t>
      </w:r>
      <w:r w:rsidR="00AA0D2D" w:rsidRPr="003C10BA">
        <w:rPr>
          <w:color w:val="000000" w:themeColor="text1"/>
          <w:sz w:val="28"/>
          <w:szCs w:val="28"/>
          <w:lang w:val="ro-RO"/>
        </w:rPr>
        <w:t>ă</w:t>
      </w:r>
      <w:r w:rsidRPr="003C10BA">
        <w:rPr>
          <w:color w:val="000000" w:themeColor="text1"/>
          <w:sz w:val="28"/>
          <w:szCs w:val="28"/>
          <w:lang w:val="ro-RO"/>
        </w:rPr>
        <w:t>.</w:t>
      </w:r>
      <w:r w:rsidRPr="003C10BA">
        <w:rPr>
          <w:rStyle w:val="af6"/>
          <w:color w:val="000000" w:themeColor="text1"/>
          <w:sz w:val="28"/>
          <w:szCs w:val="28"/>
          <w:lang w:val="ro-RO"/>
        </w:rPr>
        <w:footnoteReference w:id="43"/>
      </w:r>
    </w:p>
    <w:p w:rsidR="00EB0DA2" w:rsidRPr="003C10BA" w:rsidRDefault="00EB0DA2" w:rsidP="00A324E9">
      <w:pPr>
        <w:pStyle w:val="ab"/>
        <w:numPr>
          <w:ilvl w:val="0"/>
          <w:numId w:val="2"/>
        </w:numPr>
        <w:tabs>
          <w:tab w:val="left" w:pos="993"/>
        </w:tabs>
        <w:ind w:left="0" w:firstLine="709"/>
        <w:contextualSpacing w:val="0"/>
        <w:rPr>
          <w:color w:val="000000" w:themeColor="text1"/>
          <w:sz w:val="28"/>
          <w:szCs w:val="28"/>
          <w:u w:val="single"/>
          <w:lang w:val="ro-RO"/>
        </w:rPr>
      </w:pPr>
      <w:r w:rsidRPr="003C10BA">
        <w:rPr>
          <w:i/>
          <w:color w:val="000000" w:themeColor="text1"/>
          <w:sz w:val="28"/>
          <w:szCs w:val="28"/>
          <w:lang w:val="ro-RO"/>
        </w:rPr>
        <w:t>Vîrstnicii</w:t>
      </w:r>
      <w:r w:rsidRPr="003C10BA">
        <w:rPr>
          <w:color w:val="000000" w:themeColor="text1"/>
          <w:sz w:val="28"/>
          <w:szCs w:val="28"/>
          <w:lang w:val="ro-RO"/>
        </w:rPr>
        <w:t xml:space="preserve">. Chiar dacă este prevăzută în Codul </w:t>
      </w:r>
      <w:r w:rsidR="00AA0D2D" w:rsidRPr="003C10BA">
        <w:rPr>
          <w:color w:val="000000" w:themeColor="text1"/>
          <w:sz w:val="28"/>
          <w:szCs w:val="28"/>
          <w:lang w:val="ro-RO"/>
        </w:rPr>
        <w:t>e</w:t>
      </w:r>
      <w:r w:rsidRPr="003C10BA">
        <w:rPr>
          <w:color w:val="000000" w:themeColor="text1"/>
          <w:sz w:val="28"/>
          <w:szCs w:val="28"/>
          <w:lang w:val="ro-RO"/>
        </w:rPr>
        <w:t>ducației</w:t>
      </w:r>
      <w:r w:rsidR="00AA0D2D" w:rsidRPr="003C10BA">
        <w:rPr>
          <w:color w:val="000000" w:themeColor="text1"/>
          <w:sz w:val="28"/>
          <w:szCs w:val="28"/>
          <w:lang w:val="ro-RO"/>
        </w:rPr>
        <w:t xml:space="preserve"> al Republicii Moldova nr. 152/2014</w:t>
      </w:r>
      <w:r w:rsidRPr="003C10BA">
        <w:rPr>
          <w:color w:val="000000" w:themeColor="text1"/>
          <w:sz w:val="28"/>
          <w:szCs w:val="28"/>
          <w:lang w:val="ro-RO"/>
        </w:rPr>
        <w:t xml:space="preserve">, învățarea pe tot parcursul vieții rămîne un domeniu de politici neexplorat. Astfel, sistemul educațional nu </w:t>
      </w:r>
      <w:r w:rsidR="00AA0D2D" w:rsidRPr="003C10BA">
        <w:rPr>
          <w:color w:val="000000" w:themeColor="text1"/>
          <w:sz w:val="28"/>
          <w:szCs w:val="28"/>
          <w:lang w:val="ro-RO"/>
        </w:rPr>
        <w:t>este utilizat, dar nici adaptat</w:t>
      </w:r>
      <w:r w:rsidRPr="003C10BA">
        <w:rPr>
          <w:color w:val="000000" w:themeColor="text1"/>
          <w:sz w:val="28"/>
          <w:szCs w:val="28"/>
          <w:lang w:val="ro-RO"/>
        </w:rPr>
        <w:t xml:space="preserve"> pentru a contribui la învățarea pe tot parcursul vieții, în situația în care o mare parte a populației este inactivă. 1,03% din adulții cu vîrstă de 25-64 de ani din Republica Moldova sînt implicați într-o formă de instruire. Comparînd cu datele din țările europene, implicarea adulților este puțin mai joasă decît în Bulgaria (1,3%), România (1,6%), însă mult mai mică decît media pe cele 27 </w:t>
      </w:r>
      <w:r w:rsidR="00AA0D2D" w:rsidRPr="003C10BA">
        <w:rPr>
          <w:color w:val="000000" w:themeColor="text1"/>
          <w:sz w:val="28"/>
          <w:szCs w:val="28"/>
          <w:lang w:val="ro-RO"/>
        </w:rPr>
        <w:t xml:space="preserve">de </w:t>
      </w:r>
      <w:r w:rsidRPr="003C10BA">
        <w:rPr>
          <w:color w:val="000000" w:themeColor="text1"/>
          <w:sz w:val="28"/>
          <w:szCs w:val="28"/>
          <w:lang w:val="ro-RO"/>
        </w:rPr>
        <w:t>țări ale UE (8,9%) şi țările cu tradiție în acest domeniu – Danemarca (32,3%), Suedia (24,9%), Finlanda (23,8%).</w:t>
      </w:r>
      <w:r w:rsidRPr="003C10BA">
        <w:rPr>
          <w:rStyle w:val="af6"/>
          <w:color w:val="000000" w:themeColor="text1"/>
          <w:sz w:val="28"/>
          <w:szCs w:val="28"/>
          <w:lang w:val="ro-RO"/>
        </w:rPr>
        <w:footnoteReference w:id="44"/>
      </w:r>
      <w:r w:rsidRPr="003C10BA">
        <w:rPr>
          <w:color w:val="000000" w:themeColor="text1"/>
          <w:sz w:val="28"/>
          <w:szCs w:val="28"/>
          <w:lang w:val="ro-RO"/>
        </w:rPr>
        <w:t xml:space="preserve"> Vîrstnicii din Republica Moldova au deprinderi limitate în utilizarea tehnologiilor informaționale (2,9% comparativ cu 40,8%</w:t>
      </w:r>
      <w:r w:rsidR="00AA0D2D" w:rsidRPr="003C10BA">
        <w:rPr>
          <w:color w:val="000000" w:themeColor="text1"/>
          <w:sz w:val="28"/>
          <w:szCs w:val="28"/>
          <w:lang w:val="ro-RO"/>
        </w:rPr>
        <w:t>,</w:t>
      </w:r>
      <w:r w:rsidRPr="003C10BA">
        <w:rPr>
          <w:color w:val="000000" w:themeColor="text1"/>
          <w:sz w:val="28"/>
          <w:szCs w:val="28"/>
          <w:lang w:val="ro-RO"/>
        </w:rPr>
        <w:t xml:space="preserve"> media înregistrată pentru țările UE) și de învățare continuă pe parcursul întregii vieți (0,3% comparativ cu 4,5% în țările UE).</w:t>
      </w:r>
      <w:r w:rsidRPr="003C10BA">
        <w:rPr>
          <w:rStyle w:val="af6"/>
          <w:color w:val="000000" w:themeColor="text1"/>
          <w:sz w:val="28"/>
          <w:szCs w:val="28"/>
          <w:lang w:val="ro-RO"/>
        </w:rPr>
        <w:footnoteReference w:id="45"/>
      </w:r>
      <w:r w:rsidRPr="003C10BA">
        <w:rPr>
          <w:color w:val="000000" w:themeColor="text1"/>
          <w:sz w:val="28"/>
          <w:szCs w:val="28"/>
          <w:lang w:val="ro-RO"/>
        </w:rPr>
        <w:t xml:space="preserve"> Persoanele din categoriile social-vulnerabile sînt prepondere</w:t>
      </w:r>
      <w:r w:rsidR="00AA0D2D" w:rsidRPr="003C10BA">
        <w:rPr>
          <w:color w:val="000000" w:themeColor="text1"/>
          <w:sz w:val="28"/>
          <w:szCs w:val="28"/>
          <w:lang w:val="ro-RO"/>
        </w:rPr>
        <w:t>nt beneficiari ai educației non</w:t>
      </w:r>
      <w:r w:rsidRPr="003C10BA">
        <w:rPr>
          <w:color w:val="000000" w:themeColor="text1"/>
          <w:sz w:val="28"/>
          <w:szCs w:val="28"/>
          <w:lang w:val="ro-RO"/>
        </w:rPr>
        <w:t xml:space="preserve">formale de scurtă durată la locul de muncă, </w:t>
      </w:r>
      <w:r w:rsidR="00AA0D2D" w:rsidRPr="003C10BA">
        <w:rPr>
          <w:color w:val="000000" w:themeColor="text1"/>
          <w:sz w:val="28"/>
          <w:szCs w:val="28"/>
          <w:lang w:val="ro-RO"/>
        </w:rPr>
        <w:t>acordată</w:t>
      </w:r>
      <w:r w:rsidRPr="003C10BA">
        <w:rPr>
          <w:color w:val="000000" w:themeColor="text1"/>
          <w:sz w:val="28"/>
          <w:szCs w:val="28"/>
          <w:lang w:val="ro-RO"/>
        </w:rPr>
        <w:t xml:space="preserve"> gratis de sectorul neguvernamental. Grupul de persoane implica</w:t>
      </w:r>
      <w:r w:rsidR="00AA0D2D" w:rsidRPr="003C10BA">
        <w:rPr>
          <w:color w:val="000000" w:themeColor="text1"/>
          <w:sz w:val="28"/>
          <w:szCs w:val="28"/>
          <w:lang w:val="ro-RO"/>
        </w:rPr>
        <w:t>te foarte puțin în educația non</w:t>
      </w:r>
      <w:r w:rsidRPr="003C10BA">
        <w:rPr>
          <w:color w:val="000000" w:themeColor="text1"/>
          <w:sz w:val="28"/>
          <w:szCs w:val="28"/>
          <w:lang w:val="ro-RO"/>
        </w:rPr>
        <w:t xml:space="preserve">formală sînt cele cu vîrsta de 55-74 </w:t>
      </w:r>
      <w:r w:rsidR="00AA0D2D" w:rsidRPr="003C10BA">
        <w:rPr>
          <w:color w:val="000000" w:themeColor="text1"/>
          <w:sz w:val="28"/>
          <w:szCs w:val="28"/>
          <w:lang w:val="ro-RO"/>
        </w:rPr>
        <w:t xml:space="preserve">de </w:t>
      </w:r>
      <w:r w:rsidRPr="003C10BA">
        <w:rPr>
          <w:color w:val="000000" w:themeColor="text1"/>
          <w:sz w:val="28"/>
          <w:szCs w:val="28"/>
          <w:lang w:val="ro-RO"/>
        </w:rPr>
        <w:t>ani, cu studii m</w:t>
      </w:r>
      <w:r w:rsidR="00AA0D2D" w:rsidRPr="003C10BA">
        <w:rPr>
          <w:color w:val="000000" w:themeColor="text1"/>
          <w:sz w:val="28"/>
          <w:szCs w:val="28"/>
          <w:lang w:val="ro-RO"/>
        </w:rPr>
        <w:t>edii incomplete şi profesionale</w:t>
      </w:r>
      <w:r w:rsidRPr="003C10BA">
        <w:rPr>
          <w:color w:val="000000" w:themeColor="text1"/>
          <w:sz w:val="28"/>
          <w:szCs w:val="28"/>
          <w:lang w:val="ro-RO"/>
        </w:rPr>
        <w:t xml:space="preserve"> şi o autoapreciere a situației financiare ca fiind foarte joasă şi joasă. </w:t>
      </w:r>
    </w:p>
    <w:p w:rsidR="00AA0D2D" w:rsidRPr="003C10BA" w:rsidRDefault="00AA0D2D" w:rsidP="00AA0D2D">
      <w:pPr>
        <w:pStyle w:val="ab"/>
        <w:tabs>
          <w:tab w:val="left" w:pos="993"/>
        </w:tabs>
        <w:ind w:left="709" w:firstLine="0"/>
        <w:contextualSpacing w:val="0"/>
        <w:rPr>
          <w:color w:val="000000" w:themeColor="text1"/>
          <w:sz w:val="28"/>
          <w:szCs w:val="28"/>
          <w:u w:val="single"/>
          <w:lang w:val="ro-RO"/>
        </w:rPr>
      </w:pPr>
    </w:p>
    <w:p w:rsidR="00EB0DA2" w:rsidRPr="003C10BA" w:rsidRDefault="00EB0DA2" w:rsidP="00C43F6E">
      <w:pPr>
        <w:rPr>
          <w:color w:val="000000" w:themeColor="text1"/>
          <w:sz w:val="28"/>
          <w:szCs w:val="28"/>
          <w:u w:val="single"/>
          <w:lang w:val="ro-RO"/>
        </w:rPr>
      </w:pPr>
      <w:r w:rsidRPr="003C10BA">
        <w:rPr>
          <w:color w:val="000000" w:themeColor="text1"/>
          <w:sz w:val="28"/>
          <w:szCs w:val="28"/>
          <w:u w:val="single"/>
          <w:lang w:val="ro-RO"/>
        </w:rPr>
        <w:t>Factorii cauzali</w:t>
      </w:r>
    </w:p>
    <w:p w:rsidR="00EB0DA2"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 xml:space="preserve">Lipsa unei viziuni comune </w:t>
      </w:r>
      <w:r w:rsidRPr="003C10BA">
        <w:rPr>
          <w:color w:val="000000" w:themeColor="text1"/>
          <w:sz w:val="28"/>
          <w:szCs w:val="28"/>
          <w:lang w:val="ro-RO"/>
        </w:rPr>
        <w:t>a tuturor actorilor implicați de la toate nivelurile și din toate autor</w:t>
      </w:r>
      <w:r w:rsidR="00D4423E" w:rsidRPr="003C10BA">
        <w:rPr>
          <w:color w:val="000000" w:themeColor="text1"/>
          <w:sz w:val="28"/>
          <w:szCs w:val="28"/>
          <w:lang w:val="ro-RO"/>
        </w:rPr>
        <w:t>itățile și instituțiile publice</w:t>
      </w:r>
      <w:r w:rsidRPr="003C10BA">
        <w:rPr>
          <w:color w:val="000000" w:themeColor="text1"/>
          <w:sz w:val="28"/>
          <w:szCs w:val="28"/>
          <w:lang w:val="ro-RO"/>
        </w:rPr>
        <w:t xml:space="preserve"> privind calitatea în educa</w:t>
      </w:r>
      <w:r w:rsidR="00D4423E" w:rsidRPr="003C10BA">
        <w:rPr>
          <w:color w:val="000000" w:themeColor="text1"/>
          <w:sz w:val="28"/>
          <w:szCs w:val="28"/>
          <w:lang w:val="ro-RO"/>
        </w:rPr>
        <w:t>ție și paradigma învățămîntului</w:t>
      </w:r>
      <w:r w:rsidRPr="003C10BA">
        <w:rPr>
          <w:color w:val="000000" w:themeColor="text1"/>
          <w:sz w:val="28"/>
          <w:szCs w:val="28"/>
          <w:lang w:val="ro-RO"/>
        </w:rPr>
        <w:t xml:space="preserve"> </w:t>
      </w:r>
      <w:r w:rsidR="00D4423E" w:rsidRPr="003C10BA">
        <w:rPr>
          <w:color w:val="000000" w:themeColor="text1"/>
          <w:sz w:val="28"/>
          <w:szCs w:val="28"/>
          <w:lang w:val="ro-RO"/>
        </w:rPr>
        <w:t>constituie</w:t>
      </w:r>
      <w:r w:rsidRPr="003C10BA">
        <w:rPr>
          <w:color w:val="000000" w:themeColor="text1"/>
          <w:sz w:val="28"/>
          <w:szCs w:val="28"/>
          <w:lang w:val="ro-RO"/>
        </w:rPr>
        <w:t xml:space="preserve"> una din cauzele majore a</w:t>
      </w:r>
      <w:r w:rsidR="00D4423E" w:rsidRPr="003C10BA">
        <w:rPr>
          <w:color w:val="000000" w:themeColor="text1"/>
          <w:sz w:val="28"/>
          <w:szCs w:val="28"/>
          <w:lang w:val="ro-RO"/>
        </w:rPr>
        <w:t>le</w:t>
      </w:r>
      <w:r w:rsidRPr="003C10BA">
        <w:rPr>
          <w:color w:val="000000" w:themeColor="text1"/>
          <w:sz w:val="28"/>
          <w:szCs w:val="28"/>
          <w:lang w:val="ro-RO"/>
        </w:rPr>
        <w:t xml:space="preserve"> intervențiilor disparate în domeniul educațional. </w:t>
      </w:r>
    </w:p>
    <w:p w:rsidR="00EB0DA2"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Lipsa unei abordări sistemice a schimbărilor în educație</w:t>
      </w:r>
      <w:r w:rsidRPr="003C10BA">
        <w:rPr>
          <w:color w:val="000000" w:themeColor="text1"/>
          <w:sz w:val="28"/>
          <w:szCs w:val="28"/>
          <w:lang w:val="ro-RO"/>
        </w:rPr>
        <w:t>. În continuare persistă separarea artificială a instruirii (predarea conținuturilor academice) de educație (mai mult pusă în seama diriginților, psihologilor, consilierilor școlari). În cazul subiectelor actuale în contextul dezvoltării durabile, cum sînt problemele protecției mediului, educația pentru sănătate, drepturile copilului și cetățenia activă, echitatea și respectul pentru diversitate, utilizarea tehnologiilor informaționale și a mijloacelor de comunicare (adaptate la vîrsta copiilor), acestea sînt ma</w:t>
      </w:r>
      <w:r w:rsidR="00D4423E" w:rsidRPr="003C10BA">
        <w:rPr>
          <w:color w:val="000000" w:themeColor="text1"/>
          <w:sz w:val="28"/>
          <w:szCs w:val="28"/>
          <w:lang w:val="ro-RO"/>
        </w:rPr>
        <w:t>i curînd predate în mod mecanic</w:t>
      </w:r>
      <w:r w:rsidRPr="003C10BA">
        <w:rPr>
          <w:color w:val="000000" w:themeColor="text1"/>
          <w:sz w:val="28"/>
          <w:szCs w:val="28"/>
          <w:lang w:val="ro-RO"/>
        </w:rPr>
        <w:t xml:space="preserve"> decît practicate. De obicei, în mod extensiv se adaugă noi și noi curricul</w:t>
      </w:r>
      <w:r w:rsidR="00D4423E" w:rsidRPr="003C10BA">
        <w:rPr>
          <w:color w:val="000000" w:themeColor="text1"/>
          <w:sz w:val="28"/>
          <w:szCs w:val="28"/>
          <w:lang w:val="ro-RO"/>
        </w:rPr>
        <w:t xml:space="preserve">umuri </w:t>
      </w:r>
      <w:r w:rsidRPr="003C10BA">
        <w:rPr>
          <w:color w:val="000000" w:themeColor="text1"/>
          <w:sz w:val="28"/>
          <w:szCs w:val="28"/>
          <w:lang w:val="ro-RO"/>
        </w:rPr>
        <w:t xml:space="preserve">(deseori opționale), în loc ca aceste subiecte să fie integrate în disciplinele de bază și folosite drept temei </w:t>
      </w:r>
      <w:r w:rsidRPr="003C10BA">
        <w:rPr>
          <w:color w:val="000000" w:themeColor="text1"/>
          <w:sz w:val="28"/>
          <w:szCs w:val="28"/>
          <w:lang w:val="ro-RO"/>
        </w:rPr>
        <w:lastRenderedPageBreak/>
        <w:t>pentru revizuirea barierelor dintre discipline și a strategiilor aplicate, astfel încît acestea să devină mai interactive și mai orientate spre dezvoltarea competențelor transcurriculare.</w:t>
      </w:r>
    </w:p>
    <w:p w:rsidR="00EB0DA2"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Sistemul educațional actual nu țintește în mod expres grupurile de copii, adolescenți și tineri care au acces limitat la educație</w:t>
      </w:r>
      <w:r w:rsidRPr="003C10BA">
        <w:rPr>
          <w:color w:val="000000" w:themeColor="text1"/>
          <w:sz w:val="28"/>
          <w:szCs w:val="28"/>
          <w:lang w:val="ro-RO"/>
        </w:rPr>
        <w:t xml:space="preserve"> din familii cu venituri reduse, cu părinți plecați peste hotare, rămași cu îngrijitori, reveniți de peste hotare, de etnie romă, cu dizabilități, cu cerințe educaționale speciale, din familii în care părinții consumă alcool, care vin din instituțiile rezidențiale, cu părinți minori. </w:t>
      </w:r>
    </w:p>
    <w:p w:rsidR="00EB0DA2" w:rsidRPr="003C10BA" w:rsidRDefault="00EB0DA2" w:rsidP="004B4A05">
      <w:pPr>
        <w:pStyle w:val="ab"/>
        <w:numPr>
          <w:ilvl w:val="0"/>
          <w:numId w:val="2"/>
        </w:numPr>
        <w:tabs>
          <w:tab w:val="left" w:pos="993"/>
        </w:tabs>
        <w:ind w:left="0" w:firstLine="709"/>
        <w:contextualSpacing w:val="0"/>
        <w:rPr>
          <w:i/>
          <w:color w:val="000000" w:themeColor="text1"/>
          <w:sz w:val="28"/>
          <w:szCs w:val="28"/>
          <w:lang w:val="ro-RO"/>
        </w:rPr>
      </w:pPr>
      <w:r w:rsidRPr="003C10BA">
        <w:rPr>
          <w:i/>
          <w:sz w:val="28"/>
          <w:szCs w:val="28"/>
          <w:lang w:val="ro-RO" w:eastAsia="ro-RO"/>
        </w:rPr>
        <w:t>Integrarea insuficientă a principiului egalității de gen în domeniul educație.</w:t>
      </w:r>
      <w:r w:rsidRPr="003C10BA">
        <w:rPr>
          <w:sz w:val="28"/>
          <w:szCs w:val="28"/>
          <w:lang w:val="ro-RO" w:eastAsia="ro-RO"/>
        </w:rPr>
        <w:t xml:space="preserve"> În particular, i</w:t>
      </w:r>
      <w:r w:rsidRPr="003C10BA">
        <w:rPr>
          <w:sz w:val="28"/>
          <w:szCs w:val="28"/>
          <w:lang w:val="ro-RO" w:eastAsia="ru-RU"/>
        </w:rPr>
        <w:t xml:space="preserve">ncluderea dimensiunii de gen în unele documente normative nu este realizată consecvent, fiind deseori redusă la abordarea tradițională a modelelor de rol, fapt ce duce la perpetuarea stereotipurilor de gen. </w:t>
      </w:r>
      <w:r w:rsidRPr="003C10BA">
        <w:rPr>
          <w:sz w:val="28"/>
          <w:szCs w:val="28"/>
          <w:lang w:val="ro-RO" w:eastAsia="ro-RO"/>
        </w:rPr>
        <w:t xml:space="preserve">Astfel, una din consecințele integrării sporadice a principiului egalității </w:t>
      </w:r>
      <w:r w:rsidR="00771239" w:rsidRPr="003C10BA">
        <w:rPr>
          <w:sz w:val="28"/>
          <w:szCs w:val="28"/>
          <w:lang w:val="ro-RO" w:eastAsia="ro-RO"/>
        </w:rPr>
        <w:t>di</w:t>
      </w:r>
      <w:r w:rsidRPr="003C10BA">
        <w:rPr>
          <w:sz w:val="28"/>
          <w:szCs w:val="28"/>
          <w:lang w:val="ro-RO" w:eastAsia="ro-RO"/>
        </w:rPr>
        <w:t>ntre femei și bărbați este</w:t>
      </w:r>
      <w:r w:rsidRPr="003C10BA">
        <w:rPr>
          <w:sz w:val="28"/>
          <w:szCs w:val="28"/>
          <w:lang w:val="ro-RO" w:eastAsia="ru-RU"/>
        </w:rPr>
        <w:t xml:space="preserve"> segregarea ocupațională în bază de sex. </w:t>
      </w:r>
    </w:p>
    <w:p w:rsidR="00EB0DA2" w:rsidRPr="003C10BA" w:rsidRDefault="00EB0DA2" w:rsidP="004B4A05">
      <w:pPr>
        <w:pStyle w:val="ab"/>
        <w:numPr>
          <w:ilvl w:val="0"/>
          <w:numId w:val="2"/>
        </w:numPr>
        <w:tabs>
          <w:tab w:val="left" w:pos="993"/>
        </w:tabs>
        <w:ind w:left="0" w:firstLine="709"/>
        <w:contextualSpacing w:val="0"/>
        <w:rPr>
          <w:i/>
          <w:color w:val="000000" w:themeColor="text1"/>
          <w:sz w:val="28"/>
          <w:szCs w:val="28"/>
          <w:lang w:val="ro-RO"/>
        </w:rPr>
      </w:pPr>
      <w:r w:rsidRPr="003C10BA">
        <w:rPr>
          <w:i/>
          <w:color w:val="000000" w:themeColor="text1"/>
          <w:sz w:val="28"/>
          <w:szCs w:val="28"/>
          <w:lang w:val="ro-RO"/>
        </w:rPr>
        <w:t xml:space="preserve">Sistemul de educație nu oferă posibilități de pregătire și evaluare potrivită a abilităților individuale ale copiilor și adolescenților. </w:t>
      </w:r>
      <w:r w:rsidRPr="003C10BA">
        <w:rPr>
          <w:color w:val="000000" w:themeColor="text1"/>
          <w:sz w:val="28"/>
          <w:szCs w:val="28"/>
          <w:lang w:val="ro-RO"/>
        </w:rPr>
        <w:t>Nivelul de dezvoltare a fiecărui copil la orice vîrstă este diferită, însă în instituțiile de învățămînt pentru copii de ace</w:t>
      </w:r>
      <w:r w:rsidR="00112175" w:rsidRPr="003C10BA">
        <w:rPr>
          <w:color w:val="000000" w:themeColor="text1"/>
          <w:sz w:val="28"/>
          <w:szCs w:val="28"/>
          <w:lang w:val="ro-RO"/>
        </w:rPr>
        <w:t>e</w:t>
      </w:r>
      <w:r w:rsidRPr="003C10BA">
        <w:rPr>
          <w:color w:val="000000" w:themeColor="text1"/>
          <w:sz w:val="28"/>
          <w:szCs w:val="28"/>
          <w:lang w:val="ro-RO"/>
        </w:rPr>
        <w:t>ași vîrstă sînt prevăzute standarde egale de evaluare. Avînd o evaluare negativă, copii</w:t>
      </w:r>
      <w:r w:rsidR="00112175" w:rsidRPr="003C10BA">
        <w:rPr>
          <w:color w:val="000000" w:themeColor="text1"/>
          <w:sz w:val="28"/>
          <w:szCs w:val="28"/>
          <w:lang w:val="ro-RO"/>
        </w:rPr>
        <w:t>i</w:t>
      </w:r>
      <w:r w:rsidRPr="003C10BA">
        <w:rPr>
          <w:color w:val="000000" w:themeColor="text1"/>
          <w:sz w:val="28"/>
          <w:szCs w:val="28"/>
          <w:lang w:val="ro-RO"/>
        </w:rPr>
        <w:t xml:space="preserve"> cu o dezvoltare întîrziată își vor diminua imaginea de sine și dorința de a studia pe viitor în instituții de învățămînt. În particular, dezvoltarea fizică și intelec</w:t>
      </w:r>
      <w:r w:rsidR="00112175" w:rsidRPr="003C10BA">
        <w:rPr>
          <w:color w:val="000000" w:themeColor="text1"/>
          <w:sz w:val="28"/>
          <w:szCs w:val="28"/>
          <w:lang w:val="ro-RO"/>
        </w:rPr>
        <w:t>tuală a copiilor de aceeași vîrstă variază în funcție de gen</w:t>
      </w:r>
      <w:r w:rsidRPr="003C10BA">
        <w:rPr>
          <w:color w:val="000000" w:themeColor="text1"/>
          <w:sz w:val="28"/>
          <w:szCs w:val="28"/>
          <w:lang w:val="ro-RO"/>
        </w:rPr>
        <w:t>.</w:t>
      </w:r>
      <w:r w:rsidRPr="003C10BA">
        <w:rPr>
          <w:i/>
          <w:color w:val="000000" w:themeColor="text1"/>
          <w:sz w:val="28"/>
          <w:szCs w:val="28"/>
          <w:lang w:val="ro-RO"/>
        </w:rPr>
        <w:t xml:space="preserve"> </w:t>
      </w:r>
    </w:p>
    <w:p w:rsidR="00EB0DA2"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 xml:space="preserve">Condițiile nesatisfăcătoare din multe instituții educaționale. </w:t>
      </w:r>
      <w:r w:rsidR="00112175" w:rsidRPr="003C10BA">
        <w:rPr>
          <w:color w:val="000000" w:themeColor="text1"/>
          <w:sz w:val="28"/>
          <w:szCs w:val="28"/>
          <w:lang w:val="ro-RO"/>
        </w:rPr>
        <w:t>În special există discrepanțe mari î</w:t>
      </w:r>
      <w:r w:rsidRPr="003C10BA">
        <w:rPr>
          <w:color w:val="000000" w:themeColor="text1"/>
          <w:sz w:val="28"/>
          <w:szCs w:val="28"/>
          <w:lang w:val="ro-RO"/>
        </w:rPr>
        <w:t>ntre instituțiile de învățămînt primar și secundar din mediul urban şi cele din mediul rural, atît în ce</w:t>
      </w:r>
      <w:r w:rsidR="00112175" w:rsidRPr="003C10BA">
        <w:rPr>
          <w:color w:val="000000" w:themeColor="text1"/>
          <w:sz w:val="28"/>
          <w:szCs w:val="28"/>
          <w:lang w:val="ro-RO"/>
        </w:rPr>
        <w:t>ea ce</w:t>
      </w:r>
      <w:r w:rsidRPr="003C10BA">
        <w:rPr>
          <w:color w:val="000000" w:themeColor="text1"/>
          <w:sz w:val="28"/>
          <w:szCs w:val="28"/>
          <w:lang w:val="ro-RO"/>
        </w:rPr>
        <w:t xml:space="preserve"> privește accesul la diferite resurse, cît şi în ce</w:t>
      </w:r>
      <w:r w:rsidR="00112175" w:rsidRPr="003C10BA">
        <w:rPr>
          <w:color w:val="000000" w:themeColor="text1"/>
          <w:sz w:val="28"/>
          <w:szCs w:val="28"/>
          <w:lang w:val="ro-RO"/>
        </w:rPr>
        <w:t>ea ce</w:t>
      </w:r>
      <w:r w:rsidRPr="003C10BA">
        <w:rPr>
          <w:color w:val="000000" w:themeColor="text1"/>
          <w:sz w:val="28"/>
          <w:szCs w:val="28"/>
          <w:lang w:val="ro-RO"/>
        </w:rPr>
        <w:t xml:space="preserve"> privește condițiile de educație. Calificarea necorespunzătoare și chiar lipsa cadrelor didactice la anumite discipline, precum și imposibilitatea participăr</w:t>
      </w:r>
      <w:r w:rsidR="00112175" w:rsidRPr="003C10BA">
        <w:rPr>
          <w:color w:val="000000" w:themeColor="text1"/>
          <w:sz w:val="28"/>
          <w:szCs w:val="28"/>
          <w:lang w:val="ro-RO"/>
        </w:rPr>
        <w:t>ii la diferite activități extra</w:t>
      </w:r>
      <w:r w:rsidRPr="003C10BA">
        <w:rPr>
          <w:color w:val="000000" w:themeColor="text1"/>
          <w:sz w:val="28"/>
          <w:szCs w:val="28"/>
          <w:lang w:val="ro-RO"/>
        </w:rPr>
        <w:t>curriculare se răsfrînge negativ asupra calității competențelor și abilităților obținute de elevi, care se răsfrînge ulterior asupra încadrării acestora pe piața forței de muncă, venitului obținut și, în final, asupra calității vieții. În ceea ce privește instituțiile de învățămînt profesional tehnic, baza tehnico-materială și materialele educaționale nu corespund (iar uneori chiar lipsesc) cu realitatea din cadrul întreprinderilor, acolo unde tinerii specialiști trebuie să meargă și să activeze îndată după absolvire.</w:t>
      </w:r>
    </w:p>
    <w:p w:rsidR="00EB0DA2"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Sistemul actual de formare inițială și continuă a cadrelor didactice nu asigură calitatea necesară a acestora pentru a răspunde provocărilor unei societăți în schimbare</w:t>
      </w:r>
      <w:r w:rsidRPr="003C10BA">
        <w:rPr>
          <w:color w:val="000000" w:themeColor="text1"/>
          <w:sz w:val="28"/>
          <w:szCs w:val="28"/>
          <w:lang w:val="ro-RO"/>
        </w:rPr>
        <w:t xml:space="preserve">. Cerințele actuale pentru formarea cadrelor didactice sînt definite în mare parte prin cantitatea programelor educaționale și mai puțin prin calitatea acestora. O bună parte a cadrelor didactice sînt pregătite conform programelor profesionale depășite, iar discrepanța dintre teoria învățată și competențele solicitate la angajare nu motivează elevii și studenții să aibă o atitudine perseverentă în procesul educațional. Instituțiile pedagogice continuă, </w:t>
      </w:r>
      <w:r w:rsidRPr="003C10BA">
        <w:rPr>
          <w:color w:val="000000" w:themeColor="text1"/>
          <w:sz w:val="28"/>
          <w:szCs w:val="28"/>
          <w:lang w:val="ro-RO"/>
        </w:rPr>
        <w:lastRenderedPageBreak/>
        <w:t xml:space="preserve">în mare parte, să formeze pedagogi conform principiilor învechite care se axează pe reproducerea mecanică a subiectelor de către elevi și centrată pe cadrul didactic (și același lucru se întîmplă la formarea continuă, care urmează cerințe destul de rigide în bază de cursuri), însă cadrele didactice urmează să utilizeze metode centrate pe copil/elev și să le dezvolte deprinderi de gîndire critică, soluționare de probleme etc., adică deprinderi pe care ei înșiși nu au avut/nici nu au </w:t>
      </w:r>
      <w:r w:rsidR="00112175" w:rsidRPr="003C10BA">
        <w:rPr>
          <w:color w:val="000000" w:themeColor="text1"/>
          <w:sz w:val="28"/>
          <w:szCs w:val="28"/>
          <w:lang w:val="ro-RO"/>
        </w:rPr>
        <w:t xml:space="preserve">avut </w:t>
      </w:r>
      <w:r w:rsidRPr="003C10BA">
        <w:rPr>
          <w:color w:val="000000" w:themeColor="text1"/>
          <w:sz w:val="28"/>
          <w:szCs w:val="28"/>
          <w:lang w:val="ro-RO"/>
        </w:rPr>
        <w:t>ocazia să le fi dezvoltat.</w:t>
      </w:r>
    </w:p>
    <w:p w:rsidR="00A24224"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Sistemul educațional nu asigură condiții adecvate/suficiente pentru menținerea şi stimularea performanței profesionale</w:t>
      </w:r>
      <w:r w:rsidRPr="003C10BA">
        <w:rPr>
          <w:color w:val="000000" w:themeColor="text1"/>
          <w:sz w:val="28"/>
          <w:szCs w:val="28"/>
          <w:lang w:val="ro-RO"/>
        </w:rPr>
        <w:t xml:space="preserve"> a cadrelor didactice. Din acest motiv, anual, planul de înmatriculare la buget pentru domeniul </w:t>
      </w:r>
      <w:r w:rsidR="00A24224" w:rsidRPr="003C10BA">
        <w:rPr>
          <w:color w:val="000000" w:themeColor="text1"/>
          <w:sz w:val="28"/>
          <w:szCs w:val="28"/>
          <w:lang w:val="ro-RO"/>
        </w:rPr>
        <w:t>ș</w:t>
      </w:r>
      <w:r w:rsidRPr="003C10BA">
        <w:rPr>
          <w:color w:val="000000" w:themeColor="text1"/>
          <w:sz w:val="28"/>
          <w:szCs w:val="28"/>
          <w:lang w:val="ro-RO"/>
        </w:rPr>
        <w:t>tiințe ale educației nu este valorificat în proporție de 20-30%. Si</w:t>
      </w:r>
      <w:r w:rsidR="00A24224" w:rsidRPr="003C10BA">
        <w:rPr>
          <w:color w:val="000000" w:themeColor="text1"/>
          <w:sz w:val="28"/>
          <w:szCs w:val="28"/>
          <w:lang w:val="ro-RO"/>
        </w:rPr>
        <w:t>stemul educațional național are</w:t>
      </w:r>
      <w:r w:rsidRPr="003C10BA">
        <w:rPr>
          <w:color w:val="000000" w:themeColor="text1"/>
          <w:sz w:val="28"/>
          <w:szCs w:val="28"/>
          <w:lang w:val="ro-RO"/>
        </w:rPr>
        <w:t xml:space="preserve"> </w:t>
      </w:r>
      <w:r w:rsidR="00A24224" w:rsidRPr="003C10BA">
        <w:rPr>
          <w:color w:val="000000" w:themeColor="text1"/>
          <w:sz w:val="28"/>
          <w:szCs w:val="28"/>
          <w:lang w:val="ro-RO"/>
        </w:rPr>
        <w:t>în prezent</w:t>
      </w:r>
      <w:r w:rsidRPr="003C10BA">
        <w:rPr>
          <w:color w:val="000000" w:themeColor="text1"/>
          <w:sz w:val="28"/>
          <w:szCs w:val="28"/>
          <w:lang w:val="ro-RO"/>
        </w:rPr>
        <w:t xml:space="preserve"> o insuficiență de circa 2000 de cadre didactice, inclusiv 800 pentru educația timpurie. Din</w:t>
      </w:r>
      <w:r w:rsidR="00A24224" w:rsidRPr="003C10BA">
        <w:rPr>
          <w:color w:val="000000" w:themeColor="text1"/>
          <w:sz w:val="28"/>
          <w:szCs w:val="28"/>
          <w:lang w:val="ro-RO"/>
        </w:rPr>
        <w:t>tre</w:t>
      </w:r>
      <w:r w:rsidRPr="003C10BA">
        <w:rPr>
          <w:color w:val="000000" w:themeColor="text1"/>
          <w:sz w:val="28"/>
          <w:szCs w:val="28"/>
          <w:lang w:val="ro-RO"/>
        </w:rPr>
        <w:t xml:space="preserve"> cei o mie de absolvenți ai universităților pedagogice repartizați în anul 2017 pentru a activa în instituțiile de învățămînt din </w:t>
      </w:r>
      <w:r w:rsidR="00A24224" w:rsidRPr="003C10BA">
        <w:rPr>
          <w:color w:val="000000" w:themeColor="text1"/>
          <w:sz w:val="28"/>
          <w:szCs w:val="28"/>
          <w:lang w:val="ro-RO"/>
        </w:rPr>
        <w:t>țară</w:t>
      </w:r>
      <w:r w:rsidRPr="003C10BA">
        <w:rPr>
          <w:color w:val="000000" w:themeColor="text1"/>
          <w:sz w:val="28"/>
          <w:szCs w:val="28"/>
          <w:lang w:val="ro-RO"/>
        </w:rPr>
        <w:t xml:space="preserve">, în sistem au rămas doar 197. </w:t>
      </w:r>
    </w:p>
    <w:p w:rsidR="00EB0DA2"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Lipsa unei culturi organizaționale la nivelul întregului sistem care să stimuleze dezvoltarea profesională.</w:t>
      </w:r>
      <w:r w:rsidRPr="003C10BA">
        <w:rPr>
          <w:color w:val="000000" w:themeColor="text1"/>
          <w:sz w:val="28"/>
          <w:szCs w:val="28"/>
          <w:lang w:val="ro-RO"/>
        </w:rPr>
        <w:t xml:space="preserve"> Formarea inițială și continuă este importantă, dar nu este suficientă. Pentru dezvoltarea profesională trebuie să existe o cultură organizațională în acest sens. Administrațiile școlare au nevoie de mai mult sprijin pentru a crea și menține o cultură de învățare, bazată pe respect față de sistemul educațional, instituția educațională, cadre didactice, elevi și părinți.</w:t>
      </w:r>
    </w:p>
    <w:p w:rsidR="00EB0DA2"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Birocratizarea sistemului și gestionarea defectuoasă a timpului cadrului didactic</w:t>
      </w:r>
      <w:r w:rsidRPr="003C10BA">
        <w:rPr>
          <w:color w:val="000000" w:themeColor="text1"/>
          <w:sz w:val="28"/>
          <w:szCs w:val="28"/>
          <w:lang w:val="ro-RO"/>
        </w:rPr>
        <w:t>. Spiritul de centrare pe cel ce învață se pierde într-o cultură care urmărește controlul asupra cadrelor didactice. În aceste circumstanțe, activitatea cadrelor didactice este concentrată asupra rapor</w:t>
      </w:r>
      <w:r w:rsidR="00A24224" w:rsidRPr="003C10BA">
        <w:rPr>
          <w:color w:val="000000" w:themeColor="text1"/>
          <w:sz w:val="28"/>
          <w:szCs w:val="28"/>
          <w:lang w:val="ro-RO"/>
        </w:rPr>
        <w:t>tărilor</w:t>
      </w:r>
      <w:r w:rsidRPr="003C10BA">
        <w:rPr>
          <w:color w:val="000000" w:themeColor="text1"/>
          <w:sz w:val="28"/>
          <w:szCs w:val="28"/>
          <w:lang w:val="ro-RO"/>
        </w:rPr>
        <w:t xml:space="preserve"> în detrimentul profesionalizării, inițiativei, gîndirii reflexive și creativității. </w:t>
      </w:r>
    </w:p>
    <w:p w:rsidR="00EB0DA2"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 xml:space="preserve">Integrarea insuficientă a educației cu activitățile din domeniile cercetării şi inovației, </w:t>
      </w:r>
      <w:r w:rsidRPr="003C10BA">
        <w:rPr>
          <w:color w:val="000000" w:themeColor="text1"/>
          <w:sz w:val="28"/>
          <w:szCs w:val="28"/>
          <w:lang w:val="ro-RO"/>
        </w:rPr>
        <w:t xml:space="preserve">fapt ce se răsfrînge negativ atît asupra calității procesului de instruire, cît şi asupra situației din sfera cercetării, dezvoltării și inovării. Tot mai puțini tineri optează pentru o carieră științifică. Ca rezultat, ponderea persoanelor tinere încadrate în activitatea științifică, pe durata ultimilor ani, a înregistrat o descreștere anuală de cca 1%, iar ponderea pensionarilor </w:t>
      </w:r>
      <w:r w:rsidR="003026CF" w:rsidRPr="003C10BA">
        <w:rPr>
          <w:color w:val="000000" w:themeColor="text1"/>
          <w:sz w:val="28"/>
          <w:szCs w:val="28"/>
          <w:lang w:val="ro-RO"/>
        </w:rPr>
        <w:t>–</w:t>
      </w:r>
      <w:r w:rsidRPr="003C10BA">
        <w:rPr>
          <w:color w:val="000000" w:themeColor="text1"/>
          <w:sz w:val="28"/>
          <w:szCs w:val="28"/>
          <w:lang w:val="ro-RO"/>
        </w:rPr>
        <w:t xml:space="preserve"> o creștere similară. Ritmul de creștere a ponderii pensionarilor are tendințe de accelerare, dat fiind faptul că pe segmentul de vîrstă ce depășește 55 de ani se plasează peste 40%, iar în jur de 50% dintre angajații în cercetare sînt deja pensio</w:t>
      </w:r>
      <w:r w:rsidR="003026CF" w:rsidRPr="003C10BA">
        <w:rPr>
          <w:color w:val="000000" w:themeColor="text1"/>
          <w:sz w:val="28"/>
          <w:szCs w:val="28"/>
          <w:lang w:val="ro-RO"/>
        </w:rPr>
        <w:t>nari. În raport cu UE, numărul cercetătorilor raportați la 1000 de locuitori</w:t>
      </w:r>
      <w:r w:rsidRPr="003C10BA">
        <w:rPr>
          <w:color w:val="000000" w:themeColor="text1"/>
          <w:sz w:val="28"/>
          <w:szCs w:val="28"/>
          <w:lang w:val="ro-RO"/>
        </w:rPr>
        <w:t xml:space="preserve"> este de 5 ori mai mic.</w:t>
      </w:r>
    </w:p>
    <w:p w:rsidR="00EB0DA2"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Lipsa de feedback privind calitatea educației</w:t>
      </w:r>
      <w:r w:rsidRPr="003C10BA">
        <w:rPr>
          <w:color w:val="000000" w:themeColor="text1"/>
          <w:sz w:val="28"/>
          <w:szCs w:val="28"/>
          <w:lang w:val="ro-RO"/>
        </w:rPr>
        <w:t>. Un mecanism de feedback funcțional care colectează părerile elevilor/studenților există deja. Consiliul Național al Elevilor și Consiliul Național al Elevilor din Învățămîntul Profesional Tehnic sînt foarte utile. Vocea lor este o sursă valoroasă de informații. Cu toate acestea, consiliile la nivel de școală nu funcționează în mod corespunzător. Administrațiile școlare încă ezit</w:t>
      </w:r>
      <w:r w:rsidR="00C40573" w:rsidRPr="003C10BA">
        <w:rPr>
          <w:color w:val="000000" w:themeColor="text1"/>
          <w:sz w:val="28"/>
          <w:szCs w:val="28"/>
          <w:lang w:val="ro-RO"/>
        </w:rPr>
        <w:t>ă</w:t>
      </w:r>
      <w:r w:rsidRPr="003C10BA">
        <w:rPr>
          <w:color w:val="000000" w:themeColor="text1"/>
          <w:sz w:val="28"/>
          <w:szCs w:val="28"/>
          <w:lang w:val="ro-RO"/>
        </w:rPr>
        <w:t xml:space="preserve"> să le permită copiilor să își formeze și </w:t>
      </w:r>
      <w:r w:rsidR="00C40573" w:rsidRPr="003C10BA">
        <w:rPr>
          <w:color w:val="000000" w:themeColor="text1"/>
          <w:sz w:val="28"/>
          <w:szCs w:val="28"/>
          <w:lang w:val="ro-RO"/>
        </w:rPr>
        <w:t xml:space="preserve">să își </w:t>
      </w:r>
      <w:r w:rsidRPr="003C10BA">
        <w:rPr>
          <w:color w:val="000000" w:themeColor="text1"/>
          <w:sz w:val="28"/>
          <w:szCs w:val="28"/>
          <w:lang w:val="ro-RO"/>
        </w:rPr>
        <w:t xml:space="preserve">exprime propria opinie. Mecanismul de raportare a abuzurilor în școli nu este pe deplin funcțional. </w:t>
      </w:r>
      <w:r w:rsidRPr="003C10BA">
        <w:rPr>
          <w:rFonts w:asciiTheme="majorBidi" w:hAnsiTheme="majorBidi" w:cstheme="majorBidi"/>
          <w:iCs/>
          <w:sz w:val="28"/>
          <w:szCs w:val="28"/>
          <w:lang w:val="ro-RO"/>
        </w:rPr>
        <w:t xml:space="preserve">Valorificarea experienței privind participarea </w:t>
      </w:r>
      <w:r w:rsidRPr="003C10BA">
        <w:rPr>
          <w:rFonts w:asciiTheme="majorBidi" w:hAnsiTheme="majorBidi" w:cstheme="majorBidi"/>
          <w:iCs/>
          <w:sz w:val="28"/>
          <w:szCs w:val="28"/>
          <w:lang w:val="ro-RO"/>
        </w:rPr>
        <w:lastRenderedPageBreak/>
        <w:t xml:space="preserve">și consultarea tinerilor aplicată de către </w:t>
      </w:r>
      <w:r w:rsidRPr="003C10BA">
        <w:rPr>
          <w:rFonts w:asciiTheme="majorBidi" w:hAnsiTheme="majorBidi" w:cstheme="majorBidi"/>
          <w:sz w:val="28"/>
          <w:szCs w:val="28"/>
          <w:lang w:val="ro-RO"/>
        </w:rPr>
        <w:t>consiliile locale (comunitare) ale tinerilor, care sînt</w:t>
      </w:r>
      <w:r w:rsidRPr="003C10BA">
        <w:rPr>
          <w:rFonts w:asciiTheme="majorBidi" w:hAnsiTheme="majorBidi" w:cstheme="majorBidi"/>
          <w:color w:val="000000" w:themeColor="text1"/>
          <w:sz w:val="28"/>
          <w:szCs w:val="28"/>
          <w:lang w:val="ro-RO"/>
        </w:rPr>
        <w:t xml:space="preserve"> structuri reprezentative şi de împuternicire ale tinerilor la nivel comunitar, ar reprezenta un instrument complementar utilizat în procesul de evaluare și funcționare a sistemului educațional formal. </w:t>
      </w:r>
      <w:r w:rsidRPr="003C10BA">
        <w:rPr>
          <w:color w:val="000000" w:themeColor="text1"/>
          <w:sz w:val="28"/>
          <w:szCs w:val="28"/>
          <w:lang w:val="ro-RO"/>
        </w:rPr>
        <w:t>În același timp, profesorii și administrația școlară nu sînt organizați pentru a putea oferi o opinie consolidată despre ce funcționează bine sau mai puțin bine. În cele din urmă, există un feedback insuficient din partea pieței muncii privind necesitatea de competențe (standarde ocupaționale) și nivelul de calificare al absolvenților (evaluarea competențelor), precum și un feedback insuficient din partea părinților și colectivităților locale, inclusiv autoritățil</w:t>
      </w:r>
      <w:r w:rsidR="00C40573" w:rsidRPr="003C10BA">
        <w:rPr>
          <w:color w:val="000000" w:themeColor="text1"/>
          <w:sz w:val="28"/>
          <w:szCs w:val="28"/>
          <w:lang w:val="ro-RO"/>
        </w:rPr>
        <w:t>or</w:t>
      </w:r>
      <w:r w:rsidRPr="003C10BA">
        <w:rPr>
          <w:color w:val="000000" w:themeColor="text1"/>
          <w:sz w:val="28"/>
          <w:szCs w:val="28"/>
          <w:lang w:val="ro-RO"/>
        </w:rPr>
        <w:t xml:space="preserve"> administrației locale. </w:t>
      </w:r>
    </w:p>
    <w:p w:rsidR="00EB0DA2" w:rsidRPr="003C10BA" w:rsidRDefault="00EB0DA2" w:rsidP="004B4A05">
      <w:pPr>
        <w:pStyle w:val="ab"/>
        <w:numPr>
          <w:ilvl w:val="0"/>
          <w:numId w:val="2"/>
        </w:numPr>
        <w:tabs>
          <w:tab w:val="left" w:pos="993"/>
        </w:tabs>
        <w:ind w:left="0" w:firstLine="709"/>
        <w:contextualSpacing w:val="0"/>
        <w:rPr>
          <w:i/>
          <w:color w:val="000000" w:themeColor="text1"/>
          <w:sz w:val="28"/>
          <w:szCs w:val="28"/>
          <w:lang w:val="ro-RO"/>
        </w:rPr>
      </w:pPr>
      <w:r w:rsidRPr="003C10BA">
        <w:rPr>
          <w:i/>
          <w:color w:val="000000" w:themeColor="text1"/>
          <w:sz w:val="28"/>
          <w:szCs w:val="28"/>
          <w:lang w:val="ro-RO"/>
        </w:rPr>
        <w:t xml:space="preserve">Accesul limitat la serviciile pentru tineri la nivel local. </w:t>
      </w:r>
      <w:r w:rsidRPr="003C10BA">
        <w:rPr>
          <w:color w:val="000000" w:themeColor="text1"/>
          <w:sz w:val="28"/>
          <w:szCs w:val="28"/>
          <w:lang w:val="ro-RO"/>
        </w:rPr>
        <w:t xml:space="preserve">Sistemul educațional formal încă nu este pe deplin capabil să răspundă tuturor necesităților tinerilor, în particular celor legate de planificarea carierei, aplicarea noilor tehnologii de informare şi comunicații, dezvoltarea oportunităților pentru petrecerea timpului liber și agrement, prevenirea violenței și promovarea modului sănătos de viață. Iată de ce prestatorii de servicii pentru tineri joacă un rol foarte important în domeniul educației. Deși există anumite servicii pentru tineri dezvoltate la nivel de țară, tinerii, în special cei din mediul rural, încă au acces limitat la acestea, serviciile fiind localizate în mare parte în centrele raionale. În același timp, este necesară dezvoltarea în continuare a unor mecanisme și instrumente instituționale cu scopul de a crește nivelul de participare a tinerilor la viața comunității și </w:t>
      </w:r>
      <w:r w:rsidR="00C15BF0" w:rsidRPr="003C10BA">
        <w:rPr>
          <w:color w:val="000000" w:themeColor="text1"/>
          <w:sz w:val="28"/>
          <w:szCs w:val="28"/>
          <w:lang w:val="ro-RO"/>
        </w:rPr>
        <w:t xml:space="preserve">la </w:t>
      </w:r>
      <w:r w:rsidRPr="003C10BA">
        <w:rPr>
          <w:color w:val="000000" w:themeColor="text1"/>
          <w:sz w:val="28"/>
          <w:szCs w:val="28"/>
          <w:lang w:val="ro-RO"/>
        </w:rPr>
        <w:t xml:space="preserve">procesul de luare a deciziilor. </w:t>
      </w:r>
      <w:r w:rsidRPr="003C10BA">
        <w:rPr>
          <w:color w:val="000000"/>
          <w:sz w:val="28"/>
          <w:szCs w:val="28"/>
          <w:lang w:val="ro-RO" w:eastAsia="ru-RU"/>
        </w:rPr>
        <w:t xml:space="preserve">Totodată, susținerea și crearea </w:t>
      </w:r>
      <w:r w:rsidRPr="003C10BA">
        <w:rPr>
          <w:bCs/>
          <w:color w:val="000000"/>
          <w:sz w:val="28"/>
          <w:szCs w:val="28"/>
          <w:lang w:val="ro-RO" w:eastAsia="ru-RU"/>
        </w:rPr>
        <w:t xml:space="preserve">centrelor de tineret la nivel local va contribui la </w:t>
      </w:r>
      <w:r w:rsidRPr="003C10BA">
        <w:rPr>
          <w:color w:val="000000"/>
          <w:sz w:val="28"/>
          <w:szCs w:val="28"/>
          <w:lang w:val="ro-RO" w:eastAsia="ru-RU"/>
        </w:rPr>
        <w:t xml:space="preserve">dezvoltarea și extinderea teritorială a serviciilor de tineret. În acest context, va spori </w:t>
      </w:r>
      <w:r w:rsidRPr="003C10BA">
        <w:rPr>
          <w:sz w:val="28"/>
          <w:szCs w:val="28"/>
          <w:lang w:val="ro-RO" w:eastAsia="ru-RU"/>
        </w:rPr>
        <w:t>nivelul de activism civic al tinerilor, inclusiv în rîndul tinerilor cu oportunități reduse, vor fi dezvoltate serviciile de educație nonformală, se vor diversifica metodele de acces la informație pentru tineri și vor fi promovate serviciile de outreach.</w:t>
      </w:r>
    </w:p>
    <w:p w:rsidR="00EB0DA2"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Sistemul de acreditare a programelor de formare continuă este anevoios și inaccesibil financiar</w:t>
      </w:r>
      <w:r w:rsidRPr="003C10BA">
        <w:rPr>
          <w:color w:val="000000" w:themeColor="text1"/>
          <w:sz w:val="28"/>
          <w:szCs w:val="28"/>
          <w:lang w:val="ro-RO"/>
        </w:rPr>
        <w:t xml:space="preserve"> furnizorilor de servicii de formare continuă, în special în zona rurală, care renunță la elaborarea și acreditarea programelor de educație pentru adulți.   </w:t>
      </w:r>
    </w:p>
    <w:p w:rsidR="00EB0DA2" w:rsidRPr="003C10BA" w:rsidRDefault="00EB0DA2" w:rsidP="004B4A05">
      <w:pPr>
        <w:pStyle w:val="ab"/>
        <w:numPr>
          <w:ilvl w:val="0"/>
          <w:numId w:val="2"/>
        </w:numPr>
        <w:tabs>
          <w:tab w:val="left" w:pos="993"/>
        </w:tabs>
        <w:ind w:left="0" w:firstLine="709"/>
        <w:contextualSpacing w:val="0"/>
        <w:rPr>
          <w:color w:val="000000" w:themeColor="text1"/>
          <w:sz w:val="28"/>
          <w:szCs w:val="28"/>
          <w:lang w:val="ro-RO"/>
        </w:rPr>
      </w:pPr>
      <w:r w:rsidRPr="003C10BA">
        <w:rPr>
          <w:i/>
          <w:color w:val="000000" w:themeColor="text1"/>
          <w:sz w:val="28"/>
          <w:szCs w:val="28"/>
          <w:lang w:val="ro-RO"/>
        </w:rPr>
        <w:t xml:space="preserve">Lipsa oportunităților educaționale pentru adulți, în special în zonele rurale. </w:t>
      </w:r>
      <w:r w:rsidRPr="003C10BA">
        <w:rPr>
          <w:color w:val="000000" w:themeColor="text1"/>
          <w:sz w:val="28"/>
          <w:szCs w:val="28"/>
          <w:lang w:val="ro-RO"/>
        </w:rPr>
        <w:t>Deși adulții ar frecventa cursuri de dezvoltare profesională și personală (gîndire critică, activism civic/voluntariat, drepturi, sănă</w:t>
      </w:r>
      <w:r w:rsidR="00C15BF0" w:rsidRPr="003C10BA">
        <w:rPr>
          <w:color w:val="000000" w:themeColor="text1"/>
          <w:sz w:val="28"/>
          <w:szCs w:val="28"/>
          <w:lang w:val="ro-RO"/>
        </w:rPr>
        <w:t>tate, dialog intercultural, TIC</w:t>
      </w:r>
      <w:r w:rsidRPr="003C10BA">
        <w:rPr>
          <w:color w:val="000000" w:themeColor="text1"/>
          <w:sz w:val="28"/>
          <w:szCs w:val="28"/>
          <w:lang w:val="ro-RO"/>
        </w:rPr>
        <w:t xml:space="preserve"> etc.), acestea nu sînt accesibile financiar</w:t>
      </w:r>
      <w:r w:rsidR="00C15BF0" w:rsidRPr="003C10BA">
        <w:rPr>
          <w:color w:val="000000" w:themeColor="text1"/>
          <w:sz w:val="28"/>
          <w:szCs w:val="28"/>
          <w:lang w:val="ro-RO"/>
        </w:rPr>
        <w:t>,</w:t>
      </w:r>
      <w:r w:rsidRPr="003C10BA">
        <w:rPr>
          <w:color w:val="000000" w:themeColor="text1"/>
          <w:sz w:val="28"/>
          <w:szCs w:val="28"/>
          <w:lang w:val="ro-RO"/>
        </w:rPr>
        <w:t xml:space="preserve"> în special persoanelor din grupurile social-vulnerabile, sau nu sînt accesibile geografic (prestatorii de servicii de formare continuă sînt concentrați în or</w:t>
      </w:r>
      <w:r w:rsidR="00C15BF0" w:rsidRPr="003C10BA">
        <w:rPr>
          <w:color w:val="000000" w:themeColor="text1"/>
          <w:sz w:val="28"/>
          <w:szCs w:val="28"/>
          <w:lang w:val="ro-RO"/>
        </w:rPr>
        <w:t>așele</w:t>
      </w:r>
      <w:r w:rsidRPr="003C10BA">
        <w:rPr>
          <w:color w:val="000000" w:themeColor="text1"/>
          <w:sz w:val="28"/>
          <w:szCs w:val="28"/>
          <w:lang w:val="ro-RO"/>
        </w:rPr>
        <w:t xml:space="preserve"> Chișinău și Bălți, uneori în alte orașe).</w:t>
      </w:r>
    </w:p>
    <w:p w:rsidR="00C15BF0" w:rsidRPr="003C10BA" w:rsidRDefault="00C15BF0" w:rsidP="00AD5F8A">
      <w:pPr>
        <w:pStyle w:val="ab"/>
        <w:tabs>
          <w:tab w:val="left" w:pos="993"/>
        </w:tabs>
        <w:ind w:left="709" w:firstLine="0"/>
        <w:contextualSpacing w:val="0"/>
        <w:rPr>
          <w:color w:val="000000" w:themeColor="text1"/>
          <w:sz w:val="28"/>
          <w:szCs w:val="28"/>
          <w:lang w:val="ro-RO"/>
        </w:rPr>
      </w:pPr>
    </w:p>
    <w:p w:rsidR="00EB0DA2" w:rsidRPr="003C10BA" w:rsidRDefault="00EB0DA2" w:rsidP="00C43F6E">
      <w:pPr>
        <w:rPr>
          <w:color w:val="000000" w:themeColor="text1"/>
          <w:sz w:val="28"/>
          <w:szCs w:val="28"/>
          <w:u w:val="single"/>
          <w:lang w:val="ro-RO"/>
        </w:rPr>
      </w:pPr>
      <w:r w:rsidRPr="003C10BA">
        <w:rPr>
          <w:color w:val="000000" w:themeColor="text1"/>
          <w:sz w:val="28"/>
          <w:szCs w:val="28"/>
          <w:u w:val="single"/>
          <w:lang w:val="ro-RO"/>
        </w:rPr>
        <w:t>Viziunea strategică</w:t>
      </w:r>
    </w:p>
    <w:p w:rsidR="00EB0DA2" w:rsidRPr="003C10BA" w:rsidRDefault="00EB0DA2" w:rsidP="00C43F6E">
      <w:pPr>
        <w:rPr>
          <w:color w:val="000000" w:themeColor="text1"/>
          <w:sz w:val="28"/>
          <w:szCs w:val="28"/>
          <w:lang w:val="ro-RO"/>
        </w:rPr>
      </w:pPr>
      <w:r w:rsidRPr="003C10BA">
        <w:rPr>
          <w:color w:val="000000" w:themeColor="text1"/>
          <w:sz w:val="28"/>
          <w:szCs w:val="28"/>
          <w:lang w:val="ro-RO"/>
        </w:rPr>
        <w:t>Scopul strategic în domeniul educați</w:t>
      </w:r>
      <w:r w:rsidR="00DE0746" w:rsidRPr="003C10BA">
        <w:rPr>
          <w:color w:val="000000" w:themeColor="text1"/>
          <w:sz w:val="28"/>
          <w:szCs w:val="28"/>
          <w:lang w:val="ro-RO"/>
        </w:rPr>
        <w:t>e</w:t>
      </w:r>
      <w:r w:rsidRPr="003C10BA">
        <w:rPr>
          <w:color w:val="000000" w:themeColor="text1"/>
          <w:sz w:val="28"/>
          <w:szCs w:val="28"/>
          <w:lang w:val="ro-RO"/>
        </w:rPr>
        <w:t xml:space="preserve">i este echiparea tuturor oamenilor, de la vîrstă fragedă, pe tot parcursul vieții, cu cunoștințe, abilități și competențe necesare pentru a-și valorifica cît mai bine potențialul atît în viața personală, cît </w:t>
      </w:r>
      <w:r w:rsidRPr="003C10BA">
        <w:rPr>
          <w:color w:val="000000" w:themeColor="text1"/>
          <w:sz w:val="28"/>
          <w:szCs w:val="28"/>
          <w:lang w:val="ro-RO"/>
        </w:rPr>
        <w:lastRenderedPageBreak/>
        <w:t>și în cea profesională, precum și pentru a se adapta cît mai ușor la imp</w:t>
      </w:r>
      <w:r w:rsidR="00DE0746" w:rsidRPr="003C10BA">
        <w:rPr>
          <w:color w:val="000000" w:themeColor="text1"/>
          <w:sz w:val="28"/>
          <w:szCs w:val="28"/>
          <w:lang w:val="ro-RO"/>
        </w:rPr>
        <w:t>erativele timpului, în special la</w:t>
      </w:r>
      <w:r w:rsidRPr="003C10BA">
        <w:rPr>
          <w:color w:val="000000" w:themeColor="text1"/>
          <w:sz w:val="28"/>
          <w:szCs w:val="28"/>
          <w:lang w:val="ro-RO"/>
        </w:rPr>
        <w:t xml:space="preserve"> cel</w:t>
      </w:r>
      <w:r w:rsidR="00DE0746" w:rsidRPr="003C10BA">
        <w:rPr>
          <w:color w:val="000000" w:themeColor="text1"/>
          <w:sz w:val="28"/>
          <w:szCs w:val="28"/>
          <w:lang w:val="ro-RO"/>
        </w:rPr>
        <w:t>e</w:t>
      </w:r>
      <w:r w:rsidRPr="003C10BA">
        <w:rPr>
          <w:color w:val="000000" w:themeColor="text1"/>
          <w:sz w:val="28"/>
          <w:szCs w:val="28"/>
          <w:lang w:val="ro-RO"/>
        </w:rPr>
        <w:t xml:space="preserve"> ce țin de dezvoltarea durabilă.</w:t>
      </w:r>
    </w:p>
    <w:p w:rsidR="00EB0DA2" w:rsidRPr="003C10BA" w:rsidRDefault="00EB0DA2" w:rsidP="00C43F6E">
      <w:pPr>
        <w:rPr>
          <w:color w:val="000000" w:themeColor="text1"/>
          <w:sz w:val="28"/>
          <w:szCs w:val="28"/>
          <w:u w:val="single"/>
          <w:lang w:val="ro-RO"/>
        </w:rPr>
      </w:pPr>
      <w:r w:rsidRPr="003C10BA">
        <w:rPr>
          <w:color w:val="000000" w:themeColor="text1"/>
          <w:sz w:val="28"/>
          <w:szCs w:val="28"/>
          <w:lang w:val="ro-RO"/>
        </w:rPr>
        <w:t xml:space="preserve">Sistemul educațional este elementul vital în dezvoltarea socială și economică a unei țări, dar și în dezvoltarea fiecărui om în parte. Calitatea capitalului uman este factorul-cheie în reducerea șomajului și a veniturilor mici, fiind determinant </w:t>
      </w:r>
      <w:r w:rsidR="00132753" w:rsidRPr="003C10BA">
        <w:rPr>
          <w:color w:val="000000" w:themeColor="text1"/>
          <w:sz w:val="28"/>
          <w:szCs w:val="28"/>
          <w:lang w:val="ro-RO"/>
        </w:rPr>
        <w:t>pentru creșterea economică. Dar</w:t>
      </w:r>
      <w:r w:rsidRPr="003C10BA">
        <w:rPr>
          <w:color w:val="000000" w:themeColor="text1"/>
          <w:sz w:val="28"/>
          <w:szCs w:val="28"/>
          <w:lang w:val="ro-RO"/>
        </w:rPr>
        <w:t xml:space="preserve"> mai important este faptul că educația de calitate, de la o vîrstă timpurie, este asoc</w:t>
      </w:r>
      <w:r w:rsidR="00132753" w:rsidRPr="003C10BA">
        <w:rPr>
          <w:color w:val="000000" w:themeColor="text1"/>
          <w:sz w:val="28"/>
          <w:szCs w:val="28"/>
          <w:lang w:val="ro-RO"/>
        </w:rPr>
        <w:t>iată cu un șir de beneficii non</w:t>
      </w:r>
      <w:r w:rsidRPr="003C10BA">
        <w:rPr>
          <w:color w:val="000000" w:themeColor="text1"/>
          <w:sz w:val="28"/>
          <w:szCs w:val="28"/>
          <w:lang w:val="ro-RO"/>
        </w:rPr>
        <w:t>economice, precum îmbunătățirea stării de sănătate, implicarea civică și socială, un climat de securitate și de confort social mai bun, intoleranța față de corupție, ceea ce implicit are și o contribuție majoră în creșterea productivității economiei naționale.</w:t>
      </w:r>
      <w:r w:rsidRPr="003C10BA">
        <w:rPr>
          <w:sz w:val="28"/>
          <w:szCs w:val="28"/>
          <w:lang w:val="ro-RO"/>
        </w:rPr>
        <w:t xml:space="preserve"> </w:t>
      </w:r>
      <w:r w:rsidRPr="003C10BA">
        <w:rPr>
          <w:color w:val="000000" w:themeColor="text1"/>
          <w:sz w:val="28"/>
          <w:szCs w:val="28"/>
          <w:lang w:val="ro-RO"/>
        </w:rPr>
        <w:t xml:space="preserve">Un sistem educațional </w:t>
      </w:r>
      <w:r w:rsidR="00132753" w:rsidRPr="003C10BA">
        <w:rPr>
          <w:color w:val="000000" w:themeColor="text1"/>
          <w:sz w:val="28"/>
          <w:szCs w:val="28"/>
          <w:lang w:val="ro-RO"/>
        </w:rPr>
        <w:t>de calitate</w:t>
      </w:r>
      <w:r w:rsidRPr="003C10BA">
        <w:rPr>
          <w:color w:val="000000" w:themeColor="text1"/>
          <w:sz w:val="28"/>
          <w:szCs w:val="28"/>
          <w:lang w:val="ro-RO"/>
        </w:rPr>
        <w:t xml:space="preserve"> este fundamentul unei societăți bazate pe cunoaștere, echipînd cetățenii cu competențe și abilități de bază pentru a se integra în societate, a fi responsabili și a contribui la dezvoltarea acesteia. Calitatea procesului educațional și competențele care sînt dezvoltate de către școală, nu doar calificările și certificatele, fac oamenii mai de succes și mai pregătiți în viața lor profesională și în cea privată. După părăsirea sistemului educației formale, omul continuă învățarea pe tot parcursul vieții, care este un proces continuu de oportunități flexibile de învățare, corelînd învățarea şi competențele dobîndite în instituțiile formale cu dezvoltarea competențelor în contexte no</w:t>
      </w:r>
      <w:r w:rsidR="00132753" w:rsidRPr="003C10BA">
        <w:rPr>
          <w:color w:val="000000" w:themeColor="text1"/>
          <w:sz w:val="28"/>
          <w:szCs w:val="28"/>
          <w:lang w:val="ro-RO"/>
        </w:rPr>
        <w:t>n</w:t>
      </w:r>
      <w:r w:rsidRPr="003C10BA">
        <w:rPr>
          <w:color w:val="000000" w:themeColor="text1"/>
          <w:sz w:val="28"/>
          <w:szCs w:val="28"/>
          <w:lang w:val="ro-RO"/>
        </w:rPr>
        <w:t>formale şi informale, în special la locul de muncă. În acest sens, vor fi implementate următoarele ținte ale Agendei 2030 pentru Dezvoltare Durabilă:</w:t>
      </w:r>
    </w:p>
    <w:p w:rsidR="00EB0DA2" w:rsidRPr="003C10BA" w:rsidRDefault="00132753" w:rsidP="00132753">
      <w:pPr>
        <w:pStyle w:val="ab"/>
        <w:numPr>
          <w:ilvl w:val="0"/>
          <w:numId w:val="2"/>
        </w:numPr>
        <w:tabs>
          <w:tab w:val="left" w:pos="993"/>
        </w:tabs>
        <w:ind w:left="0" w:firstLine="709"/>
        <w:contextualSpacing w:val="0"/>
        <w:rPr>
          <w:color w:val="000000" w:themeColor="text1"/>
          <w:sz w:val="28"/>
          <w:szCs w:val="28"/>
          <w:lang w:val="ro-RO"/>
        </w:rPr>
      </w:pPr>
      <w:r w:rsidRPr="003C10BA">
        <w:rPr>
          <w:iCs/>
          <w:color w:val="000000" w:themeColor="text1"/>
          <w:sz w:val="28"/>
          <w:szCs w:val="28"/>
          <w:lang w:val="ro-RO"/>
        </w:rPr>
        <w:t>pînă în 2030</w:t>
      </w:r>
      <w:r w:rsidR="00EB0DA2" w:rsidRPr="003C10BA">
        <w:rPr>
          <w:iCs/>
          <w:color w:val="000000" w:themeColor="text1"/>
          <w:sz w:val="28"/>
          <w:szCs w:val="28"/>
          <w:lang w:val="ro-RO"/>
        </w:rPr>
        <w:t xml:space="preserve"> vor fi asigurate condițiile necesare pentru ca toate fetele și băieții să absolvească învățămîntul primar și secundar gratuit, echitabil și calitativ, care să conducă la rezultate relevante și eficiente ale învățării (</w:t>
      </w:r>
      <w:r w:rsidRPr="003C10BA">
        <w:rPr>
          <w:iCs/>
          <w:color w:val="000000" w:themeColor="text1"/>
          <w:sz w:val="28"/>
          <w:szCs w:val="28"/>
          <w:lang w:val="ro-RO"/>
        </w:rPr>
        <w:t>Obiectivul de dezvoltare durabilă</w:t>
      </w:r>
      <w:r w:rsidR="00EB0DA2" w:rsidRPr="003C10BA">
        <w:rPr>
          <w:iCs/>
          <w:color w:val="000000" w:themeColor="text1"/>
          <w:sz w:val="28"/>
          <w:szCs w:val="28"/>
          <w:lang w:val="ro-RO"/>
        </w:rPr>
        <w:t xml:space="preserve"> 4.1)</w:t>
      </w:r>
      <w:r w:rsidRPr="003C10BA">
        <w:rPr>
          <w:color w:val="000000" w:themeColor="text1"/>
          <w:sz w:val="28"/>
          <w:szCs w:val="28"/>
          <w:lang w:val="ro-RO"/>
        </w:rPr>
        <w:t>;</w:t>
      </w:r>
    </w:p>
    <w:p w:rsidR="00EB0DA2" w:rsidRPr="003C10BA" w:rsidRDefault="00132753" w:rsidP="00132753">
      <w:pPr>
        <w:pStyle w:val="ab"/>
        <w:numPr>
          <w:ilvl w:val="0"/>
          <w:numId w:val="2"/>
        </w:numPr>
        <w:tabs>
          <w:tab w:val="left" w:pos="993"/>
        </w:tabs>
        <w:ind w:left="0" w:firstLine="709"/>
        <w:contextualSpacing w:val="0"/>
        <w:rPr>
          <w:iCs/>
          <w:color w:val="000000" w:themeColor="text1"/>
          <w:sz w:val="28"/>
          <w:szCs w:val="28"/>
          <w:lang w:val="ro-RO"/>
        </w:rPr>
      </w:pPr>
      <w:r w:rsidRPr="003C10BA">
        <w:rPr>
          <w:iCs/>
          <w:color w:val="000000" w:themeColor="text1"/>
          <w:sz w:val="28"/>
          <w:szCs w:val="28"/>
          <w:lang w:val="ro-RO"/>
        </w:rPr>
        <w:t>pînă în 2030</w:t>
      </w:r>
      <w:r w:rsidR="00EB0DA2" w:rsidRPr="003C10BA">
        <w:rPr>
          <w:iCs/>
          <w:color w:val="000000" w:themeColor="text1"/>
          <w:sz w:val="28"/>
          <w:szCs w:val="28"/>
          <w:lang w:val="ro-RO"/>
        </w:rPr>
        <w:t xml:space="preserve"> va crește înrolarea în învățămîntul profesional tehnic și superior accesibil și </w:t>
      </w:r>
      <w:r w:rsidRPr="003C10BA">
        <w:rPr>
          <w:iCs/>
          <w:color w:val="000000" w:themeColor="text1"/>
          <w:sz w:val="28"/>
          <w:szCs w:val="28"/>
          <w:lang w:val="ro-RO"/>
        </w:rPr>
        <w:t>de calitate</w:t>
      </w:r>
      <w:r w:rsidR="00EB0DA2" w:rsidRPr="003C10BA">
        <w:rPr>
          <w:iCs/>
          <w:color w:val="000000" w:themeColor="text1"/>
          <w:sz w:val="28"/>
          <w:szCs w:val="28"/>
          <w:lang w:val="ro-RO"/>
        </w:rPr>
        <w:t xml:space="preserve"> (</w:t>
      </w:r>
      <w:r w:rsidRPr="003C10BA">
        <w:rPr>
          <w:iCs/>
          <w:color w:val="000000" w:themeColor="text1"/>
          <w:sz w:val="28"/>
          <w:szCs w:val="28"/>
          <w:lang w:val="ro-RO"/>
        </w:rPr>
        <w:t>Obiectivul de dezvoltare durabilă 4.3);</w:t>
      </w:r>
    </w:p>
    <w:p w:rsidR="00EB0DA2" w:rsidRPr="003C10BA" w:rsidRDefault="00132753" w:rsidP="00132753">
      <w:pPr>
        <w:pStyle w:val="ab"/>
        <w:numPr>
          <w:ilvl w:val="0"/>
          <w:numId w:val="2"/>
        </w:numPr>
        <w:tabs>
          <w:tab w:val="left" w:pos="993"/>
        </w:tabs>
        <w:ind w:left="0" w:firstLine="709"/>
        <w:contextualSpacing w:val="0"/>
        <w:rPr>
          <w:iCs/>
          <w:color w:val="000000" w:themeColor="text1"/>
          <w:sz w:val="28"/>
          <w:szCs w:val="28"/>
          <w:lang w:val="ro-RO"/>
        </w:rPr>
      </w:pPr>
      <w:r w:rsidRPr="003C10BA">
        <w:rPr>
          <w:iCs/>
          <w:color w:val="000000" w:themeColor="text1"/>
          <w:sz w:val="28"/>
          <w:szCs w:val="28"/>
          <w:lang w:val="ro-RO"/>
        </w:rPr>
        <w:t>p</w:t>
      </w:r>
      <w:r w:rsidR="00EB0DA2" w:rsidRPr="003C10BA">
        <w:rPr>
          <w:iCs/>
          <w:color w:val="000000" w:themeColor="text1"/>
          <w:sz w:val="28"/>
          <w:szCs w:val="28"/>
          <w:lang w:val="ro-RO"/>
        </w:rPr>
        <w:t>în</w:t>
      </w:r>
      <w:r w:rsidRPr="003C10BA">
        <w:rPr>
          <w:iCs/>
          <w:color w:val="000000" w:themeColor="text1"/>
          <w:sz w:val="28"/>
          <w:szCs w:val="28"/>
          <w:lang w:val="ro-RO"/>
        </w:rPr>
        <w:t>ă în 2030</w:t>
      </w:r>
      <w:r w:rsidR="00EB0DA2" w:rsidRPr="003C10BA">
        <w:rPr>
          <w:iCs/>
          <w:color w:val="000000" w:themeColor="text1"/>
          <w:sz w:val="28"/>
          <w:szCs w:val="28"/>
          <w:lang w:val="ro-RO"/>
        </w:rPr>
        <w:t xml:space="preserve"> va crește substanțial numărul de tineri și adulți ce dețin competențe relevante pentru angajare (</w:t>
      </w:r>
      <w:r w:rsidRPr="003C10BA">
        <w:rPr>
          <w:iCs/>
          <w:color w:val="000000" w:themeColor="text1"/>
          <w:sz w:val="28"/>
          <w:szCs w:val="28"/>
          <w:lang w:val="ro-RO"/>
        </w:rPr>
        <w:t xml:space="preserve">Obiectivul de dezvoltare durabilă </w:t>
      </w:r>
      <w:r w:rsidR="00EB0DA2" w:rsidRPr="003C10BA">
        <w:rPr>
          <w:iCs/>
          <w:color w:val="000000" w:themeColor="text1"/>
          <w:sz w:val="28"/>
          <w:szCs w:val="28"/>
          <w:lang w:val="ro-RO"/>
        </w:rPr>
        <w:t>4.4)</w:t>
      </w:r>
      <w:r w:rsidRPr="003C10BA">
        <w:rPr>
          <w:iCs/>
          <w:color w:val="000000" w:themeColor="text1"/>
          <w:sz w:val="28"/>
          <w:szCs w:val="28"/>
          <w:lang w:val="ro-RO"/>
        </w:rPr>
        <w:t>;</w:t>
      </w:r>
    </w:p>
    <w:p w:rsidR="00EB0DA2" w:rsidRPr="003C10BA" w:rsidRDefault="00132753" w:rsidP="00132753">
      <w:pPr>
        <w:pStyle w:val="ab"/>
        <w:numPr>
          <w:ilvl w:val="0"/>
          <w:numId w:val="2"/>
        </w:numPr>
        <w:tabs>
          <w:tab w:val="left" w:pos="993"/>
        </w:tabs>
        <w:ind w:left="0" w:firstLine="709"/>
        <w:contextualSpacing w:val="0"/>
        <w:rPr>
          <w:iCs/>
          <w:color w:val="000000" w:themeColor="text1"/>
          <w:sz w:val="28"/>
          <w:szCs w:val="28"/>
          <w:lang w:val="ro-RO"/>
        </w:rPr>
      </w:pPr>
      <w:r w:rsidRPr="003C10BA">
        <w:rPr>
          <w:iCs/>
          <w:color w:val="000000" w:themeColor="text1"/>
          <w:sz w:val="28"/>
          <w:szCs w:val="28"/>
          <w:lang w:val="ro-RO"/>
        </w:rPr>
        <w:t>p</w:t>
      </w:r>
      <w:r w:rsidR="00EB0DA2" w:rsidRPr="003C10BA">
        <w:rPr>
          <w:iCs/>
          <w:color w:val="000000" w:themeColor="text1"/>
          <w:sz w:val="28"/>
          <w:szCs w:val="28"/>
          <w:lang w:val="ro-RO"/>
        </w:rPr>
        <w:t>înă în 2030 va fi asigurat accesul egal la toate nivelurile de învățămînt și formare profesională a persoanelor vulnerabile, inclusiv persoanelor cu dizabilități, copiilor în situații vulnerabile și copi</w:t>
      </w:r>
      <w:r w:rsidRPr="003C10BA">
        <w:rPr>
          <w:iCs/>
          <w:color w:val="000000" w:themeColor="text1"/>
          <w:sz w:val="28"/>
          <w:szCs w:val="28"/>
          <w:lang w:val="ro-RO"/>
        </w:rPr>
        <w:t>i</w:t>
      </w:r>
      <w:r w:rsidR="00EB0DA2" w:rsidRPr="003C10BA">
        <w:rPr>
          <w:iCs/>
          <w:color w:val="000000" w:themeColor="text1"/>
          <w:sz w:val="28"/>
          <w:szCs w:val="28"/>
          <w:lang w:val="ro-RO"/>
        </w:rPr>
        <w:t>lor de etnie romă (</w:t>
      </w:r>
      <w:r w:rsidRPr="003C10BA">
        <w:rPr>
          <w:iCs/>
          <w:color w:val="000000" w:themeColor="text1"/>
          <w:sz w:val="28"/>
          <w:szCs w:val="28"/>
          <w:lang w:val="ro-RO"/>
        </w:rPr>
        <w:t>Obiectivul de dezvoltare durabilă 4.5);</w:t>
      </w:r>
    </w:p>
    <w:p w:rsidR="00EB0DA2" w:rsidRPr="003C10BA" w:rsidRDefault="00132753" w:rsidP="00132753">
      <w:pPr>
        <w:pStyle w:val="ab"/>
        <w:numPr>
          <w:ilvl w:val="0"/>
          <w:numId w:val="2"/>
        </w:numPr>
        <w:tabs>
          <w:tab w:val="left" w:pos="993"/>
        </w:tabs>
        <w:ind w:left="0" w:firstLine="709"/>
        <w:contextualSpacing w:val="0"/>
        <w:rPr>
          <w:iCs/>
          <w:color w:val="000000" w:themeColor="text1"/>
          <w:sz w:val="28"/>
          <w:szCs w:val="28"/>
          <w:lang w:val="ro-RO"/>
        </w:rPr>
      </w:pPr>
      <w:r w:rsidRPr="003C10BA">
        <w:rPr>
          <w:iCs/>
          <w:color w:val="000000" w:themeColor="text1"/>
          <w:sz w:val="28"/>
          <w:szCs w:val="28"/>
          <w:lang w:val="ro-RO"/>
        </w:rPr>
        <w:t>t</w:t>
      </w:r>
      <w:r w:rsidR="00EB0DA2" w:rsidRPr="003C10BA">
        <w:rPr>
          <w:iCs/>
          <w:color w:val="000000" w:themeColor="text1"/>
          <w:sz w:val="28"/>
          <w:szCs w:val="28"/>
          <w:lang w:val="ro-RO"/>
        </w:rPr>
        <w:t>oți elevii/studenții vor obține cunoștințe și competențe necesare pentru promovarea dezvoltării durabile și a stilurilor de viață durabile, protecției mediului, modului sănătos de viață, drepturilor omului, egalități</w:t>
      </w:r>
      <w:r w:rsidRPr="003C10BA">
        <w:rPr>
          <w:iCs/>
          <w:color w:val="000000" w:themeColor="text1"/>
          <w:sz w:val="28"/>
          <w:szCs w:val="28"/>
          <w:lang w:val="ro-RO"/>
        </w:rPr>
        <w:t>i de gen, culturii păcii și non</w:t>
      </w:r>
      <w:r w:rsidR="00EB0DA2" w:rsidRPr="003C10BA">
        <w:rPr>
          <w:iCs/>
          <w:color w:val="000000" w:themeColor="text1"/>
          <w:sz w:val="28"/>
          <w:szCs w:val="28"/>
          <w:lang w:val="ro-RO"/>
        </w:rPr>
        <w:t>violenței, cetățeniei globale și aprecierii diversității culturale, precum și a contribuției culturii la dezvoltarea durabilă</w:t>
      </w:r>
      <w:r w:rsidR="00EB0DA2" w:rsidRPr="003C10BA">
        <w:rPr>
          <w:color w:val="000000" w:themeColor="text1"/>
          <w:sz w:val="28"/>
          <w:szCs w:val="28"/>
          <w:lang w:val="ro-RO"/>
        </w:rPr>
        <w:t xml:space="preserve"> (</w:t>
      </w:r>
      <w:r w:rsidRPr="003C10BA">
        <w:rPr>
          <w:iCs/>
          <w:color w:val="000000" w:themeColor="text1"/>
          <w:sz w:val="28"/>
          <w:szCs w:val="28"/>
          <w:lang w:val="ro-RO"/>
        </w:rPr>
        <w:t xml:space="preserve">Obiectivul de dezvoltare durabilă </w:t>
      </w:r>
      <w:r w:rsidR="00EB0DA2" w:rsidRPr="003C10BA">
        <w:rPr>
          <w:color w:val="000000" w:themeColor="text1"/>
          <w:sz w:val="28"/>
          <w:szCs w:val="28"/>
          <w:lang w:val="ro-RO"/>
        </w:rPr>
        <w:t>4.7).</w:t>
      </w:r>
    </w:p>
    <w:p w:rsidR="00132753" w:rsidRPr="003C10BA" w:rsidRDefault="00132753" w:rsidP="00132753">
      <w:pPr>
        <w:pStyle w:val="ab"/>
        <w:tabs>
          <w:tab w:val="left" w:pos="993"/>
        </w:tabs>
        <w:ind w:left="709" w:firstLine="0"/>
        <w:contextualSpacing w:val="0"/>
        <w:rPr>
          <w:iCs/>
          <w:color w:val="000000" w:themeColor="text1"/>
          <w:sz w:val="28"/>
          <w:szCs w:val="28"/>
          <w:lang w:val="ro-RO"/>
        </w:rPr>
      </w:pPr>
    </w:p>
    <w:p w:rsidR="00EB0DA2" w:rsidRPr="003C10BA" w:rsidRDefault="00EB0DA2" w:rsidP="00C43F6E">
      <w:pPr>
        <w:rPr>
          <w:color w:val="000000" w:themeColor="text1"/>
          <w:sz w:val="28"/>
          <w:szCs w:val="28"/>
          <w:u w:val="single"/>
          <w:lang w:val="ro-RO"/>
        </w:rPr>
      </w:pPr>
      <w:r w:rsidRPr="003C10BA">
        <w:rPr>
          <w:color w:val="000000" w:themeColor="text1"/>
          <w:sz w:val="28"/>
          <w:szCs w:val="28"/>
          <w:u w:val="single"/>
          <w:lang w:val="ro-RO"/>
        </w:rPr>
        <w:t>Obiective specifice</w:t>
      </w:r>
    </w:p>
    <w:p w:rsidR="00EB0DA2" w:rsidRPr="003C10BA" w:rsidRDefault="00EB0DA2" w:rsidP="00920C90">
      <w:pPr>
        <w:pStyle w:val="ab"/>
        <w:numPr>
          <w:ilvl w:val="0"/>
          <w:numId w:val="2"/>
        </w:numPr>
        <w:tabs>
          <w:tab w:val="left" w:pos="993"/>
        </w:tabs>
        <w:spacing w:after="160"/>
        <w:ind w:left="0" w:firstLine="709"/>
        <w:contextualSpacing w:val="0"/>
        <w:rPr>
          <w:iCs/>
          <w:color w:val="000000" w:themeColor="text1"/>
          <w:sz w:val="28"/>
          <w:szCs w:val="28"/>
          <w:lang w:val="ro-RO"/>
        </w:rPr>
      </w:pPr>
      <w:r w:rsidRPr="003C10BA">
        <w:rPr>
          <w:iCs/>
          <w:color w:val="000000" w:themeColor="text1"/>
          <w:sz w:val="28"/>
          <w:szCs w:val="28"/>
          <w:lang w:val="ro-RO"/>
        </w:rPr>
        <w:t xml:space="preserve">Dezvoltarea aptitudinilor, abilităților și competențelor necesare copiilor și tinerilor pentru integrarea cît mai organică în viața comunitară și pe piața forței de muncă </w:t>
      </w:r>
      <w:r w:rsidR="00920C90" w:rsidRPr="003C10BA">
        <w:rPr>
          <w:iCs/>
          <w:color w:val="000000" w:themeColor="text1"/>
          <w:sz w:val="28"/>
          <w:szCs w:val="28"/>
          <w:lang w:val="ro-RO"/>
        </w:rPr>
        <w:t>ținînd cont de</w:t>
      </w:r>
      <w:r w:rsidRPr="003C10BA">
        <w:rPr>
          <w:iCs/>
          <w:color w:val="000000" w:themeColor="text1"/>
          <w:sz w:val="28"/>
          <w:szCs w:val="28"/>
          <w:lang w:val="ro-RO"/>
        </w:rPr>
        <w:t xml:space="preserve"> imperativele dezvoltării durabile.</w:t>
      </w:r>
    </w:p>
    <w:p w:rsidR="00EB0DA2" w:rsidRPr="003C10BA" w:rsidRDefault="00EB0DA2" w:rsidP="00920C90">
      <w:pPr>
        <w:pStyle w:val="ab"/>
        <w:numPr>
          <w:ilvl w:val="0"/>
          <w:numId w:val="2"/>
        </w:numPr>
        <w:tabs>
          <w:tab w:val="left" w:pos="993"/>
        </w:tabs>
        <w:spacing w:after="160"/>
        <w:ind w:left="0" w:firstLine="709"/>
        <w:contextualSpacing w:val="0"/>
        <w:rPr>
          <w:iCs/>
          <w:color w:val="000000" w:themeColor="text1"/>
          <w:sz w:val="28"/>
          <w:szCs w:val="28"/>
          <w:lang w:val="ro-RO"/>
        </w:rPr>
      </w:pPr>
      <w:r w:rsidRPr="003C10BA">
        <w:rPr>
          <w:iCs/>
          <w:color w:val="000000" w:themeColor="text1"/>
          <w:sz w:val="28"/>
          <w:szCs w:val="28"/>
          <w:lang w:val="ro-RO"/>
        </w:rPr>
        <w:lastRenderedPageBreak/>
        <w:t>Dezvoltarea sistemului de formare continuă a adulților pe tot parcursul vieții, în corespundere cu nevoile persoanei raportate la necesitățile socioeconomice.</w:t>
      </w:r>
    </w:p>
    <w:p w:rsidR="00EB0DA2" w:rsidRPr="003C10BA" w:rsidRDefault="00EB0DA2" w:rsidP="00C43F6E">
      <w:pPr>
        <w:rPr>
          <w:color w:val="000000" w:themeColor="text1"/>
          <w:sz w:val="28"/>
          <w:szCs w:val="28"/>
          <w:u w:val="single"/>
          <w:lang w:val="ro-RO"/>
        </w:rPr>
      </w:pPr>
      <w:r w:rsidRPr="003C10BA">
        <w:rPr>
          <w:color w:val="000000" w:themeColor="text1"/>
          <w:sz w:val="28"/>
          <w:szCs w:val="28"/>
          <w:u w:val="single"/>
          <w:lang w:val="ro-RO"/>
        </w:rPr>
        <w:t>Acțiuni prioritare</w:t>
      </w:r>
    </w:p>
    <w:p w:rsidR="00EB0DA2" w:rsidRPr="003C10BA" w:rsidRDefault="00EB0DA2" w:rsidP="00494723">
      <w:pPr>
        <w:pStyle w:val="ab"/>
        <w:numPr>
          <w:ilvl w:val="0"/>
          <w:numId w:val="2"/>
        </w:numPr>
        <w:tabs>
          <w:tab w:val="left" w:pos="993"/>
        </w:tabs>
        <w:ind w:left="0" w:firstLine="709"/>
        <w:contextualSpacing w:val="0"/>
        <w:rPr>
          <w:iCs/>
          <w:color w:val="000000" w:themeColor="text1"/>
          <w:sz w:val="28"/>
          <w:szCs w:val="28"/>
          <w:lang w:val="ro-RO"/>
        </w:rPr>
      </w:pPr>
      <w:r w:rsidRPr="003C10BA">
        <w:rPr>
          <w:iCs/>
          <w:color w:val="000000" w:themeColor="text1"/>
          <w:sz w:val="28"/>
          <w:szCs w:val="28"/>
          <w:lang w:val="ro-RO"/>
        </w:rPr>
        <w:t>Elaborarea unei viziuni integrate de dezv</w:t>
      </w:r>
      <w:r w:rsidR="00C40C9F" w:rsidRPr="003C10BA">
        <w:rPr>
          <w:iCs/>
          <w:color w:val="000000" w:themeColor="text1"/>
          <w:sz w:val="28"/>
          <w:szCs w:val="28"/>
          <w:lang w:val="ro-RO"/>
        </w:rPr>
        <w:t>oltare a sistemului educațional</w:t>
      </w:r>
      <w:r w:rsidRPr="003C10BA">
        <w:rPr>
          <w:iCs/>
          <w:color w:val="000000" w:themeColor="text1"/>
          <w:sz w:val="28"/>
          <w:szCs w:val="28"/>
          <w:lang w:val="ro-RO"/>
        </w:rPr>
        <w:t xml:space="preserve"> pentru a stabili conceptul de calitate a procesului didactic, precum și competențele și abilitățile care trebuie</w:t>
      </w:r>
      <w:r w:rsidR="00C40C9F" w:rsidRPr="003C10BA">
        <w:rPr>
          <w:iCs/>
          <w:color w:val="000000" w:themeColor="text1"/>
          <w:sz w:val="28"/>
          <w:szCs w:val="28"/>
          <w:lang w:val="ro-RO"/>
        </w:rPr>
        <w:t xml:space="preserve"> create de sistemul educațional</w:t>
      </w:r>
      <w:r w:rsidRPr="003C10BA">
        <w:rPr>
          <w:iCs/>
          <w:color w:val="000000" w:themeColor="text1"/>
          <w:sz w:val="28"/>
          <w:szCs w:val="28"/>
          <w:lang w:val="ro-RO"/>
        </w:rPr>
        <w:t xml:space="preserve"> și pentru a asigura o consecvență în reforma sistemului educațional ținînd cont de toate elementele acestuia și asigurînd coerența </w:t>
      </w:r>
      <w:r w:rsidR="00C40C9F" w:rsidRPr="003C10BA">
        <w:rPr>
          <w:iCs/>
          <w:color w:val="000000" w:themeColor="text1"/>
          <w:sz w:val="28"/>
          <w:szCs w:val="28"/>
          <w:lang w:val="ro-RO"/>
        </w:rPr>
        <w:t>di</w:t>
      </w:r>
      <w:r w:rsidRPr="003C10BA">
        <w:rPr>
          <w:iCs/>
          <w:color w:val="000000" w:themeColor="text1"/>
          <w:sz w:val="28"/>
          <w:szCs w:val="28"/>
          <w:lang w:val="ro-RO"/>
        </w:rPr>
        <w:t xml:space="preserve">ntre toate nivelurile și ciclurile educaționale și </w:t>
      </w:r>
      <w:r w:rsidR="00C40C9F" w:rsidRPr="003C10BA">
        <w:rPr>
          <w:iCs/>
          <w:color w:val="000000" w:themeColor="text1"/>
          <w:sz w:val="28"/>
          <w:szCs w:val="28"/>
          <w:lang w:val="ro-RO"/>
        </w:rPr>
        <w:t>di</w:t>
      </w:r>
      <w:r w:rsidRPr="003C10BA">
        <w:rPr>
          <w:iCs/>
          <w:color w:val="000000" w:themeColor="text1"/>
          <w:sz w:val="28"/>
          <w:szCs w:val="28"/>
          <w:lang w:val="ro-RO"/>
        </w:rPr>
        <w:t>ntre sistemul educațional și alte sisteme, precum piața forței de muncă, ocrotirea sănătății, protecția mediului, participarea în procesul decizional.</w:t>
      </w:r>
    </w:p>
    <w:p w:rsidR="00EB0DA2" w:rsidRPr="003C10BA" w:rsidRDefault="00EB0DA2" w:rsidP="00494723">
      <w:pPr>
        <w:pStyle w:val="ab"/>
        <w:numPr>
          <w:ilvl w:val="0"/>
          <w:numId w:val="2"/>
        </w:numPr>
        <w:tabs>
          <w:tab w:val="left" w:pos="993"/>
        </w:tabs>
        <w:ind w:left="0" w:firstLine="709"/>
        <w:contextualSpacing w:val="0"/>
        <w:rPr>
          <w:iCs/>
          <w:color w:val="000000" w:themeColor="text1"/>
          <w:sz w:val="28"/>
          <w:szCs w:val="28"/>
          <w:lang w:val="ro-RO"/>
        </w:rPr>
      </w:pPr>
      <w:r w:rsidRPr="003C10BA">
        <w:rPr>
          <w:iCs/>
          <w:color w:val="000000" w:themeColor="text1"/>
          <w:sz w:val="28"/>
          <w:szCs w:val="28"/>
          <w:lang w:val="ro-RO"/>
        </w:rPr>
        <w:t>Asigurarea accesului echitabil al tuturor copiilor la educație gratuită, inclusiv prin crearea condițiilor de acces</w:t>
      </w:r>
      <w:r w:rsidRPr="003C10BA">
        <w:rPr>
          <w:sz w:val="28"/>
          <w:szCs w:val="28"/>
          <w:lang w:val="ro-RO"/>
        </w:rPr>
        <w:t xml:space="preserve"> </w:t>
      </w:r>
      <w:r w:rsidRPr="003C10BA">
        <w:rPr>
          <w:iCs/>
          <w:color w:val="000000" w:themeColor="text1"/>
          <w:sz w:val="28"/>
          <w:szCs w:val="28"/>
          <w:lang w:val="ro-RO"/>
        </w:rPr>
        <w:t xml:space="preserve">geografic, infrastructural, informațional și financiar pentru toți, inclusiv </w:t>
      </w:r>
      <w:r w:rsidR="00C40C9F" w:rsidRPr="003C10BA">
        <w:rPr>
          <w:iCs/>
          <w:color w:val="000000" w:themeColor="text1"/>
          <w:sz w:val="28"/>
          <w:szCs w:val="28"/>
          <w:lang w:val="ro-RO"/>
        </w:rPr>
        <w:t xml:space="preserve">pentru </w:t>
      </w:r>
      <w:r w:rsidRPr="003C10BA">
        <w:rPr>
          <w:iCs/>
          <w:color w:val="000000" w:themeColor="text1"/>
          <w:sz w:val="28"/>
          <w:szCs w:val="28"/>
          <w:lang w:val="ro-RO"/>
        </w:rPr>
        <w:t xml:space="preserve">grupurile defavorizate </w:t>
      </w:r>
      <w:r w:rsidR="00C40C9F" w:rsidRPr="003C10BA">
        <w:rPr>
          <w:iCs/>
          <w:color w:val="000000" w:themeColor="text1"/>
          <w:sz w:val="28"/>
          <w:szCs w:val="28"/>
          <w:lang w:val="ro-RO"/>
        </w:rPr>
        <w:t>–</w:t>
      </w:r>
      <w:r w:rsidRPr="003C10BA">
        <w:rPr>
          <w:iCs/>
          <w:color w:val="000000" w:themeColor="text1"/>
          <w:sz w:val="28"/>
          <w:szCs w:val="28"/>
          <w:lang w:val="ro-RO"/>
        </w:rPr>
        <w:t xml:space="preserve"> copii cu dizabilități, din familii vulnerabile socioeconomic, din zone rurale, de etnie romă, părinți minori, și oferirea </w:t>
      </w:r>
      <w:r w:rsidRPr="003C10BA">
        <w:rPr>
          <w:color w:val="000000" w:themeColor="text1"/>
          <w:sz w:val="28"/>
          <w:szCs w:val="28"/>
          <w:lang w:val="ro-RO"/>
        </w:rPr>
        <w:t xml:space="preserve">posibilităților de pregătire a copiilor potrivit abilităților individuale ale acestora, </w:t>
      </w:r>
      <w:r w:rsidRPr="003C10BA">
        <w:rPr>
          <w:iCs/>
          <w:color w:val="000000" w:themeColor="text1"/>
          <w:sz w:val="28"/>
          <w:szCs w:val="28"/>
          <w:lang w:val="ro-RO"/>
        </w:rPr>
        <w:t xml:space="preserve">asigurînd un mediu școlar prietenos, protectiv și incluziv, </w:t>
      </w:r>
      <w:r w:rsidR="00C40C9F" w:rsidRPr="003C10BA">
        <w:rPr>
          <w:iCs/>
          <w:color w:val="000000" w:themeColor="text1"/>
          <w:sz w:val="28"/>
          <w:szCs w:val="28"/>
          <w:lang w:val="ro-RO"/>
        </w:rPr>
        <w:t>prevenind și combătînd violența</w:t>
      </w:r>
      <w:r w:rsidRPr="003C10BA">
        <w:rPr>
          <w:color w:val="000000" w:themeColor="text1"/>
          <w:sz w:val="28"/>
          <w:szCs w:val="28"/>
          <w:lang w:val="ro-RO"/>
        </w:rPr>
        <w:t xml:space="preserve"> și eliminînd comportamentul de tip „bullying” și agresiv.</w:t>
      </w:r>
    </w:p>
    <w:p w:rsidR="00EB0DA2" w:rsidRPr="003C10BA" w:rsidRDefault="00EB0DA2" w:rsidP="00494723">
      <w:pPr>
        <w:pStyle w:val="ab"/>
        <w:numPr>
          <w:ilvl w:val="0"/>
          <w:numId w:val="2"/>
        </w:numPr>
        <w:tabs>
          <w:tab w:val="left" w:pos="993"/>
        </w:tabs>
        <w:ind w:left="0" w:firstLine="709"/>
        <w:contextualSpacing w:val="0"/>
        <w:rPr>
          <w:i/>
          <w:color w:val="000000" w:themeColor="text1"/>
          <w:sz w:val="28"/>
          <w:szCs w:val="28"/>
          <w:lang w:val="ro-RO"/>
        </w:rPr>
      </w:pPr>
      <w:r w:rsidRPr="003C10BA">
        <w:rPr>
          <w:color w:val="000000" w:themeColor="text1"/>
          <w:sz w:val="28"/>
          <w:szCs w:val="28"/>
          <w:lang w:val="ro-RO"/>
        </w:rPr>
        <w:t xml:space="preserve">Adaptarea sistemului educațional pentru </w:t>
      </w:r>
      <w:r w:rsidRPr="003C10BA">
        <w:rPr>
          <w:iCs/>
          <w:color w:val="000000" w:themeColor="text1"/>
          <w:sz w:val="28"/>
          <w:szCs w:val="28"/>
          <w:lang w:val="ro-RO"/>
        </w:rPr>
        <w:t xml:space="preserve">promovarea educației centrate pe cel ce învață, care îl ajută </w:t>
      </w:r>
      <w:r w:rsidRPr="003C10BA">
        <w:rPr>
          <w:color w:val="000000" w:themeColor="text1"/>
          <w:sz w:val="28"/>
          <w:szCs w:val="28"/>
          <w:lang w:val="ro-RO"/>
        </w:rPr>
        <w:t>să cunoască provocările dezvoltării durabile (automatizarea locurilor de muncă, utilizarea eficientă a resurselor, protejarea mediului, atenuarea efectelor schimbării climei, schimbările demografice, drepturile omului şi egalitatea de gen, nediscriminarea, cetățenia activă etc.) și să dezvolte aptitudini, abilități și competențe soft („soft skills”), precum gîndirea critică și creativă, colaborarea, flexibilitatea, tehnologiile informaționale, antreprenoriat, care îi vor ajuta să ia decizii, să soluționeze probleme, să comunice eficient, să</w:t>
      </w:r>
      <w:r w:rsidR="00A01F2B" w:rsidRPr="003C10BA">
        <w:rPr>
          <w:color w:val="000000" w:themeColor="text1"/>
          <w:sz w:val="28"/>
          <w:szCs w:val="28"/>
          <w:lang w:val="ro-RO"/>
        </w:rPr>
        <w:t xml:space="preserve"> își cunoască și să î</w:t>
      </w:r>
      <w:r w:rsidRPr="003C10BA">
        <w:rPr>
          <w:color w:val="000000" w:themeColor="text1"/>
          <w:sz w:val="28"/>
          <w:szCs w:val="28"/>
          <w:lang w:val="ro-RO"/>
        </w:rPr>
        <w:t>și exercite drepturile, să construiască relații sănătoase, să gestioneze timpul, să facă față stresului și să</w:t>
      </w:r>
      <w:r w:rsidR="00A01F2B" w:rsidRPr="003C10BA">
        <w:rPr>
          <w:color w:val="000000" w:themeColor="text1"/>
          <w:sz w:val="28"/>
          <w:szCs w:val="28"/>
          <w:lang w:val="ro-RO"/>
        </w:rPr>
        <w:t xml:space="preserve"> î</w:t>
      </w:r>
      <w:r w:rsidRPr="003C10BA">
        <w:rPr>
          <w:color w:val="000000" w:themeColor="text1"/>
          <w:sz w:val="28"/>
          <w:szCs w:val="28"/>
          <w:lang w:val="ro-RO"/>
        </w:rPr>
        <w:t xml:space="preserve">și trăiască viața într-o manieră sănătoasă și productivă, </w:t>
      </w:r>
      <w:r w:rsidR="00A01F2B" w:rsidRPr="003C10BA">
        <w:rPr>
          <w:color w:val="000000" w:themeColor="text1"/>
          <w:sz w:val="28"/>
          <w:szCs w:val="28"/>
          <w:lang w:val="ro-RO"/>
        </w:rPr>
        <w:t>precum</w:t>
      </w:r>
      <w:r w:rsidRPr="003C10BA">
        <w:rPr>
          <w:color w:val="000000" w:themeColor="text1"/>
          <w:sz w:val="28"/>
          <w:szCs w:val="28"/>
          <w:lang w:val="ro-RO"/>
        </w:rPr>
        <w:t xml:space="preserve"> și dezvoltarea abilităților de viață („life skills”), care contribuie la prevenirea comportamentelor de risc legate de starea de sănătate fizică și mintală </w:t>
      </w:r>
      <w:r w:rsidR="00A01F2B" w:rsidRPr="003C10BA">
        <w:rPr>
          <w:color w:val="000000" w:themeColor="text1"/>
          <w:sz w:val="28"/>
          <w:szCs w:val="28"/>
          <w:lang w:val="ro-RO"/>
        </w:rPr>
        <w:t>a</w:t>
      </w:r>
      <w:r w:rsidRPr="003C10BA">
        <w:rPr>
          <w:color w:val="000000" w:themeColor="text1"/>
          <w:sz w:val="28"/>
          <w:szCs w:val="28"/>
          <w:lang w:val="ro-RO"/>
        </w:rPr>
        <w:t xml:space="preserve"> tineri</w:t>
      </w:r>
      <w:r w:rsidR="00A01F2B" w:rsidRPr="003C10BA">
        <w:rPr>
          <w:color w:val="000000" w:themeColor="text1"/>
          <w:sz w:val="28"/>
          <w:szCs w:val="28"/>
          <w:lang w:val="ro-RO"/>
        </w:rPr>
        <w:t>lor</w:t>
      </w:r>
      <w:r w:rsidRPr="003C10BA">
        <w:rPr>
          <w:color w:val="000000" w:themeColor="text1"/>
          <w:sz w:val="28"/>
          <w:szCs w:val="28"/>
          <w:lang w:val="ro-RO"/>
        </w:rPr>
        <w:t xml:space="preserve"> și influențează direct capacitatea acestora de învățare și realizare.</w:t>
      </w:r>
    </w:p>
    <w:p w:rsidR="00EB0DA2" w:rsidRPr="003C10BA" w:rsidRDefault="00EB0DA2" w:rsidP="00494723">
      <w:pPr>
        <w:pStyle w:val="ab"/>
        <w:numPr>
          <w:ilvl w:val="0"/>
          <w:numId w:val="2"/>
        </w:numPr>
        <w:tabs>
          <w:tab w:val="left" w:pos="993"/>
        </w:tabs>
        <w:ind w:left="0" w:firstLine="709"/>
        <w:contextualSpacing w:val="0"/>
        <w:rPr>
          <w:iCs/>
          <w:color w:val="000000" w:themeColor="text1"/>
          <w:sz w:val="28"/>
          <w:szCs w:val="28"/>
          <w:lang w:val="ro-RO"/>
        </w:rPr>
      </w:pPr>
      <w:r w:rsidRPr="003C10BA">
        <w:rPr>
          <w:color w:val="000000" w:themeColor="text1"/>
          <w:sz w:val="28"/>
          <w:szCs w:val="28"/>
          <w:lang w:val="ro-RO"/>
        </w:rPr>
        <w:t xml:space="preserve">Crearea unui sistem efectiv de implicare și participare autentică a părinților, copiilor, elevilor și studenților în procesul </w:t>
      </w:r>
      <w:r w:rsidRPr="003C10BA">
        <w:rPr>
          <w:iCs/>
          <w:color w:val="000000" w:themeColor="text1"/>
          <w:sz w:val="28"/>
          <w:szCs w:val="28"/>
          <w:lang w:val="ro-RO"/>
        </w:rPr>
        <w:t>de guvernanță a instituțiilor de învățămînt și</w:t>
      </w:r>
      <w:r w:rsidRPr="003C10BA">
        <w:rPr>
          <w:color w:val="000000" w:themeColor="text1"/>
          <w:sz w:val="28"/>
          <w:szCs w:val="28"/>
          <w:lang w:val="ro-RO"/>
        </w:rPr>
        <w:t xml:space="preserve"> în procesul de luare a deciziilor care îi vizează.</w:t>
      </w:r>
    </w:p>
    <w:p w:rsidR="00EB0DA2" w:rsidRPr="003C10BA" w:rsidRDefault="00EB0DA2" w:rsidP="00494723">
      <w:pPr>
        <w:pStyle w:val="ab"/>
        <w:numPr>
          <w:ilvl w:val="0"/>
          <w:numId w:val="2"/>
        </w:numPr>
        <w:tabs>
          <w:tab w:val="left" w:pos="993"/>
        </w:tabs>
        <w:ind w:left="0" w:firstLine="709"/>
        <w:contextualSpacing w:val="0"/>
        <w:rPr>
          <w:iCs/>
          <w:color w:val="000000" w:themeColor="text1"/>
          <w:sz w:val="28"/>
          <w:szCs w:val="28"/>
          <w:lang w:val="ro-RO"/>
        </w:rPr>
      </w:pPr>
      <w:r w:rsidRPr="003C10BA">
        <w:rPr>
          <w:iCs/>
          <w:color w:val="000000" w:themeColor="text1"/>
          <w:sz w:val="28"/>
          <w:szCs w:val="28"/>
          <w:lang w:val="ro-RO"/>
        </w:rPr>
        <w:t xml:space="preserve">Crearea unui </w:t>
      </w:r>
      <w:r w:rsidRPr="003C10BA">
        <w:rPr>
          <w:color w:val="000000" w:themeColor="text1"/>
          <w:sz w:val="28"/>
          <w:szCs w:val="28"/>
          <w:lang w:val="ro-RO"/>
        </w:rPr>
        <w:t>mecanism</w:t>
      </w:r>
      <w:r w:rsidRPr="003C10BA">
        <w:rPr>
          <w:iCs/>
          <w:color w:val="000000" w:themeColor="text1"/>
          <w:sz w:val="28"/>
          <w:szCs w:val="28"/>
          <w:lang w:val="ro-RO"/>
        </w:rPr>
        <w:t xml:space="preserve"> eficient de feedback privind calitatea educației din partea elevilor, studenților, administrației instituțiilor de învățămînt, profesori</w:t>
      </w:r>
      <w:r w:rsidR="00355293" w:rsidRPr="003C10BA">
        <w:rPr>
          <w:iCs/>
          <w:color w:val="000000" w:themeColor="text1"/>
          <w:sz w:val="28"/>
          <w:szCs w:val="28"/>
          <w:lang w:val="ro-RO"/>
        </w:rPr>
        <w:t>lor</w:t>
      </w:r>
      <w:r w:rsidRPr="003C10BA">
        <w:rPr>
          <w:iCs/>
          <w:color w:val="000000" w:themeColor="text1"/>
          <w:sz w:val="28"/>
          <w:szCs w:val="28"/>
          <w:lang w:val="ro-RO"/>
        </w:rPr>
        <w:t>, părinți</w:t>
      </w:r>
      <w:r w:rsidR="00355293" w:rsidRPr="003C10BA">
        <w:rPr>
          <w:iCs/>
          <w:color w:val="000000" w:themeColor="text1"/>
          <w:sz w:val="28"/>
          <w:szCs w:val="28"/>
          <w:lang w:val="ro-RO"/>
        </w:rPr>
        <w:t>lor</w:t>
      </w:r>
      <w:r w:rsidRPr="003C10BA">
        <w:rPr>
          <w:iCs/>
          <w:color w:val="000000" w:themeColor="text1"/>
          <w:sz w:val="28"/>
          <w:szCs w:val="28"/>
          <w:lang w:val="ro-RO"/>
        </w:rPr>
        <w:t>, angajatorilor.</w:t>
      </w:r>
    </w:p>
    <w:p w:rsidR="00EB0DA2" w:rsidRPr="003C10BA" w:rsidRDefault="00EB0DA2" w:rsidP="00494723">
      <w:pPr>
        <w:pStyle w:val="ab"/>
        <w:numPr>
          <w:ilvl w:val="0"/>
          <w:numId w:val="2"/>
        </w:numPr>
        <w:tabs>
          <w:tab w:val="left" w:pos="993"/>
        </w:tabs>
        <w:ind w:left="0" w:firstLine="709"/>
        <w:contextualSpacing w:val="0"/>
        <w:rPr>
          <w:iCs/>
          <w:color w:val="000000" w:themeColor="text1"/>
          <w:sz w:val="28"/>
          <w:szCs w:val="28"/>
          <w:lang w:val="ro-RO"/>
        </w:rPr>
      </w:pPr>
      <w:r w:rsidRPr="003C10BA">
        <w:rPr>
          <w:iCs/>
          <w:color w:val="000000" w:themeColor="text1"/>
          <w:sz w:val="28"/>
          <w:szCs w:val="28"/>
          <w:lang w:val="ro-RO"/>
        </w:rPr>
        <w:t>Stimularea concurenței în sistemul educațional pentru a ridica nivelul minimal al performanțelor educaționale și pentru a promova excelența și talentele.</w:t>
      </w:r>
    </w:p>
    <w:p w:rsidR="00EB0DA2" w:rsidRPr="003C10BA" w:rsidRDefault="00EB0DA2" w:rsidP="00494723">
      <w:pPr>
        <w:pStyle w:val="ab"/>
        <w:numPr>
          <w:ilvl w:val="0"/>
          <w:numId w:val="2"/>
        </w:numPr>
        <w:tabs>
          <w:tab w:val="left" w:pos="993"/>
        </w:tabs>
        <w:ind w:left="0" w:firstLine="709"/>
        <w:contextualSpacing w:val="0"/>
        <w:rPr>
          <w:color w:val="000000" w:themeColor="text1"/>
          <w:sz w:val="28"/>
          <w:szCs w:val="28"/>
          <w:lang w:val="ro-RO"/>
        </w:rPr>
      </w:pPr>
      <w:r w:rsidRPr="003C10BA">
        <w:rPr>
          <w:color w:val="000000" w:themeColor="text1"/>
          <w:sz w:val="28"/>
          <w:szCs w:val="28"/>
          <w:lang w:val="ro-RO"/>
        </w:rPr>
        <w:lastRenderedPageBreak/>
        <w:t xml:space="preserve">Dezvoltarea unui sistem de orientare profesională și ghidare în carieră la toate nivelurile de învățămînt în perspectiva creșterii relevanței educației și formării, în special pentru copiii din grupurile defavorizate. </w:t>
      </w:r>
    </w:p>
    <w:p w:rsidR="00EB0DA2" w:rsidRPr="003C10BA" w:rsidRDefault="00EB0DA2" w:rsidP="00494723">
      <w:pPr>
        <w:pStyle w:val="ab"/>
        <w:numPr>
          <w:ilvl w:val="0"/>
          <w:numId w:val="2"/>
        </w:numPr>
        <w:tabs>
          <w:tab w:val="left" w:pos="993"/>
        </w:tabs>
        <w:ind w:left="0" w:firstLine="709"/>
        <w:contextualSpacing w:val="0"/>
        <w:rPr>
          <w:color w:val="000000" w:themeColor="text1"/>
          <w:sz w:val="28"/>
          <w:szCs w:val="28"/>
          <w:lang w:val="ro-RO"/>
        </w:rPr>
      </w:pPr>
      <w:r w:rsidRPr="003C10BA">
        <w:rPr>
          <w:color w:val="000000" w:themeColor="text1"/>
          <w:sz w:val="28"/>
          <w:szCs w:val="28"/>
          <w:lang w:val="ro-RO"/>
        </w:rPr>
        <w:t>Formarea și susținerea parteneriatelor dintre instituțiile de învățămînt profesional tehnic și agenții economici, cu implicarea acestora în asigurarea unei instruiri profesionale bazate pe cerere prin implementarea programelor de formar</w:t>
      </w:r>
      <w:r w:rsidR="000604CB" w:rsidRPr="003C10BA">
        <w:rPr>
          <w:color w:val="000000" w:themeColor="text1"/>
          <w:sz w:val="28"/>
          <w:szCs w:val="28"/>
          <w:lang w:val="ro-RO"/>
        </w:rPr>
        <w:t>e profesională prin sistem dual/</w:t>
      </w:r>
      <w:r w:rsidRPr="003C10BA">
        <w:rPr>
          <w:color w:val="000000" w:themeColor="text1"/>
          <w:sz w:val="28"/>
          <w:szCs w:val="28"/>
          <w:lang w:val="ro-RO"/>
        </w:rPr>
        <w:t>realizarea stagiilor de practică în cadrul întreprinderilor.</w:t>
      </w:r>
    </w:p>
    <w:p w:rsidR="00EB0DA2" w:rsidRPr="003C10BA" w:rsidRDefault="00EB0DA2" w:rsidP="00494723">
      <w:pPr>
        <w:numPr>
          <w:ilvl w:val="0"/>
          <w:numId w:val="2"/>
        </w:numPr>
        <w:tabs>
          <w:tab w:val="left" w:pos="993"/>
        </w:tabs>
        <w:ind w:left="0" w:firstLine="709"/>
        <w:rPr>
          <w:color w:val="000000" w:themeColor="text1"/>
          <w:sz w:val="28"/>
          <w:szCs w:val="28"/>
          <w:lang w:val="ro-RO"/>
        </w:rPr>
      </w:pPr>
      <w:r w:rsidRPr="003C10BA">
        <w:rPr>
          <w:color w:val="000000" w:themeColor="text1"/>
          <w:sz w:val="28"/>
          <w:szCs w:val="28"/>
          <w:lang w:val="ro-RO"/>
        </w:rPr>
        <w:t>Dezvoltarea competențelor cadrelor didactice și celor manageriale în domeniul dezvoltării durabile, în particular abordarea bazată pe drepturile omului și egalității de gen, protecția mediului, promovării modului sănătos de viață, predarea cu suportul tehnologiilor digitale în scop informativ, aplicativ și creativ, pentru a ghida elevii și studenții să obțină abilități necesare în viitor.</w:t>
      </w:r>
    </w:p>
    <w:p w:rsidR="00EB0DA2" w:rsidRPr="003C10BA" w:rsidRDefault="00EB0DA2" w:rsidP="00494723">
      <w:pPr>
        <w:numPr>
          <w:ilvl w:val="0"/>
          <w:numId w:val="2"/>
        </w:numPr>
        <w:tabs>
          <w:tab w:val="left" w:pos="993"/>
        </w:tabs>
        <w:ind w:left="0" w:firstLine="709"/>
        <w:rPr>
          <w:color w:val="000000" w:themeColor="text1"/>
          <w:sz w:val="28"/>
          <w:szCs w:val="28"/>
          <w:lang w:val="ro-RO"/>
        </w:rPr>
      </w:pPr>
      <w:r w:rsidRPr="003C10BA">
        <w:rPr>
          <w:color w:val="000000" w:themeColor="text1"/>
          <w:sz w:val="28"/>
          <w:szCs w:val="28"/>
          <w:lang w:val="ro-RO"/>
        </w:rPr>
        <w:t xml:space="preserve">Promovarea educației în afara instituțiilor de învățămînt, inclusiv prin dezvoltarea serviciilor pentru tineri la nivel local, promovarea educației parentale și </w:t>
      </w:r>
      <w:r w:rsidR="000604CB" w:rsidRPr="003C10BA">
        <w:rPr>
          <w:color w:val="000000" w:themeColor="text1"/>
          <w:sz w:val="28"/>
          <w:szCs w:val="28"/>
          <w:lang w:val="ro-RO"/>
        </w:rPr>
        <w:t xml:space="preserve">a </w:t>
      </w:r>
      <w:r w:rsidRPr="003C10BA">
        <w:rPr>
          <w:color w:val="000000" w:themeColor="text1"/>
          <w:sz w:val="28"/>
          <w:szCs w:val="28"/>
          <w:lang w:val="ro-RO"/>
        </w:rPr>
        <w:t xml:space="preserve">educației comunitare, astfel încît copiii, elevii și studenții să aplice concepte academice în afara clasei și să perceapă învățarea ca pe un proces organic, nu unul limitat la mediile de predare tradiționale. </w:t>
      </w:r>
    </w:p>
    <w:p w:rsidR="00EB0DA2" w:rsidRPr="003C10BA" w:rsidRDefault="00EB0DA2" w:rsidP="00494723">
      <w:pPr>
        <w:pStyle w:val="ab"/>
        <w:numPr>
          <w:ilvl w:val="0"/>
          <w:numId w:val="2"/>
        </w:numPr>
        <w:tabs>
          <w:tab w:val="left" w:pos="993"/>
        </w:tabs>
        <w:ind w:left="0" w:firstLine="709"/>
        <w:contextualSpacing w:val="0"/>
        <w:rPr>
          <w:color w:val="000000" w:themeColor="text1"/>
          <w:sz w:val="28"/>
          <w:szCs w:val="28"/>
          <w:lang w:val="ro-RO"/>
        </w:rPr>
      </w:pPr>
      <w:r w:rsidRPr="003C10BA">
        <w:rPr>
          <w:color w:val="000000" w:themeColor="text1"/>
          <w:sz w:val="28"/>
          <w:szCs w:val="28"/>
          <w:lang w:val="ro-RO"/>
        </w:rPr>
        <w:t>Impulsionarea reformei privind implementarea conceptului de educație continuă și învățare pe tot parcursul vieții în corespundere cu cerințele pieței forței de muncă; asigurarea (re)profesionalizării periodice a populației apt</w:t>
      </w:r>
      <w:r w:rsidR="000604CB" w:rsidRPr="003C10BA">
        <w:rPr>
          <w:color w:val="000000" w:themeColor="text1"/>
          <w:sz w:val="28"/>
          <w:szCs w:val="28"/>
          <w:lang w:val="ro-RO"/>
        </w:rPr>
        <w:t>e</w:t>
      </w:r>
      <w:r w:rsidRPr="003C10BA">
        <w:rPr>
          <w:color w:val="000000" w:themeColor="text1"/>
          <w:sz w:val="28"/>
          <w:szCs w:val="28"/>
          <w:lang w:val="ro-RO"/>
        </w:rPr>
        <w:t xml:space="preserve"> de muncă pentru asigurarea competitivității acestora pe piața forței de muncă.</w:t>
      </w:r>
    </w:p>
    <w:p w:rsidR="00EB0DA2" w:rsidRPr="003C10BA" w:rsidRDefault="00EB0DA2" w:rsidP="00494723">
      <w:pPr>
        <w:pStyle w:val="ab"/>
        <w:numPr>
          <w:ilvl w:val="0"/>
          <w:numId w:val="2"/>
        </w:numPr>
        <w:tabs>
          <w:tab w:val="left" w:pos="993"/>
        </w:tabs>
        <w:ind w:left="0" w:firstLine="709"/>
        <w:contextualSpacing w:val="0"/>
        <w:rPr>
          <w:color w:val="000000" w:themeColor="text1"/>
          <w:sz w:val="28"/>
          <w:szCs w:val="28"/>
          <w:lang w:val="ro-RO"/>
        </w:rPr>
      </w:pPr>
      <w:r w:rsidRPr="003C10BA">
        <w:rPr>
          <w:color w:val="000000" w:themeColor="text1"/>
          <w:sz w:val="28"/>
          <w:szCs w:val="28"/>
          <w:lang w:val="ro-RO"/>
        </w:rPr>
        <w:t>Ridicarea prestigiului profesiei de cadru didactic, în special prin motivarea financiară, modernizarea sistemului de formare inițiată și continuă a cadrelor didactice, crearea unui sistem meritocratic și profesional de selectare și promovare a cadrelor didactice, crearea condițiilor de muncă corespunzătoare pentru valorificarea vocației de pedagog și susținerea schimbării, pentru participarea la îmbunătățirea procesului educațional (asociațiile pedagogice) și pentru utilizarea timpului profesional și personal în mod rațional.</w:t>
      </w:r>
    </w:p>
    <w:p w:rsidR="00EB0DA2" w:rsidRPr="003C10BA" w:rsidRDefault="00EB0DA2" w:rsidP="00494723">
      <w:pPr>
        <w:pStyle w:val="ab"/>
        <w:numPr>
          <w:ilvl w:val="0"/>
          <w:numId w:val="2"/>
        </w:numPr>
        <w:tabs>
          <w:tab w:val="left" w:pos="993"/>
        </w:tabs>
        <w:ind w:left="0" w:firstLine="709"/>
        <w:contextualSpacing w:val="0"/>
        <w:rPr>
          <w:color w:val="000000" w:themeColor="text1"/>
          <w:sz w:val="28"/>
          <w:szCs w:val="28"/>
          <w:lang w:val="ro-RO"/>
        </w:rPr>
      </w:pPr>
      <w:r w:rsidRPr="003C10BA">
        <w:rPr>
          <w:color w:val="000000" w:themeColor="text1"/>
          <w:sz w:val="28"/>
          <w:szCs w:val="28"/>
          <w:lang w:val="ro-RO"/>
        </w:rPr>
        <w:t xml:space="preserve">Crearea oportunităților pentru participarea cadrelor didactice şi a studenților la activități științifice și de perfecționare profesională, la nivel național și internațional; creșterea mobilității cadrelor profesorale și a studenților. </w:t>
      </w:r>
    </w:p>
    <w:p w:rsidR="00EB0DA2" w:rsidRPr="003C10BA" w:rsidRDefault="00EB0DA2" w:rsidP="00494723">
      <w:pPr>
        <w:pStyle w:val="ab"/>
        <w:numPr>
          <w:ilvl w:val="0"/>
          <w:numId w:val="2"/>
        </w:numPr>
        <w:tabs>
          <w:tab w:val="left" w:pos="993"/>
        </w:tabs>
        <w:ind w:left="0" w:firstLine="709"/>
        <w:contextualSpacing w:val="0"/>
        <w:rPr>
          <w:color w:val="000000" w:themeColor="text1"/>
          <w:sz w:val="28"/>
          <w:szCs w:val="28"/>
          <w:lang w:val="ro-RO"/>
        </w:rPr>
      </w:pPr>
      <w:r w:rsidRPr="003C10BA">
        <w:rPr>
          <w:color w:val="000000" w:themeColor="text1"/>
          <w:sz w:val="28"/>
          <w:szCs w:val="28"/>
          <w:lang w:val="ro-RO"/>
        </w:rPr>
        <w:t>Dezvoltarea cadrului în domeniul învățării pe tot parcursul vieții și educației adulților, care trebuie să fie stabil, să definească rolul diferitor prestatori de servicii educaționale, obligațiile financiare, să fixeze în mod clar drepturile cetățenilor la învățare pe parcursul vieții, normarea standardelor și monitorizarea lor, deoarece educația adulților, la fel ca și învățămîntul primar, cel secundar și cel profesional, reprezintă un bun social.</w:t>
      </w:r>
    </w:p>
    <w:p w:rsidR="00EB0DA2" w:rsidRPr="003C10BA" w:rsidRDefault="00EB0DA2" w:rsidP="00494723">
      <w:pPr>
        <w:pStyle w:val="ab"/>
        <w:numPr>
          <w:ilvl w:val="0"/>
          <w:numId w:val="2"/>
        </w:numPr>
        <w:tabs>
          <w:tab w:val="left" w:pos="993"/>
        </w:tabs>
        <w:ind w:left="0" w:firstLine="709"/>
        <w:contextualSpacing w:val="0"/>
        <w:rPr>
          <w:color w:val="000000" w:themeColor="text1"/>
          <w:sz w:val="28"/>
          <w:szCs w:val="28"/>
          <w:lang w:val="ro-RO"/>
        </w:rPr>
      </w:pPr>
      <w:r w:rsidRPr="003C10BA">
        <w:rPr>
          <w:color w:val="000000" w:themeColor="text1"/>
          <w:sz w:val="28"/>
          <w:szCs w:val="28"/>
          <w:lang w:val="ro-RO"/>
        </w:rPr>
        <w:t>Punerea în aplicare a unui mecanism de recunoaștere a rezultatelor obținute în cadrul învățării nonformale și informale, asemănător cu cel de validare a rezultatelor din sistemul de educație formală.</w:t>
      </w:r>
    </w:p>
    <w:p w:rsidR="00EB0DA2" w:rsidRPr="003C10BA" w:rsidRDefault="00EB0DA2" w:rsidP="00494723">
      <w:pPr>
        <w:pStyle w:val="ab"/>
        <w:numPr>
          <w:ilvl w:val="0"/>
          <w:numId w:val="2"/>
        </w:numPr>
        <w:tabs>
          <w:tab w:val="left" w:pos="993"/>
        </w:tabs>
        <w:ind w:left="0" w:firstLine="709"/>
        <w:contextualSpacing w:val="0"/>
        <w:rPr>
          <w:color w:val="000000" w:themeColor="text1"/>
          <w:sz w:val="28"/>
          <w:szCs w:val="28"/>
          <w:lang w:val="ro-RO"/>
        </w:rPr>
      </w:pPr>
      <w:r w:rsidRPr="003C10BA">
        <w:rPr>
          <w:color w:val="000000" w:themeColor="text1"/>
          <w:sz w:val="28"/>
          <w:szCs w:val="28"/>
          <w:lang w:val="ro-RO"/>
        </w:rPr>
        <w:t>Asigurarea accesului la informații și la diversitatea oportunităților de învățare continuă a populației, în special din zona rurală.</w:t>
      </w:r>
    </w:p>
    <w:p w:rsidR="00EB0DA2" w:rsidRPr="003C10BA" w:rsidRDefault="00EB0DA2" w:rsidP="00494723">
      <w:pPr>
        <w:pStyle w:val="ab"/>
        <w:numPr>
          <w:ilvl w:val="0"/>
          <w:numId w:val="2"/>
        </w:numPr>
        <w:tabs>
          <w:tab w:val="left" w:pos="993"/>
        </w:tabs>
        <w:ind w:left="0" w:firstLine="709"/>
        <w:contextualSpacing w:val="0"/>
        <w:rPr>
          <w:color w:val="000000" w:themeColor="text1"/>
          <w:sz w:val="28"/>
          <w:szCs w:val="28"/>
          <w:lang w:val="ro-RO"/>
        </w:rPr>
      </w:pPr>
      <w:r w:rsidRPr="003C10BA">
        <w:rPr>
          <w:color w:val="000000" w:themeColor="text1"/>
          <w:sz w:val="28"/>
          <w:szCs w:val="28"/>
          <w:lang w:val="ro-RO"/>
        </w:rPr>
        <w:lastRenderedPageBreak/>
        <w:t>Revizuirea modalităților de finanțare a științei în baza performanțelor și a cercetărilor în baza utilității rezultatelor acestora.</w:t>
      </w:r>
    </w:p>
    <w:p w:rsidR="000604CB" w:rsidRPr="003C10BA" w:rsidRDefault="000604CB" w:rsidP="000604CB">
      <w:pPr>
        <w:pStyle w:val="ab"/>
        <w:tabs>
          <w:tab w:val="left" w:pos="993"/>
        </w:tabs>
        <w:ind w:left="709" w:firstLine="0"/>
        <w:contextualSpacing w:val="0"/>
        <w:rPr>
          <w:color w:val="000000" w:themeColor="text1"/>
          <w:sz w:val="28"/>
          <w:szCs w:val="28"/>
          <w:lang w:val="ro-RO"/>
        </w:rPr>
      </w:pPr>
    </w:p>
    <w:p w:rsidR="00EB0DA2" w:rsidRPr="003C10BA" w:rsidRDefault="00EB0DA2" w:rsidP="00C43F6E">
      <w:pPr>
        <w:rPr>
          <w:color w:val="000000" w:themeColor="text1"/>
          <w:sz w:val="28"/>
          <w:szCs w:val="28"/>
          <w:u w:val="single"/>
          <w:lang w:val="ro-RO"/>
        </w:rPr>
      </w:pPr>
      <w:r w:rsidRPr="003C10BA">
        <w:rPr>
          <w:color w:val="000000" w:themeColor="text1"/>
          <w:sz w:val="28"/>
          <w:szCs w:val="28"/>
          <w:u w:val="single"/>
          <w:lang w:val="ro-RO"/>
        </w:rPr>
        <w:t>Impactul scontat</w:t>
      </w:r>
    </w:p>
    <w:p w:rsidR="00EB0DA2" w:rsidRPr="003C10BA" w:rsidRDefault="00EB0DA2" w:rsidP="00C43F6E">
      <w:pPr>
        <w:rPr>
          <w:color w:val="000000" w:themeColor="text1"/>
          <w:sz w:val="28"/>
          <w:szCs w:val="28"/>
          <w:lang w:val="ro-RO"/>
        </w:rPr>
      </w:pPr>
      <w:r w:rsidRPr="003C10BA">
        <w:rPr>
          <w:color w:val="000000" w:themeColor="text1"/>
          <w:sz w:val="28"/>
          <w:szCs w:val="28"/>
          <w:lang w:val="ro-RO"/>
        </w:rPr>
        <w:t>Educația va deveni cel mai important factor care determină succesul oamenilor la toate etapele vieții.</w:t>
      </w:r>
      <w:bookmarkStart w:id="92" w:name="_Hlk515747321"/>
      <w:r w:rsidRPr="003C10BA">
        <w:rPr>
          <w:color w:val="000000" w:themeColor="text1"/>
          <w:sz w:val="28"/>
          <w:szCs w:val="28"/>
          <w:lang w:val="ro-RO"/>
        </w:rPr>
        <w:t xml:space="preserve"> Un nivel mai înalt al educației va contribui la reducerea sărăciei prin echiparea tuturor oamenilor cu abilități și cunoștințe adaptate la cerințele tot mai dinamice ale pieței forței de muncă, influențate în primul rînd de tehnologiile informaționale și automatizarea locurilor de muncă, va reduce costurile pentru ajutorul de șomaj și alte plăți sociale, precum și va crește rata cercetărilor, invențiilor și inovațiilor, ceea ce va duce la creșterea productivității. De asemenea, prin educație va fi promovat un mod sănătos de viață, astfel încît să fie majorată speranța de viață sănătoasă, </w:t>
      </w:r>
      <w:r w:rsidR="00A46BE0" w:rsidRPr="003C10BA">
        <w:rPr>
          <w:color w:val="000000" w:themeColor="text1"/>
          <w:sz w:val="28"/>
          <w:szCs w:val="28"/>
          <w:lang w:val="ro-RO"/>
        </w:rPr>
        <w:t>se va reduce</w:t>
      </w:r>
      <w:r w:rsidRPr="003C10BA">
        <w:rPr>
          <w:color w:val="000000" w:themeColor="text1"/>
          <w:sz w:val="28"/>
          <w:szCs w:val="28"/>
          <w:lang w:val="ro-RO"/>
        </w:rPr>
        <w:t xml:space="preserve"> rat</w:t>
      </w:r>
      <w:r w:rsidR="00A46BE0" w:rsidRPr="003C10BA">
        <w:rPr>
          <w:color w:val="000000" w:themeColor="text1"/>
          <w:sz w:val="28"/>
          <w:szCs w:val="28"/>
          <w:lang w:val="ro-RO"/>
        </w:rPr>
        <w:t>a</w:t>
      </w:r>
      <w:r w:rsidRPr="003C10BA">
        <w:rPr>
          <w:color w:val="000000" w:themeColor="text1"/>
          <w:sz w:val="28"/>
          <w:szCs w:val="28"/>
          <w:lang w:val="ro-RO"/>
        </w:rPr>
        <w:t xml:space="preserve"> criminalității și </w:t>
      </w:r>
      <w:r w:rsidR="00A46BE0" w:rsidRPr="003C10BA">
        <w:rPr>
          <w:color w:val="000000" w:themeColor="text1"/>
          <w:sz w:val="28"/>
          <w:szCs w:val="28"/>
          <w:lang w:val="ro-RO"/>
        </w:rPr>
        <w:t xml:space="preserve">se </w:t>
      </w:r>
      <w:r w:rsidRPr="003C10BA">
        <w:rPr>
          <w:color w:val="000000" w:themeColor="text1"/>
          <w:sz w:val="28"/>
          <w:szCs w:val="28"/>
          <w:lang w:val="ro-RO"/>
        </w:rPr>
        <w:t>va îmbunătăți</w:t>
      </w:r>
      <w:r w:rsidR="00A46BE0" w:rsidRPr="003C10BA">
        <w:rPr>
          <w:color w:val="000000" w:themeColor="text1"/>
          <w:sz w:val="28"/>
          <w:szCs w:val="28"/>
          <w:lang w:val="ro-RO"/>
        </w:rPr>
        <w:t xml:space="preserve"> nivelul</w:t>
      </w:r>
      <w:r w:rsidRPr="003C10BA">
        <w:rPr>
          <w:color w:val="000000" w:themeColor="text1"/>
          <w:sz w:val="28"/>
          <w:szCs w:val="28"/>
          <w:lang w:val="ro-RO"/>
        </w:rPr>
        <w:t xml:space="preserve"> de prosperitate și împlinire. Astfel, sistemul educațional va genera o creștere economică de calitate și sustenabilă. Nu mai puțin important este faptul că odată cu creșterea accesului la educație de calitate pentru toți oamenii, vor fi schimbate atitudini, relațiile sociale se vor îmbunătăți, administrația publică va fi mai responsabilă și receptivă, iar generații întregi vor fi pregătite pentru a contribui la dezvoltarea durabilă.</w:t>
      </w:r>
    </w:p>
    <w:p w:rsidR="00A46BE0" w:rsidRPr="003C10BA" w:rsidRDefault="00A46BE0" w:rsidP="00C43F6E">
      <w:pPr>
        <w:rPr>
          <w:color w:val="000000" w:themeColor="text1"/>
          <w:sz w:val="28"/>
          <w:szCs w:val="28"/>
          <w:lang w:val="ro-RO"/>
        </w:rPr>
      </w:pPr>
    </w:p>
    <w:p w:rsidR="00EB0DA2" w:rsidRPr="003C10BA" w:rsidRDefault="00EB0DA2" w:rsidP="00C43F6E">
      <w:pPr>
        <w:rPr>
          <w:sz w:val="28"/>
          <w:szCs w:val="28"/>
          <w:u w:val="single"/>
          <w:lang w:val="ro-RO"/>
        </w:rPr>
      </w:pPr>
      <w:r w:rsidRPr="003C10BA">
        <w:rPr>
          <w:color w:val="000000" w:themeColor="text1"/>
          <w:sz w:val="28"/>
          <w:szCs w:val="28"/>
          <w:lang w:val="ro-RO"/>
        </w:rPr>
        <w:t xml:space="preserve"> </w:t>
      </w:r>
      <w:bookmarkEnd w:id="92"/>
      <w:r w:rsidRPr="003C10BA">
        <w:rPr>
          <w:sz w:val="28"/>
          <w:szCs w:val="28"/>
          <w:u w:val="single"/>
          <w:lang w:val="ro-RO"/>
        </w:rPr>
        <w:t>Indicatori de monitorizare și evaluare</w:t>
      </w:r>
      <w:r w:rsidRPr="003C10BA">
        <w:rPr>
          <w:rStyle w:val="af6"/>
          <w:sz w:val="28"/>
          <w:szCs w:val="28"/>
          <w:u w:val="single"/>
          <w:lang w:val="ro-RO"/>
        </w:rPr>
        <w:footnoteReference w:id="46"/>
      </w:r>
    </w:p>
    <w:tbl>
      <w:tblPr>
        <w:tblStyle w:val="aa"/>
        <w:tblW w:w="5000" w:type="pct"/>
        <w:tblLook w:val="04A0" w:firstRow="1" w:lastRow="0" w:firstColumn="1" w:lastColumn="0" w:noHBand="0" w:noVBand="1"/>
      </w:tblPr>
      <w:tblGrid>
        <w:gridCol w:w="569"/>
        <w:gridCol w:w="2254"/>
        <w:gridCol w:w="1336"/>
        <w:gridCol w:w="1150"/>
        <w:gridCol w:w="1563"/>
        <w:gridCol w:w="1563"/>
        <w:gridCol w:w="910"/>
      </w:tblGrid>
      <w:tr w:rsidR="00EB0DA2" w:rsidRPr="003C10BA" w:rsidTr="001B7C53">
        <w:trPr>
          <w:trHeight w:val="481"/>
        </w:trPr>
        <w:tc>
          <w:tcPr>
            <w:tcW w:w="254"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Nr.</w:t>
            </w:r>
            <w:r w:rsidR="00DA3E11" w:rsidRPr="003C10BA">
              <w:rPr>
                <w:rFonts w:ascii="Times New Roman" w:hAnsi="Times New Roman"/>
                <w:b/>
                <w:sz w:val="24"/>
                <w:szCs w:val="28"/>
                <w:lang w:val="ro-RO"/>
              </w:rPr>
              <w:t xml:space="preserve"> crt.</w:t>
            </w:r>
          </w:p>
        </w:tc>
        <w:tc>
          <w:tcPr>
            <w:tcW w:w="1564" w:type="pct"/>
            <w:vAlign w:val="center"/>
          </w:tcPr>
          <w:p w:rsidR="00EB0DA2" w:rsidRPr="003C10BA" w:rsidRDefault="00EB0DA2" w:rsidP="00DA3E11">
            <w:pPr>
              <w:ind w:firstLine="0"/>
              <w:jc w:val="center"/>
              <w:rPr>
                <w:rFonts w:ascii="Times New Roman" w:hAnsi="Times New Roman"/>
                <w:b/>
                <w:sz w:val="24"/>
                <w:szCs w:val="28"/>
                <w:lang w:val="ro-RO"/>
              </w:rPr>
            </w:pPr>
            <w:r w:rsidRPr="003C10BA">
              <w:rPr>
                <w:rFonts w:ascii="Times New Roman" w:hAnsi="Times New Roman"/>
                <w:b/>
                <w:sz w:val="24"/>
                <w:szCs w:val="28"/>
                <w:lang w:val="ro-RO"/>
              </w:rPr>
              <w:t>Indicatorul</w:t>
            </w:r>
          </w:p>
        </w:tc>
        <w:tc>
          <w:tcPr>
            <w:tcW w:w="626"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Sursa</w:t>
            </w:r>
          </w:p>
        </w:tc>
        <w:tc>
          <w:tcPr>
            <w:tcW w:w="626"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Valoarea de referință</w:t>
            </w:r>
          </w:p>
        </w:tc>
        <w:tc>
          <w:tcPr>
            <w:tcW w:w="677"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2022</w:t>
            </w:r>
          </w:p>
        </w:tc>
        <w:tc>
          <w:tcPr>
            <w:tcW w:w="682"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2026</w:t>
            </w:r>
          </w:p>
        </w:tc>
        <w:tc>
          <w:tcPr>
            <w:tcW w:w="571"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finală pentru 2030</w:t>
            </w:r>
          </w:p>
        </w:tc>
      </w:tr>
      <w:tr w:rsidR="00EB0DA2" w:rsidRPr="003C10BA" w:rsidTr="001B7C53">
        <w:trPr>
          <w:trHeight w:val="481"/>
        </w:trPr>
        <w:tc>
          <w:tcPr>
            <w:tcW w:w="5000" w:type="pct"/>
            <w:gridSpan w:val="7"/>
            <w:vAlign w:val="center"/>
          </w:tcPr>
          <w:p w:rsidR="00EB0DA2" w:rsidRPr="003C10BA" w:rsidRDefault="00EB0DA2" w:rsidP="00DA3E11">
            <w:pPr>
              <w:ind w:firstLine="0"/>
              <w:jc w:val="left"/>
              <w:rPr>
                <w:rFonts w:ascii="Times New Roman" w:hAnsi="Times New Roman"/>
                <w:b/>
                <w:sz w:val="24"/>
                <w:szCs w:val="28"/>
                <w:lang w:val="ro-RO"/>
              </w:rPr>
            </w:pPr>
            <w:r w:rsidRPr="003C10BA">
              <w:rPr>
                <w:rFonts w:ascii="Times New Roman" w:hAnsi="Times New Roman"/>
                <w:b/>
                <w:sz w:val="24"/>
                <w:szCs w:val="28"/>
                <w:lang w:val="ro-RO"/>
              </w:rPr>
              <w:t xml:space="preserve">Elementele viziunii strategice: </w:t>
            </w:r>
          </w:p>
          <w:p w:rsidR="00EB0DA2" w:rsidRPr="003C10BA" w:rsidRDefault="00EB0DA2" w:rsidP="00DA3E11">
            <w:pPr>
              <w:pStyle w:val="ab"/>
              <w:numPr>
                <w:ilvl w:val="0"/>
                <w:numId w:val="6"/>
              </w:numPr>
              <w:tabs>
                <w:tab w:val="left" w:pos="413"/>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echiparea tuturor oamenilor, de la vîrstă fragedă, pe tot parcursul vieții, cu aptitudini, abilități și cunoștințe;</w:t>
            </w:r>
          </w:p>
          <w:p w:rsidR="00EB0DA2" w:rsidRPr="003C10BA" w:rsidRDefault="00EB0DA2" w:rsidP="00DA3E11">
            <w:pPr>
              <w:pStyle w:val="ab"/>
              <w:numPr>
                <w:ilvl w:val="0"/>
                <w:numId w:val="6"/>
              </w:numPr>
              <w:tabs>
                <w:tab w:val="left" w:pos="413"/>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valorificarea potențialului atît în viața personală, cît și în cea profesională;</w:t>
            </w:r>
          </w:p>
          <w:p w:rsidR="00EB0DA2" w:rsidRPr="003C10BA" w:rsidRDefault="00EB0DA2" w:rsidP="00DA3E11">
            <w:pPr>
              <w:pStyle w:val="ab"/>
              <w:numPr>
                <w:ilvl w:val="0"/>
                <w:numId w:val="6"/>
              </w:numPr>
              <w:tabs>
                <w:tab w:val="left" w:pos="413"/>
              </w:tabs>
              <w:ind w:left="173" w:firstLine="0"/>
              <w:jc w:val="left"/>
              <w:rPr>
                <w:rFonts w:ascii="Times New Roman" w:hAnsi="Times New Roman"/>
                <w:sz w:val="24"/>
                <w:szCs w:val="28"/>
                <w:lang w:val="ro-RO"/>
              </w:rPr>
            </w:pPr>
            <w:r w:rsidRPr="003C10BA">
              <w:rPr>
                <w:rFonts w:ascii="Times New Roman" w:hAnsi="Times New Roman"/>
                <w:sz w:val="24"/>
                <w:szCs w:val="28"/>
                <w:lang w:val="ro-RO"/>
              </w:rPr>
              <w:t xml:space="preserve">adaptarea cît mai </w:t>
            </w:r>
            <w:r w:rsidR="00DA3E11" w:rsidRPr="003C10BA">
              <w:rPr>
                <w:rFonts w:ascii="Times New Roman" w:hAnsi="Times New Roman"/>
                <w:sz w:val="24"/>
                <w:szCs w:val="28"/>
                <w:lang w:val="ro-RO"/>
              </w:rPr>
              <w:t>facilă</w:t>
            </w:r>
            <w:r w:rsidRPr="003C10BA">
              <w:rPr>
                <w:rFonts w:ascii="Times New Roman" w:hAnsi="Times New Roman"/>
                <w:sz w:val="24"/>
                <w:szCs w:val="28"/>
                <w:lang w:val="ro-RO"/>
              </w:rPr>
              <w:t xml:space="preserve"> la imp</w:t>
            </w:r>
            <w:r w:rsidR="00DA3E11" w:rsidRPr="003C10BA">
              <w:rPr>
                <w:rFonts w:ascii="Times New Roman" w:hAnsi="Times New Roman"/>
                <w:sz w:val="24"/>
                <w:szCs w:val="28"/>
                <w:lang w:val="ro-RO"/>
              </w:rPr>
              <w:t>erativele timpului, în special la</w:t>
            </w:r>
            <w:r w:rsidRPr="003C10BA">
              <w:rPr>
                <w:rFonts w:ascii="Times New Roman" w:hAnsi="Times New Roman"/>
                <w:sz w:val="24"/>
                <w:szCs w:val="28"/>
                <w:lang w:val="ro-RO"/>
              </w:rPr>
              <w:t xml:space="preserve"> cel</w:t>
            </w:r>
            <w:r w:rsidR="00DA3E11" w:rsidRPr="003C10BA">
              <w:rPr>
                <w:rFonts w:ascii="Times New Roman" w:hAnsi="Times New Roman"/>
                <w:sz w:val="24"/>
                <w:szCs w:val="28"/>
                <w:lang w:val="ro-RO"/>
              </w:rPr>
              <w:t>e</w:t>
            </w:r>
            <w:r w:rsidRPr="003C10BA">
              <w:rPr>
                <w:rFonts w:ascii="Times New Roman" w:hAnsi="Times New Roman"/>
                <w:sz w:val="24"/>
                <w:szCs w:val="28"/>
                <w:lang w:val="ro-RO"/>
              </w:rPr>
              <w:t xml:space="preserve"> ce țin de dezvoltarea durabilă</w:t>
            </w:r>
          </w:p>
        </w:tc>
      </w:tr>
      <w:tr w:rsidR="00EB0DA2" w:rsidRPr="003C10BA" w:rsidTr="001B7C53">
        <w:trPr>
          <w:trHeight w:val="70"/>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w:t>
            </w:r>
          </w:p>
        </w:tc>
        <w:tc>
          <w:tcPr>
            <w:tcW w:w="1564" w:type="pct"/>
            <w:vAlign w:val="center"/>
          </w:tcPr>
          <w:p w:rsidR="00EB0DA2" w:rsidRPr="003C10BA" w:rsidRDefault="00EB0DA2" w:rsidP="00797339">
            <w:pPr>
              <w:ind w:firstLine="0"/>
              <w:jc w:val="left"/>
              <w:rPr>
                <w:rFonts w:ascii="Times New Roman" w:hAnsi="Times New Roman"/>
                <w:sz w:val="24"/>
                <w:szCs w:val="28"/>
                <w:lang w:val="ro-RO"/>
              </w:rPr>
            </w:pPr>
            <w:r w:rsidRPr="003C10BA">
              <w:rPr>
                <w:rFonts w:ascii="Times New Roman" w:hAnsi="Times New Roman"/>
                <w:sz w:val="24"/>
                <w:szCs w:val="28"/>
                <w:lang w:val="ro-RO"/>
              </w:rPr>
              <w:t>Ponderea copiilor și tinerilor din învățămîntul gimnazial cu cunoștințe minime în domeniul știință (</w:t>
            </w:r>
            <w:r w:rsidR="00797339" w:rsidRPr="003C10BA">
              <w:rPr>
                <w:rFonts w:ascii="Times New Roman" w:hAnsi="Times New Roman"/>
                <w:sz w:val="24"/>
                <w:szCs w:val="28"/>
                <w:lang w:val="ro-RO"/>
              </w:rPr>
              <w:t>Programul pentru Evaluarea Internațională a Elevilor</w:t>
            </w:r>
            <w:r w:rsidRPr="003C10BA">
              <w:rPr>
                <w:rFonts w:ascii="Times New Roman" w:hAnsi="Times New Roman"/>
                <w:sz w:val="24"/>
                <w:szCs w:val="28"/>
                <w:lang w:val="ro-RO"/>
              </w:rPr>
              <w:t>), %</w:t>
            </w:r>
          </w:p>
        </w:tc>
        <w:tc>
          <w:tcPr>
            <w:tcW w:w="626" w:type="pct"/>
            <w:vAlign w:val="center"/>
          </w:tcPr>
          <w:p w:rsidR="00EB0DA2" w:rsidRPr="003C10BA" w:rsidRDefault="002253D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Organizația pentru Cooperare și Dezvoltare Economică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57,8%</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(2015)</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65</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73</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80</w:t>
            </w:r>
          </w:p>
        </w:tc>
      </w:tr>
      <w:tr w:rsidR="00EB0DA2" w:rsidRPr="003C10BA" w:rsidTr="001B7C53">
        <w:trPr>
          <w:trHeight w:val="70"/>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w:t>
            </w:r>
            <w:r w:rsidR="00797339" w:rsidRPr="003C10BA">
              <w:rPr>
                <w:rFonts w:ascii="Times New Roman" w:hAnsi="Times New Roman"/>
                <w:sz w:val="24"/>
                <w:szCs w:val="28"/>
                <w:lang w:val="ro-RO"/>
              </w:rPr>
              <w:t>.</w:t>
            </w:r>
          </w:p>
        </w:tc>
        <w:tc>
          <w:tcPr>
            <w:tcW w:w="1564" w:type="pct"/>
            <w:vAlign w:val="center"/>
          </w:tcPr>
          <w:p w:rsidR="00EB0DA2" w:rsidRPr="003C10BA" w:rsidRDefault="00EB0DA2" w:rsidP="00DA3E11">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Ponderea copiilor și tinerilor din învățămîntul gimnazial cu cunoștințe minime în </w:t>
            </w:r>
            <w:r w:rsidRPr="003C10BA">
              <w:rPr>
                <w:rFonts w:ascii="Times New Roman" w:hAnsi="Times New Roman"/>
                <w:sz w:val="24"/>
                <w:szCs w:val="28"/>
                <w:lang w:val="ro-RO"/>
              </w:rPr>
              <w:lastRenderedPageBreak/>
              <w:t>domeniul citirii/lecturii (</w:t>
            </w:r>
            <w:r w:rsidR="00797339" w:rsidRPr="003C10BA">
              <w:rPr>
                <w:rFonts w:ascii="Times New Roman" w:hAnsi="Times New Roman"/>
                <w:sz w:val="24"/>
                <w:szCs w:val="28"/>
                <w:lang w:val="ro-RO"/>
              </w:rPr>
              <w:t>Programul pentru Evaluarea Internațională a Elevilor</w:t>
            </w:r>
            <w:r w:rsidRPr="003C10BA">
              <w:rPr>
                <w:rFonts w:ascii="Times New Roman" w:hAnsi="Times New Roman"/>
                <w:sz w:val="24"/>
                <w:szCs w:val="28"/>
                <w:lang w:val="ro-RO"/>
              </w:rPr>
              <w:t>), %</w:t>
            </w:r>
          </w:p>
        </w:tc>
        <w:tc>
          <w:tcPr>
            <w:tcW w:w="626" w:type="pct"/>
            <w:vAlign w:val="center"/>
          </w:tcPr>
          <w:p w:rsidR="00EB0DA2" w:rsidRPr="003C10BA" w:rsidRDefault="002253D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 xml:space="preserve">Organizația pentru Cooperare și Dezvoltare </w:t>
            </w:r>
            <w:r w:rsidRPr="003C10BA">
              <w:rPr>
                <w:rFonts w:ascii="Times New Roman" w:hAnsi="Times New Roman"/>
                <w:sz w:val="24"/>
                <w:szCs w:val="28"/>
                <w:lang w:val="ro-RO"/>
              </w:rPr>
              <w:lastRenderedPageBreak/>
              <w:t>Economică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54,2</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(2015)</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62</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71</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80</w:t>
            </w:r>
          </w:p>
        </w:tc>
      </w:tr>
      <w:tr w:rsidR="00EB0DA2" w:rsidRPr="003C10BA" w:rsidTr="001B7C53">
        <w:trPr>
          <w:trHeight w:val="70"/>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w:t>
            </w:r>
            <w:r w:rsidR="00797339" w:rsidRPr="003C10BA">
              <w:rPr>
                <w:rFonts w:ascii="Times New Roman" w:hAnsi="Times New Roman"/>
                <w:sz w:val="24"/>
                <w:szCs w:val="28"/>
                <w:lang w:val="ro-RO"/>
              </w:rPr>
              <w:t>.</w:t>
            </w:r>
          </w:p>
        </w:tc>
        <w:tc>
          <w:tcPr>
            <w:tcW w:w="1564" w:type="pct"/>
            <w:vAlign w:val="center"/>
          </w:tcPr>
          <w:p w:rsidR="00EB0DA2" w:rsidRPr="003C10BA" w:rsidRDefault="00EB0DA2" w:rsidP="00DA3E11">
            <w:pPr>
              <w:ind w:firstLine="0"/>
              <w:jc w:val="left"/>
              <w:rPr>
                <w:rFonts w:ascii="Times New Roman" w:hAnsi="Times New Roman"/>
                <w:sz w:val="24"/>
                <w:szCs w:val="28"/>
                <w:lang w:val="ro-RO"/>
              </w:rPr>
            </w:pPr>
            <w:r w:rsidRPr="003C10BA">
              <w:rPr>
                <w:rFonts w:ascii="Times New Roman" w:hAnsi="Times New Roman"/>
                <w:sz w:val="24"/>
                <w:szCs w:val="28"/>
                <w:lang w:val="ro-RO"/>
              </w:rPr>
              <w:t>Ponderea copiilor și tinerilor din învățămîntul gimnazial cu cunoștințe minime în domeniul matematicii (</w:t>
            </w:r>
            <w:r w:rsidR="00797339" w:rsidRPr="003C10BA">
              <w:rPr>
                <w:rFonts w:ascii="Times New Roman" w:hAnsi="Times New Roman"/>
                <w:sz w:val="24"/>
                <w:szCs w:val="28"/>
                <w:lang w:val="ro-RO"/>
              </w:rPr>
              <w:t>Programul pentru Evaluarea Internațională a Elevilor</w:t>
            </w:r>
            <w:r w:rsidRPr="003C10BA">
              <w:rPr>
                <w:rFonts w:ascii="Times New Roman" w:hAnsi="Times New Roman"/>
                <w:sz w:val="24"/>
                <w:szCs w:val="28"/>
                <w:lang w:val="ro-RO"/>
              </w:rPr>
              <w:t>), %</w:t>
            </w:r>
          </w:p>
        </w:tc>
        <w:tc>
          <w:tcPr>
            <w:tcW w:w="626" w:type="pct"/>
            <w:vAlign w:val="center"/>
          </w:tcPr>
          <w:p w:rsidR="00EB0DA2" w:rsidRPr="003C10BA" w:rsidRDefault="002253D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Organizația pentru Cooperare și Dezvoltare Economică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49,7</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(2015)</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70</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80</w:t>
            </w:r>
          </w:p>
        </w:tc>
      </w:tr>
      <w:tr w:rsidR="00EB0DA2" w:rsidRPr="003C10BA" w:rsidTr="001B7C53">
        <w:trPr>
          <w:trHeight w:val="153"/>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w:t>
            </w:r>
            <w:r w:rsidR="00797339" w:rsidRPr="003C10BA">
              <w:rPr>
                <w:rFonts w:ascii="Times New Roman" w:hAnsi="Times New Roman"/>
                <w:sz w:val="24"/>
                <w:szCs w:val="28"/>
                <w:lang w:val="ro-RO"/>
              </w:rPr>
              <w:t>.</w:t>
            </w:r>
          </w:p>
        </w:tc>
        <w:tc>
          <w:tcPr>
            <w:tcW w:w="1564" w:type="pct"/>
            <w:vAlign w:val="center"/>
          </w:tcPr>
          <w:p w:rsidR="00EB0DA2" w:rsidRPr="003C10BA" w:rsidRDefault="00EB0DA2" w:rsidP="00DA3E11">
            <w:pPr>
              <w:ind w:firstLine="0"/>
              <w:jc w:val="left"/>
              <w:rPr>
                <w:rFonts w:ascii="Times New Roman" w:hAnsi="Times New Roman"/>
                <w:sz w:val="24"/>
                <w:szCs w:val="28"/>
                <w:lang w:val="ro-RO"/>
              </w:rPr>
            </w:pPr>
            <w:r w:rsidRPr="003C10BA">
              <w:rPr>
                <w:rFonts w:ascii="Times New Roman" w:hAnsi="Times New Roman"/>
                <w:sz w:val="24"/>
                <w:szCs w:val="28"/>
                <w:lang w:val="ro-RO"/>
              </w:rPr>
              <w:t>Rata de cuprindere în educația preșcolară (3-6 ani), %</w:t>
            </w:r>
          </w:p>
        </w:tc>
        <w:tc>
          <w:tcPr>
            <w:tcW w:w="626" w:type="pct"/>
            <w:vAlign w:val="center"/>
          </w:tcPr>
          <w:p w:rsidR="00EB0DA2" w:rsidRPr="003C10BA" w:rsidRDefault="002253D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88,6</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(2017)</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93</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96</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98</w:t>
            </w:r>
          </w:p>
        </w:tc>
      </w:tr>
      <w:tr w:rsidR="00EB0DA2" w:rsidRPr="003C10BA" w:rsidTr="001B7C53">
        <w:trPr>
          <w:trHeight w:val="70"/>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w:t>
            </w:r>
            <w:r w:rsidR="00797339" w:rsidRPr="003C10BA">
              <w:rPr>
                <w:rFonts w:ascii="Times New Roman" w:hAnsi="Times New Roman"/>
                <w:sz w:val="24"/>
                <w:szCs w:val="28"/>
                <w:lang w:val="ro-RO"/>
              </w:rPr>
              <w:t>.</w:t>
            </w:r>
          </w:p>
        </w:tc>
        <w:tc>
          <w:tcPr>
            <w:tcW w:w="1564" w:type="pct"/>
            <w:vAlign w:val="center"/>
          </w:tcPr>
          <w:p w:rsidR="00EB0DA2" w:rsidRPr="003C10BA" w:rsidRDefault="00EB0DA2" w:rsidP="00DA3E11">
            <w:pPr>
              <w:ind w:firstLine="0"/>
              <w:jc w:val="left"/>
              <w:rPr>
                <w:rFonts w:ascii="Times New Roman" w:hAnsi="Times New Roman"/>
                <w:sz w:val="24"/>
                <w:szCs w:val="28"/>
                <w:lang w:val="ro-RO"/>
              </w:rPr>
            </w:pPr>
            <w:r w:rsidRPr="003C10BA">
              <w:rPr>
                <w:rFonts w:ascii="Times New Roman" w:hAnsi="Times New Roman"/>
                <w:sz w:val="24"/>
                <w:szCs w:val="28"/>
                <w:lang w:val="ro-RO"/>
              </w:rPr>
              <w:t>Rata brută de înrolare în învățămîntul primar, %</w:t>
            </w:r>
          </w:p>
        </w:tc>
        <w:tc>
          <w:tcPr>
            <w:tcW w:w="626" w:type="pct"/>
            <w:vAlign w:val="center"/>
          </w:tcPr>
          <w:p w:rsidR="00EB0DA2" w:rsidRPr="003C10BA" w:rsidRDefault="002253D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90,6</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(2017)</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94</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96</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98</w:t>
            </w:r>
          </w:p>
        </w:tc>
      </w:tr>
      <w:tr w:rsidR="00EB0DA2" w:rsidRPr="003C10BA" w:rsidTr="001B7C53">
        <w:trPr>
          <w:trHeight w:val="70"/>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w:t>
            </w:r>
            <w:r w:rsidR="00797339" w:rsidRPr="003C10BA">
              <w:rPr>
                <w:rFonts w:ascii="Times New Roman" w:hAnsi="Times New Roman"/>
                <w:sz w:val="24"/>
                <w:szCs w:val="28"/>
                <w:lang w:val="ro-RO"/>
              </w:rPr>
              <w:t>.</w:t>
            </w:r>
          </w:p>
        </w:tc>
        <w:tc>
          <w:tcPr>
            <w:tcW w:w="1564" w:type="pct"/>
            <w:vAlign w:val="center"/>
          </w:tcPr>
          <w:p w:rsidR="00EB0DA2" w:rsidRPr="003C10BA" w:rsidRDefault="00EB0DA2" w:rsidP="00797339">
            <w:pPr>
              <w:ind w:firstLine="0"/>
              <w:jc w:val="left"/>
              <w:rPr>
                <w:rFonts w:ascii="Times New Roman" w:hAnsi="Times New Roman"/>
                <w:sz w:val="24"/>
                <w:szCs w:val="28"/>
                <w:lang w:val="ro-RO"/>
              </w:rPr>
            </w:pPr>
            <w:bookmarkStart w:id="93" w:name="_Hlk512013013"/>
            <w:r w:rsidRPr="003C10BA">
              <w:rPr>
                <w:rFonts w:ascii="Times New Roman" w:hAnsi="Times New Roman"/>
                <w:sz w:val="24"/>
                <w:szCs w:val="28"/>
                <w:lang w:val="ro-RO"/>
              </w:rPr>
              <w:t xml:space="preserve">Discrepanța </w:t>
            </w:r>
            <w:r w:rsidR="00797339" w:rsidRPr="003C10BA">
              <w:rPr>
                <w:rFonts w:ascii="Times New Roman" w:hAnsi="Times New Roman"/>
                <w:sz w:val="24"/>
                <w:szCs w:val="28"/>
                <w:lang w:val="ro-RO"/>
              </w:rPr>
              <w:t>di</w:t>
            </w:r>
            <w:r w:rsidRPr="003C10BA">
              <w:rPr>
                <w:rFonts w:ascii="Times New Roman" w:hAnsi="Times New Roman"/>
                <w:sz w:val="24"/>
                <w:szCs w:val="28"/>
                <w:lang w:val="ro-RO"/>
              </w:rPr>
              <w:t xml:space="preserve">ntre rata de cuprindere în învățămîntul primar din </w:t>
            </w:r>
            <w:r w:rsidR="00797339" w:rsidRPr="003C10BA">
              <w:rPr>
                <w:rFonts w:ascii="Times New Roman" w:hAnsi="Times New Roman"/>
                <w:sz w:val="24"/>
                <w:szCs w:val="28"/>
                <w:lang w:val="ro-RO"/>
              </w:rPr>
              <w:t xml:space="preserve">mediul </w:t>
            </w:r>
            <w:r w:rsidRPr="003C10BA">
              <w:rPr>
                <w:rFonts w:ascii="Times New Roman" w:hAnsi="Times New Roman"/>
                <w:sz w:val="24"/>
                <w:szCs w:val="28"/>
                <w:lang w:val="ro-RO"/>
              </w:rPr>
              <w:t>urban și rural, %</w:t>
            </w:r>
            <w:bookmarkEnd w:id="93"/>
          </w:p>
        </w:tc>
        <w:tc>
          <w:tcPr>
            <w:tcW w:w="626" w:type="pct"/>
            <w:vAlign w:val="center"/>
          </w:tcPr>
          <w:p w:rsidR="00EB0DA2" w:rsidRPr="003C10BA" w:rsidRDefault="002253D2" w:rsidP="002253D2">
            <w:pPr>
              <w:ind w:firstLine="0"/>
              <w:jc w:val="center"/>
              <w:rPr>
                <w:rFonts w:ascii="Times New Roman" w:hAnsi="Times New Roman"/>
                <w:sz w:val="24"/>
                <w:szCs w:val="28"/>
                <w:lang w:val="ro-RO"/>
              </w:rPr>
            </w:pPr>
            <w:r w:rsidRPr="003C10BA">
              <w:rPr>
                <w:rFonts w:ascii="Times New Roman" w:hAnsi="Times New Roman"/>
                <w:sz w:val="24"/>
                <w:szCs w:val="28"/>
                <w:lang w:val="ro-RO"/>
              </w:rPr>
              <w:t xml:space="preserve">Biroul Național de Statistică </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42,2 (2017)</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22</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13</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w:t>
            </w:r>
          </w:p>
        </w:tc>
      </w:tr>
      <w:tr w:rsidR="00EB0DA2" w:rsidRPr="003C10BA" w:rsidTr="001B7C53">
        <w:trPr>
          <w:trHeight w:val="70"/>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w:t>
            </w:r>
            <w:r w:rsidR="00797339" w:rsidRPr="003C10BA">
              <w:rPr>
                <w:rFonts w:ascii="Times New Roman" w:hAnsi="Times New Roman"/>
                <w:sz w:val="24"/>
                <w:szCs w:val="28"/>
                <w:lang w:val="ro-RO"/>
              </w:rPr>
              <w:t>.</w:t>
            </w:r>
          </w:p>
        </w:tc>
        <w:tc>
          <w:tcPr>
            <w:tcW w:w="1564" w:type="pct"/>
            <w:vAlign w:val="center"/>
          </w:tcPr>
          <w:p w:rsidR="00EB0DA2" w:rsidRPr="003C10BA" w:rsidRDefault="00EB0DA2" w:rsidP="00DA3E11">
            <w:pPr>
              <w:ind w:firstLine="0"/>
              <w:jc w:val="left"/>
              <w:rPr>
                <w:rFonts w:ascii="Times New Roman" w:hAnsi="Times New Roman"/>
                <w:sz w:val="24"/>
                <w:szCs w:val="28"/>
                <w:lang w:val="ro-RO"/>
              </w:rPr>
            </w:pPr>
            <w:bookmarkStart w:id="94" w:name="_Hlk512013182"/>
            <w:r w:rsidRPr="003C10BA">
              <w:rPr>
                <w:rFonts w:ascii="Times New Roman" w:hAnsi="Times New Roman"/>
                <w:sz w:val="24"/>
                <w:szCs w:val="28"/>
                <w:lang w:val="ro-RO"/>
              </w:rPr>
              <w:t>Rata brută de cuprindere în învățămîntul gimnazial</w:t>
            </w:r>
            <w:bookmarkEnd w:id="94"/>
            <w:r w:rsidRPr="003C10BA">
              <w:rPr>
                <w:rFonts w:ascii="Times New Roman" w:hAnsi="Times New Roman"/>
                <w:sz w:val="24"/>
                <w:szCs w:val="28"/>
                <w:lang w:val="ro-RO"/>
              </w:rPr>
              <w:t>, %</w:t>
            </w:r>
          </w:p>
        </w:tc>
        <w:tc>
          <w:tcPr>
            <w:tcW w:w="626" w:type="pct"/>
            <w:vAlign w:val="center"/>
          </w:tcPr>
          <w:p w:rsidR="00EB0DA2" w:rsidRPr="003C10BA" w:rsidRDefault="002253D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86,6 (2017)</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92</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96</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98</w:t>
            </w:r>
          </w:p>
        </w:tc>
      </w:tr>
      <w:tr w:rsidR="00EB0DA2" w:rsidRPr="003C10BA" w:rsidTr="001B7C53">
        <w:trPr>
          <w:trHeight w:val="70"/>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w:t>
            </w:r>
            <w:r w:rsidR="00797339" w:rsidRPr="003C10BA">
              <w:rPr>
                <w:rFonts w:ascii="Times New Roman" w:hAnsi="Times New Roman"/>
                <w:sz w:val="24"/>
                <w:szCs w:val="28"/>
                <w:lang w:val="ro-RO"/>
              </w:rPr>
              <w:t>.</w:t>
            </w:r>
          </w:p>
        </w:tc>
        <w:tc>
          <w:tcPr>
            <w:tcW w:w="1564" w:type="pct"/>
            <w:vAlign w:val="center"/>
          </w:tcPr>
          <w:p w:rsidR="00EB0DA2" w:rsidRPr="003C10BA" w:rsidRDefault="00EB0DA2" w:rsidP="00DA3E11">
            <w:pPr>
              <w:ind w:firstLine="0"/>
              <w:jc w:val="left"/>
              <w:rPr>
                <w:rFonts w:ascii="Times New Roman" w:hAnsi="Times New Roman"/>
                <w:sz w:val="24"/>
                <w:szCs w:val="28"/>
                <w:lang w:val="ro-RO"/>
              </w:rPr>
            </w:pPr>
            <w:r w:rsidRPr="003C10BA">
              <w:rPr>
                <w:rFonts w:ascii="Times New Roman" w:hAnsi="Times New Roman"/>
                <w:sz w:val="24"/>
                <w:szCs w:val="28"/>
                <w:lang w:val="ro-RO"/>
              </w:rPr>
              <w:t>Rata brută de absolvire a învățămîntului gimnazial, %</w:t>
            </w:r>
          </w:p>
        </w:tc>
        <w:tc>
          <w:tcPr>
            <w:tcW w:w="626" w:type="pct"/>
            <w:vAlign w:val="center"/>
          </w:tcPr>
          <w:p w:rsidR="00EB0DA2" w:rsidRPr="003C10BA" w:rsidRDefault="002253D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82,2</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(2017)</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95</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r>
      <w:tr w:rsidR="00EB0DA2" w:rsidRPr="003C10BA" w:rsidTr="001B7C53">
        <w:trPr>
          <w:trHeight w:val="70"/>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10</w:t>
            </w:r>
            <w:r w:rsidR="00797339" w:rsidRPr="003C10BA">
              <w:rPr>
                <w:rFonts w:ascii="Times New Roman" w:hAnsi="Times New Roman"/>
                <w:sz w:val="24"/>
                <w:szCs w:val="28"/>
                <w:lang w:val="ro-RO"/>
              </w:rPr>
              <w:t>.</w:t>
            </w:r>
          </w:p>
        </w:tc>
        <w:tc>
          <w:tcPr>
            <w:tcW w:w="1564" w:type="pct"/>
            <w:vAlign w:val="center"/>
          </w:tcPr>
          <w:p w:rsidR="00EB0DA2" w:rsidRPr="003C10BA" w:rsidRDefault="00EB0DA2" w:rsidP="00DA3E11">
            <w:pPr>
              <w:ind w:firstLine="0"/>
              <w:jc w:val="left"/>
              <w:rPr>
                <w:rFonts w:ascii="Times New Roman" w:hAnsi="Times New Roman"/>
                <w:sz w:val="24"/>
                <w:szCs w:val="28"/>
                <w:lang w:val="ro-RO"/>
              </w:rPr>
            </w:pPr>
            <w:r w:rsidRPr="003C10BA">
              <w:rPr>
                <w:rFonts w:ascii="Times New Roman" w:hAnsi="Times New Roman"/>
                <w:sz w:val="24"/>
                <w:szCs w:val="28"/>
                <w:lang w:val="ro-RO"/>
              </w:rPr>
              <w:t>Rata de cuprindere în învățămînt a persoanelor cu vîrsta de pînă la 19 ani, %</w:t>
            </w:r>
          </w:p>
        </w:tc>
        <w:tc>
          <w:tcPr>
            <w:tcW w:w="626" w:type="pct"/>
            <w:vAlign w:val="center"/>
          </w:tcPr>
          <w:p w:rsidR="00EB0DA2" w:rsidRPr="003C10BA" w:rsidRDefault="002253D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82,1 (2017)</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88</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94</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98</w:t>
            </w:r>
          </w:p>
        </w:tc>
      </w:tr>
      <w:tr w:rsidR="00EB0DA2" w:rsidRPr="003C10BA" w:rsidTr="001B7C53">
        <w:trPr>
          <w:trHeight w:val="153"/>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11</w:t>
            </w:r>
            <w:r w:rsidR="00797339" w:rsidRPr="003C10BA">
              <w:rPr>
                <w:rFonts w:ascii="Times New Roman" w:hAnsi="Times New Roman"/>
                <w:sz w:val="24"/>
                <w:szCs w:val="28"/>
                <w:lang w:val="ro-RO"/>
              </w:rPr>
              <w:t>.</w:t>
            </w:r>
          </w:p>
        </w:tc>
        <w:tc>
          <w:tcPr>
            <w:tcW w:w="1564" w:type="pct"/>
            <w:vAlign w:val="center"/>
          </w:tcPr>
          <w:p w:rsidR="00EB0DA2" w:rsidRPr="003C10BA" w:rsidRDefault="00EB0DA2" w:rsidP="00797339">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Rata de participare a tinerilor și adulților (15-64 </w:t>
            </w:r>
            <w:r w:rsidR="00797339" w:rsidRPr="003C10BA">
              <w:rPr>
                <w:rFonts w:ascii="Times New Roman" w:hAnsi="Times New Roman"/>
                <w:sz w:val="24"/>
                <w:szCs w:val="28"/>
                <w:lang w:val="ro-RO"/>
              </w:rPr>
              <w:t>ani) în educația formală și non</w:t>
            </w:r>
            <w:r w:rsidRPr="003C10BA">
              <w:rPr>
                <w:rFonts w:ascii="Times New Roman" w:hAnsi="Times New Roman"/>
                <w:sz w:val="24"/>
                <w:szCs w:val="28"/>
                <w:lang w:val="ro-RO"/>
              </w:rPr>
              <w:t xml:space="preserve">formală pe parcursul vieții (în ultimele </w:t>
            </w:r>
            <w:r w:rsidR="00797339" w:rsidRPr="003C10BA">
              <w:rPr>
                <w:rFonts w:ascii="Times New Roman" w:hAnsi="Times New Roman"/>
                <w:sz w:val="24"/>
                <w:szCs w:val="28"/>
                <w:lang w:val="ro-RO"/>
              </w:rPr>
              <w:t>patru</w:t>
            </w:r>
            <w:r w:rsidRPr="003C10BA">
              <w:rPr>
                <w:rFonts w:ascii="Times New Roman" w:hAnsi="Times New Roman"/>
                <w:sz w:val="24"/>
                <w:szCs w:val="28"/>
                <w:lang w:val="ro-RO"/>
              </w:rPr>
              <w:t xml:space="preserve"> săptămîni precedente interviului)</w:t>
            </w:r>
          </w:p>
        </w:tc>
        <w:tc>
          <w:tcPr>
            <w:tcW w:w="626" w:type="pct"/>
            <w:vAlign w:val="center"/>
          </w:tcPr>
          <w:p w:rsidR="00EB0DA2" w:rsidRPr="003C10BA" w:rsidRDefault="002253D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31,2</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(2015)</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45,0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60,0</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70,0</w:t>
            </w:r>
          </w:p>
        </w:tc>
      </w:tr>
      <w:tr w:rsidR="00EB0DA2" w:rsidRPr="003C10BA" w:rsidTr="001B7C53">
        <w:trPr>
          <w:trHeight w:val="153"/>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12</w:t>
            </w:r>
            <w:r w:rsidR="00797339" w:rsidRPr="003C10BA">
              <w:rPr>
                <w:rFonts w:ascii="Times New Roman" w:hAnsi="Times New Roman"/>
                <w:sz w:val="24"/>
                <w:szCs w:val="28"/>
                <w:lang w:val="ro-RO"/>
              </w:rPr>
              <w:t>.</w:t>
            </w:r>
          </w:p>
        </w:tc>
        <w:tc>
          <w:tcPr>
            <w:tcW w:w="1564" w:type="pct"/>
            <w:vAlign w:val="center"/>
          </w:tcPr>
          <w:p w:rsidR="00EB0DA2" w:rsidRPr="003C10BA" w:rsidRDefault="00EB0DA2" w:rsidP="00DA3E11">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Indicele parității pe </w:t>
            </w:r>
            <w:r w:rsidRPr="003C10BA">
              <w:rPr>
                <w:rFonts w:ascii="Times New Roman" w:hAnsi="Times New Roman"/>
                <w:sz w:val="24"/>
                <w:szCs w:val="28"/>
                <w:lang w:val="ro-RO"/>
              </w:rPr>
              <w:lastRenderedPageBreak/>
              <w:t>sexe, nivel terțiar</w:t>
            </w:r>
          </w:p>
        </w:tc>
        <w:tc>
          <w:tcPr>
            <w:tcW w:w="626" w:type="pct"/>
            <w:vAlign w:val="center"/>
          </w:tcPr>
          <w:p w:rsidR="00EB0DA2" w:rsidRPr="003C10BA" w:rsidRDefault="002253D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 xml:space="preserve">Biroul </w:t>
            </w:r>
            <w:r w:rsidRPr="003C10BA">
              <w:rPr>
                <w:rFonts w:ascii="Times New Roman" w:hAnsi="Times New Roman"/>
                <w:sz w:val="24"/>
                <w:szCs w:val="28"/>
                <w:lang w:val="ro-RO"/>
              </w:rPr>
              <w:lastRenderedPageBreak/>
              <w:t>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1,33</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(2017)</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1,2</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1,1</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1,0</w:t>
            </w:r>
          </w:p>
        </w:tc>
      </w:tr>
      <w:tr w:rsidR="00EB0DA2" w:rsidRPr="003C10BA" w:rsidTr="001B7C53">
        <w:trPr>
          <w:trHeight w:val="153"/>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13</w:t>
            </w:r>
            <w:r w:rsidR="00797339" w:rsidRPr="003C10BA">
              <w:rPr>
                <w:rFonts w:ascii="Times New Roman" w:hAnsi="Times New Roman"/>
                <w:sz w:val="24"/>
                <w:szCs w:val="28"/>
                <w:lang w:val="ro-RO"/>
              </w:rPr>
              <w:t>.</w:t>
            </w:r>
          </w:p>
        </w:tc>
        <w:tc>
          <w:tcPr>
            <w:tcW w:w="1564" w:type="pct"/>
            <w:vAlign w:val="center"/>
          </w:tcPr>
          <w:p w:rsidR="00EB0DA2" w:rsidRPr="003C10BA" w:rsidRDefault="00EB0DA2" w:rsidP="00797339">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Salariul mediu nominal lunar în învățămînt, </w:t>
            </w:r>
            <w:r w:rsidR="00797339" w:rsidRPr="003C10BA">
              <w:rPr>
                <w:rFonts w:ascii="Times New Roman" w:hAnsi="Times New Roman"/>
                <w:sz w:val="24"/>
                <w:szCs w:val="28"/>
                <w:lang w:val="ro-RO"/>
              </w:rPr>
              <w:t>lei</w:t>
            </w:r>
            <w:r w:rsidRPr="003C10BA">
              <w:rPr>
                <w:rFonts w:ascii="Times New Roman" w:hAnsi="Times New Roman"/>
                <w:sz w:val="24"/>
                <w:szCs w:val="28"/>
                <w:lang w:val="ro-RO"/>
              </w:rPr>
              <w:t>, % din salariul mediu pe economie</w:t>
            </w:r>
          </w:p>
        </w:tc>
        <w:tc>
          <w:tcPr>
            <w:tcW w:w="626" w:type="pct"/>
            <w:vAlign w:val="center"/>
          </w:tcPr>
          <w:p w:rsidR="00EB0DA2" w:rsidRPr="003C10BA" w:rsidRDefault="002253D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84,6</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(2015)</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90,0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110,0</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140,0</w:t>
            </w:r>
          </w:p>
        </w:tc>
      </w:tr>
    </w:tbl>
    <w:p w:rsidR="00B162D1" w:rsidRPr="003C10BA" w:rsidRDefault="00B162D1" w:rsidP="00C43F6E">
      <w:pPr>
        <w:rPr>
          <w:b/>
          <w:color w:val="000000" w:themeColor="text1"/>
          <w:sz w:val="28"/>
          <w:szCs w:val="28"/>
          <w:lang w:val="ro-RO"/>
        </w:rPr>
      </w:pPr>
    </w:p>
    <w:p w:rsidR="001B7C53" w:rsidRPr="003C10BA" w:rsidRDefault="001B7C53" w:rsidP="001B7C53">
      <w:pPr>
        <w:pStyle w:val="2"/>
        <w:keepLines/>
        <w:ind w:firstLine="0"/>
        <w:rPr>
          <w:rFonts w:ascii="Times New Roman" w:hAnsi="Times New Roman"/>
          <w:color w:val="000000" w:themeColor="text1"/>
          <w:sz w:val="28"/>
          <w:szCs w:val="28"/>
          <w:lang w:val="ro-RO"/>
        </w:rPr>
      </w:pPr>
      <w:bookmarkStart w:id="95" w:name="_Toc529281529"/>
      <w:r w:rsidRPr="003C10BA">
        <w:rPr>
          <w:rFonts w:ascii="Times New Roman" w:hAnsi="Times New Roman"/>
          <w:color w:val="000000" w:themeColor="text1"/>
          <w:sz w:val="28"/>
          <w:szCs w:val="28"/>
          <w:lang w:val="ro-RO"/>
        </w:rPr>
        <w:t xml:space="preserve">5. </w:t>
      </w:r>
      <w:r w:rsidR="00EB0DA2" w:rsidRPr="003C10BA">
        <w:rPr>
          <w:rFonts w:ascii="Times New Roman" w:hAnsi="Times New Roman"/>
          <w:color w:val="000000" w:themeColor="text1"/>
          <w:sz w:val="28"/>
          <w:szCs w:val="28"/>
          <w:lang w:val="ro-RO"/>
        </w:rPr>
        <w:t xml:space="preserve">Asigurarea dreptului fundamental la cea mai bună </w:t>
      </w:r>
    </w:p>
    <w:p w:rsidR="00EB0DA2" w:rsidRPr="003C10BA" w:rsidRDefault="00EB0DA2" w:rsidP="001B7C53">
      <w:pPr>
        <w:pStyle w:val="2"/>
        <w:keepLines/>
        <w:ind w:firstLine="0"/>
        <w:rPr>
          <w:rFonts w:ascii="Times New Roman" w:hAnsi="Times New Roman"/>
          <w:color w:val="000000" w:themeColor="text1"/>
          <w:sz w:val="28"/>
          <w:szCs w:val="28"/>
          <w:lang w:val="ro-RO"/>
        </w:rPr>
      </w:pPr>
      <w:r w:rsidRPr="003C10BA">
        <w:rPr>
          <w:rFonts w:ascii="Times New Roman" w:hAnsi="Times New Roman"/>
          <w:color w:val="000000" w:themeColor="text1"/>
          <w:sz w:val="28"/>
          <w:szCs w:val="28"/>
          <w:lang w:val="ro-RO"/>
        </w:rPr>
        <w:t>sănătate fizică și mintală</w:t>
      </w:r>
      <w:bookmarkEnd w:id="95"/>
    </w:p>
    <w:p w:rsidR="001B7C53" w:rsidRPr="003C10BA" w:rsidRDefault="001B7C53" w:rsidP="001B7C53">
      <w:pPr>
        <w:rPr>
          <w:sz w:val="28"/>
          <w:lang w:val="ro-RO"/>
        </w:rPr>
      </w:pPr>
    </w:p>
    <w:p w:rsidR="00EB0DA2" w:rsidRPr="003C10BA" w:rsidRDefault="00EB0DA2" w:rsidP="00C43F6E">
      <w:pPr>
        <w:rPr>
          <w:sz w:val="28"/>
          <w:szCs w:val="28"/>
          <w:u w:val="single"/>
          <w:lang w:val="ro-RO"/>
        </w:rPr>
      </w:pPr>
      <w:r w:rsidRPr="003C10BA">
        <w:rPr>
          <w:sz w:val="28"/>
          <w:szCs w:val="28"/>
          <w:u w:val="single"/>
          <w:lang w:val="ro-RO"/>
        </w:rPr>
        <w:t>Situația curentă</w:t>
      </w:r>
    </w:p>
    <w:p w:rsidR="00EB0DA2" w:rsidRPr="003C10BA" w:rsidRDefault="00EB0DA2" w:rsidP="00C43F6E">
      <w:pPr>
        <w:rPr>
          <w:sz w:val="28"/>
          <w:szCs w:val="28"/>
          <w:lang w:val="ro-RO"/>
        </w:rPr>
      </w:pPr>
      <w:r w:rsidRPr="003C10BA">
        <w:rPr>
          <w:sz w:val="28"/>
          <w:szCs w:val="28"/>
          <w:lang w:val="ro-RO"/>
        </w:rPr>
        <w:t>În perioada anilor 2010-2016 speranța de viață la naștere în Republica Moldova s-a majorat cu circa trei ani pentru ambele sexe, constituind 72,2 ani. Cu toate acestea, țara noastră încă se plasează conform acestui indicator pe ultimul loc în comparație cu țările Europei Centrale și de Est</w:t>
      </w:r>
      <w:r w:rsidRPr="003C10BA">
        <w:rPr>
          <w:rStyle w:val="af6"/>
          <w:sz w:val="28"/>
          <w:szCs w:val="28"/>
          <w:lang w:val="ro-RO"/>
        </w:rPr>
        <w:footnoteReference w:id="47"/>
      </w:r>
      <w:r w:rsidRPr="003C10BA">
        <w:rPr>
          <w:sz w:val="28"/>
          <w:szCs w:val="28"/>
          <w:lang w:val="ro-RO"/>
        </w:rPr>
        <w:t xml:space="preserve">. Mai mult, speranța de viață sănătoasă pentru ambele sexe a atins doar 64,9 ani. Totodată, se atestă o discrepanță de opt ani în funcție de gen – speranța de viață la naștere a bărbaților este de 68,1 ani, în timp ce a femeilor este de 76,1 ani. Durata medie a vieții populației din mediul urban este mai mare cu circa 4 ani comparativ cu mediul rural, respectiv cu 5,0 ani pentru bărbați și 3,7 ani în cazul femeilor. </w:t>
      </w:r>
    </w:p>
    <w:p w:rsidR="00EB0DA2" w:rsidRPr="003C10BA" w:rsidRDefault="00EB0DA2" w:rsidP="00C43F6E">
      <w:pPr>
        <w:rPr>
          <w:sz w:val="28"/>
          <w:szCs w:val="28"/>
          <w:lang w:val="ro-RO"/>
        </w:rPr>
      </w:pPr>
      <w:r w:rsidRPr="003C10BA">
        <w:rPr>
          <w:sz w:val="28"/>
          <w:szCs w:val="28"/>
          <w:lang w:val="ro-RO"/>
        </w:rPr>
        <w:t>În ultimul deceniu, evoluția proceselor demografice se caracterizează prin descreșterea principalilor indicatori demografici. Comparativ cu 1 ianuarie 2000, se remarcă reducerea ponderii copiilor (de 0-14 ani) de la 23,8% la 16% și sporirea ponderii în rîndul persoanelor în etate (de 65 de ani și peste) de la 9,4% la 11,2%. Rata natalității în 2016 a constituit 10,5 n</w:t>
      </w:r>
      <w:r w:rsidR="001200E4" w:rsidRPr="003C10BA">
        <w:rPr>
          <w:sz w:val="28"/>
          <w:szCs w:val="28"/>
          <w:lang w:val="ro-RO"/>
        </w:rPr>
        <w:t xml:space="preserve">ăscuți </w:t>
      </w:r>
      <w:r w:rsidRPr="003C10BA">
        <w:rPr>
          <w:sz w:val="28"/>
          <w:szCs w:val="28"/>
          <w:lang w:val="ro-RO"/>
        </w:rPr>
        <w:t>vii la 1000</w:t>
      </w:r>
      <w:r w:rsidR="001200E4" w:rsidRPr="003C10BA">
        <w:rPr>
          <w:sz w:val="28"/>
          <w:szCs w:val="28"/>
          <w:lang w:val="ro-RO"/>
        </w:rPr>
        <w:t xml:space="preserve"> de</w:t>
      </w:r>
      <w:r w:rsidRPr="003C10BA">
        <w:rPr>
          <w:sz w:val="28"/>
          <w:szCs w:val="28"/>
          <w:lang w:val="ro-RO"/>
        </w:rPr>
        <w:t xml:space="preserve"> locuitori. Din cauza fertilității scăzute, problema îmbătrînirii se va agrava în viitor (scăderea populației active). În pofida reducerii mortalității infantile și mortalității copiilor sub 5 ani cu mai mult de 1‰, Republica Moldova rămîne și la acest capitol este în urma celorlalte țări ale </w:t>
      </w:r>
      <w:r w:rsidR="001200E4" w:rsidRPr="003C10BA">
        <w:rPr>
          <w:sz w:val="28"/>
          <w:szCs w:val="28"/>
          <w:lang w:val="ro-RO"/>
        </w:rPr>
        <w:t>Europei Centrale și de Est</w:t>
      </w:r>
      <w:r w:rsidRPr="003C10BA">
        <w:rPr>
          <w:rStyle w:val="af6"/>
          <w:sz w:val="28"/>
          <w:szCs w:val="28"/>
          <w:lang w:val="ro-RO"/>
        </w:rPr>
        <w:footnoteReference w:id="48"/>
      </w:r>
      <w:r w:rsidRPr="003C10BA">
        <w:rPr>
          <w:sz w:val="28"/>
          <w:szCs w:val="28"/>
          <w:lang w:val="ro-RO"/>
        </w:rPr>
        <w:t>.</w:t>
      </w:r>
    </w:p>
    <w:p w:rsidR="00EB0DA2" w:rsidRPr="003C10BA" w:rsidRDefault="00EB0DA2" w:rsidP="00C43F6E">
      <w:pPr>
        <w:rPr>
          <w:sz w:val="28"/>
          <w:szCs w:val="28"/>
          <w:lang w:val="ro-RO"/>
        </w:rPr>
      </w:pPr>
      <w:r w:rsidRPr="003C10BA">
        <w:rPr>
          <w:sz w:val="28"/>
          <w:szCs w:val="28"/>
          <w:lang w:val="ro-RO"/>
        </w:rPr>
        <w:t>În anul 2016 a fost înregistrată o scădere a numărului persoanelor decedate comparativ cu anul 2015 – cu 1417 persoane, iar rata mortalității a constituit 10,8 decedați la 1000</w:t>
      </w:r>
      <w:r w:rsidR="001200E4" w:rsidRPr="003C10BA">
        <w:rPr>
          <w:sz w:val="28"/>
          <w:szCs w:val="28"/>
          <w:lang w:val="ro-RO"/>
        </w:rPr>
        <w:t xml:space="preserve"> de</w:t>
      </w:r>
      <w:r w:rsidRPr="003C10BA">
        <w:rPr>
          <w:sz w:val="28"/>
          <w:szCs w:val="28"/>
          <w:lang w:val="ro-RO"/>
        </w:rPr>
        <w:t xml:space="preserve"> locuitori. </w:t>
      </w:r>
    </w:p>
    <w:p w:rsidR="00EB0DA2" w:rsidRPr="003C10BA" w:rsidRDefault="00EB0DA2" w:rsidP="00C43F6E">
      <w:pPr>
        <w:rPr>
          <w:sz w:val="28"/>
          <w:szCs w:val="28"/>
          <w:lang w:val="ro-RO"/>
        </w:rPr>
      </w:pPr>
      <w:r w:rsidRPr="003C10BA">
        <w:rPr>
          <w:sz w:val="28"/>
          <w:szCs w:val="28"/>
          <w:lang w:val="ro-RO"/>
        </w:rPr>
        <w:t xml:space="preserve">Bolile netransmisibile constituie principala cauză a deceselor în rîndul populației în vîrstă aptă de muncă. Conform datelor din 2017, ponderea cea mai mare în </w:t>
      </w:r>
      <w:r w:rsidR="00F63CD8" w:rsidRPr="003C10BA">
        <w:rPr>
          <w:sz w:val="28"/>
          <w:szCs w:val="28"/>
          <w:lang w:val="ro-RO"/>
        </w:rPr>
        <w:t>structura mortalității generale</w:t>
      </w:r>
      <w:r w:rsidRPr="003C10BA">
        <w:rPr>
          <w:sz w:val="28"/>
          <w:szCs w:val="28"/>
          <w:lang w:val="ro-RO"/>
        </w:rPr>
        <w:t xml:space="preserve"> o au bolile aparatului circulator (58,4%), tumorile (16,7%), bolile aparatului digestiv (8,4%), traumele și otrăvirile (6,2%), bolile aparatului respirator (4,4%). Acestea sînt cauzate de factorii de risc, precum fumatul, consumul de alcool, alimentația irațională și dezec</w:t>
      </w:r>
      <w:r w:rsidR="00F63CD8" w:rsidRPr="003C10BA">
        <w:rPr>
          <w:sz w:val="28"/>
          <w:szCs w:val="28"/>
          <w:lang w:val="ro-RO"/>
        </w:rPr>
        <w:t>hilibrată, inactivitatea fizică</w:t>
      </w:r>
      <w:r w:rsidRPr="003C10BA">
        <w:rPr>
          <w:sz w:val="28"/>
          <w:szCs w:val="28"/>
          <w:lang w:val="ro-RO"/>
        </w:rPr>
        <w:t xml:space="preserve"> etc.</w:t>
      </w:r>
    </w:p>
    <w:p w:rsidR="00EB0DA2" w:rsidRPr="003C10BA" w:rsidRDefault="00EB0DA2" w:rsidP="00C43F6E">
      <w:pPr>
        <w:rPr>
          <w:sz w:val="28"/>
          <w:szCs w:val="28"/>
          <w:lang w:val="ro-RO"/>
        </w:rPr>
      </w:pPr>
      <w:r w:rsidRPr="003C10BA">
        <w:rPr>
          <w:sz w:val="28"/>
          <w:szCs w:val="28"/>
          <w:lang w:val="ro-RO"/>
        </w:rPr>
        <w:t xml:space="preserve">Maladiile transmisibile rămîn a fi o problemă actuală, în special tuberculoza și infecția HIV. Rata incidenței tuberculozei în 2014 a fost de 10 ori mai mare în Republica Moldova față de media UE. Rata standardizată a </w:t>
      </w:r>
      <w:r w:rsidRPr="003C10BA">
        <w:rPr>
          <w:sz w:val="28"/>
          <w:szCs w:val="28"/>
          <w:lang w:val="ro-RO"/>
        </w:rPr>
        <w:lastRenderedPageBreak/>
        <w:t>mortalității cauzate de tuberculoză este de 13 ori mai mare față de media UE</w:t>
      </w:r>
      <w:r w:rsidRPr="003C10BA">
        <w:rPr>
          <w:rStyle w:val="af6"/>
          <w:sz w:val="28"/>
          <w:szCs w:val="28"/>
          <w:lang w:val="ro-RO"/>
        </w:rPr>
        <w:footnoteReference w:id="49"/>
      </w:r>
      <w:r w:rsidRPr="003C10BA">
        <w:rPr>
          <w:sz w:val="28"/>
          <w:szCs w:val="28"/>
          <w:lang w:val="ro-RO"/>
        </w:rPr>
        <w:t>. Incidența în Republica Moldova cauzată de tuberculoză în anul 2017 a constituit 61,3 la 100 mii loc</w:t>
      </w:r>
      <w:r w:rsidR="00F63CD8" w:rsidRPr="003C10BA">
        <w:rPr>
          <w:sz w:val="28"/>
          <w:szCs w:val="28"/>
          <w:lang w:val="ro-RO"/>
        </w:rPr>
        <w:t>uitori (anul 2016 – 88,6 la 100 </w:t>
      </w:r>
      <w:r w:rsidRPr="003C10BA">
        <w:rPr>
          <w:sz w:val="28"/>
          <w:szCs w:val="28"/>
          <w:lang w:val="ro-RO"/>
        </w:rPr>
        <w:t xml:space="preserve">000 </w:t>
      </w:r>
      <w:r w:rsidR="00F63CD8" w:rsidRPr="003C10BA">
        <w:rPr>
          <w:sz w:val="28"/>
          <w:szCs w:val="28"/>
          <w:lang w:val="ro-RO"/>
        </w:rPr>
        <w:t xml:space="preserve">de </w:t>
      </w:r>
      <w:r w:rsidRPr="003C10BA">
        <w:rPr>
          <w:sz w:val="28"/>
          <w:szCs w:val="28"/>
          <w:lang w:val="ro-RO"/>
        </w:rPr>
        <w:t>populație), iar mortalitatea a cons</w:t>
      </w:r>
      <w:r w:rsidR="00F63CD8" w:rsidRPr="003C10BA">
        <w:rPr>
          <w:sz w:val="28"/>
          <w:szCs w:val="28"/>
          <w:lang w:val="ro-RO"/>
        </w:rPr>
        <w:t>tituit 7,9% (2016 – 9,4% la 100 </w:t>
      </w:r>
      <w:r w:rsidRPr="003C10BA">
        <w:rPr>
          <w:sz w:val="28"/>
          <w:szCs w:val="28"/>
          <w:lang w:val="ro-RO"/>
        </w:rPr>
        <w:t xml:space="preserve">000 </w:t>
      </w:r>
      <w:r w:rsidR="00F63CD8" w:rsidRPr="003C10BA">
        <w:rPr>
          <w:sz w:val="28"/>
          <w:szCs w:val="28"/>
          <w:lang w:val="ro-RO"/>
        </w:rPr>
        <w:t xml:space="preserve">de </w:t>
      </w:r>
      <w:r w:rsidRPr="003C10BA">
        <w:rPr>
          <w:sz w:val="28"/>
          <w:szCs w:val="28"/>
          <w:lang w:val="ro-RO"/>
        </w:rPr>
        <w:t xml:space="preserve">populație). Totodată, </w:t>
      </w:r>
      <w:r w:rsidR="00F63CD8" w:rsidRPr="003C10BA">
        <w:rPr>
          <w:sz w:val="28"/>
          <w:szCs w:val="28"/>
          <w:lang w:val="ro-RO"/>
        </w:rPr>
        <w:t>la finele anului 2016</w:t>
      </w:r>
      <w:r w:rsidRPr="003C10BA">
        <w:rPr>
          <w:sz w:val="28"/>
          <w:szCs w:val="28"/>
          <w:lang w:val="ro-RO"/>
        </w:rPr>
        <w:t xml:space="preserve"> au fost înregistrate 11</w:t>
      </w:r>
      <w:r w:rsidR="00F63CD8" w:rsidRPr="003C10BA">
        <w:rPr>
          <w:sz w:val="28"/>
          <w:szCs w:val="28"/>
          <w:lang w:val="ro-RO"/>
        </w:rPr>
        <w:t> </w:t>
      </w:r>
      <w:r w:rsidRPr="003C10BA">
        <w:rPr>
          <w:sz w:val="28"/>
          <w:szCs w:val="28"/>
          <w:lang w:val="ro-RO"/>
        </w:rPr>
        <w:t>042</w:t>
      </w:r>
      <w:r w:rsidR="00F63CD8" w:rsidRPr="003C10BA">
        <w:rPr>
          <w:sz w:val="28"/>
          <w:szCs w:val="28"/>
          <w:lang w:val="ro-RO"/>
        </w:rPr>
        <w:t xml:space="preserve"> de</w:t>
      </w:r>
      <w:r w:rsidRPr="003C10BA">
        <w:rPr>
          <w:sz w:val="28"/>
          <w:szCs w:val="28"/>
          <w:lang w:val="ro-RO"/>
        </w:rPr>
        <w:t xml:space="preserve"> cazuri de infecție cu HIV (inclusiv 3511 în regiunea stîngă a Nistrului), dintre care în jur de 830 sînt cazuri noi înregistrate (inclusiv 230 în regiunea stîngă a Nistrului), fără discrepanțe semnificative de gen, tendință care se menține în ultimii trei ani la o cotă înaltă comparativ cu anii precedenți. Republica Moldova este printre cele mai afectate țări din regiunea Europei de Est și Asiei Centrale în termenii înregistrării cazurilor noi de infectare. Cazurile noi de HIV cel mai frecvent sînt înregistrate în rîndul tinerilor și în rîndul persoanelor de vîrstă reproductivă și economic activă</w:t>
      </w:r>
      <w:r w:rsidRPr="003C10BA">
        <w:rPr>
          <w:rStyle w:val="af6"/>
          <w:sz w:val="28"/>
          <w:szCs w:val="28"/>
          <w:lang w:val="ro-RO"/>
        </w:rPr>
        <w:footnoteReference w:id="50"/>
      </w:r>
      <w:r w:rsidRPr="003C10BA">
        <w:rPr>
          <w:sz w:val="28"/>
          <w:szCs w:val="28"/>
          <w:lang w:val="ro-RO"/>
        </w:rPr>
        <w:t xml:space="preserve">. </w:t>
      </w:r>
    </w:p>
    <w:p w:rsidR="00EB0DA2" w:rsidRPr="003C10BA" w:rsidRDefault="00EB0DA2" w:rsidP="00C43F6E">
      <w:pPr>
        <w:rPr>
          <w:sz w:val="28"/>
          <w:szCs w:val="28"/>
          <w:lang w:val="ro-RO"/>
        </w:rPr>
      </w:pPr>
      <w:r w:rsidRPr="003C10BA">
        <w:rPr>
          <w:sz w:val="28"/>
          <w:szCs w:val="28"/>
          <w:lang w:val="ro-RO"/>
        </w:rPr>
        <w:t xml:space="preserve">Mortalitatea în rîndul bărbaților pe cauze de deces diferă de cea a femeilor, fiind de 2,4 ori mai mare în cazul bolilor transmisibile infecțioase și parazitare; de 3,6 ori pentru accidente, intoxicații și traume; de 2,3 ori pentru bolile respiratorii și de 1,4 ori pentru tumori. În rîndul femeilor s-a înregistrat un nivel sporit de mortalitate prin bolile aparatului circulator </w:t>
      </w:r>
      <w:r w:rsidR="008232C1" w:rsidRPr="003C10BA">
        <w:rPr>
          <w:sz w:val="28"/>
          <w:szCs w:val="28"/>
          <w:lang w:val="ro-RO"/>
        </w:rPr>
        <w:t>–</w:t>
      </w:r>
      <w:r w:rsidRPr="003C10BA">
        <w:rPr>
          <w:sz w:val="28"/>
          <w:szCs w:val="28"/>
          <w:lang w:val="ro-RO"/>
        </w:rPr>
        <w:t xml:space="preserve"> de 1,2 ori. Rata mortalității infantile a fost în descreștere, fiind de 9,4 decedați în vîrstă sub 1 an la 1000 </w:t>
      </w:r>
      <w:r w:rsidR="008232C1" w:rsidRPr="003C10BA">
        <w:rPr>
          <w:sz w:val="28"/>
          <w:szCs w:val="28"/>
          <w:lang w:val="ro-RO"/>
        </w:rPr>
        <w:t xml:space="preserve">de </w:t>
      </w:r>
      <w:r w:rsidRPr="003C10BA">
        <w:rPr>
          <w:sz w:val="28"/>
          <w:szCs w:val="28"/>
          <w:lang w:val="ro-RO"/>
        </w:rPr>
        <w:t xml:space="preserve">născuți vii. </w:t>
      </w:r>
    </w:p>
    <w:p w:rsidR="00EB0DA2" w:rsidRPr="003C10BA" w:rsidRDefault="00EB0DA2" w:rsidP="00C43F6E">
      <w:pPr>
        <w:rPr>
          <w:sz w:val="28"/>
          <w:szCs w:val="28"/>
          <w:lang w:val="ro-RO"/>
        </w:rPr>
      </w:pPr>
      <w:r w:rsidRPr="003C10BA">
        <w:rPr>
          <w:sz w:val="28"/>
          <w:szCs w:val="28"/>
          <w:lang w:val="ro-RO"/>
        </w:rPr>
        <w:t>Femeile mai frecvent suferă de boli ale ap</w:t>
      </w:r>
      <w:r w:rsidR="008232C1" w:rsidRPr="003C10BA">
        <w:rPr>
          <w:sz w:val="28"/>
          <w:szCs w:val="28"/>
          <w:lang w:val="ro-RO"/>
        </w:rPr>
        <w:t>aratului circulator, boli osteo</w:t>
      </w:r>
      <w:r w:rsidRPr="003C10BA">
        <w:rPr>
          <w:sz w:val="28"/>
          <w:szCs w:val="28"/>
          <w:lang w:val="ro-RO"/>
        </w:rPr>
        <w:t>articulare, boli endocrine și alte patologii</w:t>
      </w:r>
      <w:r w:rsidR="008232C1" w:rsidRPr="003C10BA">
        <w:rPr>
          <w:sz w:val="28"/>
          <w:szCs w:val="28"/>
          <w:lang w:val="ro-RO"/>
        </w:rPr>
        <w:t xml:space="preserve"> cronice, cum ar fi cele genito</w:t>
      </w:r>
      <w:r w:rsidRPr="003C10BA">
        <w:rPr>
          <w:sz w:val="28"/>
          <w:szCs w:val="28"/>
          <w:lang w:val="ro-RO"/>
        </w:rPr>
        <w:t>urinare și boli ale aparatului digestiv. Bărbații suferă mai mult de boli ale sistemului nervos, tulburări mintale și de comportament. Femeile consumă medicamente de 1,5 ori mai des decît bărbații. Refuzul spitalizării se atestă cel mai frecvent în rîndurile femeilor, în timp ce acestea sînt mai critice față de perceperea stării sale de sănătate comparativ cu bărbații.</w:t>
      </w:r>
    </w:p>
    <w:p w:rsidR="00EB0DA2" w:rsidRPr="003C10BA" w:rsidRDefault="00EB0DA2" w:rsidP="00C43F6E">
      <w:pPr>
        <w:rPr>
          <w:sz w:val="28"/>
          <w:szCs w:val="28"/>
          <w:lang w:val="ro-RO"/>
        </w:rPr>
      </w:pPr>
      <w:r w:rsidRPr="003C10BA">
        <w:rPr>
          <w:sz w:val="28"/>
          <w:szCs w:val="28"/>
          <w:lang w:val="ro-RO"/>
        </w:rPr>
        <w:t>Republica Moldova continuă să fie situată printre ultimele țări din Europa la capitolul ponderii cheltuielilor publice din totalul cheltuielilor pentru sănătate. Respectiv, populația țării este nevoită să compenseze acest deficit prin resurse proprii pentru a-și satisface nevoia de bunuri și servicii medicale. Totodată, indicatorul plăților din buzunar se situează în jurul valorii de 48% din totalul cheltuielilor pentru sănătate, fără perspective de îmbunătățire în următoarea perioadă. Circa 71% dintre respondenți consideră că polița de asigurare obligatorie de asistență medicală nu asigură deținătorului acesteia un nivel adecvat de servicii medicale</w:t>
      </w:r>
      <w:r w:rsidRPr="003C10BA">
        <w:rPr>
          <w:rStyle w:val="af6"/>
          <w:sz w:val="28"/>
          <w:szCs w:val="28"/>
          <w:lang w:val="ro-RO"/>
        </w:rPr>
        <w:footnoteReference w:id="51"/>
      </w:r>
      <w:r w:rsidRPr="003C10BA">
        <w:rPr>
          <w:sz w:val="28"/>
          <w:szCs w:val="28"/>
          <w:lang w:val="ro-RO"/>
        </w:rPr>
        <w:t>. Plățile neformale reprezintă o problemă majoră a sectorului sănătății, 72% din populație considerînd că sînt necesari bani, cadouri și/sau contacte personale pentru soluționarea problemelor în instituțiile medicale</w:t>
      </w:r>
      <w:r w:rsidRPr="003C10BA">
        <w:rPr>
          <w:rStyle w:val="af6"/>
          <w:sz w:val="28"/>
          <w:szCs w:val="28"/>
          <w:lang w:val="ro-RO"/>
        </w:rPr>
        <w:footnoteReference w:id="52"/>
      </w:r>
      <w:r w:rsidRPr="003C10BA">
        <w:rPr>
          <w:sz w:val="28"/>
          <w:szCs w:val="28"/>
          <w:lang w:val="ro-RO"/>
        </w:rPr>
        <w:t xml:space="preserve">. Accesibilitatea serviciilor medicale rămîne o problemă, inclusiv pentru persoanele asigurate – dintre respondenții care au renunțat la vizita </w:t>
      </w:r>
      <w:r w:rsidRPr="003C10BA">
        <w:rPr>
          <w:sz w:val="28"/>
          <w:szCs w:val="28"/>
          <w:lang w:val="ro-RO"/>
        </w:rPr>
        <w:lastRenderedPageBreak/>
        <w:t>medicului de familie sau specialist, 22% au decis astfel pe motiv că n-au avut bani sau n-au fost mulțumiți de calitatea serviciilor</w:t>
      </w:r>
      <w:r w:rsidRPr="003C10BA">
        <w:rPr>
          <w:rStyle w:val="af6"/>
          <w:sz w:val="28"/>
          <w:szCs w:val="28"/>
          <w:lang w:val="ro-RO"/>
        </w:rPr>
        <w:footnoteReference w:id="53"/>
      </w:r>
      <w:r w:rsidRPr="003C10BA">
        <w:rPr>
          <w:sz w:val="28"/>
          <w:szCs w:val="28"/>
          <w:lang w:val="ro-RO"/>
        </w:rPr>
        <w:t xml:space="preserve">. </w:t>
      </w:r>
    </w:p>
    <w:p w:rsidR="0026177A" w:rsidRPr="003C10BA" w:rsidRDefault="0026177A"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Grupurile vulnerabile</w:t>
      </w:r>
    </w:p>
    <w:p w:rsidR="00EB0DA2" w:rsidRPr="003C10BA" w:rsidRDefault="00EB0DA2" w:rsidP="009E47DB">
      <w:pPr>
        <w:pStyle w:val="Default"/>
        <w:numPr>
          <w:ilvl w:val="0"/>
          <w:numId w:val="2"/>
        </w:numPr>
        <w:tabs>
          <w:tab w:val="left" w:pos="993"/>
        </w:tabs>
        <w:ind w:left="0" w:firstLine="709"/>
        <w:jc w:val="both"/>
        <w:rPr>
          <w:bCs/>
          <w:sz w:val="28"/>
          <w:szCs w:val="28"/>
          <w:lang w:val="ro-RO"/>
        </w:rPr>
      </w:pPr>
      <w:r w:rsidRPr="003C10BA">
        <w:rPr>
          <w:bCs/>
          <w:i/>
          <w:sz w:val="28"/>
          <w:szCs w:val="28"/>
          <w:lang w:val="ro-RO"/>
        </w:rPr>
        <w:t xml:space="preserve">Copiii. </w:t>
      </w:r>
      <w:r w:rsidRPr="003C10BA">
        <w:rPr>
          <w:bCs/>
          <w:sz w:val="28"/>
          <w:szCs w:val="28"/>
          <w:lang w:val="ro-RO"/>
        </w:rPr>
        <w:t xml:space="preserve">Migrația părinților influențează accesul copiilor la serviciile medicale, mult mai afectați fiind copiii ale căror mame sînt plecate. 23% din copii cu mamele plecate peste hotare la muncă </w:t>
      </w:r>
      <w:r w:rsidRPr="003C10BA">
        <w:rPr>
          <w:color w:val="000000" w:themeColor="text1"/>
          <w:sz w:val="28"/>
          <w:szCs w:val="28"/>
          <w:lang w:val="ro-RO"/>
        </w:rPr>
        <w:t>au</w:t>
      </w:r>
      <w:r w:rsidRPr="003C10BA">
        <w:rPr>
          <w:bCs/>
          <w:sz w:val="28"/>
          <w:szCs w:val="28"/>
          <w:lang w:val="ro-RO"/>
        </w:rPr>
        <w:t xml:space="preserve"> declarat că nimeni nu merge cu ei la medic, față de 6% în cazul în care este plecat tatăl şi 4% cînd sînt plecați ambii părinți. Totodată, copiii cu rețineri în dezvoltare, care necesită o atenție sporită de la o vîrstă timpurie pentru a asigura dezvoltarea corespunzătoare și integrarea acestora în societate, precum și copiii neglijați sau abuzați în familie constituie categorii vulnerabile din punct</w:t>
      </w:r>
      <w:r w:rsidR="006E137B" w:rsidRPr="003C10BA">
        <w:rPr>
          <w:bCs/>
          <w:sz w:val="28"/>
          <w:szCs w:val="28"/>
          <w:lang w:val="ro-RO"/>
        </w:rPr>
        <w:t>ul</w:t>
      </w:r>
      <w:r w:rsidRPr="003C10BA">
        <w:rPr>
          <w:bCs/>
          <w:sz w:val="28"/>
          <w:szCs w:val="28"/>
          <w:lang w:val="ro-RO"/>
        </w:rPr>
        <w:t xml:space="preserve"> de vedere al accesului la activități ce țin de un mod sănătos de viață și la serviciile medicale.</w:t>
      </w:r>
    </w:p>
    <w:p w:rsidR="00EB0DA2" w:rsidRPr="003C10BA" w:rsidRDefault="00EB0DA2" w:rsidP="009E47DB">
      <w:pPr>
        <w:pStyle w:val="Default"/>
        <w:numPr>
          <w:ilvl w:val="0"/>
          <w:numId w:val="2"/>
        </w:numPr>
        <w:tabs>
          <w:tab w:val="left" w:pos="993"/>
        </w:tabs>
        <w:ind w:left="0" w:firstLine="709"/>
        <w:jc w:val="both"/>
        <w:rPr>
          <w:bCs/>
          <w:sz w:val="28"/>
          <w:szCs w:val="28"/>
          <w:lang w:val="ro-RO"/>
        </w:rPr>
      </w:pPr>
      <w:r w:rsidRPr="003C10BA">
        <w:rPr>
          <w:bCs/>
          <w:i/>
          <w:sz w:val="28"/>
          <w:szCs w:val="28"/>
          <w:lang w:val="ro-RO"/>
        </w:rPr>
        <w:t>Adolescenții și tinerii</w:t>
      </w:r>
      <w:r w:rsidRPr="003C10BA">
        <w:rPr>
          <w:bCs/>
          <w:sz w:val="28"/>
          <w:szCs w:val="28"/>
          <w:lang w:val="ro-RO"/>
        </w:rPr>
        <w:t>. Comportamentele exploratorii și de risc iniț</w:t>
      </w:r>
      <w:r w:rsidR="006E137B" w:rsidRPr="003C10BA">
        <w:rPr>
          <w:bCs/>
          <w:sz w:val="28"/>
          <w:szCs w:val="28"/>
          <w:lang w:val="ro-RO"/>
        </w:rPr>
        <w:t>iate în această vîrstă (consum de alcool, fumat, abuz</w:t>
      </w:r>
      <w:r w:rsidRPr="003C10BA">
        <w:rPr>
          <w:bCs/>
          <w:sz w:val="28"/>
          <w:szCs w:val="28"/>
          <w:lang w:val="ro-RO"/>
        </w:rPr>
        <w:t xml:space="preserve"> de substanțe, inclusiv stupefiante,</w:t>
      </w:r>
      <w:r w:rsidRPr="003C10BA">
        <w:rPr>
          <w:sz w:val="28"/>
          <w:szCs w:val="28"/>
          <w:lang w:val="ro-RO"/>
        </w:rPr>
        <w:t xml:space="preserve"> </w:t>
      </w:r>
      <w:r w:rsidRPr="003C10BA">
        <w:rPr>
          <w:bCs/>
          <w:sz w:val="28"/>
          <w:szCs w:val="28"/>
          <w:lang w:val="ro-RO"/>
        </w:rPr>
        <w:t>manifestare de violență și hărțuire în rîndul tinerilor, relații sexuale neprotejate, obiceiuri aliment</w:t>
      </w:r>
      <w:r w:rsidR="006E137B" w:rsidRPr="003C10BA">
        <w:rPr>
          <w:bCs/>
          <w:sz w:val="28"/>
          <w:szCs w:val="28"/>
          <w:lang w:val="ro-RO"/>
        </w:rPr>
        <w:t>are nesănătoase, inactivitate</w:t>
      </w:r>
      <w:r w:rsidRPr="003C10BA">
        <w:rPr>
          <w:bCs/>
          <w:sz w:val="28"/>
          <w:szCs w:val="28"/>
          <w:lang w:val="ro-RO"/>
        </w:rPr>
        <w:t xml:space="preserve"> fizică) pot determina spo</w:t>
      </w:r>
      <w:r w:rsidR="006E137B" w:rsidRPr="003C10BA">
        <w:rPr>
          <w:bCs/>
          <w:sz w:val="28"/>
          <w:szCs w:val="28"/>
          <w:lang w:val="ro-RO"/>
        </w:rPr>
        <w:t>ri</w:t>
      </w:r>
      <w:r w:rsidRPr="003C10BA">
        <w:rPr>
          <w:bCs/>
          <w:sz w:val="28"/>
          <w:szCs w:val="28"/>
          <w:lang w:val="ro-RO"/>
        </w:rPr>
        <w:t xml:space="preserve">rea problemelor de sănătate </w:t>
      </w:r>
      <w:r w:rsidR="006E137B" w:rsidRPr="003C10BA">
        <w:rPr>
          <w:bCs/>
          <w:sz w:val="28"/>
          <w:szCs w:val="28"/>
          <w:lang w:val="ro-RO"/>
        </w:rPr>
        <w:t xml:space="preserve">atît </w:t>
      </w:r>
      <w:r w:rsidRPr="003C10BA">
        <w:rPr>
          <w:bCs/>
          <w:sz w:val="28"/>
          <w:szCs w:val="28"/>
          <w:lang w:val="ro-RO"/>
        </w:rPr>
        <w:t>la vîrstă tînără (</w:t>
      </w:r>
      <w:r w:rsidR="006E137B" w:rsidRPr="003C10BA">
        <w:rPr>
          <w:bCs/>
          <w:sz w:val="28"/>
          <w:szCs w:val="28"/>
          <w:lang w:val="ro-RO"/>
        </w:rPr>
        <w:t>infecții cu transmitere sexuală</w:t>
      </w:r>
      <w:r w:rsidRPr="003C10BA">
        <w:rPr>
          <w:bCs/>
          <w:sz w:val="28"/>
          <w:szCs w:val="28"/>
          <w:lang w:val="ro-RO"/>
        </w:rPr>
        <w:t>/HIV și sarcină în adolescență, tulburări mintale (depres</w:t>
      </w:r>
      <w:r w:rsidR="006E137B" w:rsidRPr="003C10BA">
        <w:rPr>
          <w:bCs/>
          <w:sz w:val="28"/>
          <w:szCs w:val="28"/>
          <w:lang w:val="ro-RO"/>
        </w:rPr>
        <w:t>ia, suicidul, anorexia, bulimia etc.), dereglările de nutriție</w:t>
      </w:r>
      <w:r w:rsidRPr="003C10BA">
        <w:rPr>
          <w:bCs/>
          <w:sz w:val="28"/>
          <w:szCs w:val="28"/>
          <w:lang w:val="ro-RO"/>
        </w:rPr>
        <w:t xml:space="preserve"> etc.), cît și pe durat</w:t>
      </w:r>
      <w:r w:rsidR="006E137B" w:rsidRPr="003C10BA">
        <w:rPr>
          <w:bCs/>
          <w:sz w:val="28"/>
          <w:szCs w:val="28"/>
          <w:lang w:val="ro-RO"/>
        </w:rPr>
        <w:t>a</w:t>
      </w:r>
      <w:r w:rsidRPr="003C10BA">
        <w:rPr>
          <w:bCs/>
          <w:sz w:val="28"/>
          <w:szCs w:val="28"/>
          <w:lang w:val="ro-RO"/>
        </w:rPr>
        <w:t xml:space="preserve"> întregii vieți. Astfel, incidența </w:t>
      </w:r>
      <w:r w:rsidR="006E137B" w:rsidRPr="003C10BA">
        <w:rPr>
          <w:bCs/>
          <w:sz w:val="28"/>
          <w:szCs w:val="28"/>
          <w:lang w:val="ro-RO"/>
        </w:rPr>
        <w:t xml:space="preserve">infecțiilor cu transmitere sexuală </w:t>
      </w:r>
      <w:r w:rsidRPr="003C10BA">
        <w:rPr>
          <w:bCs/>
          <w:sz w:val="28"/>
          <w:szCs w:val="28"/>
          <w:lang w:val="ro-RO"/>
        </w:rPr>
        <w:t>printre adolescenții de 15-19 ani în Republica Moldova este cu 50% mai mare decît în populația generală, mortalitatea prin suicid printre adolescenții de 15-19 ani este de 3 ori mai înaltă decît în populația generală, iar circa 70% dintre</w:t>
      </w:r>
      <w:r w:rsidR="006E137B" w:rsidRPr="003C10BA">
        <w:rPr>
          <w:bCs/>
          <w:sz w:val="28"/>
          <w:szCs w:val="28"/>
          <w:lang w:val="ro-RO"/>
        </w:rPr>
        <w:t xml:space="preserve"> cazurile de </w:t>
      </w:r>
      <w:r w:rsidRPr="003C10BA">
        <w:rPr>
          <w:bCs/>
          <w:sz w:val="28"/>
          <w:szCs w:val="28"/>
          <w:lang w:val="ro-RO"/>
        </w:rPr>
        <w:t xml:space="preserve">mortalitate precoce la adulți, conform estimărilor Organizației Mondiale a Sănătății, este determinată de comportamentele de risc inițiate în perioada adolescenței. </w:t>
      </w:r>
      <w:r w:rsidR="006E137B" w:rsidRPr="003C10BA">
        <w:rPr>
          <w:bCs/>
          <w:sz w:val="28"/>
          <w:szCs w:val="28"/>
          <w:lang w:val="ro-RO"/>
        </w:rPr>
        <w:t>De asemenea</w:t>
      </w:r>
      <w:r w:rsidRPr="003C10BA">
        <w:rPr>
          <w:bCs/>
          <w:sz w:val="28"/>
          <w:szCs w:val="28"/>
          <w:lang w:val="ro-RO"/>
        </w:rPr>
        <w:t xml:space="preserve">, rata nașterilor în rîndul adolescentelor rămîne a fi una înaltă în Republica Moldova, comparativ cu alte țări din regiunea Europeană, avînd o valoare de 27,1 per 1000 fete de 15-19 ani în anul 2016, cu o diferență semnificativă a indicatorului între mediu urban (14,0) și rural (33,9). Unii adolescenți și tineri, în special cei din familii vulnerabile, fără supraveghere părintească, cu nevoi speciale de sănătate (patologii cronice, dizabilități) și cei cu risc sporit de infectare HIV se află într-o stare de vulnerabilitate sporită față de problemele de sănătate. </w:t>
      </w:r>
    </w:p>
    <w:p w:rsidR="00EB0DA2" w:rsidRPr="003C10BA" w:rsidRDefault="00EB0DA2" w:rsidP="009E47DB">
      <w:pPr>
        <w:pStyle w:val="Default"/>
        <w:numPr>
          <w:ilvl w:val="0"/>
          <w:numId w:val="2"/>
        </w:numPr>
        <w:tabs>
          <w:tab w:val="left" w:pos="993"/>
        </w:tabs>
        <w:ind w:left="0" w:firstLine="709"/>
        <w:jc w:val="both"/>
        <w:rPr>
          <w:bCs/>
          <w:sz w:val="28"/>
          <w:szCs w:val="28"/>
          <w:lang w:val="ro-RO"/>
        </w:rPr>
      </w:pPr>
      <w:r w:rsidRPr="003C10BA">
        <w:rPr>
          <w:bCs/>
          <w:i/>
          <w:sz w:val="28"/>
          <w:szCs w:val="28"/>
          <w:lang w:val="ro-RO"/>
        </w:rPr>
        <w:t>Persoanele cu dizabilități</w:t>
      </w:r>
      <w:r w:rsidRPr="003C10BA">
        <w:rPr>
          <w:bCs/>
          <w:sz w:val="28"/>
          <w:szCs w:val="28"/>
          <w:lang w:val="ro-RO"/>
        </w:rPr>
        <w:t xml:space="preserve">. Acestea se confruntă în realizarea dreptului la sănătate cu barierele de ordin: (i) economic (determinate de costurile informale aferente serviciilor medicale, neacoperirea din fondurile de asigurări medicale a articolelor igienice și medicale (scutece, stome, medicamente eficiente), (ii) infrastructural (accesul pînă la și în instituțiile medicale, lipsa echipamentului adaptat nevoilor speciale ale persoanelor cu dizabilități, insuficiența serviciilor de reabilitare pentru persoane cu diferite tipuri de dizabilitate, insuficiența resurselor financiare pentru asigurarea persoanelor cu dizabilități cu echipamente asistive </w:t>
      </w:r>
      <w:r w:rsidR="006E137B" w:rsidRPr="003C10BA">
        <w:rPr>
          <w:bCs/>
          <w:sz w:val="28"/>
          <w:szCs w:val="28"/>
          <w:lang w:val="ro-RO"/>
        </w:rPr>
        <w:t>de calitate</w:t>
      </w:r>
      <w:r w:rsidRPr="003C10BA">
        <w:rPr>
          <w:bCs/>
          <w:sz w:val="28"/>
          <w:szCs w:val="28"/>
          <w:lang w:val="ro-RO"/>
        </w:rPr>
        <w:t xml:space="preserve"> și scaune rulante) și (iii) atitudinal (atitudinea neprietenoasă şi instruirea insuficientă a medicilor). Totodată, </w:t>
      </w:r>
      <w:r w:rsidR="006E137B" w:rsidRPr="003C10BA">
        <w:rPr>
          <w:bCs/>
          <w:sz w:val="28"/>
          <w:szCs w:val="28"/>
          <w:lang w:val="ro-RO"/>
        </w:rPr>
        <w:lastRenderedPageBreak/>
        <w:t>C</w:t>
      </w:r>
      <w:r w:rsidRPr="003C10BA">
        <w:rPr>
          <w:bCs/>
          <w:sz w:val="28"/>
          <w:szCs w:val="28"/>
          <w:lang w:val="ro-RO"/>
        </w:rPr>
        <w:t>omitetul ONU pentru drepturile economice sociale şi culturale este îngrijorat de practica de sterilizare coercitivă a femeilor cu dizabilități, fără consimțămîntul informat al acestora, şi de prevederile legale care permit întreruperea sarcinii</w:t>
      </w:r>
      <w:r w:rsidR="006E137B" w:rsidRPr="003C10BA">
        <w:rPr>
          <w:bCs/>
          <w:sz w:val="28"/>
          <w:szCs w:val="28"/>
          <w:lang w:val="ro-RO"/>
        </w:rPr>
        <w:t xml:space="preserve"> pe motiv de dizabilitate psiho</w:t>
      </w:r>
      <w:r w:rsidRPr="003C10BA">
        <w:rPr>
          <w:bCs/>
          <w:sz w:val="28"/>
          <w:szCs w:val="28"/>
          <w:lang w:val="ro-RO"/>
        </w:rPr>
        <w:t>socială sau intelectuală.</w:t>
      </w:r>
      <w:r w:rsidRPr="003C10BA">
        <w:rPr>
          <w:rStyle w:val="af6"/>
          <w:bCs/>
          <w:sz w:val="28"/>
          <w:szCs w:val="28"/>
          <w:lang w:val="ro-RO"/>
        </w:rPr>
        <w:footnoteReference w:id="54"/>
      </w:r>
      <w:r w:rsidRPr="003C10BA">
        <w:rPr>
          <w:bCs/>
          <w:sz w:val="28"/>
          <w:szCs w:val="28"/>
          <w:lang w:val="ro-RO"/>
        </w:rPr>
        <w:t xml:space="preserve"> </w:t>
      </w:r>
    </w:p>
    <w:p w:rsidR="00EB0DA2" w:rsidRPr="003C10BA" w:rsidRDefault="00EB0DA2" w:rsidP="009E47DB">
      <w:pPr>
        <w:pStyle w:val="Default"/>
        <w:numPr>
          <w:ilvl w:val="0"/>
          <w:numId w:val="2"/>
        </w:numPr>
        <w:tabs>
          <w:tab w:val="left" w:pos="993"/>
        </w:tabs>
        <w:ind w:left="0" w:firstLine="709"/>
        <w:jc w:val="both"/>
        <w:rPr>
          <w:bCs/>
          <w:sz w:val="28"/>
          <w:szCs w:val="28"/>
          <w:lang w:val="ro-RO"/>
        </w:rPr>
      </w:pPr>
      <w:r w:rsidRPr="003C10BA">
        <w:rPr>
          <w:bCs/>
          <w:i/>
          <w:sz w:val="28"/>
          <w:szCs w:val="28"/>
          <w:lang w:val="ro-RO"/>
        </w:rPr>
        <w:t xml:space="preserve">Persoanele în etate. </w:t>
      </w:r>
      <w:r w:rsidRPr="003C10BA">
        <w:rPr>
          <w:bCs/>
          <w:sz w:val="28"/>
          <w:szCs w:val="28"/>
          <w:lang w:val="ro-RO"/>
        </w:rPr>
        <w:t>Speranța de viață la vîrsta de 60+ în 2016 a constituit 18,2 ani, cu îmbunătățiri nesemnificative din anul 1990. Începînd cu vîrsta de 50, persoanele își petrec 30% din restul vieții cu o stare de sănătate rea sau foarte rea</w:t>
      </w:r>
      <w:r w:rsidRPr="003C10BA">
        <w:rPr>
          <w:sz w:val="28"/>
          <w:szCs w:val="28"/>
          <w:vertAlign w:val="superscript"/>
          <w:lang w:val="ro-RO"/>
        </w:rPr>
        <w:footnoteReference w:id="55"/>
      </w:r>
      <w:r w:rsidRPr="003C10BA">
        <w:rPr>
          <w:bCs/>
          <w:sz w:val="28"/>
          <w:szCs w:val="28"/>
          <w:lang w:val="ro-RO"/>
        </w:rPr>
        <w:t xml:space="preserve">. Persoanele în etate suportă plăți informale aferente îngrijirii sănătății </w:t>
      </w:r>
      <w:r w:rsidR="008A36DB" w:rsidRPr="003C10BA">
        <w:rPr>
          <w:bCs/>
          <w:sz w:val="28"/>
          <w:szCs w:val="28"/>
          <w:lang w:val="ro-RO"/>
        </w:rPr>
        <w:t>–</w:t>
      </w:r>
      <w:r w:rsidRPr="003C10BA">
        <w:rPr>
          <w:bCs/>
          <w:sz w:val="28"/>
          <w:szCs w:val="28"/>
          <w:lang w:val="ro-RO"/>
        </w:rPr>
        <w:t xml:space="preserve"> 97% din respondenții în etate al unui studiu al </w:t>
      </w:r>
      <w:r w:rsidR="008A36DB" w:rsidRPr="003C10BA">
        <w:rPr>
          <w:bCs/>
          <w:sz w:val="28"/>
          <w:szCs w:val="28"/>
          <w:lang w:val="ro-RO"/>
        </w:rPr>
        <w:t>Organizației Mondiale a Sănătății</w:t>
      </w:r>
      <w:r w:rsidRPr="003C10BA">
        <w:rPr>
          <w:bCs/>
          <w:sz w:val="28"/>
          <w:szCs w:val="28"/>
          <w:lang w:val="ro-RO"/>
        </w:rPr>
        <w:t xml:space="preserve"> au declarat că dispun de poliță de asigurare, însă doar 43% au declarat că au utilizat polița pentru a acoperi costurile legate de îngrijirea medicală. Această stare de lucruri este cauzată de faptul că majoritatea cheltuielilor de îngrijire derivă din medicamente neacoperite de poliță, </w:t>
      </w:r>
      <w:r w:rsidR="008A36DB" w:rsidRPr="003C10BA">
        <w:rPr>
          <w:bCs/>
          <w:sz w:val="28"/>
          <w:szCs w:val="28"/>
          <w:lang w:val="ro-RO"/>
        </w:rPr>
        <w:t xml:space="preserve">a căror utilizare </w:t>
      </w:r>
      <w:r w:rsidRPr="003C10BA">
        <w:rPr>
          <w:bCs/>
          <w:sz w:val="28"/>
          <w:szCs w:val="28"/>
          <w:lang w:val="ro-RO"/>
        </w:rPr>
        <w:t xml:space="preserve">este în continuă creștere. Totodată, va crește rapid nevoia acoperirii cu servicii de sănătate și de îngrijiri în comunitate pentru a asigura o bătrînețe demnă. </w:t>
      </w:r>
      <w:r w:rsidR="008A36DB" w:rsidRPr="003C10BA">
        <w:rPr>
          <w:bCs/>
          <w:sz w:val="28"/>
          <w:szCs w:val="28"/>
          <w:lang w:val="ro-RO"/>
        </w:rPr>
        <w:t>P</w:t>
      </w:r>
      <w:r w:rsidRPr="003C10BA">
        <w:rPr>
          <w:bCs/>
          <w:sz w:val="28"/>
          <w:szCs w:val="28"/>
          <w:lang w:val="ro-RO"/>
        </w:rPr>
        <w:t xml:space="preserve">ersoanele în etate (dintre care </w:t>
      </w:r>
      <w:r w:rsidR="008A36DB" w:rsidRPr="003C10BA">
        <w:rPr>
          <w:bCs/>
          <w:sz w:val="28"/>
          <w:szCs w:val="28"/>
          <w:lang w:val="ro-RO"/>
        </w:rPr>
        <w:t xml:space="preserve">58% </w:t>
      </w:r>
      <w:r w:rsidRPr="003C10BA">
        <w:rPr>
          <w:bCs/>
          <w:sz w:val="28"/>
          <w:szCs w:val="28"/>
          <w:lang w:val="ro-RO"/>
        </w:rPr>
        <w:t xml:space="preserve">locuiesc în </w:t>
      </w:r>
      <w:r w:rsidR="008A36DB" w:rsidRPr="003C10BA">
        <w:rPr>
          <w:bCs/>
          <w:sz w:val="28"/>
          <w:szCs w:val="28"/>
          <w:lang w:val="ro-RO"/>
        </w:rPr>
        <w:t>mediul</w:t>
      </w:r>
      <w:r w:rsidRPr="003C10BA">
        <w:rPr>
          <w:bCs/>
          <w:sz w:val="28"/>
          <w:szCs w:val="28"/>
          <w:lang w:val="ro-RO"/>
        </w:rPr>
        <w:t xml:space="preserve"> rural)</w:t>
      </w:r>
      <w:r w:rsidR="008A36DB" w:rsidRPr="003C10BA">
        <w:rPr>
          <w:bCs/>
          <w:sz w:val="28"/>
          <w:szCs w:val="28"/>
          <w:lang w:val="ro-RO"/>
        </w:rPr>
        <w:t xml:space="preserve"> se confruntă cu</w:t>
      </w:r>
      <w:r w:rsidRPr="003C10BA">
        <w:rPr>
          <w:bCs/>
          <w:sz w:val="28"/>
          <w:szCs w:val="28"/>
          <w:lang w:val="ro-RO"/>
        </w:rPr>
        <w:t xml:space="preserve"> obstacole de ordin geografic pe motiv de insuficiență a cadrelor medicale, în special a medicilor specialiști și stomatologi, care activează preponderent în municipii și centrele raionale. </w:t>
      </w:r>
      <w:bookmarkStart w:id="96" w:name="_Hlk514124844"/>
    </w:p>
    <w:p w:rsidR="00EB0DA2" w:rsidRPr="003C10BA" w:rsidRDefault="00EB0DA2" w:rsidP="009E47DB">
      <w:pPr>
        <w:pStyle w:val="Default"/>
        <w:numPr>
          <w:ilvl w:val="0"/>
          <w:numId w:val="2"/>
        </w:numPr>
        <w:tabs>
          <w:tab w:val="left" w:pos="993"/>
        </w:tabs>
        <w:ind w:left="0" w:firstLine="709"/>
        <w:jc w:val="both"/>
        <w:rPr>
          <w:bCs/>
          <w:sz w:val="28"/>
          <w:szCs w:val="28"/>
          <w:lang w:val="ro-RO"/>
        </w:rPr>
      </w:pPr>
      <w:r w:rsidRPr="003C10BA">
        <w:rPr>
          <w:bCs/>
          <w:i/>
          <w:sz w:val="28"/>
          <w:szCs w:val="28"/>
          <w:lang w:val="ro-RO"/>
        </w:rPr>
        <w:t>Femeile în vîrstă reproductivă.</w:t>
      </w:r>
      <w:bookmarkEnd w:id="96"/>
      <w:r w:rsidRPr="003C10BA">
        <w:rPr>
          <w:bCs/>
          <w:sz w:val="28"/>
          <w:szCs w:val="28"/>
          <w:lang w:val="ro-RO"/>
        </w:rPr>
        <w:t xml:space="preserve"> Comitetul ONU pentru drepturile economice sociale și culturale este îngrijorat de faptul că </w:t>
      </w:r>
      <w:r w:rsidR="003B7FE1" w:rsidRPr="003C10BA">
        <w:rPr>
          <w:bCs/>
          <w:sz w:val="28"/>
          <w:szCs w:val="28"/>
          <w:lang w:val="ro-RO"/>
        </w:rPr>
        <w:t>a</w:t>
      </w:r>
      <w:r w:rsidRPr="003C10BA">
        <w:rPr>
          <w:bCs/>
          <w:sz w:val="28"/>
          <w:szCs w:val="28"/>
          <w:lang w:val="ro-RO"/>
        </w:rPr>
        <w:t xml:space="preserve">sigurarea </w:t>
      </w:r>
      <w:r w:rsidR="003B7FE1" w:rsidRPr="003C10BA">
        <w:rPr>
          <w:bCs/>
          <w:sz w:val="28"/>
          <w:szCs w:val="28"/>
          <w:lang w:val="ro-RO"/>
        </w:rPr>
        <w:t>o</w:t>
      </w:r>
      <w:r w:rsidRPr="003C10BA">
        <w:rPr>
          <w:bCs/>
          <w:sz w:val="28"/>
          <w:szCs w:val="28"/>
          <w:lang w:val="ro-RO"/>
        </w:rPr>
        <w:t xml:space="preserve">bligatorie de </w:t>
      </w:r>
      <w:r w:rsidR="003B7FE1" w:rsidRPr="003C10BA">
        <w:rPr>
          <w:bCs/>
          <w:sz w:val="28"/>
          <w:szCs w:val="28"/>
          <w:lang w:val="ro-RO"/>
        </w:rPr>
        <w:t>a</w:t>
      </w:r>
      <w:r w:rsidRPr="003C10BA">
        <w:rPr>
          <w:bCs/>
          <w:sz w:val="28"/>
          <w:szCs w:val="28"/>
          <w:lang w:val="ro-RO"/>
        </w:rPr>
        <w:t xml:space="preserve">sistență </w:t>
      </w:r>
      <w:r w:rsidR="003B7FE1" w:rsidRPr="003C10BA">
        <w:rPr>
          <w:bCs/>
          <w:sz w:val="28"/>
          <w:szCs w:val="28"/>
          <w:lang w:val="ro-RO"/>
        </w:rPr>
        <w:t>m</w:t>
      </w:r>
      <w:r w:rsidRPr="003C10BA">
        <w:rPr>
          <w:bCs/>
          <w:sz w:val="28"/>
          <w:szCs w:val="28"/>
          <w:lang w:val="ro-RO"/>
        </w:rPr>
        <w:t xml:space="preserve">edicală nu acoperă serviciile medicale de avort, fapt care limitează accesul, în particular a fetelor și femeilor din grupurile vulnerabile, la servicii de avort în condiții de siguranță. </w:t>
      </w:r>
    </w:p>
    <w:p w:rsidR="00EB0DA2" w:rsidRPr="003C10BA" w:rsidRDefault="00EB0DA2" w:rsidP="009E47DB">
      <w:pPr>
        <w:pStyle w:val="Default"/>
        <w:numPr>
          <w:ilvl w:val="0"/>
          <w:numId w:val="2"/>
        </w:numPr>
        <w:tabs>
          <w:tab w:val="left" w:pos="993"/>
        </w:tabs>
        <w:ind w:left="0" w:firstLine="709"/>
        <w:jc w:val="both"/>
        <w:rPr>
          <w:bCs/>
          <w:sz w:val="28"/>
          <w:szCs w:val="28"/>
          <w:lang w:val="ro-RO"/>
        </w:rPr>
      </w:pPr>
      <w:r w:rsidRPr="003C10BA">
        <w:rPr>
          <w:bCs/>
          <w:i/>
          <w:sz w:val="28"/>
          <w:szCs w:val="28"/>
          <w:lang w:val="ro-RO"/>
        </w:rPr>
        <w:t>Persoanele de etnie romă</w:t>
      </w:r>
      <w:r w:rsidRPr="003C10BA">
        <w:rPr>
          <w:bCs/>
          <w:sz w:val="28"/>
          <w:szCs w:val="28"/>
          <w:lang w:val="ro-RO"/>
        </w:rPr>
        <w:t>. 46,8% dintre persoanele de etnie romă pe parcursul ultimului an nu s-au adresat niciodată la medic, iar peste 58% sînt în afara sistemului de asigurări medicale obligatorii. Comitetul ONU pentru drepturile economice sociale și culturale a subliniat îngrijorarea referitoare la condițiile de sănătate proaste, inclusiv incidența bolilor respiratorii, prevalente la femeile de etnie romă. De asemenea, îngrijorarea față de accesul limitat la servicii de îngrijire cauzate de lipsa informațiilor cu privire la serviciile de sănătate disponibile și lipsa actelor de identitate.</w:t>
      </w:r>
    </w:p>
    <w:p w:rsidR="00EB0DA2" w:rsidRPr="003C10BA" w:rsidRDefault="00EB0DA2" w:rsidP="009E47DB">
      <w:pPr>
        <w:pStyle w:val="Default"/>
        <w:numPr>
          <w:ilvl w:val="0"/>
          <w:numId w:val="2"/>
        </w:numPr>
        <w:tabs>
          <w:tab w:val="left" w:pos="993"/>
        </w:tabs>
        <w:ind w:left="0" w:firstLine="709"/>
        <w:jc w:val="both"/>
        <w:rPr>
          <w:bCs/>
          <w:sz w:val="28"/>
          <w:szCs w:val="28"/>
          <w:lang w:val="ro-RO"/>
        </w:rPr>
      </w:pPr>
      <w:r w:rsidRPr="003C10BA">
        <w:rPr>
          <w:bCs/>
          <w:i/>
          <w:sz w:val="28"/>
          <w:szCs w:val="28"/>
          <w:lang w:val="ro-RO"/>
        </w:rPr>
        <w:t>Persoanele din mediul rural și cele cu venituri mici.</w:t>
      </w:r>
      <w:r w:rsidRPr="003C10BA">
        <w:rPr>
          <w:bCs/>
          <w:sz w:val="28"/>
          <w:szCs w:val="28"/>
          <w:lang w:val="ro-RO"/>
        </w:rPr>
        <w:t xml:space="preserve"> Rata de adresabilitate la serviciile medicale în mediul rural este mai mică. Populația rurală mai frecvent renunță la servicii medicale din cauza insuficienței mijloacelor financiare și lipsei asigurării medicale. Există discrepanțe majore între mediul urban și cel rural în privința accesului la diagnostic, tratament și monitorizarea bolilor. În mediul rural asigurarea cu medici este redusă, astfel </w:t>
      </w:r>
      <w:r w:rsidRPr="003C10BA">
        <w:rPr>
          <w:bCs/>
          <w:sz w:val="28"/>
          <w:szCs w:val="28"/>
          <w:lang w:val="ro-RO"/>
        </w:rPr>
        <w:lastRenderedPageBreak/>
        <w:t>încît există localități unde nu este personal medical. Circa 14% din persoane sînt neasigurate, acestea beneficiind doar de pachetul de servicii de primă importanță.</w:t>
      </w:r>
    </w:p>
    <w:p w:rsidR="00EB0DA2" w:rsidRPr="003C10BA" w:rsidRDefault="00EB0DA2" w:rsidP="009E47DB">
      <w:pPr>
        <w:pStyle w:val="Default"/>
        <w:numPr>
          <w:ilvl w:val="0"/>
          <w:numId w:val="2"/>
        </w:numPr>
        <w:tabs>
          <w:tab w:val="left" w:pos="993"/>
        </w:tabs>
        <w:ind w:left="0" w:firstLine="709"/>
        <w:jc w:val="both"/>
        <w:rPr>
          <w:sz w:val="28"/>
          <w:szCs w:val="28"/>
          <w:u w:val="single"/>
          <w:lang w:val="ro-RO"/>
        </w:rPr>
      </w:pPr>
      <w:r w:rsidRPr="003C10BA">
        <w:rPr>
          <w:bCs/>
          <w:i/>
          <w:sz w:val="28"/>
          <w:szCs w:val="28"/>
          <w:lang w:val="ro-RO"/>
        </w:rPr>
        <w:t xml:space="preserve">Persoanele infectate și afectate de HIV și SIDA. </w:t>
      </w:r>
      <w:r w:rsidRPr="003C10BA">
        <w:rPr>
          <w:bCs/>
          <w:sz w:val="28"/>
          <w:szCs w:val="28"/>
          <w:lang w:val="ro-RO"/>
        </w:rPr>
        <w:t>Povara infecției HIV în grupurile cu risc sporit de infectare este de cîteva zeci de ori mai mare decît în populația generală. Astfel, conform cercetării de supraveghere de generația a doua, prevalența infecției HIV în rîndul persoanelor utilizatoare de droguri injectabile în Chișinău este de 14%, iar</w:t>
      </w:r>
      <w:r w:rsidR="003B7FE1" w:rsidRPr="003C10BA">
        <w:rPr>
          <w:bCs/>
          <w:sz w:val="28"/>
          <w:szCs w:val="28"/>
          <w:lang w:val="ro-RO"/>
        </w:rPr>
        <w:t xml:space="preserve"> a virusului hepatitei C – 60,</w:t>
      </w:r>
      <w:r w:rsidRPr="003C10BA">
        <w:rPr>
          <w:bCs/>
          <w:sz w:val="28"/>
          <w:szCs w:val="28"/>
          <w:lang w:val="ro-RO"/>
        </w:rPr>
        <w:t xml:space="preserve">4%; în Bălți povara infecției în rîndul </w:t>
      </w:r>
      <w:r w:rsidR="003B7FE1" w:rsidRPr="003C10BA">
        <w:rPr>
          <w:bCs/>
          <w:sz w:val="28"/>
          <w:szCs w:val="28"/>
          <w:lang w:val="ro-RO"/>
        </w:rPr>
        <w:t>utilizatorilor de droguri injectabile</w:t>
      </w:r>
      <w:r w:rsidRPr="003C10BA">
        <w:rPr>
          <w:bCs/>
          <w:sz w:val="28"/>
          <w:szCs w:val="28"/>
          <w:lang w:val="ro-RO"/>
        </w:rPr>
        <w:t xml:space="preserve"> este de 17%, iar </w:t>
      </w:r>
      <w:r w:rsidR="003B7FE1" w:rsidRPr="003C10BA">
        <w:rPr>
          <w:bCs/>
          <w:sz w:val="28"/>
          <w:szCs w:val="28"/>
          <w:lang w:val="ro-RO"/>
        </w:rPr>
        <w:t>a virusului hepatitei C –</w:t>
      </w:r>
      <w:r w:rsidRPr="003C10BA">
        <w:rPr>
          <w:bCs/>
          <w:sz w:val="28"/>
          <w:szCs w:val="28"/>
          <w:lang w:val="ro-RO"/>
        </w:rPr>
        <w:t xml:space="preserve"> 41</w:t>
      </w:r>
      <w:r w:rsidR="003B7FE1" w:rsidRPr="003C10BA">
        <w:rPr>
          <w:bCs/>
          <w:sz w:val="28"/>
          <w:szCs w:val="28"/>
          <w:lang w:val="ro-RO"/>
        </w:rPr>
        <w:t>,</w:t>
      </w:r>
      <w:r w:rsidRPr="003C10BA">
        <w:rPr>
          <w:bCs/>
          <w:sz w:val="28"/>
          <w:szCs w:val="28"/>
          <w:lang w:val="ro-RO"/>
        </w:rPr>
        <w:t>8%. Rate înalte ale infecției HIV se atestă în rîndul lucrătorilor sexului comercial: în Chișinău – 4% și Bălț</w:t>
      </w:r>
      <w:r w:rsidR="003B7FE1" w:rsidRPr="003C10BA">
        <w:rPr>
          <w:bCs/>
          <w:sz w:val="28"/>
          <w:szCs w:val="28"/>
          <w:lang w:val="ro-RO"/>
        </w:rPr>
        <w:t xml:space="preserve">i – 22,3%: ratele virusului hepatitei C </w:t>
      </w:r>
      <w:r w:rsidRPr="003C10BA">
        <w:rPr>
          <w:bCs/>
          <w:sz w:val="28"/>
          <w:szCs w:val="28"/>
          <w:lang w:val="ro-RO"/>
        </w:rPr>
        <w:t xml:space="preserve">depășind 30%. </w:t>
      </w:r>
    </w:p>
    <w:p w:rsidR="007F658B" w:rsidRPr="003C10BA" w:rsidRDefault="007F658B" w:rsidP="00C43F6E">
      <w:pPr>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t>Factorii cauzali</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i/>
          <w:sz w:val="28"/>
          <w:szCs w:val="28"/>
          <w:lang w:val="ro-RO"/>
        </w:rPr>
        <w:t>Comportamentali</w:t>
      </w:r>
      <w:r w:rsidRPr="003C10BA">
        <w:rPr>
          <w:bCs/>
          <w:sz w:val="28"/>
          <w:szCs w:val="28"/>
          <w:lang w:val="ro-RO"/>
        </w:rPr>
        <w:t xml:space="preserve"> </w:t>
      </w:r>
      <w:r w:rsidR="007F658B" w:rsidRPr="003C10BA">
        <w:rPr>
          <w:bCs/>
          <w:sz w:val="28"/>
          <w:szCs w:val="28"/>
          <w:lang w:val="ro-RO"/>
        </w:rPr>
        <w:t>–</w:t>
      </w:r>
      <w:r w:rsidRPr="003C10BA">
        <w:rPr>
          <w:bCs/>
          <w:sz w:val="28"/>
          <w:szCs w:val="28"/>
          <w:lang w:val="ro-RO"/>
        </w:rPr>
        <w:t xml:space="preserve"> prezența obiceiurilor nesănătoase și promovarea insuficientă a unui mod sănătos de viață; subfinanțarea activităților de prevenire, de reducere a riscurilor și a celor specializate în promovarea modului sănătos de viață; insuficiența orelor de informare și educare a copiilor și tinerilor din instituțiile de învățămînt privind modul sănătos de viață; comunicarea insuficientă a specialiștilor cu publicul larg; lipsa eforturilor de combatere a stigmei și discriminării cu care se confruntă anumite grupuri sociale specifice etc. </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i/>
          <w:sz w:val="28"/>
          <w:szCs w:val="28"/>
          <w:lang w:val="ro-RO"/>
        </w:rPr>
        <w:t>Sistemici</w:t>
      </w:r>
      <w:r w:rsidRPr="003C10BA">
        <w:rPr>
          <w:bCs/>
          <w:sz w:val="28"/>
          <w:szCs w:val="28"/>
          <w:lang w:val="ro-RO"/>
        </w:rPr>
        <w:t xml:space="preserve"> – insuficiența cadrelor medicale, a managerilor calificați în sistemul serviciilor de sănătate, inclusiv din cauza migrației, ar putea submina activitatea întregului sistem. Sistemul sănătății se confruntă cu o criză majoră din cauza deficitului numeric </w:t>
      </w:r>
      <w:r w:rsidR="00890BBB" w:rsidRPr="003C10BA">
        <w:rPr>
          <w:bCs/>
          <w:sz w:val="28"/>
          <w:szCs w:val="28"/>
          <w:lang w:val="ro-RO"/>
        </w:rPr>
        <w:t>de</w:t>
      </w:r>
      <w:r w:rsidRPr="003C10BA">
        <w:rPr>
          <w:bCs/>
          <w:sz w:val="28"/>
          <w:szCs w:val="28"/>
          <w:lang w:val="ro-RO"/>
        </w:rPr>
        <w:t xml:space="preserve"> resurse umane. Lipsa de atractivitate a unei cariere în medicină, în special pentru tineri, este cauzată de nivelul scăzut de salarizare și recompensare a specialiștilor cu mult sub nivelul țărilor europene dezvoltate, supraîncărcarea personalului din specialitățile medicale cu multiple activități birocratice, sistemul managerial insuficient orientat pe evaluarea ș</w:t>
      </w:r>
      <w:r w:rsidR="00890BBB" w:rsidRPr="003C10BA">
        <w:rPr>
          <w:bCs/>
          <w:sz w:val="28"/>
          <w:szCs w:val="28"/>
          <w:lang w:val="ro-RO"/>
        </w:rPr>
        <w:t>i cuantificarea performanțelor</w:t>
      </w:r>
      <w:r w:rsidRPr="003C10BA">
        <w:rPr>
          <w:bCs/>
          <w:sz w:val="28"/>
          <w:szCs w:val="28"/>
          <w:lang w:val="ro-RO"/>
        </w:rPr>
        <w:t xml:space="preserve"> etc. Totodată, persistă fenomenul de îmbătrînire a personalului medical, circa 29% dintre medici și 17% din asistente medicale se încadrează în vîrsta de pensionare. Pe lîngă insuficiența cadrelor medicale, pacienții nu sînt implicați în stimularea performanței cadrelor și instituțiilor medicale prin feedback și prin libera alegere a medicului și instituției medicale, iar ineficiența serviciilor medicale generează adresabilitate repetată și continuă. </w:t>
      </w:r>
      <w:r w:rsidR="00220CB9" w:rsidRPr="003C10BA">
        <w:rPr>
          <w:bCs/>
          <w:sz w:val="28"/>
          <w:szCs w:val="28"/>
          <w:lang w:val="ro-RO"/>
        </w:rPr>
        <w:t>Ca</w:t>
      </w:r>
      <w:r w:rsidRPr="003C10BA">
        <w:rPr>
          <w:bCs/>
          <w:sz w:val="28"/>
          <w:szCs w:val="28"/>
          <w:lang w:val="ro-RO"/>
        </w:rPr>
        <w:t xml:space="preserve"> rezultat, sistemul de sănătate nu asigură pe deplin accesibilitatea serviciilor, în special în mediul rural.</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i/>
          <w:sz w:val="28"/>
          <w:szCs w:val="28"/>
          <w:lang w:val="ro-RO"/>
        </w:rPr>
        <w:t>De politici</w:t>
      </w:r>
      <w:r w:rsidRPr="003C10BA">
        <w:rPr>
          <w:bCs/>
          <w:sz w:val="28"/>
          <w:szCs w:val="28"/>
          <w:lang w:val="ro-RO"/>
        </w:rPr>
        <w:t xml:space="preserve"> – îmbătrînirea sănătoasă și activă nu este integrată în politicile sectoriale; politicile existente nu asigură abordarea echitabilă și sistemică, o parte din grupurile vulnerabile nefiind țintite explicit (populația în etate, populația de etnie romă, persoanele cu dizabilități, persoanele cu venituri mici).  </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i/>
          <w:sz w:val="28"/>
          <w:szCs w:val="28"/>
          <w:lang w:val="ro-RO"/>
        </w:rPr>
        <w:lastRenderedPageBreak/>
        <w:t>Demografici</w:t>
      </w:r>
      <w:r w:rsidRPr="003C10BA">
        <w:rPr>
          <w:bCs/>
          <w:sz w:val="28"/>
          <w:szCs w:val="28"/>
          <w:lang w:val="ro-RO"/>
        </w:rPr>
        <w:t xml:space="preserve"> – numărul în creștere a persoanelor în etate și reducerea numărului populației active va crește presiunea asupra sistemului național de sănătate.</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i/>
          <w:sz w:val="28"/>
          <w:szCs w:val="28"/>
          <w:lang w:val="ro-RO"/>
        </w:rPr>
        <w:t>Economici</w:t>
      </w:r>
      <w:r w:rsidRPr="003C10BA">
        <w:rPr>
          <w:bCs/>
          <w:sz w:val="28"/>
          <w:szCs w:val="28"/>
          <w:lang w:val="ro-RO"/>
        </w:rPr>
        <w:t xml:space="preserve"> – protecția financiară proastă a populației generale, cu o cotă înaltă a plăților din buzunar pentru serviciile de sănătate; polița de asigurare obligatorie de asistență medicală nu include un șir de servicii medicale vitale și nu garantează accesul la un volum adecvat de servicii, iar beneficiarii sînt nevoiți să procure o parte de medicamente din bani proprii.</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i/>
          <w:sz w:val="28"/>
          <w:szCs w:val="28"/>
          <w:lang w:val="ro-RO"/>
        </w:rPr>
        <w:t>De mediu</w:t>
      </w:r>
      <w:r w:rsidRPr="003C10BA">
        <w:rPr>
          <w:bCs/>
          <w:sz w:val="28"/>
          <w:szCs w:val="28"/>
          <w:lang w:val="ro-RO"/>
        </w:rPr>
        <w:t xml:space="preserve"> – accesul limitat la surse de calitate de apă potabilă, insuficiența securității alimentare</w:t>
      </w:r>
      <w:r w:rsidR="00220CB9" w:rsidRPr="003C10BA">
        <w:rPr>
          <w:bCs/>
          <w:sz w:val="28"/>
          <w:szCs w:val="28"/>
          <w:lang w:val="ro-RO"/>
        </w:rPr>
        <w:t>,</w:t>
      </w:r>
      <w:r w:rsidRPr="003C10BA">
        <w:rPr>
          <w:bCs/>
          <w:sz w:val="28"/>
          <w:szCs w:val="28"/>
          <w:lang w:val="ro-RO"/>
        </w:rPr>
        <w:t xml:space="preserve"> precum și a accesului la produse alimentare sigure și de calitate, poluarea aerului atmosferic și a solului (problema deșeurilor municipale), poluarea fonică, utilizarea unor soluții învechite în domeniul energiei, lim</w:t>
      </w:r>
      <w:r w:rsidR="00220CB9" w:rsidRPr="003C10BA">
        <w:rPr>
          <w:bCs/>
          <w:sz w:val="28"/>
          <w:szCs w:val="28"/>
          <w:lang w:val="ro-RO"/>
        </w:rPr>
        <w:t>itarea condițiilor de sanitație</w:t>
      </w:r>
      <w:r w:rsidRPr="003C10BA">
        <w:rPr>
          <w:bCs/>
          <w:sz w:val="28"/>
          <w:szCs w:val="28"/>
          <w:lang w:val="ro-RO"/>
        </w:rPr>
        <w:t xml:space="preserve"> etc. </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i/>
          <w:sz w:val="28"/>
          <w:szCs w:val="28"/>
          <w:lang w:val="ro-RO"/>
        </w:rPr>
        <w:t>Condiții de trai</w:t>
      </w:r>
      <w:r w:rsidRPr="003C10BA">
        <w:rPr>
          <w:bCs/>
          <w:sz w:val="28"/>
          <w:szCs w:val="28"/>
          <w:lang w:val="ro-RO"/>
        </w:rPr>
        <w:t xml:space="preserve"> – uzura morală și fizică a locuințelor (scurgeri în tavan, umezeală în pereți, podele sau în temelii, putregai în cadrele ferestrelor sau în podele, lipsa unei băi/duș/toaletă în interiorul locu</w:t>
      </w:r>
      <w:r w:rsidR="00220CB9" w:rsidRPr="003C10BA">
        <w:rPr>
          <w:bCs/>
          <w:sz w:val="28"/>
          <w:szCs w:val="28"/>
          <w:lang w:val="ro-RO"/>
        </w:rPr>
        <w:t>inței, locuința prea întunecată</w:t>
      </w:r>
      <w:r w:rsidRPr="003C10BA">
        <w:rPr>
          <w:bCs/>
          <w:sz w:val="28"/>
          <w:szCs w:val="28"/>
          <w:lang w:val="ro-RO"/>
        </w:rPr>
        <w:t xml:space="preserve"> etc.).</w:t>
      </w:r>
    </w:p>
    <w:p w:rsidR="00EB0DA2" w:rsidRPr="003C10BA" w:rsidRDefault="00EB0DA2" w:rsidP="007F658B">
      <w:pPr>
        <w:pStyle w:val="Default"/>
        <w:numPr>
          <w:ilvl w:val="0"/>
          <w:numId w:val="2"/>
        </w:numPr>
        <w:tabs>
          <w:tab w:val="left" w:pos="993"/>
        </w:tabs>
        <w:ind w:left="0" w:firstLine="709"/>
        <w:jc w:val="both"/>
        <w:rPr>
          <w:sz w:val="28"/>
          <w:szCs w:val="28"/>
          <w:u w:val="single"/>
          <w:lang w:val="ro-RO"/>
        </w:rPr>
      </w:pPr>
      <w:r w:rsidRPr="003C10BA">
        <w:rPr>
          <w:bCs/>
          <w:i/>
          <w:sz w:val="28"/>
          <w:szCs w:val="28"/>
          <w:lang w:val="ro-RO"/>
        </w:rPr>
        <w:t xml:space="preserve">Interpersonali </w:t>
      </w:r>
      <w:r w:rsidR="007F658B" w:rsidRPr="003C10BA">
        <w:rPr>
          <w:bCs/>
          <w:i/>
          <w:sz w:val="28"/>
          <w:szCs w:val="28"/>
          <w:lang w:val="ro-RO"/>
        </w:rPr>
        <w:t>–</w:t>
      </w:r>
      <w:r w:rsidRPr="003C10BA">
        <w:rPr>
          <w:bCs/>
          <w:i/>
          <w:sz w:val="28"/>
          <w:szCs w:val="28"/>
          <w:lang w:val="ro-RO"/>
        </w:rPr>
        <w:t xml:space="preserve"> </w:t>
      </w:r>
      <w:r w:rsidRPr="003C10BA">
        <w:rPr>
          <w:bCs/>
          <w:sz w:val="28"/>
          <w:szCs w:val="28"/>
          <w:lang w:val="ro-RO"/>
        </w:rPr>
        <w:t xml:space="preserve">modul de comunicare cu personalul medical, precum și a pacienților cu apropriații </w:t>
      </w:r>
      <w:r w:rsidR="00220CB9" w:rsidRPr="003C10BA">
        <w:rPr>
          <w:bCs/>
          <w:sz w:val="28"/>
          <w:szCs w:val="28"/>
          <w:lang w:val="ro-RO"/>
        </w:rPr>
        <w:t>lor</w:t>
      </w:r>
      <w:r w:rsidRPr="003C10BA">
        <w:rPr>
          <w:bCs/>
          <w:sz w:val="28"/>
          <w:szCs w:val="28"/>
          <w:lang w:val="ro-RO"/>
        </w:rPr>
        <w:t xml:space="preserve"> pot să influențeze esențial deciziile de sănătate ale acestora. De exemplu, stigma, discriminarea sau rușinea </w:t>
      </w:r>
      <w:r w:rsidR="00220CB9" w:rsidRPr="003C10BA">
        <w:rPr>
          <w:bCs/>
          <w:sz w:val="28"/>
          <w:szCs w:val="28"/>
          <w:lang w:val="ro-RO"/>
        </w:rPr>
        <w:t xml:space="preserve">ca </w:t>
      </w:r>
      <w:r w:rsidRPr="003C10BA">
        <w:rPr>
          <w:bCs/>
          <w:sz w:val="28"/>
          <w:szCs w:val="28"/>
          <w:lang w:val="ro-RO"/>
        </w:rPr>
        <w:t>să nu afle cei din jur pot să limiteze esențial accesul la servici</w:t>
      </w:r>
      <w:r w:rsidR="00220CB9" w:rsidRPr="003C10BA">
        <w:rPr>
          <w:bCs/>
          <w:sz w:val="28"/>
          <w:szCs w:val="28"/>
          <w:lang w:val="ro-RO"/>
        </w:rPr>
        <w:t>i</w:t>
      </w:r>
      <w:r w:rsidRPr="003C10BA">
        <w:rPr>
          <w:bCs/>
          <w:sz w:val="28"/>
          <w:szCs w:val="28"/>
          <w:lang w:val="ro-RO"/>
        </w:rPr>
        <w:t xml:space="preserve"> de sănătate </w:t>
      </w:r>
      <w:r w:rsidR="00220CB9" w:rsidRPr="003C10BA">
        <w:rPr>
          <w:bCs/>
          <w:sz w:val="28"/>
          <w:szCs w:val="28"/>
          <w:lang w:val="ro-RO"/>
        </w:rPr>
        <w:t>pentru populația generală și,</w:t>
      </w:r>
      <w:r w:rsidRPr="003C10BA">
        <w:rPr>
          <w:bCs/>
          <w:sz w:val="28"/>
          <w:szCs w:val="28"/>
          <w:lang w:val="ro-RO"/>
        </w:rPr>
        <w:t xml:space="preserve"> în mod special</w:t>
      </w:r>
      <w:r w:rsidR="00220CB9" w:rsidRPr="003C10BA">
        <w:rPr>
          <w:bCs/>
          <w:sz w:val="28"/>
          <w:szCs w:val="28"/>
          <w:lang w:val="ro-RO"/>
        </w:rPr>
        <w:t>,</w:t>
      </w:r>
      <w:r w:rsidRPr="003C10BA">
        <w:rPr>
          <w:bCs/>
          <w:sz w:val="28"/>
          <w:szCs w:val="28"/>
          <w:lang w:val="ro-RO"/>
        </w:rPr>
        <w:t xml:space="preserve"> pentru unele grupuri vulnerabile, cum ar fi adolescenții, persoanele cu dezabilitați, persoanele HIV</w:t>
      </w:r>
      <w:r w:rsidR="00220CB9" w:rsidRPr="003C10BA">
        <w:rPr>
          <w:bCs/>
          <w:sz w:val="28"/>
          <w:szCs w:val="28"/>
          <w:lang w:val="ro-RO"/>
        </w:rPr>
        <w:t xml:space="preserve"> </w:t>
      </w:r>
      <w:r w:rsidRPr="003C10BA">
        <w:rPr>
          <w:bCs/>
          <w:sz w:val="28"/>
          <w:szCs w:val="28"/>
          <w:lang w:val="ro-RO"/>
        </w:rPr>
        <w:t xml:space="preserve">pozitive și cele din grupurile cu risc sporit de infectare HIV, minoritățile etnice etc. </w:t>
      </w:r>
    </w:p>
    <w:p w:rsidR="007F658B" w:rsidRPr="003C10BA" w:rsidRDefault="007F658B" w:rsidP="007F658B">
      <w:pPr>
        <w:pStyle w:val="Default"/>
        <w:tabs>
          <w:tab w:val="left" w:pos="993"/>
        </w:tabs>
        <w:ind w:left="709"/>
        <w:jc w:val="both"/>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t>Viziunea strategică</w:t>
      </w:r>
    </w:p>
    <w:p w:rsidR="00EB0DA2" w:rsidRPr="003C10BA" w:rsidRDefault="00EB0DA2" w:rsidP="00C43F6E">
      <w:pPr>
        <w:rPr>
          <w:sz w:val="28"/>
          <w:szCs w:val="28"/>
          <w:lang w:val="ro-RO"/>
        </w:rPr>
      </w:pPr>
      <w:r w:rsidRPr="003C10BA">
        <w:rPr>
          <w:sz w:val="28"/>
          <w:szCs w:val="28"/>
          <w:lang w:val="ro-RO"/>
        </w:rPr>
        <w:t>Scopul strategic este ca politicile și intervențiile în domeniul sănătății să pună în primul rînd accent pe promovarea unui mod de viață să</w:t>
      </w:r>
      <w:r w:rsidR="007F658B" w:rsidRPr="003C10BA">
        <w:rPr>
          <w:sz w:val="28"/>
          <w:szCs w:val="28"/>
          <w:lang w:val="ro-RO"/>
        </w:rPr>
        <w:t>nătos și activ și pe profilaxie</w:t>
      </w:r>
      <w:r w:rsidRPr="003C10BA">
        <w:rPr>
          <w:sz w:val="28"/>
          <w:szCs w:val="28"/>
          <w:lang w:val="ro-RO"/>
        </w:rPr>
        <w:t xml:space="preserve">/prevenire, diagnosticare </w:t>
      </w:r>
      <w:r w:rsidR="00982B5C" w:rsidRPr="003C10BA">
        <w:rPr>
          <w:sz w:val="28"/>
          <w:szCs w:val="28"/>
          <w:lang w:val="ro-RO"/>
        </w:rPr>
        <w:t>de calitate</w:t>
      </w:r>
      <w:r w:rsidRPr="003C10BA">
        <w:rPr>
          <w:sz w:val="28"/>
          <w:szCs w:val="28"/>
          <w:lang w:val="ro-RO"/>
        </w:rPr>
        <w:t xml:space="preserve"> și intervenție timpurie și continuă, diminuînd inechitățile în sănătate, în special în ce</w:t>
      </w:r>
      <w:r w:rsidR="00982B5C" w:rsidRPr="003C10BA">
        <w:rPr>
          <w:sz w:val="28"/>
          <w:szCs w:val="28"/>
          <w:lang w:val="ro-RO"/>
        </w:rPr>
        <w:t>ea ce</w:t>
      </w:r>
      <w:r w:rsidRPr="003C10BA">
        <w:rPr>
          <w:sz w:val="28"/>
          <w:szCs w:val="28"/>
          <w:lang w:val="ro-RO"/>
        </w:rPr>
        <w:t xml:space="preserve"> privește accesul la servicii în mediul rural și acoperirea cu asigurări medicale. Totodată, pentru a obține un impact pozitiv, sistemul de sănătate, în colaborare cu instituțiile din afara sistemului, va diminua influența factorilor de risc și va crea cele mai bune mecanisme de reacție la influențele acestora asupra stării de sănătate.</w:t>
      </w:r>
    </w:p>
    <w:p w:rsidR="00EB0DA2" w:rsidRPr="003C10BA" w:rsidRDefault="00EB0DA2" w:rsidP="00C43F6E">
      <w:pPr>
        <w:rPr>
          <w:sz w:val="28"/>
          <w:szCs w:val="28"/>
          <w:lang w:val="ro-RO"/>
        </w:rPr>
      </w:pPr>
      <w:r w:rsidRPr="003C10BA">
        <w:rPr>
          <w:sz w:val="28"/>
          <w:szCs w:val="28"/>
          <w:lang w:val="ro-RO"/>
        </w:rPr>
        <w:t xml:space="preserve">Sănătatea este o precondiție indispensabilă pentru realizarea potențialului de dezvoltare a unei persoane la toate etapele vieții. Sănătatea nu constituie doar absența bolii, ci și bunăstarea fizică, mintală și socială. Un elev sau un student sănătos are mai multe șanse să exceleze, iar o persoană sănătoasă antrenată în cîmpul muncii </w:t>
      </w:r>
      <w:r w:rsidR="00982B5C" w:rsidRPr="003C10BA">
        <w:rPr>
          <w:sz w:val="28"/>
          <w:szCs w:val="28"/>
          <w:lang w:val="ro-RO"/>
        </w:rPr>
        <w:t>–</w:t>
      </w:r>
      <w:r w:rsidRPr="003C10BA">
        <w:rPr>
          <w:sz w:val="28"/>
          <w:szCs w:val="28"/>
          <w:lang w:val="ro-RO"/>
        </w:rPr>
        <w:t xml:space="preserve"> să facă o carieră și să atingă un nivel mai înalt de bunăstare materială. Persoanele sănătoase au șanse mai bune să se realizeze în viața de familie și în activitățile sociale, ceea ce le va aduce un nivel mai înalt de autoapreciere și de calitate a vieții. În acest sens, urmează a fi atinse următoarele ținte:</w:t>
      </w:r>
    </w:p>
    <w:p w:rsidR="00EB0DA2" w:rsidRPr="003C10BA" w:rsidRDefault="00156C71"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lastRenderedPageBreak/>
        <w:t>pînă în 2030 va fi redusă cu 30%</w:t>
      </w:r>
      <w:r w:rsidR="00EB0DA2" w:rsidRPr="003C10BA">
        <w:rPr>
          <w:bCs/>
          <w:sz w:val="28"/>
          <w:szCs w:val="28"/>
          <w:lang w:val="ro-RO"/>
        </w:rPr>
        <w:t xml:space="preserve"> mortalitatea prematură cauzată de boli netransmisibile prin prevenire și tratare (</w:t>
      </w:r>
      <w:r w:rsidRPr="003C10BA">
        <w:rPr>
          <w:bCs/>
          <w:sz w:val="28"/>
          <w:szCs w:val="28"/>
          <w:lang w:val="ro-RO"/>
        </w:rPr>
        <w:t>Obiectivul de dezvoltare durabilă 3.4);</w:t>
      </w:r>
    </w:p>
    <w:p w:rsidR="00EB0DA2" w:rsidRPr="003C10BA" w:rsidRDefault="00156C71"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v</w:t>
      </w:r>
      <w:r w:rsidR="00EB0DA2" w:rsidRPr="003C10BA">
        <w:rPr>
          <w:bCs/>
          <w:sz w:val="28"/>
          <w:szCs w:val="28"/>
          <w:lang w:val="ro-RO"/>
        </w:rPr>
        <w:t>a fi fortificată prevenirea și tratamentul abuzului de substanțe, inclusiv abuzul de stupefiante și consumul de alcool (</w:t>
      </w:r>
      <w:r w:rsidRPr="003C10BA">
        <w:rPr>
          <w:bCs/>
          <w:sz w:val="28"/>
          <w:szCs w:val="28"/>
          <w:lang w:val="ro-RO"/>
        </w:rPr>
        <w:t>Obiectivul de dezvoltare durabilă 3.5);</w:t>
      </w:r>
    </w:p>
    <w:p w:rsidR="00EB0DA2" w:rsidRPr="003C10BA" w:rsidRDefault="00156C71"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pînă în 2030</w:t>
      </w:r>
      <w:r w:rsidR="00EB0DA2" w:rsidRPr="003C10BA">
        <w:rPr>
          <w:bCs/>
          <w:sz w:val="28"/>
          <w:szCs w:val="28"/>
          <w:lang w:val="ro-RO"/>
        </w:rPr>
        <w:t xml:space="preserve"> va fi asigurat accesul universal la serviciile de sănătate sexuală și reproductivă, inclusiv pentru planificarea familiei, informare și educație, suport continuu și specializat (</w:t>
      </w:r>
      <w:r w:rsidRPr="003C10BA">
        <w:rPr>
          <w:bCs/>
          <w:sz w:val="28"/>
          <w:szCs w:val="28"/>
          <w:lang w:val="ro-RO"/>
        </w:rPr>
        <w:t>Obiectivul de dezvoltare durabilă 3.7);</w:t>
      </w:r>
    </w:p>
    <w:p w:rsidR="00EB0DA2" w:rsidRPr="003C10BA" w:rsidRDefault="00156C71"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v</w:t>
      </w:r>
      <w:r w:rsidR="00EB0DA2" w:rsidRPr="003C10BA">
        <w:rPr>
          <w:bCs/>
          <w:sz w:val="28"/>
          <w:szCs w:val="28"/>
          <w:lang w:val="ro-RO"/>
        </w:rPr>
        <w:t xml:space="preserve">a fi realizată acoperirea universală în sănătate, inclusiv protecția riscurilor financiare, accesul la servicii esențiale de sănătate </w:t>
      </w:r>
      <w:r w:rsidRPr="003C10BA">
        <w:rPr>
          <w:bCs/>
          <w:sz w:val="28"/>
          <w:szCs w:val="28"/>
          <w:lang w:val="ro-RO"/>
        </w:rPr>
        <w:t>de calitate</w:t>
      </w:r>
      <w:r w:rsidR="00EB0DA2" w:rsidRPr="003C10BA">
        <w:rPr>
          <w:bCs/>
          <w:sz w:val="28"/>
          <w:szCs w:val="28"/>
          <w:lang w:val="ro-RO"/>
        </w:rPr>
        <w:t xml:space="preserve"> și accesul la medicamente de bază și vaccinuri sigure, eficiente, </w:t>
      </w:r>
      <w:r w:rsidRPr="003C10BA">
        <w:rPr>
          <w:bCs/>
          <w:sz w:val="28"/>
          <w:szCs w:val="28"/>
          <w:lang w:val="ro-RO"/>
        </w:rPr>
        <w:t>de calitate</w:t>
      </w:r>
      <w:r w:rsidR="00EB0DA2" w:rsidRPr="003C10BA">
        <w:rPr>
          <w:bCs/>
          <w:sz w:val="28"/>
          <w:szCs w:val="28"/>
          <w:lang w:val="ro-RO"/>
        </w:rPr>
        <w:t xml:space="preserve"> și la prețuri accesibile pentru toți (</w:t>
      </w:r>
      <w:r w:rsidRPr="003C10BA">
        <w:rPr>
          <w:bCs/>
          <w:sz w:val="28"/>
          <w:szCs w:val="28"/>
          <w:lang w:val="ro-RO"/>
        </w:rPr>
        <w:t xml:space="preserve">Obiectivul de dezvoltare durabilă </w:t>
      </w:r>
      <w:r w:rsidR="00EB0DA2" w:rsidRPr="003C10BA">
        <w:rPr>
          <w:bCs/>
          <w:sz w:val="28"/>
          <w:szCs w:val="28"/>
          <w:lang w:val="ro-RO"/>
        </w:rPr>
        <w:t>3.8).</w:t>
      </w:r>
    </w:p>
    <w:p w:rsidR="007F658B" w:rsidRPr="003C10BA" w:rsidRDefault="007F658B" w:rsidP="007F658B">
      <w:pPr>
        <w:pStyle w:val="Default"/>
        <w:tabs>
          <w:tab w:val="left" w:pos="993"/>
        </w:tabs>
        <w:ind w:left="709"/>
        <w:jc w:val="both"/>
        <w:rPr>
          <w:bCs/>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Obiective specifice</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Implementarea unei abordări holistice la nivelul politicilor de ocrotire a sănătății, care vor include intervenții în toate domeniile de politici cu impact asupra stării de sănătate a populației, în special învățămîntul preșcolar, primar și secundar, asistența grupurilor vulnerabile, condițiile de trai și de muncă, producerea, comercializarea și consumul produselor alimentare, băuturilor alcoolice și produselor din tutun, mediul înconjurător, transportul public.</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 xml:space="preserve">Promovarea continuă a modului sănătos de viață în vederea schimbării atitudinii față de sănătatea proprie, prin intermediul măsurilor privind educația pentru sănătate, în special în cadrul instituțiilor instructiv-educative, la fel și centrare pe realizarea măsurilor de prevenție, în special a celor de la nivelul asistenței medicale primare. </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Asigurarea acoperirii universale cu servicii medicale și reformarea sistemului de servicii medicale ca acesta să răspundă necesităților în servicii medicale a populației și să fie unul eficient.</w:t>
      </w:r>
    </w:p>
    <w:p w:rsidR="007F658B" w:rsidRPr="003C10BA" w:rsidRDefault="007F658B" w:rsidP="007F658B">
      <w:pPr>
        <w:pStyle w:val="Default"/>
        <w:tabs>
          <w:tab w:val="left" w:pos="993"/>
        </w:tabs>
        <w:ind w:left="709"/>
        <w:jc w:val="both"/>
        <w:rPr>
          <w:bCs/>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Acțiuni prioritare</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Includerea în curricul</w:t>
      </w:r>
      <w:r w:rsidR="00E51EC5" w:rsidRPr="003C10BA">
        <w:rPr>
          <w:bCs/>
          <w:sz w:val="28"/>
          <w:szCs w:val="28"/>
          <w:lang w:val="ro-RO"/>
        </w:rPr>
        <w:t>umul</w:t>
      </w:r>
      <w:r w:rsidRPr="003C10BA">
        <w:rPr>
          <w:bCs/>
          <w:sz w:val="28"/>
          <w:szCs w:val="28"/>
          <w:lang w:val="ro-RO"/>
        </w:rPr>
        <w:t xml:space="preserve"> obligatori</w:t>
      </w:r>
      <w:r w:rsidR="00E51EC5" w:rsidRPr="003C10BA">
        <w:rPr>
          <w:bCs/>
          <w:sz w:val="28"/>
          <w:szCs w:val="28"/>
          <w:lang w:val="ro-RO"/>
        </w:rPr>
        <w:t>u</w:t>
      </w:r>
      <w:r w:rsidRPr="003C10BA">
        <w:rPr>
          <w:bCs/>
          <w:sz w:val="28"/>
          <w:szCs w:val="28"/>
          <w:lang w:val="ro-RO"/>
        </w:rPr>
        <w:t xml:space="preserve"> școlar a programelor durabile complexe de educație pentru sănătate, inclusiv privind modul sănătos de viață, nutriția, educația sexuală și reproductivă.</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Integrarea și implementarea politicilor de sănătate în toate domeniile care generează factori determinanți ai sănătății și factori de risc ai bolilor netransmisibile.</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 xml:space="preserve">Asigurarea acoperirii universale în sănătate, inclusiv dezvoltarea unui sistem eficient de asigurare medicală cu elemente de asigurare individuală şi criterii stimulative, protecția riscurilor financiare, accesul în cascadă la servicii esențiale de sănătate </w:t>
      </w:r>
      <w:r w:rsidR="00E51EC5" w:rsidRPr="003C10BA">
        <w:rPr>
          <w:bCs/>
          <w:sz w:val="28"/>
          <w:szCs w:val="28"/>
          <w:lang w:val="ro-RO"/>
        </w:rPr>
        <w:t>de calitate</w:t>
      </w:r>
      <w:r w:rsidRPr="003C10BA">
        <w:rPr>
          <w:bCs/>
          <w:sz w:val="28"/>
          <w:szCs w:val="28"/>
          <w:lang w:val="ro-RO"/>
        </w:rPr>
        <w:t xml:space="preserve"> și accesul la medicamente de bază și vaccinuri sigure, eficiente, </w:t>
      </w:r>
      <w:r w:rsidR="00E51EC5" w:rsidRPr="003C10BA">
        <w:rPr>
          <w:bCs/>
          <w:sz w:val="28"/>
          <w:szCs w:val="28"/>
          <w:lang w:val="ro-RO"/>
        </w:rPr>
        <w:t>de calitate</w:t>
      </w:r>
      <w:r w:rsidRPr="003C10BA">
        <w:rPr>
          <w:bCs/>
          <w:sz w:val="28"/>
          <w:szCs w:val="28"/>
          <w:lang w:val="ro-RO"/>
        </w:rPr>
        <w:t xml:space="preserve"> și la prețuri accesibile pentru toți, inclusiv adaptate la necesitățile de vîrstă și vulnerabilitate. </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Dezvoltarea unui sistem eficient de asigurare medicală, cu elemente de asigurare individuală și criterii stimulative.</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lastRenderedPageBreak/>
        <w:t>Creșterea gradului de școlarizare medicală a beneficiarilor de servicii și a pacienților, astfel încît aceștia să poată aplica cunoștințele și abilitățile obținute în interesul sănătății lor, cunoscîndu-și drepturile și avînd suficientă încredere pentru a-și proteja propria sănătate și pentru a accesa serviciile de sănătate disponibile.</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Avansarea modelul</w:t>
      </w:r>
      <w:r w:rsidR="00E51EC5" w:rsidRPr="003C10BA">
        <w:rPr>
          <w:bCs/>
          <w:sz w:val="28"/>
          <w:szCs w:val="28"/>
          <w:lang w:val="ro-RO"/>
        </w:rPr>
        <w:t>ui</w:t>
      </w:r>
      <w:r w:rsidRPr="003C10BA">
        <w:rPr>
          <w:bCs/>
          <w:sz w:val="28"/>
          <w:szCs w:val="28"/>
          <w:lang w:val="ro-RO"/>
        </w:rPr>
        <w:t xml:space="preserve"> social al dizabilității, asigurarea drepturilor persoanelor cu dizabilități mintale la servicii de abilitare şi reabilitare, combaterea stigmei şi discriminării față de persoanele cu dizabilități mintale</w:t>
      </w:r>
      <w:r w:rsidR="00E51EC5" w:rsidRPr="003C10BA">
        <w:rPr>
          <w:bCs/>
          <w:sz w:val="28"/>
          <w:szCs w:val="28"/>
          <w:lang w:val="ro-RO"/>
        </w:rPr>
        <w:t>.</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Fortificare</w:t>
      </w:r>
      <w:r w:rsidR="00E51EC5" w:rsidRPr="003C10BA">
        <w:rPr>
          <w:bCs/>
          <w:sz w:val="28"/>
          <w:szCs w:val="28"/>
          <w:lang w:val="ro-RO"/>
        </w:rPr>
        <w:t>a</w:t>
      </w:r>
      <w:r w:rsidRPr="003C10BA">
        <w:rPr>
          <w:bCs/>
          <w:sz w:val="28"/>
          <w:szCs w:val="28"/>
          <w:lang w:val="ro-RO"/>
        </w:rPr>
        <w:t xml:space="preserve"> asistenței medicale primare pe principiul medicinii de familie, inclusiv revizuirea atribuțiilor asistentelor medicale și comunitare, medicul de familie și echipa acestuia fiind personalul responsabil de supravegherea și protecția sănătății populației prin intermediul măsurilor integrate cu accent pe prevenire/pro</w:t>
      </w:r>
      <w:r w:rsidR="00E51EC5" w:rsidRPr="003C10BA">
        <w:rPr>
          <w:bCs/>
          <w:sz w:val="28"/>
          <w:szCs w:val="28"/>
          <w:lang w:val="ro-RO"/>
        </w:rPr>
        <w:t>filaxie la toate etapele vieții.</w:t>
      </w:r>
      <w:r w:rsidRPr="003C10BA">
        <w:rPr>
          <w:bCs/>
          <w:sz w:val="28"/>
          <w:szCs w:val="28"/>
          <w:lang w:val="ro-RO"/>
        </w:rPr>
        <w:t xml:space="preserve"> </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Dezvoltarea durabilă a capacității echipelor multidisciplinare comunitare din cadrul centrelor de sănătate prietenoase tinerilor, centrelor comunitare de sănătate m</w:t>
      </w:r>
      <w:r w:rsidR="00E51EC5" w:rsidRPr="003C10BA">
        <w:rPr>
          <w:bCs/>
          <w:sz w:val="28"/>
          <w:szCs w:val="28"/>
          <w:lang w:val="ro-RO"/>
        </w:rPr>
        <w:t>i</w:t>
      </w:r>
      <w:r w:rsidRPr="003C10BA">
        <w:rPr>
          <w:bCs/>
          <w:sz w:val="28"/>
          <w:szCs w:val="28"/>
          <w:lang w:val="ro-RO"/>
        </w:rPr>
        <w:t>ntală etc., cu fortificarea serviciilor de asistență socială oferite la nivel de comunitate.</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Reorganizarea sistemului de servicii medicale, în special cel spitalicesc, care să corespundă atît necesităților populației, resurselor disponibile ale statului, s</w:t>
      </w:r>
      <w:r w:rsidR="00E51EC5" w:rsidRPr="003C10BA">
        <w:rPr>
          <w:bCs/>
          <w:sz w:val="28"/>
          <w:szCs w:val="28"/>
          <w:lang w:val="ro-RO"/>
        </w:rPr>
        <w:t>ă</w:t>
      </w:r>
      <w:r w:rsidRPr="003C10BA">
        <w:rPr>
          <w:bCs/>
          <w:sz w:val="28"/>
          <w:szCs w:val="28"/>
          <w:lang w:val="ro-RO"/>
        </w:rPr>
        <w:t xml:space="preserve"> fie eficient și capabil să presteze servicii de calitate, prin aplicarea tehnologiilor medicale moderne.</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 xml:space="preserve">Dezvoltarea unui sistem de servicii complexe de suport pe tot parcursul vieții, care să asigure aplicarea metodologiilor de diagnosticare modernă pentru identificarea problemelor de sănătate, posibilelor deficiențe în dezvoltarea copilului, asigurarea serviciilor de intervenție timpurie care să contribuie la diminuarea dezvoltării dizabilității, servicii de suport medical și reabilitare specializată persoanelor cu dizabilități. </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Reducerea mortalității premature cauzate de boli transmisibile și netransmisibile prin prevenire, inclusiv prin screening și vaccinare, și tratare con</w:t>
      </w:r>
      <w:r w:rsidR="003172F9" w:rsidRPr="003C10BA">
        <w:rPr>
          <w:bCs/>
          <w:sz w:val="28"/>
          <w:szCs w:val="28"/>
          <w:lang w:val="ro-RO"/>
        </w:rPr>
        <w:t>form medicine</w:t>
      </w:r>
      <w:r w:rsidRPr="003C10BA">
        <w:rPr>
          <w:bCs/>
          <w:sz w:val="28"/>
          <w:szCs w:val="28"/>
          <w:lang w:val="ro-RO"/>
        </w:rPr>
        <w:t>i personalizate, precum și prin promovarea modului sănătos de viață începînd cu</w:t>
      </w:r>
      <w:r w:rsidRPr="003C10BA">
        <w:rPr>
          <w:sz w:val="28"/>
          <w:szCs w:val="28"/>
          <w:lang w:val="ro-RO"/>
        </w:rPr>
        <w:t xml:space="preserve"> </w:t>
      </w:r>
      <w:r w:rsidRPr="003C10BA">
        <w:rPr>
          <w:bCs/>
          <w:sz w:val="28"/>
          <w:szCs w:val="28"/>
          <w:lang w:val="ro-RO"/>
        </w:rPr>
        <w:t>perioada preconcepțională (modul sănătos de viață în rîndul adolescenților și a</w:t>
      </w:r>
      <w:r w:rsidR="003172F9" w:rsidRPr="003C10BA">
        <w:rPr>
          <w:bCs/>
          <w:sz w:val="28"/>
          <w:szCs w:val="28"/>
          <w:lang w:val="ro-RO"/>
        </w:rPr>
        <w:t>l</w:t>
      </w:r>
      <w:r w:rsidRPr="003C10BA">
        <w:rPr>
          <w:bCs/>
          <w:sz w:val="28"/>
          <w:szCs w:val="28"/>
          <w:lang w:val="ro-RO"/>
        </w:rPr>
        <w:t xml:space="preserve"> persoanelor/cuplului ce planifică conceperea unui copil) și perioada intrauterină (modul sănătos de viață a</w:t>
      </w:r>
      <w:r w:rsidR="00891159" w:rsidRPr="003C10BA">
        <w:rPr>
          <w:bCs/>
          <w:sz w:val="28"/>
          <w:szCs w:val="28"/>
          <w:lang w:val="ro-RO"/>
        </w:rPr>
        <w:t>l</w:t>
      </w:r>
      <w:r w:rsidRPr="003C10BA">
        <w:rPr>
          <w:bCs/>
          <w:sz w:val="28"/>
          <w:szCs w:val="28"/>
          <w:lang w:val="ro-RO"/>
        </w:rPr>
        <w:t xml:space="preserve"> femeii însărcinate și accesarea serviciilor de îngrijire antenatală de înaltă calitate), continuînd cu perioada copilăriei, adolescenței și tinereții și terminînd cu vîrsta înaintată. </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Asigurarea accesului universal la serviciile de sănătate sexuală și reproductivă, cuprinzînd și accesul la mijloace moderne de contracepție, inclusiv în cazul unor situații de crize umanitare, și în particular pentru adolescenți</w:t>
      </w:r>
      <w:r w:rsidRPr="003C10BA">
        <w:rPr>
          <w:sz w:val="28"/>
          <w:szCs w:val="28"/>
          <w:lang w:val="ro-RO"/>
        </w:rPr>
        <w:t xml:space="preserve"> </w:t>
      </w:r>
      <w:r w:rsidRPr="003C10BA">
        <w:rPr>
          <w:bCs/>
          <w:sz w:val="28"/>
          <w:szCs w:val="28"/>
          <w:lang w:val="ro-RO"/>
        </w:rPr>
        <w:t>și persoane din alte grupuri vulnerabile ale populației; includerea serviciilor de sănătate sexuală și reproductivă, inclusiv a serviciilor de avort în condiții de siguranță, în pachetul de servicii acoperite de asigurarea obligatorie de asistență medicală.</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 xml:space="preserve">Fortificarea prevenirii și tratamentului abuzului de substanțe stupefiante, consumului de alcool și de tutun, inclusiv în rîndul adolescenților, prin activități </w:t>
      </w:r>
      <w:r w:rsidRPr="003C10BA">
        <w:rPr>
          <w:bCs/>
          <w:sz w:val="28"/>
          <w:szCs w:val="28"/>
          <w:lang w:val="ro-RO"/>
        </w:rPr>
        <w:lastRenderedPageBreak/>
        <w:t>de informare și educa</w:t>
      </w:r>
      <w:r w:rsidR="00275C80" w:rsidRPr="003C10BA">
        <w:rPr>
          <w:bCs/>
          <w:sz w:val="28"/>
          <w:szCs w:val="28"/>
          <w:lang w:val="ro-RO"/>
        </w:rPr>
        <w:t>re a populației la toate nivelurile</w:t>
      </w:r>
      <w:r w:rsidRPr="003C10BA">
        <w:rPr>
          <w:bCs/>
          <w:sz w:val="28"/>
          <w:szCs w:val="28"/>
          <w:lang w:val="ro-RO"/>
        </w:rPr>
        <w:t xml:space="preserve">, începînd cu învățămîntul preșcolar, primar și secundar, precum și cu implicarea familiei și comunității. </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 xml:space="preserve">Ajustarea intervențiilor în domeniul sănătății la necesitățile persoanelor dezavantajate și marginalizate (inclusiv a celor de acces la servicii), în special </w:t>
      </w:r>
      <w:r w:rsidR="00275C80" w:rsidRPr="003C10BA">
        <w:rPr>
          <w:bCs/>
          <w:sz w:val="28"/>
          <w:szCs w:val="28"/>
          <w:lang w:val="ro-RO"/>
        </w:rPr>
        <w:t xml:space="preserve">ale </w:t>
      </w:r>
      <w:r w:rsidRPr="003C10BA">
        <w:rPr>
          <w:bCs/>
          <w:sz w:val="28"/>
          <w:szCs w:val="28"/>
          <w:lang w:val="ro-RO"/>
        </w:rPr>
        <w:t>persoanelor cu dizabilități locomotorii, mintale și senzoriale, persoanelor în etate,</w:t>
      </w:r>
      <w:r w:rsidRPr="003C10BA">
        <w:rPr>
          <w:sz w:val="28"/>
          <w:szCs w:val="28"/>
          <w:lang w:val="ro-RO"/>
        </w:rPr>
        <w:t xml:space="preserve"> adolescenților și tinerilor, </w:t>
      </w:r>
      <w:r w:rsidRPr="003C10BA">
        <w:rPr>
          <w:bCs/>
          <w:sz w:val="28"/>
          <w:szCs w:val="28"/>
          <w:lang w:val="ro-RO"/>
        </w:rPr>
        <w:t xml:space="preserve">persoanelor de etnie romă, persoanelor refugiate și migranților, persoanelor care trăiesc cu </w:t>
      </w:r>
      <w:r w:rsidR="00275C80" w:rsidRPr="003C10BA">
        <w:rPr>
          <w:bCs/>
          <w:sz w:val="28"/>
          <w:szCs w:val="28"/>
          <w:lang w:val="ro-RO"/>
        </w:rPr>
        <w:t>HIV/SIDA, și ale celor din grupurile-</w:t>
      </w:r>
      <w:r w:rsidRPr="003C10BA">
        <w:rPr>
          <w:bCs/>
          <w:sz w:val="28"/>
          <w:szCs w:val="28"/>
          <w:lang w:val="ro-RO"/>
        </w:rPr>
        <w:t>cheie cu risc sporit de infectare HIV (utilizatori de droguri injectabile, lucrători ai sexului comercial etc.), refugiați</w:t>
      </w:r>
      <w:r w:rsidR="00275C80" w:rsidRPr="003C10BA">
        <w:rPr>
          <w:bCs/>
          <w:sz w:val="28"/>
          <w:szCs w:val="28"/>
          <w:lang w:val="ro-RO"/>
        </w:rPr>
        <w:t>lor și solicitanților</w:t>
      </w:r>
      <w:r w:rsidRPr="003C10BA">
        <w:rPr>
          <w:bCs/>
          <w:sz w:val="28"/>
          <w:szCs w:val="28"/>
          <w:lang w:val="ro-RO"/>
        </w:rPr>
        <w:t xml:space="preserve"> de azil, asigurînd accesul echitabil la servicii de îngrijire și de sănătate, </w:t>
      </w:r>
      <w:r w:rsidR="00275C80" w:rsidRPr="003C10BA">
        <w:rPr>
          <w:bCs/>
          <w:sz w:val="28"/>
          <w:szCs w:val="28"/>
          <w:lang w:val="ro-RO"/>
        </w:rPr>
        <w:t xml:space="preserve">precum </w:t>
      </w:r>
      <w:r w:rsidRPr="003C10BA">
        <w:rPr>
          <w:bCs/>
          <w:sz w:val="28"/>
          <w:szCs w:val="28"/>
          <w:lang w:val="ro-RO"/>
        </w:rPr>
        <w:t>și sensibilizarea profesioniștilor cu privire la necesitățile specifice ale acestor grupuri.</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Diversificarea mecanismelor, asigurarea transparenței și eficienței resurselor în procurarea medicamentelor, inclusiv a mijloacelor moderne de contracepție, echipamentelor medicale și transportului sanitar, cu asigurarea respectării standardelor UE de protecție a mediului.</w:t>
      </w:r>
    </w:p>
    <w:p w:rsidR="00EB0DA2" w:rsidRPr="003C10BA" w:rsidRDefault="00EB0DA2" w:rsidP="007F658B">
      <w:pPr>
        <w:pStyle w:val="Default"/>
        <w:numPr>
          <w:ilvl w:val="0"/>
          <w:numId w:val="2"/>
        </w:numPr>
        <w:tabs>
          <w:tab w:val="left" w:pos="993"/>
        </w:tabs>
        <w:ind w:left="0" w:firstLine="709"/>
        <w:jc w:val="both"/>
        <w:rPr>
          <w:bCs/>
          <w:sz w:val="28"/>
          <w:szCs w:val="28"/>
          <w:lang w:val="ro-RO"/>
        </w:rPr>
      </w:pPr>
      <w:r w:rsidRPr="003C10BA">
        <w:rPr>
          <w:bCs/>
          <w:sz w:val="28"/>
          <w:szCs w:val="28"/>
          <w:lang w:val="ro-RO"/>
        </w:rPr>
        <w:t>Dezvoltarea unui sistem funcțional de ma</w:t>
      </w:r>
      <w:r w:rsidR="00275C80" w:rsidRPr="003C10BA">
        <w:rPr>
          <w:bCs/>
          <w:sz w:val="28"/>
          <w:szCs w:val="28"/>
          <w:lang w:val="ro-RO"/>
        </w:rPr>
        <w:t>nagement al calității la nivel</w:t>
      </w:r>
      <w:r w:rsidRPr="003C10BA">
        <w:rPr>
          <w:bCs/>
          <w:sz w:val="28"/>
          <w:szCs w:val="28"/>
          <w:lang w:val="ro-RO"/>
        </w:rPr>
        <w:t xml:space="preserve"> național, cu standardizarea principalelor procese și fortificarea capacităților cadrelor medicale; sporirea atractivității carierei în domeniul medicinei (stimulare și motivare, sistem bazat pe performanțe, condiții optime de lucru, a</w:t>
      </w:r>
      <w:r w:rsidR="00275C80" w:rsidRPr="003C10BA">
        <w:rPr>
          <w:bCs/>
          <w:sz w:val="28"/>
          <w:szCs w:val="28"/>
          <w:lang w:val="ro-RO"/>
        </w:rPr>
        <w:t>tragerea migranților în domeniu</w:t>
      </w:r>
      <w:r w:rsidRPr="003C10BA">
        <w:rPr>
          <w:bCs/>
          <w:sz w:val="28"/>
          <w:szCs w:val="28"/>
          <w:lang w:val="ro-RO"/>
        </w:rPr>
        <w:t xml:space="preserve"> etc.); aplicarea mecanismelor de stimulare a performanței atît a personalului medical, cît și a instituțiilor medicale care prestează servicii </w:t>
      </w:r>
      <w:r w:rsidR="00275C80" w:rsidRPr="003C10BA">
        <w:rPr>
          <w:bCs/>
          <w:sz w:val="28"/>
          <w:szCs w:val="28"/>
          <w:lang w:val="ro-RO"/>
        </w:rPr>
        <w:t>de calitate</w:t>
      </w:r>
      <w:r w:rsidRPr="003C10BA">
        <w:rPr>
          <w:bCs/>
          <w:sz w:val="28"/>
          <w:szCs w:val="28"/>
          <w:lang w:val="ro-RO"/>
        </w:rPr>
        <w:t xml:space="preserve"> și sigure prin elaborarea, implementarea și monitorizarea sistemică a indicatorilor naționali de calitate și eficiență. </w:t>
      </w:r>
    </w:p>
    <w:p w:rsidR="007F658B" w:rsidRPr="003C10BA" w:rsidRDefault="007F658B" w:rsidP="00C43F6E">
      <w:pPr>
        <w:pStyle w:val="ab"/>
        <w:ind w:left="0"/>
        <w:contextualSpacing w:val="0"/>
        <w:rPr>
          <w:sz w:val="28"/>
          <w:szCs w:val="28"/>
          <w:u w:val="single"/>
          <w:lang w:val="ro-RO"/>
        </w:rPr>
      </w:pPr>
    </w:p>
    <w:p w:rsidR="00EB0DA2" w:rsidRPr="003C10BA" w:rsidRDefault="00EB0DA2" w:rsidP="00C43F6E">
      <w:pPr>
        <w:pStyle w:val="ab"/>
        <w:ind w:left="0"/>
        <w:contextualSpacing w:val="0"/>
        <w:rPr>
          <w:sz w:val="28"/>
          <w:szCs w:val="28"/>
          <w:u w:val="single"/>
          <w:lang w:val="ro-RO"/>
        </w:rPr>
      </w:pPr>
      <w:r w:rsidRPr="003C10BA">
        <w:rPr>
          <w:sz w:val="28"/>
          <w:szCs w:val="28"/>
          <w:u w:val="single"/>
          <w:lang w:val="ro-RO"/>
        </w:rPr>
        <w:t>Impactul scontat</w:t>
      </w:r>
    </w:p>
    <w:p w:rsidR="00EB0DA2" w:rsidRPr="003C10BA" w:rsidRDefault="00EB0DA2" w:rsidP="00C43F6E">
      <w:pPr>
        <w:rPr>
          <w:sz w:val="28"/>
          <w:szCs w:val="28"/>
          <w:lang w:val="ro-RO"/>
        </w:rPr>
      </w:pPr>
      <w:r w:rsidRPr="003C10BA">
        <w:rPr>
          <w:sz w:val="28"/>
          <w:szCs w:val="28"/>
          <w:lang w:val="ro-RO"/>
        </w:rPr>
        <w:t xml:space="preserve">O stare de sănătate mai bună este esențială în sporirea calității vieții și bunăstării fizice, mintale și sociale și, corespunzător, urmează a fi unul din obiectivele primordiale în dezvoltarea fiecărei persoane. Astfel, sănătatea va contribui la diminuarea efectelor adverse ale schimbărilor demografice, la sporirea reușitei școlare, la creșterea bunăstării familiale și sociale. Totodată, o stare mai bună a sănătății la nivelul întregii populații va avea un impact considerabil asupra progresului economic, ținînd cont de faptul că o populație sănătoasă trăiește mai mult, este mai productivă și, utilizînd într-un volum mai mic serviciile de tratament, contribuie la economisirea banilor publici și, implicit, la creșterea economică a țării. </w:t>
      </w:r>
    </w:p>
    <w:p w:rsidR="007F658B" w:rsidRPr="003C10BA" w:rsidRDefault="007F658B" w:rsidP="00C43F6E">
      <w:pPr>
        <w:rPr>
          <w:sz w:val="28"/>
          <w:szCs w:val="28"/>
          <w:u w:val="single"/>
          <w:lang w:val="ro-RO"/>
        </w:rPr>
      </w:pPr>
      <w:bookmarkStart w:id="97" w:name="_Hlk515272159"/>
    </w:p>
    <w:p w:rsidR="00C74F95" w:rsidRPr="003C10BA" w:rsidRDefault="00C74F95" w:rsidP="00C43F6E">
      <w:pPr>
        <w:rPr>
          <w:sz w:val="28"/>
          <w:szCs w:val="28"/>
          <w:u w:val="single"/>
          <w:lang w:val="ro-RO"/>
        </w:rPr>
      </w:pPr>
    </w:p>
    <w:p w:rsidR="00C74F95" w:rsidRPr="003C10BA" w:rsidRDefault="00C74F95" w:rsidP="00C43F6E">
      <w:pPr>
        <w:rPr>
          <w:sz w:val="28"/>
          <w:szCs w:val="28"/>
          <w:u w:val="single"/>
          <w:lang w:val="ro-RO"/>
        </w:rPr>
      </w:pPr>
    </w:p>
    <w:p w:rsidR="00C74F95" w:rsidRPr="003C10BA" w:rsidRDefault="00C74F95" w:rsidP="00C43F6E">
      <w:pPr>
        <w:rPr>
          <w:sz w:val="28"/>
          <w:szCs w:val="28"/>
          <w:u w:val="single"/>
          <w:lang w:val="ro-RO"/>
        </w:rPr>
      </w:pPr>
    </w:p>
    <w:p w:rsidR="00C74F95" w:rsidRPr="003C10BA" w:rsidRDefault="00C74F95" w:rsidP="00C43F6E">
      <w:pPr>
        <w:rPr>
          <w:sz w:val="28"/>
          <w:szCs w:val="28"/>
          <w:u w:val="single"/>
          <w:lang w:val="ro-RO"/>
        </w:rPr>
      </w:pPr>
    </w:p>
    <w:p w:rsidR="00C74F95" w:rsidRPr="003C10BA" w:rsidRDefault="00C74F95" w:rsidP="00C43F6E">
      <w:pPr>
        <w:rPr>
          <w:sz w:val="28"/>
          <w:szCs w:val="28"/>
          <w:u w:val="single"/>
          <w:lang w:val="ro-RO"/>
        </w:rPr>
      </w:pPr>
    </w:p>
    <w:p w:rsidR="00C74F95" w:rsidRPr="003C10BA" w:rsidRDefault="00C74F95" w:rsidP="00C43F6E">
      <w:pPr>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lastRenderedPageBreak/>
        <w:t>Indicatori de monitorizare și evaluare</w:t>
      </w:r>
      <w:r w:rsidRPr="003C10BA">
        <w:rPr>
          <w:rStyle w:val="af6"/>
          <w:sz w:val="28"/>
          <w:szCs w:val="28"/>
          <w:u w:val="single"/>
          <w:lang w:val="ro-RO"/>
        </w:rPr>
        <w:footnoteReference w:id="56"/>
      </w:r>
    </w:p>
    <w:tbl>
      <w:tblPr>
        <w:tblStyle w:val="aa"/>
        <w:tblW w:w="5000" w:type="pct"/>
        <w:tblLook w:val="04A0" w:firstRow="1" w:lastRow="0" w:firstColumn="1" w:lastColumn="0" w:noHBand="0" w:noVBand="1"/>
      </w:tblPr>
      <w:tblGrid>
        <w:gridCol w:w="569"/>
        <w:gridCol w:w="2227"/>
        <w:gridCol w:w="1363"/>
        <w:gridCol w:w="1150"/>
        <w:gridCol w:w="1563"/>
        <w:gridCol w:w="1563"/>
        <w:gridCol w:w="910"/>
      </w:tblGrid>
      <w:tr w:rsidR="00EB0DA2" w:rsidRPr="003C10BA" w:rsidTr="001B7C53">
        <w:trPr>
          <w:trHeight w:val="481"/>
        </w:trPr>
        <w:tc>
          <w:tcPr>
            <w:tcW w:w="254" w:type="pct"/>
            <w:vAlign w:val="center"/>
          </w:tcPr>
          <w:bookmarkEnd w:id="97"/>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Nr.</w:t>
            </w:r>
            <w:r w:rsidR="007F658B" w:rsidRPr="003C10BA">
              <w:rPr>
                <w:rFonts w:ascii="Times New Roman" w:hAnsi="Times New Roman"/>
                <w:b/>
                <w:sz w:val="24"/>
                <w:szCs w:val="28"/>
                <w:lang w:val="ro-RO"/>
              </w:rPr>
              <w:t xml:space="preserve"> crt.</w:t>
            </w:r>
          </w:p>
        </w:tc>
        <w:tc>
          <w:tcPr>
            <w:tcW w:w="1564" w:type="pct"/>
            <w:vAlign w:val="center"/>
          </w:tcPr>
          <w:p w:rsidR="00EB0DA2" w:rsidRPr="003C10BA" w:rsidRDefault="00EB0DA2" w:rsidP="00D35870">
            <w:pPr>
              <w:ind w:firstLine="0"/>
              <w:jc w:val="center"/>
              <w:rPr>
                <w:rFonts w:ascii="Times New Roman" w:hAnsi="Times New Roman"/>
                <w:b/>
                <w:sz w:val="24"/>
                <w:szCs w:val="28"/>
                <w:lang w:val="ro-RO"/>
              </w:rPr>
            </w:pPr>
            <w:r w:rsidRPr="003C10BA">
              <w:rPr>
                <w:rFonts w:ascii="Times New Roman" w:hAnsi="Times New Roman"/>
                <w:b/>
                <w:sz w:val="24"/>
                <w:szCs w:val="28"/>
                <w:lang w:val="ro-RO"/>
              </w:rPr>
              <w:t>Indicatorul</w:t>
            </w:r>
          </w:p>
        </w:tc>
        <w:tc>
          <w:tcPr>
            <w:tcW w:w="626"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Sursa</w:t>
            </w:r>
          </w:p>
        </w:tc>
        <w:tc>
          <w:tcPr>
            <w:tcW w:w="626"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Valoarea de referință</w:t>
            </w:r>
          </w:p>
        </w:tc>
        <w:tc>
          <w:tcPr>
            <w:tcW w:w="677"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2022</w:t>
            </w:r>
          </w:p>
        </w:tc>
        <w:tc>
          <w:tcPr>
            <w:tcW w:w="682"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2026</w:t>
            </w:r>
          </w:p>
        </w:tc>
        <w:tc>
          <w:tcPr>
            <w:tcW w:w="571"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finală pentru 2030</w:t>
            </w:r>
          </w:p>
        </w:tc>
      </w:tr>
      <w:tr w:rsidR="00EB0DA2" w:rsidRPr="003C10BA" w:rsidTr="001B7C53">
        <w:trPr>
          <w:trHeight w:val="481"/>
        </w:trPr>
        <w:tc>
          <w:tcPr>
            <w:tcW w:w="5000" w:type="pct"/>
            <w:gridSpan w:val="7"/>
            <w:vAlign w:val="center"/>
          </w:tcPr>
          <w:p w:rsidR="00EB0DA2" w:rsidRPr="003C10BA" w:rsidRDefault="00EB0DA2" w:rsidP="007F658B">
            <w:pPr>
              <w:ind w:firstLine="0"/>
              <w:jc w:val="left"/>
              <w:rPr>
                <w:rFonts w:ascii="Times New Roman" w:hAnsi="Times New Roman"/>
                <w:b/>
                <w:sz w:val="24"/>
                <w:szCs w:val="28"/>
                <w:lang w:val="ro-RO"/>
              </w:rPr>
            </w:pPr>
            <w:r w:rsidRPr="003C10BA">
              <w:rPr>
                <w:rFonts w:ascii="Times New Roman" w:hAnsi="Times New Roman"/>
                <w:b/>
                <w:sz w:val="24"/>
                <w:szCs w:val="28"/>
                <w:lang w:val="ro-RO"/>
              </w:rPr>
              <w:t xml:space="preserve">Elementele viziunii strategice: </w:t>
            </w:r>
          </w:p>
          <w:p w:rsidR="00EB0DA2" w:rsidRPr="003C10BA" w:rsidRDefault="00EB0DA2" w:rsidP="007F658B">
            <w:pPr>
              <w:pStyle w:val="ab"/>
              <w:numPr>
                <w:ilvl w:val="0"/>
                <w:numId w:val="6"/>
              </w:numPr>
              <w:tabs>
                <w:tab w:val="left" w:pos="426"/>
              </w:tabs>
              <w:ind w:left="173" w:firstLine="0"/>
              <w:contextualSpacing w:val="0"/>
              <w:jc w:val="left"/>
              <w:rPr>
                <w:rFonts w:ascii="Times New Roman" w:hAnsi="Times New Roman"/>
                <w:b/>
                <w:sz w:val="24"/>
                <w:szCs w:val="28"/>
                <w:lang w:val="ro-RO"/>
              </w:rPr>
            </w:pPr>
            <w:r w:rsidRPr="003C10BA">
              <w:rPr>
                <w:rFonts w:ascii="Times New Roman" w:hAnsi="Times New Roman"/>
                <w:sz w:val="24"/>
                <w:szCs w:val="28"/>
                <w:lang w:val="ro-RO"/>
              </w:rPr>
              <w:t>promovarea unui mod de viață sănătos și activ</w:t>
            </w:r>
            <w:r w:rsidR="007F658B" w:rsidRPr="003C10BA">
              <w:rPr>
                <w:rFonts w:ascii="Times New Roman" w:hAnsi="Times New Roman"/>
                <w:sz w:val="24"/>
                <w:szCs w:val="28"/>
                <w:lang w:val="ro-RO"/>
              </w:rPr>
              <w:t>;</w:t>
            </w:r>
          </w:p>
          <w:p w:rsidR="00EB0DA2" w:rsidRPr="003C10BA" w:rsidRDefault="00EB0DA2" w:rsidP="007F658B">
            <w:pPr>
              <w:pStyle w:val="ab"/>
              <w:numPr>
                <w:ilvl w:val="0"/>
                <w:numId w:val="6"/>
              </w:numPr>
              <w:tabs>
                <w:tab w:val="left" w:pos="426"/>
              </w:tabs>
              <w:ind w:left="173" w:firstLine="0"/>
              <w:contextualSpacing w:val="0"/>
              <w:jc w:val="left"/>
              <w:rPr>
                <w:rFonts w:ascii="Times New Roman" w:hAnsi="Times New Roman"/>
                <w:b/>
                <w:sz w:val="24"/>
                <w:szCs w:val="28"/>
                <w:lang w:val="ro-RO"/>
              </w:rPr>
            </w:pPr>
            <w:r w:rsidRPr="003C10BA">
              <w:rPr>
                <w:rFonts w:ascii="Times New Roman" w:hAnsi="Times New Roman"/>
                <w:sz w:val="24"/>
                <w:szCs w:val="28"/>
                <w:lang w:val="ro-RO"/>
              </w:rPr>
              <w:t xml:space="preserve">profilaxia, prevenirea, diagnosticarea </w:t>
            </w:r>
            <w:r w:rsidR="00D35870" w:rsidRPr="003C10BA">
              <w:rPr>
                <w:rFonts w:ascii="Times New Roman" w:hAnsi="Times New Roman"/>
                <w:sz w:val="24"/>
                <w:szCs w:val="28"/>
                <w:lang w:val="ro-RO"/>
              </w:rPr>
              <w:t>de calitate</w:t>
            </w:r>
            <w:r w:rsidRPr="003C10BA">
              <w:rPr>
                <w:rFonts w:ascii="Times New Roman" w:hAnsi="Times New Roman"/>
                <w:sz w:val="24"/>
                <w:szCs w:val="28"/>
                <w:lang w:val="ro-RO"/>
              </w:rPr>
              <w:t xml:space="preserve"> și intervenție timpurie și continuă</w:t>
            </w:r>
            <w:r w:rsidR="007F658B" w:rsidRPr="003C10BA">
              <w:rPr>
                <w:rFonts w:ascii="Times New Roman" w:hAnsi="Times New Roman"/>
                <w:sz w:val="24"/>
                <w:szCs w:val="28"/>
                <w:lang w:val="ro-RO"/>
              </w:rPr>
              <w:t>;</w:t>
            </w:r>
          </w:p>
          <w:p w:rsidR="00EB0DA2" w:rsidRPr="003C10BA" w:rsidRDefault="00EB0DA2" w:rsidP="007F658B">
            <w:pPr>
              <w:pStyle w:val="ab"/>
              <w:numPr>
                <w:ilvl w:val="0"/>
                <w:numId w:val="6"/>
              </w:numPr>
              <w:tabs>
                <w:tab w:val="left" w:pos="426"/>
              </w:tabs>
              <w:ind w:left="173" w:firstLine="0"/>
              <w:contextualSpacing w:val="0"/>
              <w:jc w:val="left"/>
              <w:rPr>
                <w:rFonts w:ascii="Times New Roman" w:hAnsi="Times New Roman"/>
                <w:b/>
                <w:sz w:val="24"/>
                <w:szCs w:val="28"/>
                <w:lang w:val="ro-RO"/>
              </w:rPr>
            </w:pPr>
            <w:r w:rsidRPr="003C10BA">
              <w:rPr>
                <w:rFonts w:ascii="Times New Roman" w:hAnsi="Times New Roman"/>
                <w:sz w:val="24"/>
                <w:szCs w:val="28"/>
                <w:lang w:val="ro-RO"/>
              </w:rPr>
              <w:t>diminuarea influenței factorilor de risc și crearea celor mai bune mecanisme de reacție la influențele acestora asupra stării de sănătate</w:t>
            </w:r>
          </w:p>
        </w:tc>
      </w:tr>
      <w:tr w:rsidR="00EB0DA2" w:rsidRPr="003C10BA" w:rsidTr="001B7C53">
        <w:trPr>
          <w:trHeight w:val="481"/>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w:t>
            </w:r>
            <w:r w:rsidR="007F658B" w:rsidRPr="003C10BA">
              <w:rPr>
                <w:rFonts w:ascii="Times New Roman" w:hAnsi="Times New Roman"/>
                <w:sz w:val="24"/>
                <w:szCs w:val="28"/>
                <w:lang w:val="ro-RO"/>
              </w:rPr>
              <w:t>.</w:t>
            </w:r>
          </w:p>
        </w:tc>
        <w:tc>
          <w:tcPr>
            <w:tcW w:w="1564" w:type="pct"/>
            <w:vAlign w:val="center"/>
          </w:tcPr>
          <w:p w:rsidR="00EB0DA2" w:rsidRPr="003C10BA" w:rsidRDefault="00EB0DA2" w:rsidP="007F658B">
            <w:pPr>
              <w:ind w:firstLine="0"/>
              <w:jc w:val="left"/>
              <w:rPr>
                <w:rFonts w:ascii="Times New Roman" w:hAnsi="Times New Roman"/>
                <w:sz w:val="24"/>
                <w:szCs w:val="28"/>
                <w:lang w:val="ro-RO"/>
              </w:rPr>
            </w:pPr>
            <w:r w:rsidRPr="003C10BA">
              <w:rPr>
                <w:rFonts w:ascii="Times New Roman" w:hAnsi="Times New Roman"/>
                <w:sz w:val="24"/>
                <w:szCs w:val="28"/>
                <w:lang w:val="ro-RO"/>
              </w:rPr>
              <w:t>Speranța de viață la naștere</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Centrul Demografic</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69,3</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70,5</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71</w:t>
            </w:r>
          </w:p>
        </w:tc>
      </w:tr>
      <w:tr w:rsidR="00EB0DA2" w:rsidRPr="003C10BA" w:rsidTr="001B7C53">
        <w:trPr>
          <w:trHeight w:val="481"/>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w:t>
            </w:r>
            <w:r w:rsidR="007F658B" w:rsidRPr="003C10BA">
              <w:rPr>
                <w:rFonts w:ascii="Times New Roman" w:hAnsi="Times New Roman"/>
                <w:sz w:val="24"/>
                <w:szCs w:val="28"/>
                <w:lang w:val="ro-RO"/>
              </w:rPr>
              <w:t>.</w:t>
            </w:r>
          </w:p>
        </w:tc>
        <w:tc>
          <w:tcPr>
            <w:tcW w:w="1564" w:type="pct"/>
            <w:vAlign w:val="center"/>
          </w:tcPr>
          <w:p w:rsidR="00EB0DA2" w:rsidRPr="003C10BA" w:rsidRDefault="00D35870" w:rsidP="007F658B">
            <w:pPr>
              <w:ind w:firstLine="0"/>
              <w:jc w:val="left"/>
              <w:rPr>
                <w:rFonts w:ascii="Times New Roman" w:hAnsi="Times New Roman"/>
                <w:sz w:val="24"/>
                <w:szCs w:val="28"/>
                <w:lang w:val="ro-RO"/>
              </w:rPr>
            </w:pPr>
            <w:r w:rsidRPr="003C10BA">
              <w:rPr>
                <w:rFonts w:ascii="Times New Roman" w:hAnsi="Times New Roman"/>
                <w:sz w:val="24"/>
                <w:szCs w:val="28"/>
                <w:lang w:val="ro-RO"/>
              </w:rPr>
              <w:t>Rata mortalității materne</w:t>
            </w:r>
            <w:r w:rsidR="00EB0DA2" w:rsidRPr="003C10BA">
              <w:rPr>
                <w:rFonts w:ascii="Times New Roman" w:hAnsi="Times New Roman"/>
                <w:sz w:val="24"/>
                <w:szCs w:val="28"/>
                <w:lang w:val="ro-RO"/>
              </w:rPr>
              <w:t xml:space="preserve"> la 100 mii</w:t>
            </w:r>
            <w:r w:rsidRPr="003C10BA">
              <w:rPr>
                <w:rFonts w:ascii="Times New Roman" w:hAnsi="Times New Roman"/>
                <w:sz w:val="24"/>
                <w:szCs w:val="28"/>
                <w:lang w:val="ro-RO"/>
              </w:rPr>
              <w:t xml:space="preserve"> de</w:t>
            </w:r>
            <w:r w:rsidR="00EB0DA2" w:rsidRPr="003C10BA">
              <w:rPr>
                <w:rFonts w:ascii="Times New Roman" w:hAnsi="Times New Roman"/>
                <w:sz w:val="24"/>
                <w:szCs w:val="28"/>
                <w:lang w:val="ro-RO"/>
              </w:rPr>
              <w:t xml:space="preserve"> născuți vii</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p>
          <w:p w:rsidR="00EB0DA2" w:rsidRPr="003C10BA" w:rsidRDefault="00BB6773"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Agenția Națională pentru Sănătate Publică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18,7</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(2016)</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12</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w:t>
            </w:r>
          </w:p>
        </w:tc>
      </w:tr>
      <w:tr w:rsidR="00EB0DA2" w:rsidRPr="003C10BA" w:rsidTr="001B7C53">
        <w:trPr>
          <w:trHeight w:val="481"/>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w:t>
            </w:r>
            <w:r w:rsidR="007F658B" w:rsidRPr="003C10BA">
              <w:rPr>
                <w:rFonts w:ascii="Times New Roman" w:hAnsi="Times New Roman"/>
                <w:sz w:val="24"/>
                <w:szCs w:val="28"/>
                <w:lang w:val="ro-RO"/>
              </w:rPr>
              <w:t>.</w:t>
            </w:r>
          </w:p>
        </w:tc>
        <w:tc>
          <w:tcPr>
            <w:tcW w:w="1564" w:type="pct"/>
            <w:vAlign w:val="center"/>
          </w:tcPr>
          <w:p w:rsidR="00EB0DA2" w:rsidRPr="003C10BA" w:rsidRDefault="00EB0DA2" w:rsidP="00745F0B">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Rata mortalității infantile la 1000 </w:t>
            </w:r>
            <w:r w:rsidR="00745F0B" w:rsidRPr="003C10BA">
              <w:rPr>
                <w:rFonts w:ascii="Times New Roman" w:hAnsi="Times New Roman"/>
                <w:sz w:val="24"/>
                <w:szCs w:val="28"/>
                <w:lang w:val="ro-RO"/>
              </w:rPr>
              <w:t xml:space="preserve">de </w:t>
            </w:r>
            <w:r w:rsidRPr="003C10BA">
              <w:rPr>
                <w:rFonts w:ascii="Times New Roman" w:hAnsi="Times New Roman"/>
                <w:sz w:val="24"/>
                <w:szCs w:val="28"/>
                <w:lang w:val="ro-RO"/>
              </w:rPr>
              <w:t>născuți vii</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p>
          <w:p w:rsidR="00EB0DA2" w:rsidRPr="003C10BA" w:rsidRDefault="00BB6773"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Agenția Națională pentru Sănătate Publică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9,4</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(2016)</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w:t>
            </w:r>
          </w:p>
        </w:tc>
      </w:tr>
      <w:tr w:rsidR="00EB0DA2" w:rsidRPr="003C10BA" w:rsidTr="001B7C53">
        <w:trPr>
          <w:trHeight w:val="481"/>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w:t>
            </w:r>
            <w:r w:rsidR="007F658B" w:rsidRPr="003C10BA">
              <w:rPr>
                <w:rFonts w:ascii="Times New Roman" w:hAnsi="Times New Roman"/>
                <w:sz w:val="24"/>
                <w:szCs w:val="28"/>
                <w:lang w:val="ro-RO"/>
              </w:rPr>
              <w:t>.</w:t>
            </w:r>
          </w:p>
        </w:tc>
        <w:tc>
          <w:tcPr>
            <w:tcW w:w="1564" w:type="pct"/>
            <w:vAlign w:val="center"/>
          </w:tcPr>
          <w:p w:rsidR="00EB0DA2" w:rsidRPr="003C10BA" w:rsidRDefault="00EB0DA2" w:rsidP="007F658B">
            <w:pPr>
              <w:ind w:firstLine="0"/>
              <w:jc w:val="left"/>
              <w:rPr>
                <w:rFonts w:ascii="Times New Roman" w:hAnsi="Times New Roman"/>
                <w:sz w:val="24"/>
                <w:szCs w:val="28"/>
                <w:lang w:val="ro-RO"/>
              </w:rPr>
            </w:pPr>
            <w:r w:rsidRPr="003C10BA">
              <w:rPr>
                <w:rFonts w:ascii="Times New Roman" w:hAnsi="Times New Roman"/>
                <w:sz w:val="24"/>
                <w:szCs w:val="28"/>
                <w:lang w:val="ro-RO"/>
              </w:rPr>
              <w:t>Rata mortalității prin traumatisme,</w:t>
            </w:r>
          </w:p>
          <w:p w:rsidR="00EB0DA2" w:rsidRPr="003C10BA" w:rsidRDefault="00745F0B" w:rsidP="007F658B">
            <w:pPr>
              <w:ind w:firstLine="0"/>
              <w:jc w:val="left"/>
              <w:rPr>
                <w:rFonts w:ascii="Times New Roman" w:hAnsi="Times New Roman"/>
                <w:sz w:val="24"/>
                <w:szCs w:val="28"/>
                <w:lang w:val="ro-RO"/>
              </w:rPr>
            </w:pPr>
            <w:r w:rsidRPr="003C10BA">
              <w:rPr>
                <w:rFonts w:ascii="Times New Roman" w:hAnsi="Times New Roman"/>
                <w:sz w:val="24"/>
                <w:szCs w:val="28"/>
                <w:lang w:val="ro-RO"/>
              </w:rPr>
              <w:t>intoxicații</w:t>
            </w:r>
            <w:r w:rsidR="00EB0DA2" w:rsidRPr="003C10BA">
              <w:rPr>
                <w:rFonts w:ascii="Times New Roman" w:hAnsi="Times New Roman"/>
                <w:sz w:val="24"/>
                <w:szCs w:val="28"/>
                <w:lang w:val="ro-RO"/>
              </w:rPr>
              <w:t xml:space="preserve"> la 100 mii </w:t>
            </w:r>
            <w:r w:rsidRPr="003C10BA">
              <w:rPr>
                <w:rFonts w:ascii="Times New Roman" w:hAnsi="Times New Roman"/>
                <w:sz w:val="24"/>
                <w:szCs w:val="28"/>
                <w:lang w:val="ro-RO"/>
              </w:rPr>
              <w:t xml:space="preserve">de </w:t>
            </w:r>
            <w:r w:rsidR="00EB0DA2" w:rsidRPr="003C10BA">
              <w:rPr>
                <w:rFonts w:ascii="Times New Roman" w:hAnsi="Times New Roman"/>
                <w:sz w:val="24"/>
                <w:szCs w:val="28"/>
                <w:lang w:val="ro-RO"/>
              </w:rPr>
              <w:t>populație</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p>
          <w:p w:rsidR="00EB0DA2" w:rsidRPr="003C10BA" w:rsidRDefault="00BB6773"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Agenția Națională pentru Sănătate Publică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77,2</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(2015)</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50</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40</w:t>
            </w:r>
          </w:p>
        </w:tc>
      </w:tr>
      <w:tr w:rsidR="00EB0DA2" w:rsidRPr="003C10BA" w:rsidTr="001B7C53">
        <w:trPr>
          <w:trHeight w:val="162"/>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w:t>
            </w:r>
            <w:r w:rsidR="007F658B" w:rsidRPr="003C10BA">
              <w:rPr>
                <w:rFonts w:ascii="Times New Roman" w:hAnsi="Times New Roman"/>
                <w:sz w:val="24"/>
                <w:szCs w:val="28"/>
                <w:lang w:val="ro-RO"/>
              </w:rPr>
              <w:t>.</w:t>
            </w:r>
          </w:p>
        </w:tc>
        <w:tc>
          <w:tcPr>
            <w:tcW w:w="1564" w:type="pct"/>
            <w:vAlign w:val="center"/>
          </w:tcPr>
          <w:p w:rsidR="00EB0DA2" w:rsidRPr="003C10BA" w:rsidRDefault="00EB0DA2" w:rsidP="007F658B">
            <w:pPr>
              <w:ind w:firstLine="0"/>
              <w:jc w:val="left"/>
              <w:rPr>
                <w:rFonts w:ascii="Times New Roman" w:hAnsi="Times New Roman"/>
                <w:sz w:val="24"/>
                <w:szCs w:val="28"/>
                <w:lang w:val="ro-RO"/>
              </w:rPr>
            </w:pPr>
            <w:r w:rsidRPr="003C10BA">
              <w:rPr>
                <w:rFonts w:ascii="Times New Roman" w:hAnsi="Times New Roman"/>
                <w:sz w:val="24"/>
                <w:szCs w:val="28"/>
                <w:lang w:val="ro-RO"/>
              </w:rPr>
              <w:t>Rata mortalității premature prin boli cardiovasculare, cancer, boli ale aparatului digestiv, diabet, boli ale aparatului respirator în rîndul persoanelor cu vîrste</w:t>
            </w:r>
            <w:r w:rsidR="00745F0B" w:rsidRPr="003C10BA">
              <w:rPr>
                <w:rFonts w:ascii="Times New Roman" w:hAnsi="Times New Roman"/>
                <w:sz w:val="24"/>
                <w:szCs w:val="28"/>
                <w:lang w:val="ro-RO"/>
              </w:rPr>
              <w:t xml:space="preserve"> cuprinse între 30 și 70 de ani</w:t>
            </w:r>
            <w:r w:rsidRPr="003C10BA">
              <w:rPr>
                <w:rFonts w:ascii="Times New Roman" w:hAnsi="Times New Roman"/>
                <w:sz w:val="24"/>
                <w:szCs w:val="28"/>
                <w:lang w:val="ro-RO"/>
              </w:rPr>
              <w:t xml:space="preserve"> la 100 mii </w:t>
            </w:r>
            <w:r w:rsidR="00745F0B" w:rsidRPr="003C10BA">
              <w:rPr>
                <w:rFonts w:ascii="Times New Roman" w:hAnsi="Times New Roman"/>
                <w:sz w:val="24"/>
                <w:szCs w:val="28"/>
                <w:lang w:val="ro-RO"/>
              </w:rPr>
              <w:t xml:space="preserve">de </w:t>
            </w:r>
            <w:r w:rsidRPr="003C10BA">
              <w:rPr>
                <w:rFonts w:ascii="Times New Roman" w:hAnsi="Times New Roman"/>
                <w:sz w:val="24"/>
                <w:szCs w:val="28"/>
                <w:lang w:val="ro-RO"/>
              </w:rPr>
              <w:t>populație</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p>
          <w:p w:rsidR="00EB0DA2" w:rsidRPr="003C10BA" w:rsidRDefault="00BB6773"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Agenția Națională pentru Sănătate Publică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798,6</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(2015)</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650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500</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400</w:t>
            </w:r>
          </w:p>
        </w:tc>
      </w:tr>
      <w:tr w:rsidR="00EB0DA2" w:rsidRPr="003C10BA" w:rsidTr="00352E11">
        <w:trPr>
          <w:trHeight w:val="162"/>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w:t>
            </w:r>
            <w:r w:rsidR="007F658B" w:rsidRPr="003C10BA">
              <w:rPr>
                <w:rFonts w:ascii="Times New Roman" w:hAnsi="Times New Roman"/>
                <w:sz w:val="24"/>
                <w:szCs w:val="28"/>
                <w:lang w:val="ro-RO"/>
              </w:rPr>
              <w:t>.</w:t>
            </w:r>
          </w:p>
        </w:tc>
        <w:tc>
          <w:tcPr>
            <w:tcW w:w="1564" w:type="pct"/>
            <w:vAlign w:val="center"/>
          </w:tcPr>
          <w:p w:rsidR="00EB0DA2" w:rsidRPr="003C10BA" w:rsidRDefault="00EB0DA2" w:rsidP="00352E11">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Rata nașterilor timpurii la vîrsta de 10-14 ani și 15-19 ani la 1000 </w:t>
            </w:r>
            <w:r w:rsidR="00745F0B" w:rsidRPr="003C10BA">
              <w:rPr>
                <w:rFonts w:ascii="Times New Roman" w:hAnsi="Times New Roman"/>
                <w:sz w:val="24"/>
                <w:szCs w:val="28"/>
                <w:lang w:val="ro-RO"/>
              </w:rPr>
              <w:t xml:space="preserve">de </w:t>
            </w:r>
            <w:r w:rsidRPr="003C10BA">
              <w:rPr>
                <w:rFonts w:ascii="Times New Roman" w:hAnsi="Times New Roman"/>
                <w:sz w:val="24"/>
                <w:szCs w:val="28"/>
                <w:lang w:val="ro-RO"/>
              </w:rPr>
              <w:t>femei de vîrsta respectivă, pe medii de reședință</w:t>
            </w:r>
          </w:p>
        </w:tc>
        <w:tc>
          <w:tcPr>
            <w:tcW w:w="626" w:type="pct"/>
            <w:vAlign w:val="center"/>
          </w:tcPr>
          <w:p w:rsidR="00EB0DA2" w:rsidRPr="003C10BA" w:rsidRDefault="00BB6773"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Agenția Națională pentru Sănătate Publică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15-19 ani (anul 2016):</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Total: 27.15</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Urban - 14.02,</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Rural - 33.87</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pentru 15-19 ani: 19</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urban: - 11; rural: - 25</w:t>
            </w:r>
          </w:p>
          <w:p w:rsidR="00EB0DA2" w:rsidRPr="003C10BA" w:rsidRDefault="00EB0DA2" w:rsidP="001B7C53">
            <w:pPr>
              <w:ind w:firstLine="0"/>
              <w:jc w:val="center"/>
              <w:rPr>
                <w:rFonts w:ascii="Times New Roman" w:hAnsi="Times New Roman"/>
                <w:sz w:val="24"/>
                <w:szCs w:val="28"/>
                <w:lang w:val="ro-RO"/>
              </w:rPr>
            </w:pP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pentru 15-19 ani: 15</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urban: - 9; rural: - 17</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pentru 15-19 ani: 7</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urban: - 6; rural: - 9</w:t>
            </w:r>
          </w:p>
        </w:tc>
      </w:tr>
      <w:tr w:rsidR="00EB0DA2" w:rsidRPr="003C10BA" w:rsidTr="00352E11">
        <w:trPr>
          <w:trHeight w:val="153"/>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w:t>
            </w:r>
            <w:r w:rsidR="007F658B" w:rsidRPr="003C10BA">
              <w:rPr>
                <w:rFonts w:ascii="Times New Roman" w:hAnsi="Times New Roman"/>
                <w:sz w:val="24"/>
                <w:szCs w:val="28"/>
                <w:lang w:val="ro-RO"/>
              </w:rPr>
              <w:t>.</w:t>
            </w:r>
          </w:p>
        </w:tc>
        <w:tc>
          <w:tcPr>
            <w:tcW w:w="1564" w:type="pct"/>
            <w:vAlign w:val="center"/>
          </w:tcPr>
          <w:p w:rsidR="00EB0DA2" w:rsidRPr="003C10BA" w:rsidRDefault="00EB0DA2" w:rsidP="00352E11">
            <w:pPr>
              <w:ind w:firstLine="0"/>
              <w:jc w:val="left"/>
              <w:rPr>
                <w:rFonts w:ascii="Times New Roman" w:hAnsi="Times New Roman"/>
                <w:sz w:val="24"/>
                <w:szCs w:val="28"/>
                <w:lang w:val="ro-RO"/>
              </w:rPr>
            </w:pPr>
          </w:p>
          <w:p w:rsidR="00EB0DA2" w:rsidRPr="003C10BA" w:rsidRDefault="00EB0DA2" w:rsidP="00352E11">
            <w:pPr>
              <w:ind w:firstLine="0"/>
              <w:jc w:val="left"/>
              <w:rPr>
                <w:rFonts w:ascii="Times New Roman" w:hAnsi="Times New Roman"/>
                <w:sz w:val="24"/>
                <w:szCs w:val="28"/>
                <w:lang w:val="ro-RO"/>
              </w:rPr>
            </w:pPr>
            <w:r w:rsidRPr="003C10BA">
              <w:rPr>
                <w:rFonts w:ascii="Times New Roman" w:hAnsi="Times New Roman"/>
                <w:sz w:val="24"/>
                <w:szCs w:val="28"/>
                <w:lang w:val="ro-RO"/>
              </w:rPr>
              <w:t>Ponderea populației încadrată în sistemul asigurării obligatorii de asistență medicală</w:t>
            </w:r>
          </w:p>
        </w:tc>
        <w:tc>
          <w:tcPr>
            <w:tcW w:w="626" w:type="pct"/>
            <w:vAlign w:val="center"/>
          </w:tcPr>
          <w:p w:rsidR="00EB0DA2" w:rsidRPr="003C10BA" w:rsidRDefault="00BB6773"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78,7</w:t>
            </w:r>
          </w:p>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(2015)</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85</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94</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r>
    </w:tbl>
    <w:p w:rsidR="00EB0DA2" w:rsidRPr="003C10BA" w:rsidRDefault="00EB0DA2" w:rsidP="00C43F6E">
      <w:pPr>
        <w:rPr>
          <w:sz w:val="28"/>
          <w:szCs w:val="28"/>
          <w:lang w:val="ro-RO"/>
        </w:rPr>
      </w:pPr>
    </w:p>
    <w:p w:rsidR="00EB0DA2" w:rsidRPr="003C10BA" w:rsidRDefault="001B7C53" w:rsidP="0075145A">
      <w:pPr>
        <w:pStyle w:val="2"/>
        <w:keepLines/>
        <w:spacing w:after="240"/>
        <w:ind w:firstLine="0"/>
        <w:rPr>
          <w:rFonts w:ascii="Times New Roman" w:hAnsi="Times New Roman"/>
          <w:b w:val="0"/>
          <w:color w:val="000000" w:themeColor="text1"/>
          <w:sz w:val="28"/>
          <w:szCs w:val="28"/>
          <w:lang w:val="ro-RO"/>
        </w:rPr>
      </w:pPr>
      <w:bookmarkStart w:id="98" w:name="_Toc529281530"/>
      <w:r w:rsidRPr="003C10BA">
        <w:rPr>
          <w:rFonts w:ascii="Times New Roman" w:hAnsi="Times New Roman"/>
          <w:color w:val="000000" w:themeColor="text1"/>
          <w:sz w:val="28"/>
          <w:szCs w:val="28"/>
          <w:lang w:val="ro-RO"/>
        </w:rPr>
        <w:t xml:space="preserve">6. </w:t>
      </w:r>
      <w:r w:rsidR="00EB0DA2" w:rsidRPr="003C10BA">
        <w:rPr>
          <w:rFonts w:ascii="Times New Roman" w:hAnsi="Times New Roman"/>
          <w:color w:val="000000" w:themeColor="text1"/>
          <w:sz w:val="28"/>
          <w:szCs w:val="28"/>
          <w:lang w:val="ro-RO"/>
        </w:rPr>
        <w:t>Un sistem de protecție socială solid și incluziv</w:t>
      </w:r>
      <w:bookmarkEnd w:id="98"/>
    </w:p>
    <w:p w:rsidR="00EB0DA2" w:rsidRPr="003C10BA" w:rsidRDefault="00EB0DA2" w:rsidP="00C43F6E">
      <w:pPr>
        <w:rPr>
          <w:sz w:val="28"/>
          <w:szCs w:val="28"/>
          <w:u w:val="single"/>
          <w:lang w:val="ro-RO"/>
        </w:rPr>
      </w:pPr>
      <w:r w:rsidRPr="003C10BA">
        <w:rPr>
          <w:sz w:val="28"/>
          <w:szCs w:val="28"/>
          <w:u w:val="single"/>
          <w:lang w:val="ro-RO"/>
        </w:rPr>
        <w:t>Situația curentă</w:t>
      </w:r>
    </w:p>
    <w:p w:rsidR="00EB0DA2" w:rsidRPr="003C10BA" w:rsidRDefault="00EB0DA2" w:rsidP="00C43F6E">
      <w:pPr>
        <w:rPr>
          <w:sz w:val="28"/>
          <w:szCs w:val="28"/>
          <w:lang w:val="ro-RO"/>
        </w:rPr>
      </w:pPr>
      <w:r w:rsidRPr="003C10BA">
        <w:rPr>
          <w:sz w:val="28"/>
          <w:szCs w:val="28"/>
          <w:lang w:val="ro-RO"/>
        </w:rPr>
        <w:t>Conform Consiliului Europei, o societate incluzivă și unită implică bunăstare pentru toți membrii săi și exclude orice forme de polarizare și disparități semnificative</w:t>
      </w:r>
      <w:r w:rsidRPr="003C10BA">
        <w:rPr>
          <w:rStyle w:val="af6"/>
          <w:sz w:val="28"/>
          <w:szCs w:val="28"/>
          <w:lang w:val="ro-RO"/>
        </w:rPr>
        <w:footnoteReference w:id="57"/>
      </w:r>
      <w:r w:rsidRPr="003C10BA">
        <w:rPr>
          <w:sz w:val="28"/>
          <w:szCs w:val="28"/>
          <w:lang w:val="ro-RO"/>
        </w:rPr>
        <w:t>. Aceasta presupune că diferențele în funcție de venituri, etnii sau culturi sînt acceptate, însă inegalitățile trebuie să fie reduse, astfel încît disparitățile să nu afecteze stabilitatea în societate, cu puține dispoziții menite să protejeze și să includă grupurile vulnerabile, lăsînd astfel intervențiile nesustenabile.</w:t>
      </w:r>
    </w:p>
    <w:p w:rsidR="00EB0DA2" w:rsidRPr="003C10BA" w:rsidRDefault="00EB0DA2" w:rsidP="00C43F6E">
      <w:pPr>
        <w:rPr>
          <w:sz w:val="28"/>
          <w:szCs w:val="28"/>
          <w:lang w:val="ro-RO"/>
        </w:rPr>
      </w:pPr>
      <w:r w:rsidRPr="003C10BA">
        <w:rPr>
          <w:sz w:val="28"/>
          <w:szCs w:val="28"/>
          <w:lang w:val="ro-RO"/>
        </w:rPr>
        <w:t>Pe parcursul ultimilor ani, Republica Moldova a implementat mai multe reforme în domeniul protecției sociale. Cu toate acestea, sistemul de protecție socială a rămas în proces de transformare, fiind unul centralizat, preponderent reactiv și redistributiv.</w:t>
      </w:r>
    </w:p>
    <w:p w:rsidR="00EB0DA2" w:rsidRPr="003C10BA" w:rsidRDefault="00EB0DA2" w:rsidP="00C43F6E">
      <w:pPr>
        <w:rPr>
          <w:sz w:val="28"/>
          <w:szCs w:val="28"/>
          <w:lang w:val="ro-RO"/>
        </w:rPr>
      </w:pPr>
      <w:r w:rsidRPr="003C10BA">
        <w:rPr>
          <w:i/>
          <w:iCs/>
          <w:sz w:val="28"/>
          <w:szCs w:val="28"/>
          <w:lang w:val="ro-RO"/>
        </w:rPr>
        <w:t>Asistența socială</w:t>
      </w:r>
      <w:r w:rsidRPr="003C10BA">
        <w:rPr>
          <w:sz w:val="28"/>
          <w:szCs w:val="28"/>
          <w:lang w:val="ro-RO"/>
        </w:rPr>
        <w:t xml:space="preserve"> reprezintă 24% din anvelopa socială (2,7% din PIB) și în proporție de 95% este destinată plăților sociale. Prestațiile de asistență socială sînt fragmentate și se oferă unei game largi de beneficiari. Direcționarea asistenței sociale este slabă, dovezile privind datele (</w:t>
      </w:r>
      <w:r w:rsidR="00CD189E" w:rsidRPr="003C10BA">
        <w:rPr>
          <w:sz w:val="28"/>
          <w:szCs w:val="28"/>
          <w:lang w:val="ro-RO"/>
        </w:rPr>
        <w:t>Sistemul informațional automatizat „Asistență socială”</w:t>
      </w:r>
      <w:r w:rsidRPr="003C10BA">
        <w:rPr>
          <w:sz w:val="28"/>
          <w:szCs w:val="28"/>
          <w:lang w:val="ro-RO"/>
        </w:rPr>
        <w:t>) nu sînt pe deplin utilizate pentru ajustarea politicilor de protecție socială, iar valoarea prestațiilor este mică, respectiv impactul asupra bunăstării beneficiarului este nesemnificativ. Mai eficiente în diminuarea sărăciei sînt prestațiile țintite ce se oferă doar familiilor care au un venit lunar cumulat mai mic decît venitul lunar minim garantat de stat. Actualmente, două prestații de asistență socială sînt acordate prin schema de testare a venitului: plata ajutorului social și ajutorul pentru perioada rece a anului. Coeziunea insuficientă între asistența socială și politica de ocupare a forței de muncă contribuie la un grad semnificativ de dependență de schema de plată țintită. De asemenea, acoperirea asistenței sociale nu este universală, generînd astfel oportunități de excludere, în special în cazul gospodăriilor neasigurate.</w:t>
      </w:r>
    </w:p>
    <w:p w:rsidR="00EB0DA2" w:rsidRPr="003C10BA" w:rsidRDefault="00EB0DA2" w:rsidP="00C43F6E">
      <w:pPr>
        <w:rPr>
          <w:sz w:val="28"/>
          <w:szCs w:val="28"/>
          <w:lang w:val="ro-RO"/>
        </w:rPr>
      </w:pPr>
      <w:r w:rsidRPr="003C10BA">
        <w:rPr>
          <w:i/>
          <w:iCs/>
          <w:sz w:val="28"/>
          <w:szCs w:val="28"/>
          <w:lang w:val="ro-RO"/>
        </w:rPr>
        <w:t xml:space="preserve">Asigurarea socială </w:t>
      </w:r>
      <w:r w:rsidRPr="003C10BA">
        <w:rPr>
          <w:sz w:val="28"/>
          <w:szCs w:val="28"/>
          <w:lang w:val="ro-RO"/>
        </w:rPr>
        <w:t xml:space="preserve">absoarbe cele mai multe fonduri (76%) din anvelopa socială și circa 8,5% din PIB. Sistemul public de asigurări sociale de stat este o parte integrantă a sistemului de protecție socială, avînd ca obiectiv principal garantarea unui venit asiguratului prin acordarea unor prestații în bani persoanelor asigurate, aflate în imposibilitatea obținerii veniturilor salariale la </w:t>
      </w:r>
      <w:r w:rsidRPr="003C10BA">
        <w:rPr>
          <w:sz w:val="28"/>
          <w:szCs w:val="28"/>
          <w:lang w:val="ro-RO"/>
        </w:rPr>
        <w:lastRenderedPageBreak/>
        <w:t>survenirea anumitor riscuri sociale (incapacitate temporară sau permanentă de muncă</w:t>
      </w:r>
      <w:r w:rsidR="00CD189E" w:rsidRPr="003C10BA">
        <w:rPr>
          <w:sz w:val="28"/>
          <w:szCs w:val="28"/>
          <w:lang w:val="ro-RO"/>
        </w:rPr>
        <w:t>, maternitate, bătrînețe, șomaj</w:t>
      </w:r>
      <w:r w:rsidRPr="003C10BA">
        <w:rPr>
          <w:sz w:val="28"/>
          <w:szCs w:val="28"/>
          <w:lang w:val="ro-RO"/>
        </w:rPr>
        <w:t xml:space="preserve"> etc.). În Republica Moldova, ponderea principală din cheltuielile destinate prestațiilor de asigurări sociale în anul 2016 a revenit pensiilor de asigurări sociale – 86,6% (în anul 2015 constituind 84,8%), pe cînd indemnizațiile de asigurări sociale – 13,1% (în anul 2015 acestea au constituit 12,6%) și pentru alte prestații de asigurări sociale </w:t>
      </w:r>
      <w:r w:rsidR="00CD189E" w:rsidRPr="003C10BA">
        <w:rPr>
          <w:sz w:val="28"/>
          <w:szCs w:val="28"/>
          <w:lang w:val="ro-RO"/>
        </w:rPr>
        <w:t xml:space="preserve">– </w:t>
      </w:r>
      <w:r w:rsidRPr="003C10BA">
        <w:rPr>
          <w:sz w:val="28"/>
          <w:szCs w:val="28"/>
          <w:lang w:val="ro-RO"/>
        </w:rPr>
        <w:t xml:space="preserve">0,3%. </w:t>
      </w:r>
    </w:p>
    <w:p w:rsidR="00EB0DA2" w:rsidRPr="003C10BA" w:rsidRDefault="00EB0DA2" w:rsidP="00C43F6E">
      <w:pPr>
        <w:rPr>
          <w:sz w:val="28"/>
          <w:szCs w:val="28"/>
          <w:lang w:val="ro-RO"/>
        </w:rPr>
      </w:pPr>
      <w:r w:rsidRPr="003C10BA">
        <w:rPr>
          <w:sz w:val="28"/>
          <w:szCs w:val="28"/>
          <w:lang w:val="ro-RO"/>
        </w:rPr>
        <w:t xml:space="preserve">Presiunile asupra sistemului de protecție socială, în special </w:t>
      </w:r>
      <w:r w:rsidR="00F9255B" w:rsidRPr="003C10BA">
        <w:rPr>
          <w:sz w:val="28"/>
          <w:szCs w:val="28"/>
          <w:lang w:val="ro-RO"/>
        </w:rPr>
        <w:t>asupra</w:t>
      </w:r>
      <w:r w:rsidRPr="003C10BA">
        <w:rPr>
          <w:sz w:val="28"/>
          <w:szCs w:val="28"/>
          <w:lang w:val="ro-RO"/>
        </w:rPr>
        <w:t xml:space="preserve"> cel</w:t>
      </w:r>
      <w:r w:rsidR="00F9255B" w:rsidRPr="003C10BA">
        <w:rPr>
          <w:sz w:val="28"/>
          <w:szCs w:val="28"/>
          <w:lang w:val="ro-RO"/>
        </w:rPr>
        <w:t>ui</w:t>
      </w:r>
      <w:r w:rsidRPr="003C10BA">
        <w:rPr>
          <w:sz w:val="28"/>
          <w:szCs w:val="28"/>
          <w:lang w:val="ro-RO"/>
        </w:rPr>
        <w:t xml:space="preserve"> de asigurări sociale, vor crește în continuare, pe fondul îmbătrînirii populației. În anul 2030, aproximativ 29% din populația țării va avea vîrsta de peste 60 de ani, dacă nu vor fi implementate politici eficiente menite să inverseze exodul de creiere, această pondere va crește pînă la 34% în 2050. Vulnerabilitățile în rîndurile persoanelor vîrstnice se vor mări ca urmare a sarcinii demografice în creștere, gradului mare de dependență, speranța la o viață sănătoasă scăzută și calitatea insuficientă a serviciilor de sănătate. Aceste lucruri vor avea un efect major, atît asupra sistemului de asigurări sociale de stat, cît și asupra sistemului de asistență socială.</w:t>
      </w:r>
    </w:p>
    <w:p w:rsidR="0075145A" w:rsidRPr="003C10BA" w:rsidRDefault="0075145A"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Grupurile vulnerabile</w:t>
      </w:r>
    </w:p>
    <w:p w:rsidR="00EB0DA2" w:rsidRPr="003C10BA" w:rsidRDefault="00EB0DA2" w:rsidP="0075145A">
      <w:pPr>
        <w:pStyle w:val="ab"/>
        <w:numPr>
          <w:ilvl w:val="0"/>
          <w:numId w:val="1"/>
        </w:numPr>
        <w:tabs>
          <w:tab w:val="left" w:pos="993"/>
        </w:tabs>
        <w:ind w:left="0" w:firstLine="709"/>
        <w:contextualSpacing w:val="0"/>
        <w:rPr>
          <w:sz w:val="28"/>
          <w:szCs w:val="28"/>
          <w:lang w:val="ro-RO"/>
        </w:rPr>
      </w:pPr>
      <w:r w:rsidRPr="003C10BA">
        <w:rPr>
          <w:i/>
          <w:sz w:val="28"/>
          <w:szCs w:val="28"/>
          <w:lang w:val="ro-RO"/>
        </w:rPr>
        <w:t>Populația cu venituri mici</w:t>
      </w:r>
      <w:r w:rsidR="00277789" w:rsidRPr="003C10BA">
        <w:rPr>
          <w:sz w:val="28"/>
          <w:szCs w:val="28"/>
          <w:lang w:val="ro-RO"/>
        </w:rPr>
        <w:t xml:space="preserve"> –</w:t>
      </w:r>
      <w:r w:rsidRPr="003C10BA">
        <w:rPr>
          <w:sz w:val="28"/>
          <w:szCs w:val="28"/>
          <w:lang w:val="ro-RO"/>
        </w:rPr>
        <w:t xml:space="preserve"> </w:t>
      </w:r>
      <w:r w:rsidR="00277789" w:rsidRPr="003C10BA">
        <w:rPr>
          <w:sz w:val="28"/>
          <w:szCs w:val="28"/>
          <w:lang w:val="ro-RO"/>
        </w:rPr>
        <w:t>î</w:t>
      </w:r>
      <w:r w:rsidRPr="003C10BA">
        <w:rPr>
          <w:sz w:val="28"/>
          <w:szCs w:val="28"/>
          <w:lang w:val="ro-RO"/>
        </w:rPr>
        <w:t xml:space="preserve">n particular, cei care se încadrează în primele două quintile după venituri, </w:t>
      </w:r>
      <w:r w:rsidR="00FF2434" w:rsidRPr="003C10BA">
        <w:rPr>
          <w:sz w:val="28"/>
          <w:szCs w:val="28"/>
          <w:lang w:val="ro-RO"/>
        </w:rPr>
        <w:t>al căror venit</w:t>
      </w:r>
      <w:r w:rsidRPr="003C10BA">
        <w:rPr>
          <w:sz w:val="28"/>
          <w:szCs w:val="28"/>
          <w:lang w:val="ro-RO"/>
        </w:rPr>
        <w:t xml:space="preserve"> disponibil mediu lunar este sub minimul de existență: 63% din minimul de existență pentru prima quintilă și 86% </w:t>
      </w:r>
      <w:r w:rsidR="00277789" w:rsidRPr="003C10BA">
        <w:rPr>
          <w:sz w:val="28"/>
          <w:szCs w:val="28"/>
          <w:lang w:val="ro-RO"/>
        </w:rPr>
        <w:t>–</w:t>
      </w:r>
      <w:r w:rsidRPr="003C10BA">
        <w:rPr>
          <w:sz w:val="28"/>
          <w:szCs w:val="28"/>
          <w:lang w:val="ro-RO"/>
        </w:rPr>
        <w:t xml:space="preserve"> pentru a doua quintilă. Astfel, circa 40% din populați</w:t>
      </w:r>
      <w:r w:rsidR="00277789" w:rsidRPr="003C10BA">
        <w:rPr>
          <w:sz w:val="28"/>
          <w:szCs w:val="28"/>
          <w:lang w:val="ro-RO"/>
        </w:rPr>
        <w:t>e</w:t>
      </w:r>
      <w:r w:rsidRPr="003C10BA">
        <w:rPr>
          <w:sz w:val="28"/>
          <w:szCs w:val="28"/>
          <w:lang w:val="ro-RO"/>
        </w:rPr>
        <w:t xml:space="preserve"> trăiește la un nivel de venituri inferior minimului mediu de existență</w:t>
      </w:r>
      <w:r w:rsidRPr="003C10BA">
        <w:rPr>
          <w:rStyle w:val="af6"/>
          <w:sz w:val="28"/>
          <w:szCs w:val="28"/>
          <w:lang w:val="ro-RO"/>
        </w:rPr>
        <w:footnoteReference w:id="58"/>
      </w:r>
      <w:r w:rsidRPr="003C10BA">
        <w:rPr>
          <w:sz w:val="28"/>
          <w:szCs w:val="28"/>
          <w:lang w:val="ro-RO"/>
        </w:rPr>
        <w:t xml:space="preserve">. </w:t>
      </w:r>
    </w:p>
    <w:p w:rsidR="00EB0DA2" w:rsidRPr="003C10BA" w:rsidRDefault="00EB0DA2" w:rsidP="0075145A">
      <w:pPr>
        <w:pStyle w:val="ab"/>
        <w:numPr>
          <w:ilvl w:val="0"/>
          <w:numId w:val="1"/>
        </w:numPr>
        <w:tabs>
          <w:tab w:val="left" w:pos="993"/>
        </w:tabs>
        <w:ind w:left="0" w:firstLine="709"/>
        <w:contextualSpacing w:val="0"/>
        <w:rPr>
          <w:sz w:val="28"/>
          <w:szCs w:val="28"/>
          <w:lang w:val="ro-RO"/>
        </w:rPr>
      </w:pPr>
      <w:r w:rsidRPr="003C10BA">
        <w:rPr>
          <w:i/>
          <w:sz w:val="28"/>
          <w:szCs w:val="28"/>
          <w:lang w:val="ro-RO"/>
        </w:rPr>
        <w:t>Copiii</w:t>
      </w:r>
      <w:r w:rsidRPr="003C10BA">
        <w:rPr>
          <w:sz w:val="28"/>
          <w:szCs w:val="28"/>
          <w:lang w:val="ro-RO"/>
        </w:rPr>
        <w:t>. În 2015,</w:t>
      </w:r>
      <w:r w:rsidRPr="003C10BA">
        <w:rPr>
          <w:bCs/>
          <w:sz w:val="28"/>
          <w:szCs w:val="28"/>
          <w:lang w:val="ro-RO"/>
        </w:rPr>
        <w:t xml:space="preserve"> </w:t>
      </w:r>
      <w:r w:rsidRPr="003C10BA">
        <w:rPr>
          <w:sz w:val="28"/>
          <w:szCs w:val="28"/>
          <w:lang w:val="ro-RO"/>
        </w:rPr>
        <w:t xml:space="preserve">rata sărăciei pentru copii a fost de 11,5%, pe cînd cea pentru populația generală </w:t>
      </w:r>
      <w:r w:rsidR="00277789" w:rsidRPr="003C10BA">
        <w:rPr>
          <w:sz w:val="28"/>
          <w:szCs w:val="28"/>
          <w:lang w:val="ro-RO"/>
        </w:rPr>
        <w:t>– de 9,6%. Inclusiv</w:t>
      </w:r>
      <w:r w:rsidRPr="003C10BA">
        <w:rPr>
          <w:sz w:val="28"/>
          <w:szCs w:val="28"/>
          <w:lang w:val="ro-RO"/>
        </w:rPr>
        <w:t xml:space="preserve"> 0,2% dintre copii sînt expuși la sărăcia extremă. Rata sărăciei pentru copiii din mediul rural este de 9 ori mai mare decît rata sărăciei pentru copiii din mediul urban</w:t>
      </w:r>
      <w:r w:rsidRPr="003C10BA">
        <w:rPr>
          <w:rStyle w:val="af6"/>
          <w:sz w:val="28"/>
          <w:szCs w:val="28"/>
          <w:lang w:val="ro-RO"/>
        </w:rPr>
        <w:footnoteReference w:id="59"/>
      </w:r>
      <w:r w:rsidRPr="003C10BA">
        <w:rPr>
          <w:sz w:val="28"/>
          <w:szCs w:val="28"/>
          <w:lang w:val="ro-RO"/>
        </w:rPr>
        <w:t>.</w:t>
      </w:r>
    </w:p>
    <w:p w:rsidR="00EB0DA2" w:rsidRPr="003C10BA" w:rsidRDefault="00EB0DA2" w:rsidP="0075145A">
      <w:pPr>
        <w:pStyle w:val="ab"/>
        <w:numPr>
          <w:ilvl w:val="0"/>
          <w:numId w:val="1"/>
        </w:numPr>
        <w:tabs>
          <w:tab w:val="left" w:pos="993"/>
        </w:tabs>
        <w:ind w:left="0" w:firstLine="709"/>
        <w:contextualSpacing w:val="0"/>
        <w:rPr>
          <w:sz w:val="28"/>
          <w:szCs w:val="28"/>
          <w:lang w:val="ro-RO"/>
        </w:rPr>
      </w:pPr>
      <w:r w:rsidRPr="003C10BA">
        <w:rPr>
          <w:i/>
          <w:sz w:val="28"/>
          <w:szCs w:val="28"/>
          <w:lang w:val="ro-RO"/>
        </w:rPr>
        <w:t>Familiile cu copii în situații de risc.</w:t>
      </w:r>
      <w:r w:rsidRPr="003C10BA">
        <w:rPr>
          <w:sz w:val="28"/>
          <w:szCs w:val="28"/>
          <w:lang w:val="ro-RO"/>
        </w:rPr>
        <w:t xml:space="preserve"> Cuplurile familiale cu mulți copii, părinții singuri cu copii, gospodării</w:t>
      </w:r>
      <w:r w:rsidR="00277789" w:rsidRPr="003C10BA">
        <w:rPr>
          <w:sz w:val="28"/>
          <w:szCs w:val="28"/>
          <w:lang w:val="ro-RO"/>
        </w:rPr>
        <w:t>le</w:t>
      </w:r>
      <w:r w:rsidRPr="003C10BA">
        <w:rPr>
          <w:sz w:val="28"/>
          <w:szCs w:val="28"/>
          <w:lang w:val="ro-RO"/>
        </w:rPr>
        <w:t xml:space="preserve"> cu copii cu dizabilități</w:t>
      </w:r>
      <w:r w:rsidRPr="003C10BA">
        <w:rPr>
          <w:rStyle w:val="af6"/>
          <w:sz w:val="28"/>
          <w:szCs w:val="28"/>
          <w:lang w:val="ro-RO"/>
        </w:rPr>
        <w:footnoteReference w:id="60"/>
      </w:r>
      <w:r w:rsidRPr="003C10BA">
        <w:rPr>
          <w:sz w:val="28"/>
          <w:szCs w:val="28"/>
          <w:lang w:val="ro-RO"/>
        </w:rPr>
        <w:t xml:space="preserve"> și alte gospodării cu copii înregistrează, în medie, cele mai scăzute venituri. În 2016, venitul disponibil mediu lunar în cazul părinților singuri cu copii și alte gospodării cu copii a constituit 93% din minimul de existență mediu pe țară</w:t>
      </w:r>
      <w:r w:rsidRPr="003C10BA">
        <w:rPr>
          <w:rStyle w:val="af6"/>
          <w:sz w:val="28"/>
          <w:szCs w:val="28"/>
          <w:lang w:val="ro-RO"/>
        </w:rPr>
        <w:footnoteReference w:id="61"/>
      </w:r>
      <w:r w:rsidRPr="003C10BA">
        <w:rPr>
          <w:sz w:val="28"/>
          <w:szCs w:val="28"/>
          <w:lang w:val="ro-RO"/>
        </w:rPr>
        <w:t>. Situația este și mai dramatică pentru aceleași categorii de populație din localitățile rurale.</w:t>
      </w:r>
    </w:p>
    <w:p w:rsidR="00EB0DA2" w:rsidRPr="003C10BA" w:rsidRDefault="00EB0DA2" w:rsidP="0075145A">
      <w:pPr>
        <w:pStyle w:val="ab"/>
        <w:numPr>
          <w:ilvl w:val="0"/>
          <w:numId w:val="1"/>
        </w:numPr>
        <w:tabs>
          <w:tab w:val="left" w:pos="993"/>
        </w:tabs>
        <w:ind w:left="0" w:firstLine="709"/>
        <w:contextualSpacing w:val="0"/>
        <w:rPr>
          <w:sz w:val="28"/>
          <w:szCs w:val="28"/>
          <w:lang w:val="ro-RO"/>
        </w:rPr>
      </w:pPr>
      <w:r w:rsidRPr="003C10BA">
        <w:rPr>
          <w:i/>
          <w:sz w:val="28"/>
          <w:szCs w:val="28"/>
          <w:lang w:val="ro-RO"/>
        </w:rPr>
        <w:t>Persoanele cu dizabilități</w:t>
      </w:r>
      <w:r w:rsidRPr="003C10BA">
        <w:rPr>
          <w:sz w:val="28"/>
          <w:szCs w:val="28"/>
          <w:lang w:val="ro-RO"/>
        </w:rPr>
        <w:t xml:space="preserve"> se confruntă cu bariere diverse în realizarea dreptului de a trăi independent în comunitate. Circa 32% din cei chestionați se consideră persoane total integrate în comunitate, 43% – persoane parțial integrate în comunitate, 15% – persoane parțial izolate de comunitate, iar 8% </w:t>
      </w:r>
      <w:r w:rsidR="00813ADB" w:rsidRPr="003C10BA">
        <w:rPr>
          <w:sz w:val="28"/>
          <w:szCs w:val="28"/>
          <w:lang w:val="ro-RO"/>
        </w:rPr>
        <w:t>–</w:t>
      </w:r>
      <w:r w:rsidRPr="003C10BA">
        <w:rPr>
          <w:sz w:val="28"/>
          <w:szCs w:val="28"/>
          <w:lang w:val="ro-RO"/>
        </w:rPr>
        <w:t xml:space="preserve"> persoane total izolate de comunitate. Persoanele cu dizabilități care au indicat că se simt parțial izolate sau izolate de comunitate au indicat următoarele motive ale </w:t>
      </w:r>
      <w:r w:rsidRPr="003C10BA">
        <w:rPr>
          <w:sz w:val="28"/>
          <w:szCs w:val="28"/>
          <w:lang w:val="ro-RO"/>
        </w:rPr>
        <w:lastRenderedPageBreak/>
        <w:t xml:space="preserve">segregării: sărăcia și nivelul scăzut de trai (40%), lipsa unor servicii la nivel de comunitate (29%), prestațiile sociale mici (23%), starea de sănătate proastă (20%), </w:t>
      </w:r>
      <w:r w:rsidR="00813ADB" w:rsidRPr="003C10BA">
        <w:rPr>
          <w:sz w:val="28"/>
          <w:szCs w:val="28"/>
          <w:lang w:val="ro-RO"/>
        </w:rPr>
        <w:t>lipsa de</w:t>
      </w:r>
      <w:r w:rsidRPr="003C10BA">
        <w:rPr>
          <w:sz w:val="28"/>
          <w:szCs w:val="28"/>
          <w:lang w:val="ro-RO"/>
        </w:rPr>
        <w:t xml:space="preserve"> prieteni, persoane care să-i susțină (18%), atitudinea negativă a membrilor comunității față de persoanele cu dizabilități (10%). Persoanele cu dizabilitate sînt cele mai dependente de plățile sociale, pentru multe din gospodăriile cu capul familiei cu dizabilitate plățile sociale sînt unica sursă de venit. Problema respectivă este alimentată de persistența stereotipurilor și a prejudecăților negative față de persoanele cu dizabilități în societate și de faptul că nu există programe cuprinzătoare de sensibilizare privind drepturile persoanelor cu dizabilități</w:t>
      </w:r>
      <w:r w:rsidRPr="003C10BA">
        <w:rPr>
          <w:rStyle w:val="af6"/>
          <w:sz w:val="28"/>
          <w:szCs w:val="28"/>
          <w:lang w:val="ro-RO"/>
        </w:rPr>
        <w:footnoteReference w:id="62"/>
      </w:r>
      <w:r w:rsidRPr="003C10BA">
        <w:rPr>
          <w:sz w:val="28"/>
          <w:szCs w:val="28"/>
          <w:lang w:val="ro-RO"/>
        </w:rPr>
        <w:t>. În Republica Moldova există circa 13000 de copii cu dizabilități. Acești copii sînt disproporțional săraci, nu au acces egal la educație de calitate și de susținere, sînt mai puțin susceptibili de a absolvi școala și, din cauza prejudecăților, au acces foarte limitat la formare profesională și la oportunități de angajare.</w:t>
      </w:r>
      <w:r w:rsidRPr="003C10BA">
        <w:rPr>
          <w:rStyle w:val="af6"/>
          <w:sz w:val="28"/>
          <w:szCs w:val="28"/>
          <w:lang w:val="ro-RO"/>
        </w:rPr>
        <w:footnoteReference w:id="63"/>
      </w:r>
    </w:p>
    <w:p w:rsidR="00EB0DA2" w:rsidRPr="003C10BA" w:rsidRDefault="00EB0DA2" w:rsidP="0075145A">
      <w:pPr>
        <w:pStyle w:val="ab"/>
        <w:numPr>
          <w:ilvl w:val="0"/>
          <w:numId w:val="1"/>
        </w:numPr>
        <w:tabs>
          <w:tab w:val="left" w:pos="993"/>
        </w:tabs>
        <w:ind w:left="0" w:firstLine="709"/>
        <w:contextualSpacing w:val="0"/>
        <w:rPr>
          <w:sz w:val="28"/>
          <w:szCs w:val="28"/>
          <w:lang w:val="ro-RO"/>
        </w:rPr>
      </w:pPr>
      <w:r w:rsidRPr="003C10BA">
        <w:rPr>
          <w:i/>
          <w:sz w:val="28"/>
          <w:szCs w:val="28"/>
          <w:lang w:val="ro-RO"/>
        </w:rPr>
        <w:t>Persoanele vîrstnice</w:t>
      </w:r>
      <w:r w:rsidRPr="003C10BA">
        <w:rPr>
          <w:sz w:val="28"/>
          <w:szCs w:val="28"/>
          <w:lang w:val="ro-RO"/>
        </w:rPr>
        <w:t xml:space="preserve"> au un grad sporit de dependență față de plățile sociale, acestea fiind singura sursă de venit pentru o mare parte din pensionari. Din total</w:t>
      </w:r>
      <w:r w:rsidR="002A549D" w:rsidRPr="003C10BA">
        <w:rPr>
          <w:sz w:val="28"/>
          <w:szCs w:val="28"/>
          <w:lang w:val="ro-RO"/>
        </w:rPr>
        <w:t>ul de</w:t>
      </w:r>
      <w:r w:rsidRPr="003C10BA">
        <w:rPr>
          <w:sz w:val="28"/>
          <w:szCs w:val="28"/>
          <w:lang w:val="ro-RO"/>
        </w:rPr>
        <w:t xml:space="preserve"> pensionari aflați </w:t>
      </w:r>
      <w:r w:rsidR="002A549D" w:rsidRPr="003C10BA">
        <w:rPr>
          <w:sz w:val="28"/>
          <w:szCs w:val="28"/>
          <w:lang w:val="ro-RO"/>
        </w:rPr>
        <w:t>în</w:t>
      </w:r>
      <w:r w:rsidRPr="003C10BA">
        <w:rPr>
          <w:sz w:val="28"/>
          <w:szCs w:val="28"/>
          <w:lang w:val="ro-RO"/>
        </w:rPr>
        <w:t xml:space="preserve"> evidența organelor de asigurări sociale în anul 2017, circa două treimi sînt femei. Femeile beneficiază de pensii pentru limită de vîrstă mai mici decît bărbații. Mărimea medie a pensiei pentru limită de vîrstă a femeilor din sectorul agricol acoperă doar 76,0% din valoarea minimului de existență pentru pensionari, comparativ cu 80,0% în ca</w:t>
      </w:r>
      <w:r w:rsidR="002A549D" w:rsidRPr="003C10BA">
        <w:rPr>
          <w:sz w:val="28"/>
          <w:szCs w:val="28"/>
          <w:lang w:val="ro-RO"/>
        </w:rPr>
        <w:t>zul bărbaților. În sectorul non</w:t>
      </w:r>
      <w:r w:rsidRPr="003C10BA">
        <w:rPr>
          <w:sz w:val="28"/>
          <w:szCs w:val="28"/>
          <w:lang w:val="ro-RO"/>
        </w:rPr>
        <w:t>agricol, mărimea medie a pensiei bărbați</w:t>
      </w:r>
      <w:r w:rsidR="002A549D" w:rsidRPr="003C10BA">
        <w:rPr>
          <w:sz w:val="28"/>
          <w:szCs w:val="28"/>
          <w:lang w:val="ro-RO"/>
        </w:rPr>
        <w:t>lor</w:t>
      </w:r>
      <w:r w:rsidRPr="003C10BA">
        <w:rPr>
          <w:sz w:val="28"/>
          <w:szCs w:val="28"/>
          <w:lang w:val="ro-RO"/>
        </w:rPr>
        <w:t xml:space="preserve"> depășește valoarea minimului de existență cu 26,0%, în timp ce </w:t>
      </w:r>
      <w:r w:rsidR="002A549D" w:rsidRPr="003C10BA">
        <w:rPr>
          <w:sz w:val="28"/>
          <w:szCs w:val="28"/>
          <w:lang w:val="ro-RO"/>
        </w:rPr>
        <w:t>a</w:t>
      </w:r>
      <w:r w:rsidRPr="003C10BA">
        <w:rPr>
          <w:sz w:val="28"/>
          <w:szCs w:val="28"/>
          <w:lang w:val="ro-RO"/>
        </w:rPr>
        <w:t xml:space="preserve"> femei</w:t>
      </w:r>
      <w:r w:rsidR="002A549D" w:rsidRPr="003C10BA">
        <w:rPr>
          <w:sz w:val="28"/>
          <w:szCs w:val="28"/>
          <w:lang w:val="ro-RO"/>
        </w:rPr>
        <w:t>lor</w:t>
      </w:r>
      <w:r w:rsidRPr="003C10BA">
        <w:rPr>
          <w:sz w:val="28"/>
          <w:szCs w:val="28"/>
          <w:lang w:val="ro-RO"/>
        </w:rPr>
        <w:t xml:space="preserve"> acoperă doar 93,0%. Din numărul total de familii beneficiare de </w:t>
      </w:r>
      <w:r w:rsidR="002A549D" w:rsidRPr="003C10BA">
        <w:rPr>
          <w:sz w:val="28"/>
          <w:szCs w:val="28"/>
          <w:lang w:val="ro-RO"/>
        </w:rPr>
        <w:t xml:space="preserve">ajutor social în perioada 2009-2017, peste 55% </w:t>
      </w:r>
      <w:r w:rsidRPr="003C10BA">
        <w:rPr>
          <w:sz w:val="28"/>
          <w:szCs w:val="28"/>
          <w:lang w:val="ro-RO"/>
        </w:rPr>
        <w:t>au cel puțin o persoană peste vîrsta de pensionare. Totodată</w:t>
      </w:r>
      <w:r w:rsidR="002A549D" w:rsidRPr="003C10BA">
        <w:rPr>
          <w:sz w:val="28"/>
          <w:szCs w:val="28"/>
          <w:lang w:val="ro-RO"/>
        </w:rPr>
        <w:t>,</w:t>
      </w:r>
      <w:r w:rsidRPr="003C10BA">
        <w:rPr>
          <w:sz w:val="28"/>
          <w:szCs w:val="28"/>
          <w:lang w:val="ro-RO"/>
        </w:rPr>
        <w:t xml:space="preserve"> din numărul total al solicitanților de ajutor social circa 73% reprezintă femeile.</w:t>
      </w:r>
    </w:p>
    <w:p w:rsidR="00EB0DA2" w:rsidRPr="003C10BA" w:rsidRDefault="00EB0DA2" w:rsidP="0075145A">
      <w:pPr>
        <w:pStyle w:val="ab"/>
        <w:numPr>
          <w:ilvl w:val="0"/>
          <w:numId w:val="1"/>
        </w:numPr>
        <w:tabs>
          <w:tab w:val="left" w:pos="993"/>
        </w:tabs>
        <w:ind w:left="0" w:firstLine="709"/>
        <w:contextualSpacing w:val="0"/>
        <w:rPr>
          <w:sz w:val="28"/>
          <w:szCs w:val="28"/>
          <w:lang w:val="ro-RO"/>
        </w:rPr>
      </w:pPr>
      <w:r w:rsidRPr="003C10BA">
        <w:rPr>
          <w:i/>
          <w:sz w:val="28"/>
          <w:szCs w:val="28"/>
          <w:lang w:val="ro-RO"/>
        </w:rPr>
        <w:t xml:space="preserve">Tinerii neîncadrați în sistemul educațional și pe piața muncii. </w:t>
      </w:r>
      <w:r w:rsidRPr="003C10BA">
        <w:rPr>
          <w:sz w:val="28"/>
          <w:szCs w:val="28"/>
          <w:lang w:val="ro-RO"/>
        </w:rPr>
        <w:t xml:space="preserve">Rata șomajului în rîndul populației de 15-24 </w:t>
      </w:r>
      <w:r w:rsidR="000000D7" w:rsidRPr="003C10BA">
        <w:rPr>
          <w:sz w:val="28"/>
          <w:szCs w:val="28"/>
          <w:lang w:val="ro-RO"/>
        </w:rPr>
        <w:t xml:space="preserve">de </w:t>
      </w:r>
      <w:r w:rsidRPr="003C10BA">
        <w:rPr>
          <w:sz w:val="28"/>
          <w:szCs w:val="28"/>
          <w:lang w:val="ro-RO"/>
        </w:rPr>
        <w:t xml:space="preserve">ani este de circa 3 ori mai mare față de cea totală (11,8% față de 4,1% în 2017), fapt ce expune tinerii la riscuri de sărăcie și alimentează înclinația spre emigrare. </w:t>
      </w:r>
    </w:p>
    <w:p w:rsidR="00EB0DA2" w:rsidRPr="003C10BA" w:rsidRDefault="00EB0DA2" w:rsidP="0075145A">
      <w:pPr>
        <w:pStyle w:val="ab"/>
        <w:numPr>
          <w:ilvl w:val="0"/>
          <w:numId w:val="1"/>
        </w:numPr>
        <w:tabs>
          <w:tab w:val="left" w:pos="993"/>
        </w:tabs>
        <w:ind w:left="0" w:firstLine="709"/>
        <w:contextualSpacing w:val="0"/>
        <w:rPr>
          <w:sz w:val="28"/>
          <w:szCs w:val="28"/>
          <w:lang w:val="ro-RO"/>
        </w:rPr>
      </w:pPr>
      <w:r w:rsidRPr="003C10BA">
        <w:rPr>
          <w:i/>
          <w:sz w:val="28"/>
          <w:szCs w:val="28"/>
          <w:lang w:val="ro-RO"/>
        </w:rPr>
        <w:t>Gospodăriile cu romi</w:t>
      </w:r>
      <w:r w:rsidRPr="003C10BA">
        <w:rPr>
          <w:sz w:val="28"/>
          <w:szCs w:val="28"/>
          <w:lang w:val="ro-RO"/>
        </w:rPr>
        <w:t xml:space="preserve"> au o dependență sporită față de prestațiile sociale, venitul din plata socială constituie 13% din total</w:t>
      </w:r>
      <w:r w:rsidR="000000D7" w:rsidRPr="003C10BA">
        <w:rPr>
          <w:sz w:val="28"/>
          <w:szCs w:val="28"/>
          <w:lang w:val="ro-RO"/>
        </w:rPr>
        <w:t>ul de</w:t>
      </w:r>
      <w:r w:rsidRPr="003C10BA">
        <w:rPr>
          <w:sz w:val="28"/>
          <w:szCs w:val="28"/>
          <w:lang w:val="ro-RO"/>
        </w:rPr>
        <w:t xml:space="preserve"> venituri </w:t>
      </w:r>
      <w:r w:rsidR="000000D7" w:rsidRPr="003C10BA">
        <w:rPr>
          <w:sz w:val="28"/>
          <w:szCs w:val="28"/>
          <w:lang w:val="ro-RO"/>
        </w:rPr>
        <w:t xml:space="preserve">ale </w:t>
      </w:r>
      <w:r w:rsidRPr="003C10BA">
        <w:rPr>
          <w:sz w:val="28"/>
          <w:szCs w:val="28"/>
          <w:lang w:val="ro-RO"/>
        </w:rPr>
        <w:t xml:space="preserve">acestei categorii de populație. Rata șomajului </w:t>
      </w:r>
      <w:r w:rsidR="000000D7" w:rsidRPr="003C10BA">
        <w:rPr>
          <w:sz w:val="28"/>
          <w:szCs w:val="28"/>
          <w:lang w:val="ro-RO"/>
        </w:rPr>
        <w:t xml:space="preserve">în cadrul </w:t>
      </w:r>
      <w:r w:rsidRPr="003C10BA">
        <w:rPr>
          <w:sz w:val="28"/>
          <w:szCs w:val="28"/>
          <w:lang w:val="ro-RO"/>
        </w:rPr>
        <w:t>populați</w:t>
      </w:r>
      <w:r w:rsidR="000000D7" w:rsidRPr="003C10BA">
        <w:rPr>
          <w:sz w:val="28"/>
          <w:szCs w:val="28"/>
          <w:lang w:val="ro-RO"/>
        </w:rPr>
        <w:t>ei</w:t>
      </w:r>
      <w:r w:rsidRPr="003C10BA">
        <w:rPr>
          <w:sz w:val="28"/>
          <w:szCs w:val="28"/>
          <w:lang w:val="ro-RO"/>
        </w:rPr>
        <w:t xml:space="preserve"> </w:t>
      </w:r>
      <w:r w:rsidR="000000D7" w:rsidRPr="003C10BA">
        <w:rPr>
          <w:sz w:val="28"/>
          <w:szCs w:val="28"/>
          <w:lang w:val="ro-RO"/>
        </w:rPr>
        <w:t>r</w:t>
      </w:r>
      <w:r w:rsidRPr="003C10BA">
        <w:rPr>
          <w:sz w:val="28"/>
          <w:szCs w:val="28"/>
          <w:lang w:val="ro-RO"/>
        </w:rPr>
        <w:t>om</w:t>
      </w:r>
      <w:r w:rsidR="000000D7" w:rsidRPr="003C10BA">
        <w:rPr>
          <w:sz w:val="28"/>
          <w:szCs w:val="28"/>
          <w:lang w:val="ro-RO"/>
        </w:rPr>
        <w:t>e</w:t>
      </w:r>
      <w:r w:rsidRPr="003C10BA">
        <w:rPr>
          <w:sz w:val="28"/>
          <w:szCs w:val="28"/>
          <w:lang w:val="ro-RO"/>
        </w:rPr>
        <w:t xml:space="preserve"> este aproximativ de două ori mai mică decît cea </w:t>
      </w:r>
      <w:r w:rsidR="000000D7" w:rsidRPr="003C10BA">
        <w:rPr>
          <w:sz w:val="28"/>
          <w:szCs w:val="28"/>
          <w:lang w:val="ro-RO"/>
        </w:rPr>
        <w:t>în cadrul populației nonrome</w:t>
      </w:r>
      <w:r w:rsidRPr="003C10BA">
        <w:rPr>
          <w:sz w:val="28"/>
          <w:szCs w:val="28"/>
          <w:lang w:val="ro-RO"/>
        </w:rPr>
        <w:t>, care sînt mai vast implicați în munca necalificată.</w:t>
      </w:r>
      <w:r w:rsidRPr="003C10BA">
        <w:rPr>
          <w:rStyle w:val="af6"/>
          <w:sz w:val="28"/>
          <w:szCs w:val="28"/>
          <w:lang w:val="ro-RO"/>
        </w:rPr>
        <w:footnoteReference w:id="64"/>
      </w:r>
    </w:p>
    <w:p w:rsidR="0075145A" w:rsidRPr="003C10BA" w:rsidRDefault="0075145A" w:rsidP="0075145A">
      <w:pPr>
        <w:pStyle w:val="ab"/>
        <w:tabs>
          <w:tab w:val="left" w:pos="993"/>
        </w:tabs>
        <w:ind w:left="709" w:firstLine="0"/>
        <w:contextualSpacing w:val="0"/>
        <w:rPr>
          <w:sz w:val="28"/>
          <w:szCs w:val="28"/>
          <w:lang w:val="ro-RO"/>
        </w:rPr>
      </w:pPr>
    </w:p>
    <w:p w:rsidR="00EB0DA2" w:rsidRPr="003C10BA" w:rsidRDefault="00EB0DA2" w:rsidP="00C43F6E">
      <w:pPr>
        <w:rPr>
          <w:i/>
          <w:sz w:val="28"/>
          <w:szCs w:val="28"/>
          <w:lang w:val="ro-RO"/>
        </w:rPr>
      </w:pPr>
      <w:r w:rsidRPr="003C10BA">
        <w:rPr>
          <w:sz w:val="28"/>
          <w:szCs w:val="28"/>
          <w:u w:val="single"/>
          <w:lang w:val="ro-RO"/>
        </w:rPr>
        <w:t>Factorii cauzali</w:t>
      </w:r>
    </w:p>
    <w:p w:rsidR="00EB0DA2" w:rsidRPr="003C10BA" w:rsidRDefault="00EB0DA2" w:rsidP="00C43F6E">
      <w:pPr>
        <w:rPr>
          <w:sz w:val="28"/>
          <w:szCs w:val="28"/>
          <w:lang w:val="ro-RO"/>
        </w:rPr>
      </w:pPr>
      <w:r w:rsidRPr="003C10BA">
        <w:rPr>
          <w:sz w:val="28"/>
          <w:szCs w:val="28"/>
          <w:lang w:val="ro-RO"/>
        </w:rPr>
        <w:t xml:space="preserve">Programele de asistență socială, în timp ce au obiectivul de a garanta un venit minim pentru familiile vulnerabile și reprezintă un mecanism de reducere a </w:t>
      </w:r>
      <w:r w:rsidRPr="003C10BA">
        <w:rPr>
          <w:sz w:val="28"/>
          <w:szCs w:val="28"/>
          <w:lang w:val="ro-RO"/>
        </w:rPr>
        <w:lastRenderedPageBreak/>
        <w:t xml:space="preserve">sărăciei pe termen lung, nu vizează acoperirea situațiilor de necesitate imediată. Beneficiile oferite de programul de asistență socială nu acoperă încă coșul minim de consum al unei familii, ceea ce limitează capacitatea sa de reducere a sărăciei. Valorile de asistență sînt adesea prea reduse și reprezintă doar o mică parte din nevoia totală creată de un șoc. Proiectarea programului și procedurile administrative au nevoie de revizuire. Calculele </w:t>
      </w:r>
      <w:r w:rsidRPr="003C10BA">
        <w:rPr>
          <w:i/>
          <w:sz w:val="28"/>
          <w:szCs w:val="28"/>
          <w:lang w:val="ro-RO"/>
        </w:rPr>
        <w:t>proxy</w:t>
      </w:r>
      <w:r w:rsidRPr="003C10BA">
        <w:rPr>
          <w:sz w:val="28"/>
          <w:szCs w:val="28"/>
          <w:lang w:val="ro-RO"/>
        </w:rPr>
        <w:t xml:space="preserve"> (estimările indirecte) utilizate în prezent de multe ori nu includ în mod adecvat nevoia unei gospodării de a crea condiții pentru excluderea incorectă a solicitanților cu condiții de trai reduse și a celor care locuiesc în gospodării complexe, cu mai multe generații. Accesibilitatea la program, în special în zonele rurale, adesea necesită costuri suplimentare de călătorie</w:t>
      </w:r>
      <w:r w:rsidR="001048ED" w:rsidRPr="003C10BA">
        <w:rPr>
          <w:sz w:val="28"/>
          <w:szCs w:val="28"/>
          <w:lang w:val="ro-RO"/>
        </w:rPr>
        <w:t>,</w:t>
      </w:r>
      <w:r w:rsidRPr="003C10BA">
        <w:rPr>
          <w:sz w:val="28"/>
          <w:szCs w:val="28"/>
          <w:lang w:val="ro-RO"/>
        </w:rPr>
        <w:t xml:space="preserve"> care reprezintă o povară pentru gospodăriile vulnerabile. Există o conștientizare generală limitată a societății privind diferite programe de asistență socială disponibile.</w:t>
      </w:r>
    </w:p>
    <w:p w:rsidR="0075145A" w:rsidRPr="003C10BA" w:rsidRDefault="0075145A" w:rsidP="00C43F6E">
      <w:pPr>
        <w:rPr>
          <w:sz w:val="28"/>
          <w:szCs w:val="28"/>
          <w:lang w:val="ro-RO"/>
        </w:rPr>
      </w:pPr>
    </w:p>
    <w:p w:rsidR="00EB0DA2" w:rsidRPr="003C10BA" w:rsidRDefault="00EB0DA2" w:rsidP="00C43F6E">
      <w:pPr>
        <w:rPr>
          <w:i/>
          <w:sz w:val="28"/>
          <w:szCs w:val="28"/>
          <w:lang w:val="ro-RO"/>
        </w:rPr>
      </w:pPr>
      <w:r w:rsidRPr="003C10BA">
        <w:rPr>
          <w:sz w:val="28"/>
          <w:szCs w:val="28"/>
          <w:u w:val="single"/>
          <w:lang w:val="ro-RO"/>
        </w:rPr>
        <w:t>Viziunea strategică</w:t>
      </w:r>
    </w:p>
    <w:p w:rsidR="00EB0DA2" w:rsidRPr="003C10BA" w:rsidRDefault="00EB0DA2" w:rsidP="00C43F6E">
      <w:pPr>
        <w:rPr>
          <w:sz w:val="28"/>
          <w:szCs w:val="28"/>
          <w:lang w:val="ro-RO"/>
        </w:rPr>
      </w:pPr>
      <w:r w:rsidRPr="003C10BA">
        <w:rPr>
          <w:sz w:val="28"/>
          <w:szCs w:val="28"/>
          <w:lang w:val="ro-RO"/>
        </w:rPr>
        <w:t>Scopul strategic urmărit este de a dezvolta un sistem de protecție socială durabil și social responsabil, care să susțină adecvat populația să depășească situațiile de risc și să devină rezilien</w:t>
      </w:r>
      <w:r w:rsidR="00BE273F" w:rsidRPr="003C10BA">
        <w:rPr>
          <w:sz w:val="28"/>
          <w:szCs w:val="28"/>
          <w:lang w:val="ro-RO"/>
        </w:rPr>
        <w:t>tă</w:t>
      </w:r>
      <w:r w:rsidRPr="003C10BA">
        <w:rPr>
          <w:sz w:val="28"/>
          <w:szCs w:val="28"/>
          <w:lang w:val="ro-RO"/>
        </w:rPr>
        <w:t xml:space="preserve">, precum și să se adapteze la diverse șocuri și riscuri la nivel de persoană, gospodărie şi comunitate, iar obiectivul de lungă durată rămîne atenuarea sărăciei și </w:t>
      </w:r>
      <w:r w:rsidR="00BE273F" w:rsidRPr="003C10BA">
        <w:rPr>
          <w:sz w:val="28"/>
          <w:szCs w:val="28"/>
          <w:lang w:val="ro-RO"/>
        </w:rPr>
        <w:t xml:space="preserve">asigurarea </w:t>
      </w:r>
      <w:r w:rsidRPr="003C10BA">
        <w:rPr>
          <w:sz w:val="28"/>
          <w:szCs w:val="28"/>
          <w:lang w:val="ro-RO"/>
        </w:rPr>
        <w:t>oportunități</w:t>
      </w:r>
      <w:r w:rsidR="00BE273F" w:rsidRPr="003C10BA">
        <w:rPr>
          <w:sz w:val="28"/>
          <w:szCs w:val="28"/>
          <w:lang w:val="ro-RO"/>
        </w:rPr>
        <w:t>lor</w:t>
      </w:r>
      <w:r w:rsidRPr="003C10BA">
        <w:rPr>
          <w:sz w:val="28"/>
          <w:szCs w:val="28"/>
          <w:lang w:val="ro-RO"/>
        </w:rPr>
        <w:t xml:space="preserve"> egale pentru grupurile vulnerabile a societății. </w:t>
      </w:r>
    </w:p>
    <w:p w:rsidR="00EB0DA2" w:rsidRPr="003C10BA" w:rsidRDefault="00EB0DA2" w:rsidP="00C43F6E">
      <w:pPr>
        <w:rPr>
          <w:sz w:val="28"/>
          <w:szCs w:val="28"/>
          <w:lang w:val="ro-RO"/>
        </w:rPr>
      </w:pPr>
      <w:r w:rsidRPr="003C10BA">
        <w:rPr>
          <w:sz w:val="28"/>
          <w:szCs w:val="28"/>
          <w:lang w:val="ro-RO"/>
        </w:rPr>
        <w:t>Atingerea acestui scop va fi posibilă prin intermediul suportului financiar, creării de oportunități pentru dobîndirea unui venit și serviciilor de îngrijire, securitate, asistență şi incluziune socială. În acest sens, suportul și protecția socială trebuie să ofere un set complex și coerent de măsuri de protecție pentru toate persoanele pe parcursul ciclului lor de viață: 1) naștere (și maternitate) – suport fi</w:t>
      </w:r>
      <w:r w:rsidR="00BC7DC1" w:rsidRPr="003C10BA">
        <w:rPr>
          <w:sz w:val="28"/>
          <w:szCs w:val="28"/>
          <w:lang w:val="ro-RO"/>
        </w:rPr>
        <w:t>nanciar, îngrijire pre- și post</w:t>
      </w:r>
      <w:r w:rsidRPr="003C10BA">
        <w:rPr>
          <w:sz w:val="28"/>
          <w:szCs w:val="28"/>
          <w:lang w:val="ro-RO"/>
        </w:rPr>
        <w:t xml:space="preserve">natală; 2) creșă/grădiniță </w:t>
      </w:r>
      <w:r w:rsidR="00BC7DC1" w:rsidRPr="003C10BA">
        <w:rPr>
          <w:sz w:val="28"/>
          <w:szCs w:val="28"/>
          <w:lang w:val="ro-RO"/>
        </w:rPr>
        <w:t>–</w:t>
      </w:r>
      <w:r w:rsidRPr="003C10BA">
        <w:rPr>
          <w:sz w:val="28"/>
          <w:szCs w:val="28"/>
          <w:lang w:val="ro-RO"/>
        </w:rPr>
        <w:t xml:space="preserve"> dezvoltare cognitivă și prevenirea malnutriției; 3) școală </w:t>
      </w:r>
      <w:r w:rsidR="00BC7DC1" w:rsidRPr="003C10BA">
        <w:rPr>
          <w:sz w:val="28"/>
          <w:szCs w:val="28"/>
          <w:lang w:val="ro-RO"/>
        </w:rPr>
        <w:t>–</w:t>
      </w:r>
      <w:r w:rsidRPr="003C10BA">
        <w:rPr>
          <w:sz w:val="28"/>
          <w:szCs w:val="28"/>
          <w:lang w:val="ro-RO"/>
        </w:rPr>
        <w:t xml:space="preserve"> sprijin adecvat pentru educație incluzivă, îngrijirea copilului aflat în dificultate, îmbunătățirea condițiilor de trai; 4) universitate/adolescență </w:t>
      </w:r>
      <w:r w:rsidR="0075145A" w:rsidRPr="003C10BA">
        <w:rPr>
          <w:sz w:val="28"/>
          <w:szCs w:val="28"/>
          <w:lang w:val="ro-RO"/>
        </w:rPr>
        <w:t>–</w:t>
      </w:r>
      <w:r w:rsidRPr="003C10BA">
        <w:rPr>
          <w:sz w:val="28"/>
          <w:szCs w:val="28"/>
          <w:lang w:val="ro-RO"/>
        </w:rPr>
        <w:t xml:space="preserve"> programe pentru dezvoltarea abilităților, suport financiar; 5) familie </w:t>
      </w:r>
      <w:r w:rsidR="00BC7DC1" w:rsidRPr="003C10BA">
        <w:rPr>
          <w:sz w:val="28"/>
          <w:szCs w:val="28"/>
          <w:lang w:val="ro-RO"/>
        </w:rPr>
        <w:t>–</w:t>
      </w:r>
      <w:r w:rsidRPr="003C10BA">
        <w:rPr>
          <w:sz w:val="28"/>
          <w:szCs w:val="28"/>
          <w:lang w:val="ro-RO"/>
        </w:rPr>
        <w:t xml:space="preserve"> scheme de reducere a sărăciei, suport de maternitate, pl</w:t>
      </w:r>
      <w:r w:rsidR="00BC7DC1" w:rsidRPr="003C10BA">
        <w:rPr>
          <w:sz w:val="28"/>
          <w:szCs w:val="28"/>
          <w:lang w:val="ro-RO"/>
        </w:rPr>
        <w:t>ăți pentru îngrijirea copilului</w:t>
      </w:r>
      <w:r w:rsidRPr="003C10BA">
        <w:rPr>
          <w:sz w:val="28"/>
          <w:szCs w:val="28"/>
          <w:lang w:val="ro-RO"/>
        </w:rPr>
        <w:t xml:space="preserve"> și alte măsuri de prevenire a abandonului copilului, politici împotriva violenței domestice și a violenței, neglijării și exploatării copilului, discriminării și excluziunii sociale și privind concilierea vieții de familie cu cea profesională; 6) perioada economic activă </w:t>
      </w:r>
      <w:r w:rsidR="00BC7DC1" w:rsidRPr="003C10BA">
        <w:rPr>
          <w:sz w:val="28"/>
          <w:szCs w:val="28"/>
          <w:lang w:val="ro-RO"/>
        </w:rPr>
        <w:t>–</w:t>
      </w:r>
      <w:r w:rsidRPr="003C10BA">
        <w:rPr>
          <w:sz w:val="28"/>
          <w:szCs w:val="28"/>
          <w:lang w:val="ro-RO"/>
        </w:rPr>
        <w:t xml:space="preserve"> suport pentru șomaj, dizabilitate, boală, servicii de reabilitare medicală și profesională etc.; 7) pensionare </w:t>
      </w:r>
      <w:r w:rsidR="00BC7DC1" w:rsidRPr="003C10BA">
        <w:rPr>
          <w:sz w:val="28"/>
          <w:szCs w:val="28"/>
          <w:lang w:val="ro-RO"/>
        </w:rPr>
        <w:t>–</w:t>
      </w:r>
      <w:r w:rsidRPr="003C10BA">
        <w:rPr>
          <w:sz w:val="28"/>
          <w:szCs w:val="28"/>
          <w:lang w:val="ro-RO"/>
        </w:rPr>
        <w:t xml:space="preserve"> pensia pentru limita de vîrstă, servicii de îngrijire și incluziune; și 8) abordarea discriminării și excluziunii sociale pe tot ciclul vieții.</w:t>
      </w:r>
    </w:p>
    <w:p w:rsidR="00EB0DA2" w:rsidRPr="003C10BA" w:rsidRDefault="00EB0DA2" w:rsidP="00C43F6E">
      <w:pPr>
        <w:rPr>
          <w:sz w:val="28"/>
          <w:szCs w:val="28"/>
          <w:lang w:val="ro-RO"/>
        </w:rPr>
      </w:pPr>
      <w:r w:rsidRPr="003C10BA">
        <w:rPr>
          <w:sz w:val="28"/>
          <w:szCs w:val="28"/>
          <w:lang w:val="ro-RO"/>
        </w:rPr>
        <w:t>Astfel de măsuri se vor baza pe o viziune a unui mediu financiar, fiscal și economic durabil, ținînd cont de capacitățile contributive ale diferitor grupuri de populație, implementarea eficientă a obligațiunilor fiscale, prioritizarea cheltuielilor, precum și asigurarea unei baze de venituri mai largi și mai progresive, astfel prevenind fraudarea și evaziunea fiscală.</w:t>
      </w:r>
    </w:p>
    <w:p w:rsidR="0075145A" w:rsidRPr="003C10BA" w:rsidRDefault="0075145A" w:rsidP="0075145A">
      <w:pPr>
        <w:ind w:firstLine="0"/>
        <w:rPr>
          <w:sz w:val="28"/>
          <w:szCs w:val="28"/>
          <w:lang w:val="ro-RO"/>
        </w:rPr>
      </w:pPr>
    </w:p>
    <w:p w:rsidR="00FE53A4" w:rsidRPr="003C10BA" w:rsidRDefault="00FE53A4" w:rsidP="00C43F6E">
      <w:pPr>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lastRenderedPageBreak/>
        <w:t>Obiective specifice</w:t>
      </w:r>
    </w:p>
    <w:p w:rsidR="00EB0DA2" w:rsidRPr="003C10BA" w:rsidRDefault="00EB0DA2" w:rsidP="00C43F6E">
      <w:pPr>
        <w:rPr>
          <w:sz w:val="28"/>
          <w:szCs w:val="28"/>
          <w:lang w:val="ro-RO"/>
        </w:rPr>
      </w:pPr>
      <w:r w:rsidRPr="003C10BA">
        <w:rPr>
          <w:sz w:val="28"/>
          <w:szCs w:val="28"/>
          <w:lang w:val="ro-RO"/>
        </w:rPr>
        <w:t>Pînă în anul 2030, sistemul de protecție socială a Republicii Moldova va avea seturi de garanții sociale de bază bine definite la nivel național, care să asigure, cel puțin pe durata ciclului de viață, că toți cei care au nevoie de acces la servicii esențiale de asistență medicală și securitatea unui venit de bază, care în combinație asigură accesul la bunuri și servicii definite drept necesare la nivel național. Aceste seturi de garanții sociale de bază, definite la nivel național, ar trebui să asigure o protecție menită să prevină sau să atenueze sărăcia, vulnerabilitatea și excluziunea socială și să promoveze egalitatea.</w:t>
      </w:r>
    </w:p>
    <w:p w:rsidR="00EB0DA2" w:rsidRPr="003C10BA" w:rsidRDefault="00EB0DA2" w:rsidP="00C43F6E">
      <w:pPr>
        <w:rPr>
          <w:i/>
          <w:sz w:val="28"/>
          <w:szCs w:val="28"/>
          <w:lang w:val="ro-RO"/>
        </w:rPr>
      </w:pPr>
      <w:r w:rsidRPr="003C10BA">
        <w:rPr>
          <w:sz w:val="28"/>
          <w:szCs w:val="28"/>
          <w:lang w:val="ro-RO"/>
        </w:rPr>
        <w:t>În vederea realizării acestui obiectiv, sistemul de protecție socială va urma două obiective majore: (i) modernizarea sistemului de asigurări sociale;</w:t>
      </w:r>
      <w:r w:rsidRPr="003C10BA">
        <w:rPr>
          <w:i/>
          <w:sz w:val="28"/>
          <w:szCs w:val="28"/>
          <w:lang w:val="ro-RO"/>
        </w:rPr>
        <w:t xml:space="preserve"> </w:t>
      </w:r>
      <w:r w:rsidRPr="003C10BA">
        <w:rPr>
          <w:sz w:val="28"/>
          <w:szCs w:val="28"/>
          <w:lang w:val="ro-RO"/>
        </w:rPr>
        <w:t>și (ii) modernizarea sistemului de asistență socială</w:t>
      </w:r>
      <w:r w:rsidRPr="003C10BA">
        <w:rPr>
          <w:i/>
          <w:sz w:val="28"/>
          <w:szCs w:val="28"/>
          <w:lang w:val="ro-RO"/>
        </w:rPr>
        <w:t xml:space="preserve">. </w:t>
      </w:r>
    </w:p>
    <w:p w:rsidR="00EB0DA2" w:rsidRPr="003C10BA" w:rsidRDefault="00EB0DA2" w:rsidP="00C43F6E">
      <w:pPr>
        <w:rPr>
          <w:sz w:val="28"/>
          <w:szCs w:val="28"/>
          <w:lang w:val="ro-RO"/>
        </w:rPr>
      </w:pPr>
      <w:r w:rsidRPr="003C10BA">
        <w:rPr>
          <w:sz w:val="28"/>
          <w:szCs w:val="28"/>
          <w:lang w:val="ro-RO"/>
        </w:rPr>
        <w:t>În procesul de replanificare și implementare a sistemul</w:t>
      </w:r>
      <w:r w:rsidR="001F78FD" w:rsidRPr="003C10BA">
        <w:rPr>
          <w:sz w:val="28"/>
          <w:szCs w:val="28"/>
          <w:lang w:val="ro-RO"/>
        </w:rPr>
        <w:t>ui</w:t>
      </w:r>
      <w:r w:rsidRPr="003C10BA">
        <w:rPr>
          <w:sz w:val="28"/>
          <w:szCs w:val="28"/>
          <w:lang w:val="ro-RO"/>
        </w:rPr>
        <w:t xml:space="preserve"> de protecție socială, trebuie luate în considerare următoarele aspecte:</w:t>
      </w:r>
    </w:p>
    <w:p w:rsidR="00EB0DA2" w:rsidRPr="003C10BA" w:rsidRDefault="00EB0DA2" w:rsidP="00C43F6E">
      <w:pPr>
        <w:rPr>
          <w:sz w:val="28"/>
          <w:szCs w:val="28"/>
          <w:lang w:val="ro-RO"/>
        </w:rPr>
      </w:pPr>
      <w:r w:rsidRPr="003C10BA">
        <w:rPr>
          <w:sz w:val="28"/>
          <w:szCs w:val="28"/>
          <w:lang w:val="ro-RO"/>
        </w:rPr>
        <w:t>(a) să combine măsuri preventive, promoționale și active, beneficii și servicii sociale;</w:t>
      </w:r>
    </w:p>
    <w:p w:rsidR="00EB0DA2" w:rsidRPr="003C10BA" w:rsidRDefault="00EB0DA2" w:rsidP="00C43F6E">
      <w:pPr>
        <w:rPr>
          <w:sz w:val="28"/>
          <w:szCs w:val="28"/>
          <w:lang w:val="ro-RO"/>
        </w:rPr>
      </w:pPr>
      <w:r w:rsidRPr="003C10BA">
        <w:rPr>
          <w:sz w:val="28"/>
          <w:szCs w:val="28"/>
          <w:lang w:val="ro-RO"/>
        </w:rPr>
        <w:t>(b) să promoveze activitatea economică productivă și angajarea formală;</w:t>
      </w:r>
    </w:p>
    <w:p w:rsidR="00EB0DA2" w:rsidRPr="003C10BA" w:rsidRDefault="00EB0DA2" w:rsidP="00C43F6E">
      <w:pPr>
        <w:rPr>
          <w:sz w:val="28"/>
          <w:szCs w:val="28"/>
          <w:lang w:val="ro-RO"/>
        </w:rPr>
      </w:pPr>
      <w:r w:rsidRPr="003C10BA">
        <w:rPr>
          <w:sz w:val="28"/>
          <w:szCs w:val="28"/>
          <w:lang w:val="ro-RO"/>
        </w:rPr>
        <w:t>(c) să asigure coordonarea cu alte politici care sporesc ocuparea formală, generarea veniturilor, educația, alfabetizarea, formarea profesională, aptitudinile și capacitatea de angajare profesională, care reduc precaritatea/instabilitatea și promovează munca sigură, antreprenoriatul și întreprinderile durabile într-un cadru de muncă decentă.</w:t>
      </w:r>
    </w:p>
    <w:p w:rsidR="0075145A" w:rsidRPr="003C10BA" w:rsidRDefault="0075145A" w:rsidP="00C43F6E">
      <w:pPr>
        <w:rPr>
          <w:sz w:val="28"/>
          <w:szCs w:val="28"/>
          <w:lang w:val="ro-RO"/>
        </w:rPr>
      </w:pPr>
    </w:p>
    <w:p w:rsidR="00EB0DA2" w:rsidRPr="003C10BA" w:rsidRDefault="00EB0DA2" w:rsidP="00C43F6E">
      <w:pPr>
        <w:rPr>
          <w:sz w:val="28"/>
          <w:szCs w:val="28"/>
          <w:lang w:val="ro-RO"/>
        </w:rPr>
      </w:pPr>
      <w:r w:rsidRPr="003C10BA">
        <w:rPr>
          <w:sz w:val="28"/>
          <w:szCs w:val="28"/>
          <w:u w:val="single"/>
          <w:lang w:val="ro-RO"/>
        </w:rPr>
        <w:t>Acțiuni prioritare</w:t>
      </w:r>
    </w:p>
    <w:p w:rsidR="00EB0DA2" w:rsidRPr="003C10BA" w:rsidRDefault="00EB0DA2" w:rsidP="00C43F6E">
      <w:pPr>
        <w:rPr>
          <w:sz w:val="28"/>
          <w:szCs w:val="28"/>
          <w:lang w:val="ro-RO"/>
        </w:rPr>
      </w:pPr>
      <w:r w:rsidRPr="003C10BA">
        <w:rPr>
          <w:sz w:val="28"/>
          <w:szCs w:val="28"/>
          <w:lang w:val="ro-RO"/>
        </w:rPr>
        <w:t>În vederea modernizării sistemului de asigurări sociale, sînt prevăzute următoarele priorități:</w:t>
      </w:r>
    </w:p>
    <w:p w:rsidR="00EB0DA2" w:rsidRPr="003C10BA" w:rsidRDefault="00EF2173"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t>o</w:t>
      </w:r>
      <w:r w:rsidR="00EB0DA2" w:rsidRPr="003C10BA">
        <w:rPr>
          <w:sz w:val="28"/>
          <w:szCs w:val="28"/>
          <w:lang w:val="ro-RO"/>
        </w:rPr>
        <w:t xml:space="preserve"> precondiție de bază este sporirea veniturilor populației din surse durabile (</w:t>
      </w:r>
      <w:r w:rsidRPr="003C10BA">
        <w:rPr>
          <w:sz w:val="28"/>
          <w:szCs w:val="28"/>
          <w:lang w:val="ro-RO"/>
        </w:rPr>
        <w:t>obiectivul general 1);</w:t>
      </w:r>
    </w:p>
    <w:p w:rsidR="00EB0DA2" w:rsidRPr="003C10BA" w:rsidRDefault="00EF2173"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t>c</w:t>
      </w:r>
      <w:r w:rsidR="00EB0DA2" w:rsidRPr="003C10BA">
        <w:rPr>
          <w:sz w:val="28"/>
          <w:szCs w:val="28"/>
          <w:lang w:val="ro-RO"/>
        </w:rPr>
        <w:t>ontinuarea reformei sistemului de pensionare (unificarea condițiilor de pensionare pentru toate categoriile de asigurați, majorarea vîrstei de pension</w:t>
      </w:r>
      <w:r w:rsidRPr="003C10BA">
        <w:rPr>
          <w:sz w:val="28"/>
          <w:szCs w:val="28"/>
          <w:lang w:val="ro-RO"/>
        </w:rPr>
        <w:t>are și a stagiului de cotizare);</w:t>
      </w:r>
    </w:p>
    <w:p w:rsidR="00EB0DA2" w:rsidRPr="003C10BA" w:rsidRDefault="00EF2173"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t>r</w:t>
      </w:r>
      <w:r w:rsidR="00EB0DA2" w:rsidRPr="003C10BA">
        <w:rPr>
          <w:sz w:val="28"/>
          <w:szCs w:val="28"/>
          <w:lang w:val="ro-RO"/>
        </w:rPr>
        <w:t>eformarea sistemului de asigurări sociale prin dezvoltarea unui sistem multipilon funcțional și sustenabil: pilonul 1 public redistributiv obligatoriu, bazat pe principiul contributivității. Or, mărimea viitoarei pensii depinde de nivelul contribuțiilor de asigurări sociale și perioada de achitare a acestora care asigură pensia cel puțin la nivelul minimului de existență; pilonul 2 public sau/și privat cumulativ obligatoriu</w:t>
      </w:r>
      <w:r w:rsidRPr="003C10BA">
        <w:rPr>
          <w:sz w:val="28"/>
          <w:szCs w:val="28"/>
          <w:lang w:val="ro-RO"/>
        </w:rPr>
        <w:t>,</w:t>
      </w:r>
      <w:r w:rsidR="00EB0DA2" w:rsidRPr="003C10BA">
        <w:rPr>
          <w:sz w:val="28"/>
          <w:szCs w:val="28"/>
          <w:lang w:val="ro-RO"/>
        </w:rPr>
        <w:t xml:space="preserve"> care asigu</w:t>
      </w:r>
      <w:r w:rsidRPr="003C10BA">
        <w:rPr>
          <w:sz w:val="28"/>
          <w:szCs w:val="28"/>
          <w:lang w:val="ro-RO"/>
        </w:rPr>
        <w:t>ră o corelare</w:t>
      </w:r>
      <w:r w:rsidR="00EB0DA2" w:rsidRPr="003C10BA">
        <w:rPr>
          <w:sz w:val="28"/>
          <w:szCs w:val="28"/>
          <w:lang w:val="ro-RO"/>
        </w:rPr>
        <w:t xml:space="preserve"> perfectă a pensiei cu volumul contribuțiilor de asigurări sociale; și pilonul 3 privat redistributiv facultativ care oferă posibilitatea tuturor doritorilor de a contribui suplimentar în sistemul de asigurări sociale private în vederea asigu</w:t>
      </w:r>
      <w:r w:rsidRPr="003C10BA">
        <w:rPr>
          <w:sz w:val="28"/>
          <w:szCs w:val="28"/>
          <w:lang w:val="ro-RO"/>
        </w:rPr>
        <w:t>rării unei pensii sporite;</w:t>
      </w:r>
      <w:r w:rsidR="00EB0DA2" w:rsidRPr="003C10BA">
        <w:rPr>
          <w:sz w:val="28"/>
          <w:szCs w:val="28"/>
          <w:lang w:val="ro-RO"/>
        </w:rPr>
        <w:t xml:space="preserve"> </w:t>
      </w:r>
    </w:p>
    <w:p w:rsidR="00EB0DA2" w:rsidRPr="003C10BA" w:rsidRDefault="00EF2173"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t>fortificarea pilonului 1,</w:t>
      </w:r>
      <w:r w:rsidR="00EB0DA2" w:rsidRPr="003C10BA">
        <w:rPr>
          <w:sz w:val="28"/>
          <w:szCs w:val="28"/>
          <w:lang w:val="ro-RO"/>
        </w:rPr>
        <w:t xml:space="preserve"> drept precondiție de bază pentru dezvoltarea pilonului 2 și 3 de asigurări sociale, prin: unificarea condițiilor de pensionare pentru toate categoriile de asigurați, minimizarea excepțiilor pentru anumite categorii de populație, atît pe partea contribuțiilor, cît și beneficiilor de asigurări </w:t>
      </w:r>
      <w:r w:rsidR="00EB0DA2" w:rsidRPr="003C10BA">
        <w:rPr>
          <w:sz w:val="28"/>
          <w:szCs w:val="28"/>
          <w:lang w:val="ro-RO"/>
        </w:rPr>
        <w:lastRenderedPageBreak/>
        <w:t>sociale, în vederea consolidării echității sistemului și, implicit, încrederii în sistem; creșterea transparenței privind acumularea contribuțiilor de asigurări sociale, administrarea acestora și mo</w:t>
      </w:r>
      <w:r w:rsidRPr="003C10BA">
        <w:rPr>
          <w:sz w:val="28"/>
          <w:szCs w:val="28"/>
          <w:lang w:val="ro-RO"/>
        </w:rPr>
        <w:t>dalitatea de formare a pensiei;</w:t>
      </w:r>
      <w:r w:rsidR="00EB0DA2" w:rsidRPr="003C10BA">
        <w:rPr>
          <w:sz w:val="28"/>
          <w:szCs w:val="28"/>
          <w:lang w:val="ro-RO"/>
        </w:rPr>
        <w:t xml:space="preserve"> </w:t>
      </w:r>
    </w:p>
    <w:p w:rsidR="00EB0DA2" w:rsidRPr="003C10BA" w:rsidRDefault="00EF2173"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ezvoltarea pilon</w:t>
      </w:r>
      <w:r w:rsidRPr="003C10BA">
        <w:rPr>
          <w:sz w:val="28"/>
          <w:szCs w:val="28"/>
          <w:lang w:val="ro-RO"/>
        </w:rPr>
        <w:t>ilor 2 și 3</w:t>
      </w:r>
      <w:r w:rsidR="00EB0DA2" w:rsidRPr="003C10BA">
        <w:rPr>
          <w:sz w:val="28"/>
          <w:szCs w:val="28"/>
          <w:lang w:val="ro-RO"/>
        </w:rPr>
        <w:t xml:space="preserve"> prin asigurarea unui cadru regulator și fiscal facil și, în același timp, stabilirea unui cadru prudențial suficient pen</w:t>
      </w:r>
      <w:r w:rsidRPr="003C10BA">
        <w:rPr>
          <w:sz w:val="28"/>
          <w:szCs w:val="28"/>
          <w:lang w:val="ro-RO"/>
        </w:rPr>
        <w:t>tru a preveni eventuale fraude;</w:t>
      </w:r>
    </w:p>
    <w:p w:rsidR="00EB0DA2" w:rsidRPr="003C10BA" w:rsidRDefault="00EF2173"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t>i</w:t>
      </w:r>
      <w:r w:rsidR="00EB0DA2" w:rsidRPr="003C10BA">
        <w:rPr>
          <w:sz w:val="28"/>
          <w:szCs w:val="28"/>
          <w:lang w:val="ro-RO"/>
        </w:rPr>
        <w:t>nformarea populației despre funcționarea sistemului de asigurări sociale, în vederea stimulării contribuțiilor și, prin urmare, unei acoperiri cît mai largi a populației în sistemul asigurărilor sociale.</w:t>
      </w:r>
    </w:p>
    <w:p w:rsidR="0075145A" w:rsidRPr="003C10BA" w:rsidRDefault="0075145A" w:rsidP="0075145A">
      <w:pPr>
        <w:pStyle w:val="ab"/>
        <w:tabs>
          <w:tab w:val="left" w:pos="993"/>
        </w:tabs>
        <w:ind w:left="709" w:firstLine="0"/>
        <w:contextualSpacing w:val="0"/>
        <w:rPr>
          <w:sz w:val="28"/>
          <w:szCs w:val="28"/>
          <w:lang w:val="ro-RO"/>
        </w:rPr>
      </w:pPr>
    </w:p>
    <w:p w:rsidR="00EB0DA2" w:rsidRPr="003C10BA" w:rsidRDefault="00EB0DA2" w:rsidP="00C43F6E">
      <w:pPr>
        <w:ind w:left="66"/>
        <w:rPr>
          <w:i/>
          <w:sz w:val="28"/>
          <w:szCs w:val="28"/>
          <w:lang w:val="ro-RO"/>
        </w:rPr>
      </w:pPr>
      <w:r w:rsidRPr="003C10BA">
        <w:rPr>
          <w:sz w:val="28"/>
          <w:szCs w:val="28"/>
          <w:lang w:val="ro-RO"/>
        </w:rPr>
        <w:t>În vederea modernizării sistemului de asistență socială, sînt prevăzute următoarele priorități:</w:t>
      </w:r>
    </w:p>
    <w:p w:rsidR="00EB0DA2" w:rsidRPr="003C10BA" w:rsidRDefault="003A6D08"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t>c</w:t>
      </w:r>
      <w:r w:rsidR="00EB0DA2" w:rsidRPr="003C10BA">
        <w:rPr>
          <w:sz w:val="28"/>
          <w:szCs w:val="28"/>
          <w:lang w:val="ro-RO"/>
        </w:rPr>
        <w:t>onsolidarea funcției preventive a asistenței sociale cu scopul reducerii vulnerabilității și a sărăciei prin:</w:t>
      </w:r>
    </w:p>
    <w:p w:rsidR="00EB0DA2" w:rsidRPr="003C10BA" w:rsidRDefault="003A6D08" w:rsidP="00827D51">
      <w:pPr>
        <w:pStyle w:val="ab"/>
        <w:numPr>
          <w:ilvl w:val="0"/>
          <w:numId w:val="19"/>
        </w:numPr>
        <w:tabs>
          <w:tab w:val="left" w:pos="993"/>
        </w:tabs>
        <w:ind w:left="0" w:firstLine="709"/>
        <w:rPr>
          <w:sz w:val="28"/>
          <w:szCs w:val="28"/>
          <w:lang w:val="ro-RO"/>
        </w:rPr>
      </w:pPr>
      <w:r w:rsidRPr="003C10BA">
        <w:rPr>
          <w:sz w:val="28"/>
          <w:szCs w:val="28"/>
          <w:lang w:val="ro-RO"/>
        </w:rPr>
        <w:t>m</w:t>
      </w:r>
      <w:r w:rsidR="00EB0DA2" w:rsidRPr="003C10BA">
        <w:rPr>
          <w:sz w:val="28"/>
          <w:szCs w:val="28"/>
          <w:lang w:val="ro-RO"/>
        </w:rPr>
        <w:t>ăsurarea adecvată a deprivărilor sociale pentru a ajuta la prioritizarea politicilor sociale la toate nivelurile statului și pentru a îmbunătăți coeziunea socială;</w:t>
      </w:r>
    </w:p>
    <w:p w:rsidR="00EB0DA2" w:rsidRPr="003C10BA" w:rsidRDefault="003A6D08" w:rsidP="00827D51">
      <w:pPr>
        <w:pStyle w:val="ab"/>
        <w:numPr>
          <w:ilvl w:val="0"/>
          <w:numId w:val="19"/>
        </w:numPr>
        <w:tabs>
          <w:tab w:val="left" w:pos="993"/>
        </w:tabs>
        <w:ind w:left="0" w:firstLine="709"/>
        <w:rPr>
          <w:sz w:val="28"/>
          <w:szCs w:val="28"/>
          <w:lang w:val="ro-RO"/>
        </w:rPr>
      </w:pPr>
      <w:r w:rsidRPr="003C10BA">
        <w:rPr>
          <w:sz w:val="28"/>
          <w:szCs w:val="28"/>
          <w:lang w:val="ro-RO"/>
        </w:rPr>
        <w:t>e</w:t>
      </w:r>
      <w:r w:rsidR="00EB0DA2" w:rsidRPr="003C10BA">
        <w:rPr>
          <w:sz w:val="28"/>
          <w:szCs w:val="28"/>
          <w:lang w:val="ro-RO"/>
        </w:rPr>
        <w:t>laborarea criteriilor bine articulate, eficiente și integrate de asistență social, precum și asigurarea unei legături între programele de plăți și serviciile sociale. Ele trebuie să fie eficiente, flexibile și durabile;</w:t>
      </w:r>
    </w:p>
    <w:p w:rsidR="00EB0DA2" w:rsidRPr="003C10BA" w:rsidRDefault="003A6D08" w:rsidP="00827D51">
      <w:pPr>
        <w:pStyle w:val="ab"/>
        <w:numPr>
          <w:ilvl w:val="0"/>
          <w:numId w:val="19"/>
        </w:numPr>
        <w:tabs>
          <w:tab w:val="left" w:pos="993"/>
        </w:tabs>
        <w:ind w:left="0" w:firstLine="709"/>
        <w:rPr>
          <w:sz w:val="28"/>
          <w:szCs w:val="28"/>
          <w:lang w:val="ro-RO"/>
        </w:rPr>
      </w:pPr>
      <w:r w:rsidRPr="003C10BA">
        <w:rPr>
          <w:sz w:val="28"/>
          <w:szCs w:val="28"/>
          <w:lang w:val="ro-RO"/>
        </w:rPr>
        <w:t>î</w:t>
      </w:r>
      <w:r w:rsidR="00EB0DA2" w:rsidRPr="003C10BA">
        <w:rPr>
          <w:sz w:val="28"/>
          <w:szCs w:val="28"/>
          <w:lang w:val="ro-RO"/>
        </w:rPr>
        <w:t xml:space="preserve">mbunătățirea eficienței schemelor de plăți sociale prin reducerea fragmentării, duplicării și ineficienței acestora. Renunțarea la plățile </w:t>
      </w:r>
      <w:r w:rsidRPr="003C10BA">
        <w:rPr>
          <w:sz w:val="28"/>
          <w:szCs w:val="28"/>
          <w:lang w:val="ro-RO"/>
        </w:rPr>
        <w:t>ad-</w:t>
      </w:r>
      <w:r w:rsidR="00EB0DA2" w:rsidRPr="003C10BA">
        <w:rPr>
          <w:sz w:val="28"/>
          <w:szCs w:val="28"/>
          <w:lang w:val="ro-RO"/>
        </w:rPr>
        <w:t>hoc</w:t>
      </w:r>
      <w:r w:rsidRPr="003C10BA">
        <w:rPr>
          <w:sz w:val="28"/>
          <w:szCs w:val="28"/>
          <w:lang w:val="ro-RO"/>
        </w:rPr>
        <w:t xml:space="preserve"> fără analiza impactului;</w:t>
      </w:r>
    </w:p>
    <w:p w:rsidR="00EB0DA2" w:rsidRPr="003C10BA" w:rsidRDefault="003A6D08"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t>î</w:t>
      </w:r>
      <w:r w:rsidR="00EB0DA2" w:rsidRPr="003C10BA">
        <w:rPr>
          <w:sz w:val="28"/>
          <w:szCs w:val="28"/>
          <w:lang w:val="ro-RO"/>
        </w:rPr>
        <w:t>mbunătățirea accesibilității și transparenței schemelor de asistență socială, inclusiv:</w:t>
      </w:r>
    </w:p>
    <w:p w:rsidR="00EB0DA2" w:rsidRPr="003C10BA" w:rsidRDefault="003A6D08" w:rsidP="00827D51">
      <w:pPr>
        <w:pStyle w:val="ab"/>
        <w:numPr>
          <w:ilvl w:val="0"/>
          <w:numId w:val="20"/>
        </w:numPr>
        <w:tabs>
          <w:tab w:val="left" w:pos="993"/>
        </w:tabs>
        <w:ind w:left="0" w:firstLine="709"/>
        <w:rPr>
          <w:sz w:val="28"/>
          <w:szCs w:val="28"/>
          <w:lang w:val="ro-RO"/>
        </w:rPr>
      </w:pPr>
      <w:r w:rsidRPr="003C10BA">
        <w:rPr>
          <w:sz w:val="28"/>
          <w:szCs w:val="28"/>
          <w:lang w:val="ro-RO"/>
        </w:rPr>
        <w:t>d</w:t>
      </w:r>
      <w:r w:rsidR="00EB0DA2" w:rsidRPr="003C10BA">
        <w:rPr>
          <w:sz w:val="28"/>
          <w:szCs w:val="28"/>
          <w:lang w:val="ro-RO"/>
        </w:rPr>
        <w:t xml:space="preserve">ezvoltarea mecanismelor de responsabilizare privind livrarea beneficiilor; </w:t>
      </w:r>
      <w:r w:rsidRPr="003C10BA">
        <w:rPr>
          <w:sz w:val="28"/>
          <w:szCs w:val="28"/>
          <w:lang w:val="ro-RO"/>
        </w:rPr>
        <w:t>r</w:t>
      </w:r>
      <w:r w:rsidR="00EB0DA2" w:rsidRPr="003C10BA">
        <w:rPr>
          <w:sz w:val="28"/>
          <w:szCs w:val="28"/>
          <w:lang w:val="ro-RO"/>
        </w:rPr>
        <w:t>educerea nivelului abuzului de asistență socială;</w:t>
      </w:r>
    </w:p>
    <w:p w:rsidR="00EB0DA2" w:rsidRPr="003C10BA" w:rsidRDefault="003A6D08" w:rsidP="00827D51">
      <w:pPr>
        <w:pStyle w:val="ab"/>
        <w:numPr>
          <w:ilvl w:val="0"/>
          <w:numId w:val="20"/>
        </w:numPr>
        <w:tabs>
          <w:tab w:val="left" w:pos="993"/>
        </w:tabs>
        <w:ind w:left="0" w:firstLine="709"/>
        <w:rPr>
          <w:sz w:val="28"/>
          <w:szCs w:val="28"/>
          <w:lang w:val="ro-RO"/>
        </w:rPr>
      </w:pPr>
      <w:r w:rsidRPr="003C10BA">
        <w:rPr>
          <w:sz w:val="28"/>
          <w:szCs w:val="28"/>
          <w:lang w:val="ro-RO"/>
        </w:rPr>
        <w:t>c</w:t>
      </w:r>
      <w:r w:rsidR="00EB0DA2" w:rsidRPr="003C10BA">
        <w:rPr>
          <w:sz w:val="28"/>
          <w:szCs w:val="28"/>
          <w:lang w:val="ro-RO"/>
        </w:rPr>
        <w:t>reșterea gradului de conștientizare și îmbunătățirea informațiilor privind drepturile de protecție socială, în special în zonele rurale și greu accesibile;</w:t>
      </w:r>
    </w:p>
    <w:p w:rsidR="00EB0DA2" w:rsidRPr="003C10BA" w:rsidRDefault="003A6D08" w:rsidP="00827D51">
      <w:pPr>
        <w:pStyle w:val="ab"/>
        <w:numPr>
          <w:ilvl w:val="0"/>
          <w:numId w:val="20"/>
        </w:numPr>
        <w:tabs>
          <w:tab w:val="left" w:pos="993"/>
        </w:tabs>
        <w:ind w:left="0" w:firstLine="709"/>
        <w:rPr>
          <w:sz w:val="28"/>
          <w:szCs w:val="28"/>
          <w:lang w:val="ro-RO"/>
        </w:rPr>
      </w:pPr>
      <w:r w:rsidRPr="003C10BA">
        <w:rPr>
          <w:sz w:val="28"/>
          <w:szCs w:val="28"/>
          <w:lang w:val="ro-RO"/>
        </w:rPr>
        <w:t>î</w:t>
      </w:r>
      <w:r w:rsidR="00EB0DA2" w:rsidRPr="003C10BA">
        <w:rPr>
          <w:sz w:val="28"/>
          <w:szCs w:val="28"/>
          <w:lang w:val="ro-RO"/>
        </w:rPr>
        <w:t>mbunătățirea accesului la serviciile sociale pentru grupurile dezavantajate prin furnizarea de servicii relevante</w:t>
      </w:r>
      <w:r w:rsidRPr="003C10BA">
        <w:rPr>
          <w:sz w:val="28"/>
          <w:szCs w:val="28"/>
          <w:lang w:val="ro-RO"/>
        </w:rPr>
        <w:t>,</w:t>
      </w:r>
      <w:r w:rsidR="00EB0DA2" w:rsidRPr="003C10BA">
        <w:rPr>
          <w:sz w:val="28"/>
          <w:szCs w:val="28"/>
          <w:lang w:val="ro-RO"/>
        </w:rPr>
        <w:t xml:space="preserve"> cu o distribuție geografică omogenă, luînd în considerare nevoile, oportunitățile și potențialul</w:t>
      </w:r>
      <w:r w:rsidRPr="003C10BA">
        <w:rPr>
          <w:sz w:val="28"/>
          <w:szCs w:val="28"/>
          <w:lang w:val="ro-RO"/>
        </w:rPr>
        <w:t xml:space="preserve"> fiecărui beneficiar individual;</w:t>
      </w:r>
    </w:p>
    <w:p w:rsidR="00EB0DA2" w:rsidRPr="003C10BA" w:rsidRDefault="003A6D08" w:rsidP="00827D51">
      <w:pPr>
        <w:pStyle w:val="ab"/>
        <w:numPr>
          <w:ilvl w:val="0"/>
          <w:numId w:val="20"/>
        </w:numPr>
        <w:tabs>
          <w:tab w:val="left" w:pos="993"/>
        </w:tabs>
        <w:ind w:left="0" w:firstLine="709"/>
        <w:rPr>
          <w:sz w:val="28"/>
          <w:szCs w:val="28"/>
          <w:lang w:val="ro-RO"/>
        </w:rPr>
      </w:pPr>
      <w:r w:rsidRPr="003C10BA">
        <w:rPr>
          <w:sz w:val="28"/>
          <w:szCs w:val="28"/>
          <w:lang w:val="ro-RO"/>
        </w:rPr>
        <w:t>c</w:t>
      </w:r>
      <w:r w:rsidR="00EB0DA2" w:rsidRPr="003C10BA">
        <w:rPr>
          <w:sz w:val="28"/>
          <w:szCs w:val="28"/>
          <w:lang w:val="ro-RO"/>
        </w:rPr>
        <w:t>onsolidarea capacităților structurilor de asistență socială, inclusiv la nivel local, prin dezvoltarea instrumentelor inovatoare de colectare a datelor, alocarea beneficiilor ș</w:t>
      </w:r>
      <w:r w:rsidRPr="003C10BA">
        <w:rPr>
          <w:sz w:val="28"/>
          <w:szCs w:val="28"/>
          <w:lang w:val="ro-RO"/>
        </w:rPr>
        <w:t>i consolidarea resurselor umane;</w:t>
      </w:r>
    </w:p>
    <w:p w:rsidR="00EB0DA2" w:rsidRPr="003C10BA" w:rsidRDefault="003A6D08"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t>c</w:t>
      </w:r>
      <w:r w:rsidR="00EB0DA2" w:rsidRPr="003C10BA">
        <w:rPr>
          <w:sz w:val="28"/>
          <w:szCs w:val="28"/>
          <w:lang w:val="ro-RO"/>
        </w:rPr>
        <w:t>onsolidarea potențialului de protecție al schemelor de asistență socială prin consolidarea monitorizării impactului protecției sociale asupra celor mai vulnerabile grupuri de populație;</w:t>
      </w:r>
    </w:p>
    <w:p w:rsidR="00EB0DA2" w:rsidRPr="003C10BA" w:rsidRDefault="003A6D08"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t>î</w:t>
      </w:r>
      <w:r w:rsidR="00EB0DA2" w:rsidRPr="003C10BA">
        <w:rPr>
          <w:sz w:val="28"/>
          <w:szCs w:val="28"/>
          <w:lang w:val="ro-RO"/>
        </w:rPr>
        <w:t xml:space="preserve">mbunătățirea accesului la servicii sociale a grupurilor defavorizate prin oferirea serviciilor relevante, cu distribuție geografică omogenă, </w:t>
      </w:r>
      <w:r w:rsidRPr="003C10BA">
        <w:rPr>
          <w:sz w:val="28"/>
          <w:szCs w:val="28"/>
          <w:lang w:val="ro-RO"/>
        </w:rPr>
        <w:t>ținînd cont de</w:t>
      </w:r>
      <w:r w:rsidR="00EB0DA2" w:rsidRPr="003C10BA">
        <w:rPr>
          <w:sz w:val="28"/>
          <w:szCs w:val="28"/>
          <w:lang w:val="ro-RO"/>
        </w:rPr>
        <w:t xml:space="preserve"> necesitățile, oportunitățile și potențialul fiecăr</w:t>
      </w:r>
      <w:r w:rsidRPr="003C10BA">
        <w:rPr>
          <w:sz w:val="28"/>
          <w:szCs w:val="28"/>
          <w:lang w:val="ro-RO"/>
        </w:rPr>
        <w:t>ui beneficiar în mod individual;</w:t>
      </w:r>
    </w:p>
    <w:p w:rsidR="00EB0DA2" w:rsidRPr="003C10BA" w:rsidRDefault="003A6D08"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lastRenderedPageBreak/>
        <w:t>î</w:t>
      </w:r>
      <w:r w:rsidR="00EB0DA2" w:rsidRPr="003C10BA">
        <w:rPr>
          <w:sz w:val="28"/>
          <w:szCs w:val="28"/>
          <w:lang w:val="ro-RO"/>
        </w:rPr>
        <w:t>mbunătățirea performanței sistemului de suport formal prin reconfigurarea abordării, modului de intervenție, precu</w:t>
      </w:r>
      <w:r w:rsidRPr="003C10BA">
        <w:rPr>
          <w:sz w:val="28"/>
          <w:szCs w:val="28"/>
          <w:lang w:val="ro-RO"/>
        </w:rPr>
        <w:t>m și a infrastructurii sociale;</w:t>
      </w:r>
    </w:p>
    <w:p w:rsidR="00EB0DA2" w:rsidRPr="003C10BA" w:rsidRDefault="003A6D08" w:rsidP="0075145A">
      <w:pPr>
        <w:pStyle w:val="ab"/>
        <w:numPr>
          <w:ilvl w:val="0"/>
          <w:numId w:val="2"/>
        </w:numPr>
        <w:tabs>
          <w:tab w:val="left" w:pos="993"/>
        </w:tabs>
        <w:ind w:left="0" w:firstLine="709"/>
        <w:contextualSpacing w:val="0"/>
        <w:rPr>
          <w:sz w:val="28"/>
          <w:szCs w:val="28"/>
          <w:lang w:val="ro-RO"/>
        </w:rPr>
      </w:pPr>
      <w:r w:rsidRPr="003C10BA">
        <w:rPr>
          <w:sz w:val="28"/>
          <w:szCs w:val="28"/>
          <w:lang w:val="ro-RO"/>
        </w:rPr>
        <w:t>f</w:t>
      </w:r>
      <w:r w:rsidR="00EB0DA2" w:rsidRPr="003C10BA">
        <w:rPr>
          <w:sz w:val="28"/>
          <w:szCs w:val="28"/>
          <w:lang w:val="ro-RO"/>
        </w:rPr>
        <w:t xml:space="preserve">ortificarea instituțiilor din domeniul asistenței sociale prin: ajustarea infrastructurii sociale, instituirea unor mecanisme funcționale intersectoriale şi instrumente de colectare a datelor și luarea deciziilor în baza evidențelor, dezvoltarea instrumentelor/mecanismelor clare de intrare în sistem, acreditarea serviciilor sociale, atît publice cît și private, aplicarea regulamentelor de funcționare și standardelor minime de calitate realiste, clare și uniforme. </w:t>
      </w:r>
    </w:p>
    <w:p w:rsidR="0075145A" w:rsidRPr="003C10BA" w:rsidRDefault="0075145A" w:rsidP="0075145A">
      <w:pPr>
        <w:pStyle w:val="ab"/>
        <w:tabs>
          <w:tab w:val="left" w:pos="993"/>
        </w:tabs>
        <w:ind w:left="709" w:firstLine="0"/>
        <w:contextualSpacing w:val="0"/>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Impactul scontat</w:t>
      </w:r>
    </w:p>
    <w:p w:rsidR="00EB0DA2" w:rsidRPr="003C10BA" w:rsidRDefault="00EB0DA2" w:rsidP="00C43F6E">
      <w:pPr>
        <w:rPr>
          <w:sz w:val="28"/>
          <w:szCs w:val="28"/>
          <w:lang w:val="ro-RO"/>
        </w:rPr>
      </w:pPr>
      <w:r w:rsidRPr="003C10BA">
        <w:rPr>
          <w:sz w:val="28"/>
          <w:szCs w:val="28"/>
          <w:lang w:val="ro-RO"/>
        </w:rPr>
        <w:t>Un sistem de protecție socială durabil, care, pe de o parte, să permită oamenilor să depășească situațiile de risc, iar pe de altă parte</w:t>
      </w:r>
      <w:r w:rsidR="004A2A30" w:rsidRPr="003C10BA">
        <w:rPr>
          <w:sz w:val="28"/>
          <w:szCs w:val="28"/>
          <w:lang w:val="ro-RO"/>
        </w:rPr>
        <w:t>,</w:t>
      </w:r>
      <w:r w:rsidRPr="003C10BA">
        <w:rPr>
          <w:sz w:val="28"/>
          <w:szCs w:val="28"/>
          <w:lang w:val="ro-RO"/>
        </w:rPr>
        <w:t xml:space="preserve"> să se adapte</w:t>
      </w:r>
      <w:r w:rsidR="004A2A30" w:rsidRPr="003C10BA">
        <w:rPr>
          <w:sz w:val="28"/>
          <w:szCs w:val="28"/>
          <w:lang w:val="ro-RO"/>
        </w:rPr>
        <w:t>ze la diverse șocuri și riscuri</w:t>
      </w:r>
      <w:r w:rsidRPr="003C10BA">
        <w:rPr>
          <w:sz w:val="28"/>
          <w:szCs w:val="28"/>
          <w:lang w:val="ro-RO"/>
        </w:rPr>
        <w:t xml:space="preserve"> va crea premise pentru reducerea sărăciei și excluziunii sociale. La rîndul său, aceasta va diminua povara sistemului asupra bugetului public național, fapt ce va disponibiliza importante resurse pentru investiții care ar stimula dezvoltarea durabilă. Totodată, aceasta va permite sporirea nivelului de securitate socială, previzibilitate și confort pentru populație, cu efecte directe asupra calității vieții. </w:t>
      </w:r>
    </w:p>
    <w:p w:rsidR="0075145A" w:rsidRPr="003C10BA" w:rsidRDefault="0075145A"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Indicatori de monitorizare și evaluare</w:t>
      </w:r>
      <w:r w:rsidRPr="003C10BA">
        <w:rPr>
          <w:rStyle w:val="af6"/>
          <w:sz w:val="28"/>
          <w:szCs w:val="28"/>
          <w:u w:val="single"/>
          <w:lang w:val="ro-RO"/>
        </w:rPr>
        <w:footnoteReference w:id="65"/>
      </w:r>
    </w:p>
    <w:tbl>
      <w:tblPr>
        <w:tblStyle w:val="aa"/>
        <w:tblW w:w="5000" w:type="pct"/>
        <w:tblLook w:val="04A0" w:firstRow="1" w:lastRow="0" w:firstColumn="1" w:lastColumn="0" w:noHBand="0" w:noVBand="1"/>
      </w:tblPr>
      <w:tblGrid>
        <w:gridCol w:w="569"/>
        <w:gridCol w:w="2374"/>
        <w:gridCol w:w="1216"/>
        <w:gridCol w:w="1150"/>
        <w:gridCol w:w="1563"/>
        <w:gridCol w:w="1563"/>
        <w:gridCol w:w="910"/>
      </w:tblGrid>
      <w:tr w:rsidR="00EB0DA2" w:rsidRPr="003C10BA" w:rsidTr="001B7C53">
        <w:trPr>
          <w:trHeight w:val="481"/>
        </w:trPr>
        <w:tc>
          <w:tcPr>
            <w:tcW w:w="253"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Nr.</w:t>
            </w:r>
            <w:r w:rsidR="0075145A" w:rsidRPr="003C10BA">
              <w:rPr>
                <w:rFonts w:ascii="Times New Roman" w:hAnsi="Times New Roman"/>
                <w:b/>
                <w:sz w:val="24"/>
                <w:szCs w:val="28"/>
                <w:lang w:val="ro-RO"/>
              </w:rPr>
              <w:t xml:space="preserve"> crt.</w:t>
            </w:r>
          </w:p>
        </w:tc>
        <w:tc>
          <w:tcPr>
            <w:tcW w:w="1565" w:type="pct"/>
            <w:vAlign w:val="center"/>
          </w:tcPr>
          <w:p w:rsidR="00EB0DA2" w:rsidRPr="003C10BA" w:rsidRDefault="00EB0DA2" w:rsidP="00654C8A">
            <w:pPr>
              <w:ind w:firstLine="0"/>
              <w:jc w:val="center"/>
              <w:rPr>
                <w:rFonts w:ascii="Times New Roman" w:hAnsi="Times New Roman"/>
                <w:b/>
                <w:sz w:val="24"/>
                <w:szCs w:val="28"/>
                <w:lang w:val="ro-RO"/>
              </w:rPr>
            </w:pPr>
            <w:r w:rsidRPr="003C10BA">
              <w:rPr>
                <w:rFonts w:ascii="Times New Roman" w:hAnsi="Times New Roman"/>
                <w:b/>
                <w:sz w:val="24"/>
                <w:szCs w:val="28"/>
                <w:lang w:val="ro-RO"/>
              </w:rPr>
              <w:t>Indicatorul</w:t>
            </w:r>
          </w:p>
        </w:tc>
        <w:tc>
          <w:tcPr>
            <w:tcW w:w="656"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Sursa</w:t>
            </w:r>
          </w:p>
        </w:tc>
        <w:tc>
          <w:tcPr>
            <w:tcW w:w="626"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Valoarea de referință</w:t>
            </w:r>
          </w:p>
        </w:tc>
        <w:tc>
          <w:tcPr>
            <w:tcW w:w="662"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2022</w:t>
            </w:r>
          </w:p>
        </w:tc>
        <w:tc>
          <w:tcPr>
            <w:tcW w:w="682"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2026</w:t>
            </w:r>
          </w:p>
        </w:tc>
        <w:tc>
          <w:tcPr>
            <w:tcW w:w="556"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finală pentru 2030</w:t>
            </w:r>
          </w:p>
        </w:tc>
      </w:tr>
      <w:tr w:rsidR="00EB0DA2" w:rsidRPr="003C10BA" w:rsidTr="001B7C53">
        <w:trPr>
          <w:trHeight w:val="481"/>
        </w:trPr>
        <w:tc>
          <w:tcPr>
            <w:tcW w:w="5000" w:type="pct"/>
            <w:gridSpan w:val="7"/>
            <w:vAlign w:val="center"/>
          </w:tcPr>
          <w:p w:rsidR="00EB0DA2" w:rsidRPr="003C10BA" w:rsidRDefault="00EB0DA2" w:rsidP="00654C8A">
            <w:pPr>
              <w:ind w:firstLine="0"/>
              <w:jc w:val="left"/>
              <w:rPr>
                <w:rFonts w:ascii="Times New Roman" w:hAnsi="Times New Roman"/>
                <w:b/>
                <w:sz w:val="24"/>
                <w:szCs w:val="28"/>
                <w:lang w:val="ro-RO"/>
              </w:rPr>
            </w:pPr>
            <w:r w:rsidRPr="003C10BA">
              <w:rPr>
                <w:rFonts w:ascii="Times New Roman" w:hAnsi="Times New Roman"/>
                <w:b/>
                <w:sz w:val="24"/>
                <w:szCs w:val="28"/>
                <w:lang w:val="ro-RO"/>
              </w:rPr>
              <w:t>Elementele viziunii strategice:</w:t>
            </w:r>
          </w:p>
          <w:p w:rsidR="00EB0DA2" w:rsidRPr="003C10BA" w:rsidRDefault="00EB0DA2" w:rsidP="00654C8A">
            <w:pPr>
              <w:pStyle w:val="ab"/>
              <w:numPr>
                <w:ilvl w:val="0"/>
                <w:numId w:val="6"/>
              </w:numPr>
              <w:tabs>
                <w:tab w:val="left" w:pos="425"/>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dezvoltarea unui sistem de protecție socială durabil</w:t>
            </w:r>
            <w:r w:rsidR="00654C8A" w:rsidRPr="003C10BA">
              <w:rPr>
                <w:rFonts w:ascii="Times New Roman" w:hAnsi="Times New Roman"/>
                <w:sz w:val="24"/>
                <w:szCs w:val="28"/>
                <w:lang w:val="ro-RO"/>
              </w:rPr>
              <w:t>,</w:t>
            </w:r>
            <w:r w:rsidRPr="003C10BA">
              <w:rPr>
                <w:rFonts w:ascii="Times New Roman" w:hAnsi="Times New Roman"/>
                <w:sz w:val="24"/>
                <w:szCs w:val="28"/>
                <w:lang w:val="ro-RO"/>
              </w:rPr>
              <w:t xml:space="preserve"> care să permită oamenilor să depășească situațiile de risc, precum și să se adapteze la diverse șocuri și riscuri la nivel de individ, gospodărie şi comunitate</w:t>
            </w:r>
            <w:r w:rsidR="00654C8A" w:rsidRPr="003C10BA">
              <w:rPr>
                <w:rFonts w:ascii="Times New Roman" w:hAnsi="Times New Roman"/>
                <w:sz w:val="24"/>
                <w:szCs w:val="28"/>
                <w:lang w:val="ro-RO"/>
              </w:rPr>
              <w:t>;</w:t>
            </w:r>
          </w:p>
          <w:p w:rsidR="00EB0DA2" w:rsidRPr="003C10BA" w:rsidRDefault="00EB0DA2" w:rsidP="00654C8A">
            <w:pPr>
              <w:pStyle w:val="ab"/>
              <w:numPr>
                <w:ilvl w:val="0"/>
                <w:numId w:val="6"/>
              </w:numPr>
              <w:tabs>
                <w:tab w:val="left" w:pos="425"/>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oferirea suportului financiar, crearea de oportunităț</w:t>
            </w:r>
            <w:r w:rsidR="00654C8A" w:rsidRPr="003C10BA">
              <w:rPr>
                <w:rFonts w:ascii="Times New Roman" w:hAnsi="Times New Roman"/>
                <w:sz w:val="24"/>
                <w:szCs w:val="28"/>
                <w:lang w:val="ro-RO"/>
              </w:rPr>
              <w:t>i pentru dobîndirea unui venit</w:t>
            </w:r>
            <w:r w:rsidRPr="003C10BA">
              <w:rPr>
                <w:rFonts w:ascii="Times New Roman" w:hAnsi="Times New Roman"/>
                <w:sz w:val="24"/>
                <w:szCs w:val="28"/>
                <w:lang w:val="ro-RO"/>
              </w:rPr>
              <w:t xml:space="preserve"> și dezvoltarea serviciilor de îngrijire, securitate şi incluziune socială</w:t>
            </w:r>
          </w:p>
        </w:tc>
      </w:tr>
      <w:tr w:rsidR="00EB0DA2" w:rsidRPr="003C10BA" w:rsidTr="001B7C53">
        <w:trPr>
          <w:trHeight w:val="116"/>
        </w:trPr>
        <w:tc>
          <w:tcPr>
            <w:tcW w:w="253"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w:t>
            </w:r>
            <w:r w:rsidR="00654C8A" w:rsidRPr="003C10BA">
              <w:rPr>
                <w:rFonts w:ascii="Times New Roman" w:hAnsi="Times New Roman"/>
                <w:sz w:val="24"/>
                <w:szCs w:val="28"/>
                <w:lang w:val="ro-RO"/>
              </w:rPr>
              <w:t>.</w:t>
            </w:r>
          </w:p>
        </w:tc>
        <w:tc>
          <w:tcPr>
            <w:tcW w:w="1565" w:type="pct"/>
            <w:vAlign w:val="center"/>
          </w:tcPr>
          <w:p w:rsidR="00EB0DA2" w:rsidRPr="003C10BA" w:rsidRDefault="00EB0DA2" w:rsidP="00654C8A">
            <w:pPr>
              <w:ind w:firstLine="0"/>
              <w:jc w:val="left"/>
              <w:rPr>
                <w:rFonts w:ascii="Times New Roman" w:hAnsi="Times New Roman"/>
                <w:sz w:val="24"/>
                <w:szCs w:val="28"/>
                <w:lang w:val="ro-RO"/>
              </w:rPr>
            </w:pPr>
            <w:r w:rsidRPr="003C10BA">
              <w:rPr>
                <w:rFonts w:ascii="Times New Roman" w:hAnsi="Times New Roman"/>
                <w:sz w:val="24"/>
                <w:szCs w:val="28"/>
                <w:lang w:val="ro-RO"/>
              </w:rPr>
              <w:t>Rata sărăciei absolute, %</w:t>
            </w:r>
          </w:p>
        </w:tc>
        <w:tc>
          <w:tcPr>
            <w:tcW w:w="656" w:type="pct"/>
            <w:vAlign w:val="center"/>
          </w:tcPr>
          <w:p w:rsidR="00EB0DA2" w:rsidRPr="003C10BA" w:rsidRDefault="00654C8A" w:rsidP="00654C8A">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9,6 (2015)</w:t>
            </w:r>
          </w:p>
        </w:tc>
        <w:tc>
          <w:tcPr>
            <w:tcW w:w="66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5,0</w:t>
            </w:r>
          </w:p>
        </w:tc>
        <w:tc>
          <w:tcPr>
            <w:tcW w:w="55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4,0</w:t>
            </w:r>
          </w:p>
        </w:tc>
      </w:tr>
      <w:tr w:rsidR="00EB0DA2" w:rsidRPr="003C10BA" w:rsidTr="001B7C53">
        <w:trPr>
          <w:trHeight w:val="116"/>
        </w:trPr>
        <w:tc>
          <w:tcPr>
            <w:tcW w:w="253" w:type="pct"/>
            <w:vAlign w:val="center"/>
          </w:tcPr>
          <w:p w:rsidR="00EB0DA2" w:rsidRPr="003C10BA" w:rsidRDefault="00EB0DA2" w:rsidP="001B7C53">
            <w:pPr>
              <w:spacing w:after="160"/>
              <w:ind w:firstLine="0"/>
              <w:jc w:val="center"/>
              <w:rPr>
                <w:rFonts w:ascii="Times New Roman" w:hAnsi="Times New Roman"/>
                <w:sz w:val="24"/>
                <w:szCs w:val="28"/>
                <w:lang w:val="ro-RO"/>
              </w:rPr>
            </w:pPr>
            <w:r w:rsidRPr="003C10BA">
              <w:rPr>
                <w:rFonts w:ascii="Times New Roman" w:hAnsi="Times New Roman"/>
                <w:sz w:val="24"/>
                <w:szCs w:val="28"/>
                <w:lang w:val="ro-RO"/>
              </w:rPr>
              <w:t>2</w:t>
            </w:r>
            <w:r w:rsidR="00654C8A" w:rsidRPr="003C10BA">
              <w:rPr>
                <w:rFonts w:ascii="Times New Roman" w:hAnsi="Times New Roman"/>
                <w:sz w:val="24"/>
                <w:szCs w:val="28"/>
                <w:lang w:val="ro-RO"/>
              </w:rPr>
              <w:t>.</w:t>
            </w:r>
          </w:p>
        </w:tc>
        <w:tc>
          <w:tcPr>
            <w:tcW w:w="1565" w:type="pct"/>
            <w:vAlign w:val="center"/>
          </w:tcPr>
          <w:p w:rsidR="00EB0DA2" w:rsidRPr="003C10BA" w:rsidRDefault="00EB0DA2" w:rsidP="00654C8A">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Indicele de </w:t>
            </w:r>
            <w:r w:rsidR="00654C8A" w:rsidRPr="003C10BA">
              <w:rPr>
                <w:rFonts w:ascii="Times New Roman" w:hAnsi="Times New Roman"/>
                <w:sz w:val="24"/>
                <w:szCs w:val="28"/>
                <w:lang w:val="ro-RO"/>
              </w:rPr>
              <w:t>î</w:t>
            </w:r>
            <w:r w:rsidRPr="003C10BA">
              <w:rPr>
                <w:rFonts w:ascii="Times New Roman" w:hAnsi="Times New Roman"/>
                <w:sz w:val="24"/>
                <w:szCs w:val="28"/>
                <w:lang w:val="ro-RO"/>
              </w:rPr>
              <w:t xml:space="preserve">mbătrînire </w:t>
            </w:r>
            <w:r w:rsidR="00654C8A" w:rsidRPr="003C10BA">
              <w:rPr>
                <w:rFonts w:ascii="Times New Roman" w:hAnsi="Times New Roman"/>
                <w:sz w:val="24"/>
                <w:szCs w:val="28"/>
                <w:lang w:val="ro-RO"/>
              </w:rPr>
              <w:t>a</w:t>
            </w:r>
            <w:r w:rsidRPr="003C10BA">
              <w:rPr>
                <w:rFonts w:ascii="Times New Roman" w:hAnsi="Times New Roman"/>
                <w:sz w:val="24"/>
                <w:szCs w:val="28"/>
                <w:lang w:val="ro-RO"/>
              </w:rPr>
              <w:t>ctivă</w:t>
            </w:r>
          </w:p>
        </w:tc>
        <w:tc>
          <w:tcPr>
            <w:tcW w:w="656" w:type="pct"/>
            <w:vAlign w:val="center"/>
          </w:tcPr>
          <w:p w:rsidR="00EB0DA2" w:rsidRPr="003C10BA" w:rsidRDefault="00654C8A"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Ministerul Sănătății, Muncii și Protecției Sociale</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27,1 (2016)</w:t>
            </w:r>
          </w:p>
        </w:tc>
        <w:tc>
          <w:tcPr>
            <w:tcW w:w="66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33.9</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42.3</w:t>
            </w:r>
          </w:p>
        </w:tc>
        <w:tc>
          <w:tcPr>
            <w:tcW w:w="55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45.0</w:t>
            </w:r>
          </w:p>
        </w:tc>
      </w:tr>
      <w:tr w:rsidR="00EB0DA2" w:rsidRPr="003C10BA" w:rsidTr="001B7C53">
        <w:trPr>
          <w:trHeight w:val="162"/>
        </w:trPr>
        <w:tc>
          <w:tcPr>
            <w:tcW w:w="5000" w:type="pct"/>
            <w:gridSpan w:val="7"/>
            <w:vAlign w:val="center"/>
          </w:tcPr>
          <w:p w:rsidR="00EB0DA2" w:rsidRPr="003C10BA" w:rsidRDefault="00EB0DA2" w:rsidP="00654C8A">
            <w:pPr>
              <w:ind w:firstLine="0"/>
              <w:jc w:val="left"/>
              <w:rPr>
                <w:rFonts w:ascii="Times New Roman" w:hAnsi="Times New Roman"/>
                <w:b/>
                <w:sz w:val="24"/>
                <w:szCs w:val="28"/>
                <w:lang w:val="ro-RO"/>
              </w:rPr>
            </w:pPr>
            <w:r w:rsidRPr="003C10BA">
              <w:rPr>
                <w:rFonts w:ascii="Times New Roman" w:hAnsi="Times New Roman"/>
                <w:b/>
                <w:sz w:val="24"/>
                <w:szCs w:val="28"/>
                <w:lang w:val="ro-RO"/>
              </w:rPr>
              <w:t>Acțiuni prioritare în vederea modernizării sistemului de asigurări sociale</w:t>
            </w:r>
          </w:p>
        </w:tc>
      </w:tr>
      <w:tr w:rsidR="00EB0DA2" w:rsidRPr="003C10BA" w:rsidTr="001B7C53">
        <w:trPr>
          <w:trHeight w:val="153"/>
        </w:trPr>
        <w:tc>
          <w:tcPr>
            <w:tcW w:w="253"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w:t>
            </w:r>
            <w:r w:rsidR="00654C8A" w:rsidRPr="003C10BA">
              <w:rPr>
                <w:rFonts w:ascii="Times New Roman" w:hAnsi="Times New Roman"/>
                <w:sz w:val="24"/>
                <w:szCs w:val="28"/>
                <w:lang w:val="ro-RO"/>
              </w:rPr>
              <w:t>.</w:t>
            </w:r>
          </w:p>
        </w:tc>
        <w:tc>
          <w:tcPr>
            <w:tcW w:w="1565" w:type="pct"/>
            <w:vAlign w:val="center"/>
          </w:tcPr>
          <w:p w:rsidR="00EB0DA2" w:rsidRPr="003C10BA" w:rsidRDefault="00EB0DA2" w:rsidP="00654C8A">
            <w:pPr>
              <w:ind w:firstLine="0"/>
              <w:jc w:val="left"/>
              <w:rPr>
                <w:rFonts w:ascii="Times New Roman" w:hAnsi="Times New Roman"/>
                <w:sz w:val="24"/>
                <w:szCs w:val="28"/>
                <w:lang w:val="ro-RO"/>
              </w:rPr>
            </w:pPr>
            <w:r w:rsidRPr="003C10BA">
              <w:rPr>
                <w:rFonts w:ascii="Times New Roman" w:hAnsi="Times New Roman"/>
                <w:sz w:val="24"/>
                <w:szCs w:val="28"/>
                <w:lang w:val="ro-RO"/>
              </w:rPr>
              <w:t>Coraportul dintre pensia medie pentru limită de vîrstă şi salariul mediu lunar brut, %</w:t>
            </w:r>
          </w:p>
        </w:tc>
        <w:tc>
          <w:tcPr>
            <w:tcW w:w="656" w:type="pct"/>
            <w:vAlign w:val="center"/>
          </w:tcPr>
          <w:p w:rsidR="00EB0DA2" w:rsidRPr="003C10BA" w:rsidRDefault="00654C8A"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Casa Națională de Asigurări Sociale</w:t>
            </w:r>
            <w:r w:rsidR="00EB0DA2" w:rsidRPr="003C10BA">
              <w:rPr>
                <w:rFonts w:ascii="Times New Roman" w:hAnsi="Times New Roman"/>
                <w:sz w:val="24"/>
                <w:szCs w:val="28"/>
                <w:lang w:val="ro-RO"/>
              </w:rPr>
              <w:t>/</w:t>
            </w:r>
            <w:r w:rsidRPr="003C10BA">
              <w:rPr>
                <w:rFonts w:ascii="Times New Roman" w:hAnsi="Times New Roman"/>
                <w:sz w:val="24"/>
                <w:szCs w:val="28"/>
                <w:lang w:val="ro-RO"/>
              </w:rPr>
              <w:t xml:space="preserve"> </w:t>
            </w:r>
            <w:r w:rsidRPr="003C10BA">
              <w:rPr>
                <w:rFonts w:ascii="Times New Roman" w:hAnsi="Times New Roman"/>
                <w:sz w:val="24"/>
                <w:szCs w:val="28"/>
                <w:lang w:val="ro-RO"/>
              </w:rPr>
              <w:lastRenderedPageBreak/>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26,0 (2016)</w:t>
            </w:r>
          </w:p>
        </w:tc>
        <w:tc>
          <w:tcPr>
            <w:tcW w:w="66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27,0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29,0</w:t>
            </w:r>
          </w:p>
        </w:tc>
        <w:tc>
          <w:tcPr>
            <w:tcW w:w="55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30,0</w:t>
            </w:r>
          </w:p>
        </w:tc>
      </w:tr>
      <w:tr w:rsidR="00EB0DA2" w:rsidRPr="003C10BA" w:rsidTr="001B7C53">
        <w:trPr>
          <w:trHeight w:val="153"/>
        </w:trPr>
        <w:tc>
          <w:tcPr>
            <w:tcW w:w="253"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w:t>
            </w:r>
            <w:r w:rsidR="00654C8A" w:rsidRPr="003C10BA">
              <w:rPr>
                <w:rFonts w:ascii="Times New Roman" w:hAnsi="Times New Roman"/>
                <w:sz w:val="24"/>
                <w:szCs w:val="28"/>
                <w:lang w:val="ro-RO"/>
              </w:rPr>
              <w:t>.</w:t>
            </w:r>
          </w:p>
        </w:tc>
        <w:tc>
          <w:tcPr>
            <w:tcW w:w="1565" w:type="pct"/>
            <w:vAlign w:val="center"/>
          </w:tcPr>
          <w:p w:rsidR="00EB0DA2" w:rsidRPr="003C10BA" w:rsidRDefault="00654C8A" w:rsidP="00654C8A">
            <w:pPr>
              <w:ind w:firstLine="0"/>
              <w:jc w:val="left"/>
              <w:rPr>
                <w:rFonts w:ascii="Times New Roman" w:hAnsi="Times New Roman"/>
                <w:sz w:val="24"/>
                <w:szCs w:val="28"/>
                <w:lang w:val="ro-RO"/>
              </w:rPr>
            </w:pPr>
            <w:r w:rsidRPr="003C10BA">
              <w:rPr>
                <w:rFonts w:ascii="Times New Roman" w:hAnsi="Times New Roman"/>
                <w:sz w:val="24"/>
                <w:szCs w:val="28"/>
                <w:lang w:val="ro-RO"/>
              </w:rPr>
              <w:t>Co</w:t>
            </w:r>
            <w:r w:rsidR="00EB0DA2" w:rsidRPr="003C10BA">
              <w:rPr>
                <w:rFonts w:ascii="Times New Roman" w:hAnsi="Times New Roman"/>
                <w:sz w:val="24"/>
                <w:szCs w:val="28"/>
                <w:lang w:val="ro-RO"/>
              </w:rPr>
              <w:t>raportul dintre pensia medie pentru limită de vîrstă şi minimul de existență pentru pensionari, %</w:t>
            </w:r>
          </w:p>
        </w:tc>
        <w:tc>
          <w:tcPr>
            <w:tcW w:w="656" w:type="pct"/>
            <w:vAlign w:val="center"/>
          </w:tcPr>
          <w:p w:rsidR="00EB0DA2" w:rsidRPr="003C10BA" w:rsidRDefault="00654C8A"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Casa Națională de Asigurări Sociale</w:t>
            </w:r>
            <w:r w:rsidR="00EB0DA2" w:rsidRPr="003C10BA">
              <w:rPr>
                <w:rFonts w:ascii="Times New Roman" w:hAnsi="Times New Roman"/>
                <w:sz w:val="24"/>
                <w:szCs w:val="28"/>
                <w:lang w:val="ro-RO"/>
              </w:rPr>
              <w:t>/</w:t>
            </w:r>
            <w:r w:rsidRPr="003C10BA">
              <w:rPr>
                <w:rFonts w:ascii="Times New Roman" w:hAnsi="Times New Roman"/>
                <w:sz w:val="24"/>
                <w:szCs w:val="28"/>
                <w:lang w:val="ro-RO"/>
              </w:rPr>
              <w:t xml:space="preserve"> 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94,1 (2017)</w:t>
            </w:r>
          </w:p>
        </w:tc>
        <w:tc>
          <w:tcPr>
            <w:tcW w:w="66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100,0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105,0</w:t>
            </w:r>
          </w:p>
        </w:tc>
        <w:tc>
          <w:tcPr>
            <w:tcW w:w="55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110,0</w:t>
            </w:r>
          </w:p>
        </w:tc>
      </w:tr>
      <w:tr w:rsidR="00EB0DA2" w:rsidRPr="003C10BA" w:rsidTr="001B7C53">
        <w:trPr>
          <w:trHeight w:val="153"/>
        </w:trPr>
        <w:tc>
          <w:tcPr>
            <w:tcW w:w="253"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w:t>
            </w:r>
            <w:r w:rsidR="00654C8A" w:rsidRPr="003C10BA">
              <w:rPr>
                <w:rFonts w:ascii="Times New Roman" w:hAnsi="Times New Roman"/>
                <w:sz w:val="24"/>
                <w:szCs w:val="28"/>
                <w:lang w:val="ro-RO"/>
              </w:rPr>
              <w:t>.</w:t>
            </w:r>
          </w:p>
        </w:tc>
        <w:tc>
          <w:tcPr>
            <w:tcW w:w="1565" w:type="pct"/>
            <w:vAlign w:val="center"/>
          </w:tcPr>
          <w:p w:rsidR="00EB0DA2" w:rsidRPr="003C10BA" w:rsidRDefault="00EB0DA2" w:rsidP="00654C8A">
            <w:pPr>
              <w:ind w:firstLine="0"/>
              <w:jc w:val="left"/>
              <w:rPr>
                <w:rFonts w:ascii="Times New Roman" w:hAnsi="Times New Roman"/>
                <w:sz w:val="24"/>
                <w:szCs w:val="28"/>
                <w:lang w:val="ro-RO"/>
              </w:rPr>
            </w:pPr>
            <w:r w:rsidRPr="003C10BA">
              <w:rPr>
                <w:rFonts w:ascii="Times New Roman" w:hAnsi="Times New Roman"/>
                <w:sz w:val="24"/>
                <w:szCs w:val="28"/>
                <w:lang w:val="ro-RO"/>
              </w:rPr>
              <w:t>Ponderea transferurilor curente primite cu destinație generală între bugetul de stat și bugetul asigurărilor sociale de stat, în total venituri BASS%</w:t>
            </w:r>
          </w:p>
        </w:tc>
        <w:tc>
          <w:tcPr>
            <w:tcW w:w="656" w:type="pct"/>
            <w:vAlign w:val="center"/>
          </w:tcPr>
          <w:p w:rsidR="00EB0DA2" w:rsidRPr="003C10BA" w:rsidRDefault="00654C8A"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Casa Națională de Asigurări Sociale</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5,0 (2017)</w:t>
            </w:r>
          </w:p>
        </w:tc>
        <w:tc>
          <w:tcPr>
            <w:tcW w:w="66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3,0</w:t>
            </w:r>
          </w:p>
        </w:tc>
        <w:tc>
          <w:tcPr>
            <w:tcW w:w="55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w:t>
            </w:r>
          </w:p>
        </w:tc>
      </w:tr>
      <w:tr w:rsidR="00EB0DA2" w:rsidRPr="003C10BA" w:rsidTr="001B7C53">
        <w:trPr>
          <w:trHeight w:val="153"/>
        </w:trPr>
        <w:tc>
          <w:tcPr>
            <w:tcW w:w="5000" w:type="pct"/>
            <w:gridSpan w:val="7"/>
            <w:vAlign w:val="center"/>
          </w:tcPr>
          <w:p w:rsidR="00EB0DA2" w:rsidRPr="003C10BA" w:rsidRDefault="00EB0DA2" w:rsidP="00654C8A">
            <w:pPr>
              <w:ind w:firstLine="0"/>
              <w:jc w:val="left"/>
              <w:rPr>
                <w:rFonts w:ascii="Times New Roman" w:hAnsi="Times New Roman"/>
                <w:b/>
                <w:sz w:val="24"/>
                <w:szCs w:val="28"/>
                <w:lang w:val="ro-RO"/>
              </w:rPr>
            </w:pPr>
            <w:r w:rsidRPr="003C10BA">
              <w:rPr>
                <w:rFonts w:ascii="Times New Roman" w:hAnsi="Times New Roman"/>
                <w:b/>
                <w:sz w:val="24"/>
                <w:szCs w:val="28"/>
                <w:lang w:val="ro-RO"/>
              </w:rPr>
              <w:t>Acțiuni prioritare în vederea modernizării sistemului de asistență socială</w:t>
            </w:r>
          </w:p>
        </w:tc>
      </w:tr>
      <w:tr w:rsidR="00EB0DA2" w:rsidRPr="003C10BA" w:rsidTr="001B7C53">
        <w:trPr>
          <w:trHeight w:val="153"/>
        </w:trPr>
        <w:tc>
          <w:tcPr>
            <w:tcW w:w="253"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w:t>
            </w:r>
            <w:r w:rsidR="00654C8A" w:rsidRPr="003C10BA">
              <w:rPr>
                <w:rFonts w:ascii="Times New Roman" w:hAnsi="Times New Roman"/>
                <w:sz w:val="24"/>
                <w:szCs w:val="28"/>
                <w:lang w:val="ro-RO"/>
              </w:rPr>
              <w:t>.</w:t>
            </w:r>
          </w:p>
        </w:tc>
        <w:tc>
          <w:tcPr>
            <w:tcW w:w="1565" w:type="pct"/>
            <w:vAlign w:val="center"/>
          </w:tcPr>
          <w:p w:rsidR="00EB0DA2" w:rsidRPr="003C10BA" w:rsidRDefault="00EB0DA2" w:rsidP="00654C8A">
            <w:pPr>
              <w:ind w:firstLine="0"/>
              <w:jc w:val="left"/>
              <w:rPr>
                <w:rFonts w:ascii="Times New Roman" w:hAnsi="Times New Roman"/>
                <w:sz w:val="24"/>
                <w:szCs w:val="28"/>
                <w:lang w:val="ro-RO"/>
              </w:rPr>
            </w:pPr>
            <w:r w:rsidRPr="003C10BA">
              <w:rPr>
                <w:rFonts w:ascii="Times New Roman" w:hAnsi="Times New Roman"/>
                <w:sz w:val="24"/>
                <w:szCs w:val="28"/>
                <w:lang w:val="ro-RO"/>
              </w:rPr>
              <w:t>Ponderea cheltuielilor pentru serviciile sociale în total</w:t>
            </w:r>
            <w:r w:rsidR="00654C8A" w:rsidRPr="003C10BA">
              <w:rPr>
                <w:rFonts w:ascii="Times New Roman" w:hAnsi="Times New Roman"/>
                <w:sz w:val="24"/>
                <w:szCs w:val="28"/>
                <w:lang w:val="ro-RO"/>
              </w:rPr>
              <w:t>ul de</w:t>
            </w:r>
            <w:r w:rsidRPr="003C10BA">
              <w:rPr>
                <w:rFonts w:ascii="Times New Roman" w:hAnsi="Times New Roman"/>
                <w:sz w:val="24"/>
                <w:szCs w:val="28"/>
                <w:lang w:val="ro-RO"/>
              </w:rPr>
              <w:t xml:space="preserve"> cheltuieli pentru protecția socială, %</w:t>
            </w:r>
          </w:p>
        </w:tc>
        <w:tc>
          <w:tcPr>
            <w:tcW w:w="656" w:type="pct"/>
            <w:vAlign w:val="center"/>
          </w:tcPr>
          <w:p w:rsidR="00EB0DA2" w:rsidRPr="003C10BA" w:rsidRDefault="00654C8A"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Ministerul Sănătății, Muncii și Protecției Sociale</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6,2 (2014)</w:t>
            </w:r>
          </w:p>
        </w:tc>
        <w:tc>
          <w:tcPr>
            <w:tcW w:w="66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15,0</w:t>
            </w:r>
          </w:p>
        </w:tc>
        <w:tc>
          <w:tcPr>
            <w:tcW w:w="55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20,0</w:t>
            </w:r>
          </w:p>
        </w:tc>
      </w:tr>
      <w:tr w:rsidR="00EB0DA2" w:rsidRPr="003C10BA" w:rsidTr="001B7C53">
        <w:trPr>
          <w:trHeight w:val="153"/>
        </w:trPr>
        <w:tc>
          <w:tcPr>
            <w:tcW w:w="253"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w:t>
            </w:r>
            <w:r w:rsidR="00654C8A" w:rsidRPr="003C10BA">
              <w:rPr>
                <w:rFonts w:ascii="Times New Roman" w:hAnsi="Times New Roman"/>
                <w:sz w:val="24"/>
                <w:szCs w:val="28"/>
                <w:lang w:val="ro-RO"/>
              </w:rPr>
              <w:t>.</w:t>
            </w:r>
          </w:p>
        </w:tc>
        <w:tc>
          <w:tcPr>
            <w:tcW w:w="1565" w:type="pct"/>
            <w:vAlign w:val="center"/>
          </w:tcPr>
          <w:p w:rsidR="00EB0DA2" w:rsidRPr="003C10BA" w:rsidRDefault="00654C8A" w:rsidP="00654C8A">
            <w:pPr>
              <w:ind w:firstLine="0"/>
              <w:jc w:val="left"/>
              <w:rPr>
                <w:rFonts w:ascii="Times New Roman" w:hAnsi="Times New Roman"/>
                <w:sz w:val="24"/>
                <w:szCs w:val="28"/>
                <w:lang w:val="ro-RO"/>
              </w:rPr>
            </w:pPr>
            <w:r w:rsidRPr="003C10BA">
              <w:rPr>
                <w:rFonts w:ascii="Times New Roman" w:hAnsi="Times New Roman"/>
                <w:sz w:val="24"/>
                <w:szCs w:val="28"/>
                <w:lang w:val="ro-RO"/>
              </w:rPr>
              <w:t>Co</w:t>
            </w:r>
            <w:r w:rsidR="00EB0DA2" w:rsidRPr="003C10BA">
              <w:rPr>
                <w:rFonts w:ascii="Times New Roman" w:hAnsi="Times New Roman"/>
                <w:sz w:val="24"/>
                <w:szCs w:val="28"/>
                <w:lang w:val="ro-RO"/>
              </w:rPr>
              <w:t>raportul dintre indemnizația lunară pentru creșterea copilului pînă la împlinirea vîrstei de 3 ani pentru persoanele asigurate şi valoarea medie a minimului de existență pentru copiii în vîrstă de 1-6 ani, %</w:t>
            </w:r>
          </w:p>
        </w:tc>
        <w:tc>
          <w:tcPr>
            <w:tcW w:w="656" w:type="pct"/>
            <w:vAlign w:val="center"/>
          </w:tcPr>
          <w:p w:rsidR="00EB0DA2" w:rsidRPr="003C10BA" w:rsidRDefault="00654C8A"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Casa Națională de Asigurări Sociale</w:t>
            </w:r>
            <w:r w:rsidR="00EB0DA2" w:rsidRPr="003C10BA">
              <w:rPr>
                <w:rFonts w:ascii="Times New Roman" w:hAnsi="Times New Roman"/>
                <w:sz w:val="24"/>
                <w:szCs w:val="28"/>
                <w:lang w:val="ro-RO"/>
              </w:rPr>
              <w:t>/</w:t>
            </w:r>
            <w:r w:rsidRPr="003C10BA">
              <w:rPr>
                <w:rFonts w:ascii="Times New Roman" w:hAnsi="Times New Roman"/>
                <w:sz w:val="24"/>
                <w:szCs w:val="28"/>
                <w:lang w:val="ro-RO"/>
              </w:rPr>
              <w:t xml:space="preserve"> 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88,8 (2017)</w:t>
            </w:r>
          </w:p>
        </w:tc>
        <w:tc>
          <w:tcPr>
            <w:tcW w:w="66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95,0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100,0</w:t>
            </w:r>
          </w:p>
        </w:tc>
        <w:tc>
          <w:tcPr>
            <w:tcW w:w="55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105,0</w:t>
            </w:r>
          </w:p>
        </w:tc>
      </w:tr>
      <w:tr w:rsidR="00EB0DA2" w:rsidRPr="003C10BA" w:rsidTr="001B7C53">
        <w:trPr>
          <w:trHeight w:val="153"/>
        </w:trPr>
        <w:tc>
          <w:tcPr>
            <w:tcW w:w="253"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w:t>
            </w:r>
            <w:r w:rsidR="00654C8A" w:rsidRPr="003C10BA">
              <w:rPr>
                <w:rFonts w:ascii="Times New Roman" w:hAnsi="Times New Roman"/>
                <w:sz w:val="24"/>
                <w:szCs w:val="28"/>
                <w:lang w:val="ro-RO"/>
              </w:rPr>
              <w:t>.</w:t>
            </w:r>
          </w:p>
        </w:tc>
        <w:tc>
          <w:tcPr>
            <w:tcW w:w="1565" w:type="pct"/>
            <w:vAlign w:val="center"/>
          </w:tcPr>
          <w:p w:rsidR="00EB0DA2" w:rsidRPr="003C10BA" w:rsidRDefault="00EB0DA2" w:rsidP="00654C8A">
            <w:pPr>
              <w:ind w:firstLine="0"/>
              <w:jc w:val="left"/>
              <w:rPr>
                <w:rFonts w:ascii="Times New Roman" w:hAnsi="Times New Roman"/>
                <w:sz w:val="24"/>
                <w:szCs w:val="28"/>
                <w:lang w:val="ro-RO"/>
              </w:rPr>
            </w:pPr>
            <w:r w:rsidRPr="003C10BA">
              <w:rPr>
                <w:rFonts w:ascii="Times New Roman" w:hAnsi="Times New Roman"/>
                <w:sz w:val="24"/>
                <w:szCs w:val="28"/>
                <w:lang w:val="ro-RO"/>
              </w:rPr>
              <w:t>Coraportul dintre indemnizația lunară pentru îngrijirea copilului pînă la împlinirea vîrstei de 1,5/2,0 ani pentru persoanele neasigurate şi valoarea medie a minimului de existență pentru copiii în vîrstă de 1-6 ani, %</w:t>
            </w:r>
          </w:p>
        </w:tc>
        <w:tc>
          <w:tcPr>
            <w:tcW w:w="656" w:type="pct"/>
            <w:vAlign w:val="center"/>
          </w:tcPr>
          <w:p w:rsidR="00EB0DA2" w:rsidRPr="003C10BA" w:rsidRDefault="00654C8A"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Casa Națională de Asigurări Sociale</w:t>
            </w:r>
            <w:r w:rsidR="00EB0DA2" w:rsidRPr="003C10BA">
              <w:rPr>
                <w:rFonts w:ascii="Times New Roman" w:hAnsi="Times New Roman"/>
                <w:sz w:val="24"/>
                <w:szCs w:val="28"/>
                <w:lang w:val="ro-RO"/>
              </w:rPr>
              <w:t>/</w:t>
            </w:r>
            <w:r w:rsidRPr="003C10BA">
              <w:rPr>
                <w:rFonts w:ascii="Times New Roman" w:hAnsi="Times New Roman"/>
                <w:sz w:val="24"/>
                <w:szCs w:val="28"/>
                <w:lang w:val="ro-RO"/>
              </w:rPr>
              <w:t xml:space="preserve"> 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35,6 (2017)</w:t>
            </w:r>
          </w:p>
        </w:tc>
        <w:tc>
          <w:tcPr>
            <w:tcW w:w="66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45,0%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55,0%</w:t>
            </w:r>
          </w:p>
        </w:tc>
        <w:tc>
          <w:tcPr>
            <w:tcW w:w="55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65,0%</w:t>
            </w:r>
          </w:p>
        </w:tc>
      </w:tr>
      <w:tr w:rsidR="00EB0DA2" w:rsidRPr="003C10BA" w:rsidTr="001B7C53">
        <w:trPr>
          <w:trHeight w:val="153"/>
        </w:trPr>
        <w:tc>
          <w:tcPr>
            <w:tcW w:w="253"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9</w:t>
            </w:r>
            <w:r w:rsidR="00654C8A" w:rsidRPr="003C10BA">
              <w:rPr>
                <w:rFonts w:ascii="Times New Roman" w:hAnsi="Times New Roman"/>
                <w:sz w:val="24"/>
                <w:szCs w:val="28"/>
                <w:lang w:val="ro-RO"/>
              </w:rPr>
              <w:t>.</w:t>
            </w:r>
          </w:p>
        </w:tc>
        <w:tc>
          <w:tcPr>
            <w:tcW w:w="1565" w:type="pct"/>
            <w:vAlign w:val="center"/>
          </w:tcPr>
          <w:p w:rsidR="00EB0DA2" w:rsidRPr="003C10BA" w:rsidRDefault="00EB0DA2" w:rsidP="00654C8A">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Raportul dintre numărul bătrînilor şi persoanelor cu </w:t>
            </w:r>
            <w:r w:rsidRPr="003C10BA">
              <w:rPr>
                <w:rFonts w:ascii="Times New Roman" w:hAnsi="Times New Roman"/>
                <w:sz w:val="24"/>
                <w:szCs w:val="28"/>
                <w:lang w:val="ro-RO"/>
              </w:rPr>
              <w:lastRenderedPageBreak/>
              <w:t>dizabilități deservite și numărul lucrătorilor sociali</w:t>
            </w:r>
          </w:p>
        </w:tc>
        <w:tc>
          <w:tcPr>
            <w:tcW w:w="656" w:type="pct"/>
            <w:vAlign w:val="center"/>
          </w:tcPr>
          <w:p w:rsidR="00EB0DA2" w:rsidRPr="003C10BA" w:rsidRDefault="00654C8A"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 xml:space="preserve">Ministerul Sănătății, Muncii și </w:t>
            </w:r>
            <w:r w:rsidRPr="003C10BA">
              <w:rPr>
                <w:rFonts w:ascii="Times New Roman" w:hAnsi="Times New Roman"/>
                <w:sz w:val="24"/>
                <w:szCs w:val="28"/>
                <w:lang w:val="ro-RO"/>
              </w:rPr>
              <w:lastRenderedPageBreak/>
              <w:t>Protecției Sociale</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9,5 (2016)</w:t>
            </w:r>
          </w:p>
        </w:tc>
        <w:tc>
          <w:tcPr>
            <w:tcW w:w="66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8,5</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7,5</w:t>
            </w:r>
          </w:p>
        </w:tc>
        <w:tc>
          <w:tcPr>
            <w:tcW w:w="55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6,5</w:t>
            </w:r>
          </w:p>
        </w:tc>
      </w:tr>
    </w:tbl>
    <w:p w:rsidR="00EB0DA2" w:rsidRPr="003C10BA" w:rsidRDefault="00EB0DA2" w:rsidP="00C43F6E">
      <w:pPr>
        <w:rPr>
          <w:sz w:val="28"/>
          <w:szCs w:val="28"/>
          <w:lang w:val="ro-RO"/>
        </w:rPr>
      </w:pPr>
    </w:p>
    <w:p w:rsidR="00EB0DA2" w:rsidRPr="003C10BA" w:rsidRDefault="001B7C53" w:rsidP="0075145A">
      <w:pPr>
        <w:pStyle w:val="2"/>
        <w:keepLines/>
        <w:spacing w:after="240"/>
        <w:ind w:firstLine="0"/>
        <w:rPr>
          <w:rFonts w:ascii="Times New Roman" w:hAnsi="Times New Roman"/>
          <w:b w:val="0"/>
          <w:color w:val="000000" w:themeColor="text1"/>
          <w:sz w:val="28"/>
          <w:szCs w:val="28"/>
          <w:lang w:val="ro-RO"/>
        </w:rPr>
      </w:pPr>
      <w:bookmarkStart w:id="99" w:name="_Toc529281531"/>
      <w:r w:rsidRPr="003C10BA">
        <w:rPr>
          <w:rFonts w:ascii="Times New Roman" w:hAnsi="Times New Roman"/>
          <w:color w:val="000000" w:themeColor="text1"/>
          <w:sz w:val="28"/>
          <w:szCs w:val="28"/>
          <w:lang w:val="ro-RO"/>
        </w:rPr>
        <w:t xml:space="preserve">7. </w:t>
      </w:r>
      <w:r w:rsidR="00EB0DA2" w:rsidRPr="003C10BA">
        <w:rPr>
          <w:rFonts w:ascii="Times New Roman" w:hAnsi="Times New Roman"/>
          <w:color w:val="000000" w:themeColor="text1"/>
          <w:sz w:val="28"/>
          <w:szCs w:val="28"/>
          <w:lang w:val="ro-RO"/>
        </w:rPr>
        <w:t>Asigurarea unui echilibru între muncă și familie</w:t>
      </w:r>
      <w:bookmarkEnd w:id="99"/>
    </w:p>
    <w:p w:rsidR="00EB0DA2" w:rsidRPr="003C10BA" w:rsidRDefault="00EB0DA2" w:rsidP="00C43F6E">
      <w:pPr>
        <w:rPr>
          <w:sz w:val="28"/>
          <w:szCs w:val="28"/>
          <w:u w:val="single"/>
          <w:lang w:val="ro-RO"/>
        </w:rPr>
      </w:pPr>
      <w:r w:rsidRPr="003C10BA">
        <w:rPr>
          <w:sz w:val="28"/>
          <w:szCs w:val="28"/>
          <w:u w:val="single"/>
          <w:lang w:val="ro-RO"/>
        </w:rPr>
        <w:t>Situația curentă</w:t>
      </w:r>
    </w:p>
    <w:p w:rsidR="00EB0DA2" w:rsidRPr="003C10BA" w:rsidRDefault="00EB0DA2" w:rsidP="00C43F6E">
      <w:pPr>
        <w:rPr>
          <w:sz w:val="28"/>
          <w:szCs w:val="28"/>
          <w:lang w:val="ro-RO"/>
        </w:rPr>
      </w:pPr>
      <w:r w:rsidRPr="003C10BA">
        <w:rPr>
          <w:sz w:val="28"/>
          <w:szCs w:val="28"/>
          <w:lang w:val="ro-RO"/>
        </w:rPr>
        <w:t xml:space="preserve">Timpul este resursa principală de care dispun oamenii și utilizarea sa eficientă are o importanță economică majoră. Dar felul în care este utilizat timpul de-a lungul vieții pentru activități necesare supraviețuirii </w:t>
      </w:r>
      <w:r w:rsidRPr="003C10BA">
        <w:rPr>
          <w:i/>
          <w:sz w:val="28"/>
          <w:szCs w:val="28"/>
          <w:lang w:val="ro-RO"/>
        </w:rPr>
        <w:t>versus</w:t>
      </w:r>
      <w:r w:rsidRPr="003C10BA">
        <w:rPr>
          <w:sz w:val="28"/>
          <w:szCs w:val="28"/>
          <w:lang w:val="ro-RO"/>
        </w:rPr>
        <w:t xml:space="preserve"> cele legate de dezvoltare personală sau de viața socială (familie, comunitate) poate să ofere informații valoroase despre nivelul de stres la care este expusă societatea și despre calitatea vieții în general. Astfel, numărul prea mare de ore pe care școlarii le petrec făcînd temele sugerează necesitatea de revizuire a programelor, deoarece pentru o dezvoltare și socializare adecvată copiii trebuie să aibă timp</w:t>
      </w:r>
      <w:r w:rsidR="005C6976" w:rsidRPr="003C10BA">
        <w:rPr>
          <w:sz w:val="28"/>
          <w:szCs w:val="28"/>
          <w:lang w:val="ro-RO"/>
        </w:rPr>
        <w:t xml:space="preserve"> pentru joacă, activități extra</w:t>
      </w:r>
      <w:r w:rsidRPr="003C10BA">
        <w:rPr>
          <w:sz w:val="28"/>
          <w:szCs w:val="28"/>
          <w:lang w:val="ro-RO"/>
        </w:rPr>
        <w:t xml:space="preserve">curriculare și pentru simpla comunicare cu prietenii și cu familia. Un număr mare de ore lucrate – atît în ocupații salariale, cît și în activități casnice neremunerate </w:t>
      </w:r>
      <w:r w:rsidR="005C6976" w:rsidRPr="003C10BA">
        <w:rPr>
          <w:sz w:val="28"/>
          <w:szCs w:val="28"/>
          <w:lang w:val="ro-RO"/>
        </w:rPr>
        <w:t>–</w:t>
      </w:r>
      <w:r w:rsidRPr="003C10BA">
        <w:rPr>
          <w:sz w:val="28"/>
          <w:szCs w:val="28"/>
          <w:lang w:val="ro-RO"/>
        </w:rPr>
        <w:t xml:space="preserve"> poate vorbi atît despre motivații intrinseci de productivitate, cît și despre aceea că adulții nu fac față presiunilor financiare, despre discriminare de gen sau despre absența unor ocupații decente.</w:t>
      </w:r>
    </w:p>
    <w:p w:rsidR="00EB0DA2" w:rsidRPr="003C10BA" w:rsidRDefault="00EB0DA2" w:rsidP="00C43F6E">
      <w:pPr>
        <w:rPr>
          <w:sz w:val="28"/>
          <w:szCs w:val="28"/>
          <w:lang w:val="ro-RO"/>
        </w:rPr>
      </w:pPr>
      <w:r w:rsidRPr="003C10BA">
        <w:rPr>
          <w:sz w:val="28"/>
          <w:szCs w:val="28"/>
          <w:lang w:val="ro-RO"/>
        </w:rPr>
        <w:t>Analiza utilizării timpului în Republica Moldova</w:t>
      </w:r>
      <w:r w:rsidRPr="003C10BA">
        <w:rPr>
          <w:sz w:val="28"/>
          <w:szCs w:val="28"/>
          <w:vertAlign w:val="superscript"/>
          <w:lang w:val="ro-RO"/>
        </w:rPr>
        <w:footnoteReference w:id="66"/>
      </w:r>
      <w:r w:rsidRPr="003C10BA">
        <w:rPr>
          <w:sz w:val="28"/>
          <w:szCs w:val="28"/>
          <w:lang w:val="ro-RO"/>
        </w:rPr>
        <w:t xml:space="preserve"> a scos în evidență o serie de probleme ce țin de alocarea timpului care afectează calitatea vieții oamenilor. Pe de o parte, destul de mult timp oamenii consumă pentru îngrijirea familiei şi gospodăriei, viață socială şi divertisment; pe de altă parte oamenii nu alocă aproape deloc timp pentru muncă voluntară şi întruniri, precum și pentru sport şi activități în aer liber, iar după vîrsta de 24 de ani, majoritatea populației nu acordă aproape deloc timp pentru a studia sau a merge la cursuri.</w:t>
      </w:r>
    </w:p>
    <w:p w:rsidR="00EB0DA2" w:rsidRPr="003C10BA" w:rsidRDefault="00EB0DA2" w:rsidP="00C43F6E">
      <w:pPr>
        <w:rPr>
          <w:sz w:val="28"/>
          <w:szCs w:val="28"/>
          <w:lang w:val="ro-RO"/>
        </w:rPr>
      </w:pPr>
      <w:r w:rsidRPr="003C10BA">
        <w:rPr>
          <w:sz w:val="28"/>
          <w:szCs w:val="28"/>
          <w:lang w:val="ro-RO"/>
        </w:rPr>
        <w:t>Analiza utilizării timpului a scos în evidență multe diferențe dintre bărbați și femei care sugerează oportunitățile economice reduse pentru femei. În medie, bărbații lucrează cu 45 minute pe zi mai mult față de femei pentru activități remunerate, în schimb femeile alocă cu două ore mai mult pentru grijile casnice/de gospodărie (activități neremunerate). Bărbații dedică aproximativ o oră în plus față de femei hobby-ului şi jocurilor la calculator şi cu jumătate de oră mai mu</w:t>
      </w:r>
      <w:r w:rsidR="002E6087" w:rsidRPr="003C10BA">
        <w:rPr>
          <w:sz w:val="28"/>
          <w:szCs w:val="28"/>
          <w:lang w:val="ro-RO"/>
        </w:rPr>
        <w:t>lt mass-</w:t>
      </w:r>
      <w:r w:rsidRPr="003C10BA">
        <w:rPr>
          <w:sz w:val="28"/>
          <w:szCs w:val="28"/>
          <w:lang w:val="ro-RO"/>
        </w:rPr>
        <w:t>mediei şi vieții sociale. Toate femeile își dedică timp pentru grijile casnice/de gospodărie față de 80% din bărbați care se implică (ca timp mai puțin) acestor griji. Femeile acordă mult mai mult timp pentru îngrijirea fizică şi supravegherea copilului.</w:t>
      </w:r>
    </w:p>
    <w:p w:rsidR="0075145A" w:rsidRPr="003C10BA" w:rsidRDefault="0075145A"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Grupurile vulnerabile</w:t>
      </w:r>
    </w:p>
    <w:p w:rsidR="00EB0DA2" w:rsidRPr="003C10BA" w:rsidRDefault="00EB0DA2" w:rsidP="00DD3D1A">
      <w:pPr>
        <w:pStyle w:val="ab"/>
        <w:numPr>
          <w:ilvl w:val="0"/>
          <w:numId w:val="1"/>
        </w:numPr>
        <w:tabs>
          <w:tab w:val="left" w:pos="851"/>
        </w:tabs>
        <w:ind w:left="0" w:firstLine="709"/>
        <w:contextualSpacing w:val="0"/>
        <w:rPr>
          <w:sz w:val="28"/>
          <w:szCs w:val="28"/>
          <w:lang w:val="ro-RO"/>
        </w:rPr>
      </w:pPr>
      <w:r w:rsidRPr="003C10BA">
        <w:rPr>
          <w:i/>
          <w:iCs/>
          <w:sz w:val="28"/>
          <w:szCs w:val="28"/>
          <w:lang w:val="ro-RO"/>
        </w:rPr>
        <w:t>Copiii</w:t>
      </w:r>
      <w:r w:rsidRPr="003C10BA">
        <w:rPr>
          <w:sz w:val="28"/>
          <w:szCs w:val="28"/>
          <w:lang w:val="ro-RO"/>
        </w:rPr>
        <w:t xml:space="preserve"> (10-14 ani) utilizează timpul în mod disproporțional în favoarea studiilor formale, în </w:t>
      </w:r>
      <w:r w:rsidR="00A14625" w:rsidRPr="003C10BA">
        <w:rPr>
          <w:sz w:val="28"/>
          <w:szCs w:val="28"/>
          <w:lang w:val="ro-RO"/>
        </w:rPr>
        <w:t>detrimentul activităților extra</w:t>
      </w:r>
      <w:r w:rsidRPr="003C10BA">
        <w:rPr>
          <w:sz w:val="28"/>
          <w:szCs w:val="28"/>
          <w:lang w:val="ro-RO"/>
        </w:rPr>
        <w:t xml:space="preserve">curiculare și de socializare: 5,5 ore pe zi pentru cursuri, plus 1,7 ore pentru temele pentru acasă şi 1,5 ore pentru </w:t>
      </w:r>
      <w:r w:rsidRPr="003C10BA">
        <w:rPr>
          <w:sz w:val="28"/>
          <w:szCs w:val="28"/>
          <w:lang w:val="ro-RO"/>
        </w:rPr>
        <w:lastRenderedPageBreak/>
        <w:t xml:space="preserve">studierea în timpul liber. În același timp, își petrec doar 0,6 ore cu familia, 0,8 ore pentru odihnă şi 1,8 ore pentru mersul pe jos/plimbări. Același lucru se observă şi în cazul tinerilor (15-24 </w:t>
      </w:r>
      <w:r w:rsidR="00A14625" w:rsidRPr="003C10BA">
        <w:rPr>
          <w:sz w:val="28"/>
          <w:szCs w:val="28"/>
          <w:lang w:val="ro-RO"/>
        </w:rPr>
        <w:t xml:space="preserve">de </w:t>
      </w:r>
      <w:r w:rsidRPr="003C10BA">
        <w:rPr>
          <w:sz w:val="28"/>
          <w:szCs w:val="28"/>
          <w:lang w:val="ro-RO"/>
        </w:rPr>
        <w:t>ani). Situația respectivă este mult mai dificilă în cazul copiilor fără familie, unde timpul alocat pentru activități extracuriculare este și mai mic.</w:t>
      </w:r>
    </w:p>
    <w:p w:rsidR="00EB0DA2" w:rsidRPr="003C10BA" w:rsidRDefault="00EB0DA2" w:rsidP="00DD3D1A">
      <w:pPr>
        <w:pStyle w:val="ab"/>
        <w:numPr>
          <w:ilvl w:val="0"/>
          <w:numId w:val="1"/>
        </w:numPr>
        <w:tabs>
          <w:tab w:val="left" w:pos="851"/>
        </w:tabs>
        <w:ind w:left="0" w:firstLine="709"/>
        <w:contextualSpacing w:val="0"/>
        <w:rPr>
          <w:sz w:val="28"/>
          <w:szCs w:val="28"/>
          <w:lang w:val="ro-RO"/>
        </w:rPr>
      </w:pPr>
      <w:r w:rsidRPr="003C10BA">
        <w:rPr>
          <w:i/>
          <w:iCs/>
          <w:sz w:val="28"/>
          <w:szCs w:val="28"/>
          <w:lang w:val="ro-RO"/>
        </w:rPr>
        <w:t>Femeile</w:t>
      </w:r>
      <w:r w:rsidRPr="003C10BA">
        <w:rPr>
          <w:sz w:val="28"/>
          <w:szCs w:val="28"/>
          <w:lang w:val="ro-RO"/>
        </w:rPr>
        <w:t xml:space="preserve"> dedică mult mai mult timp pentru îngrijirea copiilor, lucrări casnice (spălat, călcat, gătit, curățenia locuinței etc</w:t>
      </w:r>
      <w:r w:rsidR="00A14625" w:rsidRPr="003C10BA">
        <w:rPr>
          <w:sz w:val="28"/>
          <w:szCs w:val="28"/>
          <w:lang w:val="ro-RO"/>
        </w:rPr>
        <w:t>.</w:t>
      </w:r>
      <w:r w:rsidRPr="003C10BA">
        <w:rPr>
          <w:sz w:val="28"/>
          <w:szCs w:val="28"/>
          <w:lang w:val="ro-RO"/>
        </w:rPr>
        <w:t xml:space="preserve">). Chiar pentru reparația locuinței femeile dedică mai mult timp față de bărbați. Aceasta subminează </w:t>
      </w:r>
      <w:r w:rsidRPr="003C10BA">
        <w:rPr>
          <w:iCs/>
          <w:sz w:val="28"/>
          <w:szCs w:val="28"/>
          <w:lang w:val="ro-RO"/>
        </w:rPr>
        <w:t>abilitarea</w:t>
      </w:r>
      <w:r w:rsidRPr="003C10BA">
        <w:rPr>
          <w:sz w:val="28"/>
          <w:szCs w:val="28"/>
          <w:lang w:val="ro-RO"/>
        </w:rPr>
        <w:t xml:space="preserve"> economică a femeilor, limitează accesul acestora la oportunități economice și stimulează dependența economică a femeilor de bărbați. Bărbații se implică mai puțin în activitățile de îngrijire și educare a copiilor, precum și activităților casnice, ceea ce poate afecta relațiile armonioase din cadrul familiei</w:t>
      </w:r>
      <w:r w:rsidR="00A14625" w:rsidRPr="003C10BA">
        <w:rPr>
          <w:sz w:val="28"/>
          <w:szCs w:val="28"/>
          <w:lang w:val="ro-RO"/>
        </w:rPr>
        <w:t>.</w:t>
      </w:r>
    </w:p>
    <w:p w:rsidR="00EB0DA2" w:rsidRPr="003C10BA" w:rsidRDefault="00EB0DA2" w:rsidP="00DD3D1A">
      <w:pPr>
        <w:pStyle w:val="ab"/>
        <w:numPr>
          <w:ilvl w:val="0"/>
          <w:numId w:val="1"/>
        </w:numPr>
        <w:tabs>
          <w:tab w:val="left" w:pos="851"/>
        </w:tabs>
        <w:ind w:left="0" w:firstLine="709"/>
        <w:contextualSpacing w:val="0"/>
        <w:rPr>
          <w:sz w:val="28"/>
          <w:szCs w:val="28"/>
          <w:lang w:val="ro-RO"/>
        </w:rPr>
      </w:pPr>
      <w:r w:rsidRPr="003C10BA">
        <w:rPr>
          <w:i/>
          <w:iCs/>
          <w:sz w:val="28"/>
          <w:szCs w:val="28"/>
          <w:lang w:val="ro-RO"/>
        </w:rPr>
        <w:t xml:space="preserve">Persoanele cu dizabilități, </w:t>
      </w:r>
      <w:r w:rsidRPr="003C10BA">
        <w:rPr>
          <w:iCs/>
          <w:sz w:val="28"/>
          <w:szCs w:val="28"/>
          <w:lang w:val="ro-RO"/>
        </w:rPr>
        <w:t xml:space="preserve">care alocă mai puțin timp </w:t>
      </w:r>
      <w:r w:rsidRPr="003C10BA">
        <w:rPr>
          <w:sz w:val="28"/>
          <w:szCs w:val="28"/>
          <w:lang w:val="ro-RO"/>
        </w:rPr>
        <w:t>ocupării, studiilor și accesării şi utilizării serviciilor comparativ cu restul populației</w:t>
      </w:r>
      <w:r w:rsidRPr="003C10BA">
        <w:rPr>
          <w:rStyle w:val="af6"/>
          <w:sz w:val="28"/>
          <w:szCs w:val="28"/>
          <w:lang w:val="ro-RO"/>
        </w:rPr>
        <w:footnoteReference w:id="67"/>
      </w:r>
      <w:r w:rsidRPr="003C10BA">
        <w:rPr>
          <w:sz w:val="28"/>
          <w:szCs w:val="28"/>
          <w:lang w:val="ro-RO"/>
        </w:rPr>
        <w:t>.</w:t>
      </w:r>
    </w:p>
    <w:p w:rsidR="00EB0DA2" w:rsidRPr="003C10BA" w:rsidRDefault="00EB0DA2" w:rsidP="00DD3D1A">
      <w:pPr>
        <w:pStyle w:val="ab"/>
        <w:numPr>
          <w:ilvl w:val="0"/>
          <w:numId w:val="1"/>
        </w:numPr>
        <w:tabs>
          <w:tab w:val="left" w:pos="851"/>
        </w:tabs>
        <w:ind w:left="0" w:firstLine="709"/>
        <w:contextualSpacing w:val="0"/>
        <w:rPr>
          <w:sz w:val="28"/>
          <w:szCs w:val="28"/>
          <w:lang w:val="ro-RO"/>
        </w:rPr>
      </w:pPr>
      <w:r w:rsidRPr="003C10BA">
        <w:rPr>
          <w:i/>
          <w:iCs/>
          <w:sz w:val="28"/>
          <w:szCs w:val="28"/>
          <w:lang w:val="ro-RO"/>
        </w:rPr>
        <w:t>Vîrstnicii</w:t>
      </w:r>
      <w:r w:rsidRPr="003C10BA">
        <w:rPr>
          <w:sz w:val="28"/>
          <w:szCs w:val="28"/>
          <w:lang w:val="ro-RO"/>
        </w:rPr>
        <w:t xml:space="preserve"> dedică mult mai puțin timp pentru viaț</w:t>
      </w:r>
      <w:r w:rsidR="00A14625" w:rsidRPr="003C10BA">
        <w:rPr>
          <w:sz w:val="28"/>
          <w:szCs w:val="28"/>
          <w:lang w:val="ro-RO"/>
        </w:rPr>
        <w:t>a</w:t>
      </w:r>
      <w:r w:rsidRPr="003C10BA">
        <w:rPr>
          <w:sz w:val="28"/>
          <w:szCs w:val="28"/>
          <w:lang w:val="ro-RO"/>
        </w:rPr>
        <w:t xml:space="preserve"> socială, activități culturale şi divertisment, majoritatea timpului lor fiind alocat îngrijirii gospodăriei.</w:t>
      </w:r>
    </w:p>
    <w:p w:rsidR="00DD3D1A" w:rsidRPr="003C10BA" w:rsidRDefault="00DD3D1A" w:rsidP="00DD3D1A">
      <w:pPr>
        <w:pStyle w:val="ab"/>
        <w:tabs>
          <w:tab w:val="left" w:pos="851"/>
        </w:tabs>
        <w:ind w:left="709" w:firstLine="0"/>
        <w:contextualSpacing w:val="0"/>
        <w:rPr>
          <w:sz w:val="28"/>
          <w:szCs w:val="28"/>
          <w:lang w:val="ro-RO"/>
        </w:rPr>
      </w:pPr>
    </w:p>
    <w:p w:rsidR="00EB0DA2" w:rsidRPr="003C10BA" w:rsidRDefault="00EB0DA2" w:rsidP="00C43F6E">
      <w:pPr>
        <w:rPr>
          <w:i/>
          <w:iCs/>
          <w:sz w:val="28"/>
          <w:szCs w:val="28"/>
          <w:lang w:val="ro-RO"/>
        </w:rPr>
      </w:pPr>
      <w:r w:rsidRPr="003C10BA">
        <w:rPr>
          <w:sz w:val="28"/>
          <w:szCs w:val="28"/>
          <w:u w:val="single"/>
          <w:lang w:val="ro-RO"/>
        </w:rPr>
        <w:t>Factorii cauzali</w:t>
      </w:r>
    </w:p>
    <w:p w:rsidR="00EB0DA2" w:rsidRPr="003C10BA" w:rsidRDefault="00EB0DA2"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Copii</w:t>
      </w:r>
      <w:r w:rsidR="008F6965" w:rsidRPr="003C10BA">
        <w:rPr>
          <w:sz w:val="28"/>
          <w:szCs w:val="28"/>
          <w:lang w:val="ro-RO"/>
        </w:rPr>
        <w:t>i</w:t>
      </w:r>
      <w:r w:rsidRPr="003C10BA">
        <w:rPr>
          <w:sz w:val="28"/>
          <w:szCs w:val="28"/>
          <w:lang w:val="ro-RO"/>
        </w:rPr>
        <w:t xml:space="preserve"> petrec mult timp pentru studiile formale din cauza programelor școlare neadecvat de încărcate, posibil irelevante și de calitate joasă.</w:t>
      </w:r>
    </w:p>
    <w:p w:rsidR="00EB0DA2" w:rsidRPr="003C10BA" w:rsidRDefault="00EB0DA2"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 xml:space="preserve">În cazul femeilor se simte insuficiența oportunităților economice care ar oferi ocupații alternative celor de îngrijire a gospodăriei. În general, rolurile de gen/stereotipurile cu privire la statutul femeii în familie și societate au rămas practic neschimbate </w:t>
      </w:r>
      <w:r w:rsidR="008F6965" w:rsidRPr="003C10BA">
        <w:rPr>
          <w:sz w:val="28"/>
          <w:szCs w:val="28"/>
          <w:lang w:val="ro-RO"/>
        </w:rPr>
        <w:t>î</w:t>
      </w:r>
      <w:r w:rsidRPr="003C10BA">
        <w:rPr>
          <w:sz w:val="28"/>
          <w:szCs w:val="28"/>
          <w:lang w:val="ro-RO"/>
        </w:rPr>
        <w:t xml:space="preserve">n ultimii ani. Politicile neprietenoase familiilor de pe piața muncii contribuie la faptul că stereotipurile privind rolurile de gen nu se atenuează, iar drept rezultat, atît bărbații, cît și femeile nu pot atinge numărul dorit de copii. În acest sens, există un cerc vicios al politicilor care influențează mamele să se retragă de pe piața muncii pe o perioadă îndelungată </w:t>
      </w:r>
      <w:r w:rsidR="008F6965" w:rsidRPr="003C10BA">
        <w:rPr>
          <w:sz w:val="28"/>
          <w:szCs w:val="28"/>
          <w:lang w:val="ro-RO"/>
        </w:rPr>
        <w:t>–</w:t>
      </w:r>
      <w:r w:rsidRPr="003C10BA">
        <w:rPr>
          <w:sz w:val="28"/>
          <w:szCs w:val="28"/>
          <w:lang w:val="ro-RO"/>
        </w:rPr>
        <w:t xml:space="preserve"> fapt care determină inegalități de gen pe piața muncii – element care consolidează stereotipuri şi roluri de gen, prin a determina femeile să opteze pentru domenii economice care ar permite o mai mare conciliere a vieții profesionale cu cea de familie, de exemplu. </w:t>
      </w:r>
    </w:p>
    <w:p w:rsidR="00EB0DA2" w:rsidRPr="003C10BA" w:rsidRDefault="00EB0DA2"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 xml:space="preserve">Nivelul redus de servicii de creșă contribuie la deteriorarea poziției femeilor pe piața muncii. Astfel, în țările în care nivelul de acces la servicii de creșă este redus, rata de ocupare a femeilor de vîrstă reproductivă este mult mai mic (în </w:t>
      </w:r>
      <w:r w:rsidR="008F6965" w:rsidRPr="003C10BA">
        <w:rPr>
          <w:sz w:val="28"/>
          <w:szCs w:val="28"/>
          <w:lang w:val="ro-RO"/>
        </w:rPr>
        <w:t xml:space="preserve">Republica </w:t>
      </w:r>
      <w:r w:rsidRPr="003C10BA">
        <w:rPr>
          <w:sz w:val="28"/>
          <w:szCs w:val="28"/>
          <w:lang w:val="ro-RO"/>
        </w:rPr>
        <w:t>Moldova, rata de acces a</w:t>
      </w:r>
      <w:r w:rsidR="008F6965" w:rsidRPr="003C10BA">
        <w:rPr>
          <w:sz w:val="28"/>
          <w:szCs w:val="28"/>
          <w:lang w:val="ro-RO"/>
        </w:rPr>
        <w:t>l</w:t>
      </w:r>
      <w:r w:rsidRPr="003C10BA">
        <w:rPr>
          <w:sz w:val="28"/>
          <w:szCs w:val="28"/>
          <w:lang w:val="ro-RO"/>
        </w:rPr>
        <w:t xml:space="preserve"> creșelor era de 11,8%, conform datelor din 2014)</w:t>
      </w:r>
      <w:r w:rsidRPr="003C10BA">
        <w:rPr>
          <w:rStyle w:val="af6"/>
          <w:sz w:val="28"/>
          <w:szCs w:val="28"/>
          <w:lang w:val="ro-RO"/>
        </w:rPr>
        <w:footnoteReference w:id="68"/>
      </w:r>
      <w:r w:rsidRPr="003C10BA">
        <w:rPr>
          <w:sz w:val="28"/>
          <w:szCs w:val="28"/>
          <w:lang w:val="ro-RO"/>
        </w:rPr>
        <w:t>.</w:t>
      </w:r>
    </w:p>
    <w:p w:rsidR="00EB0DA2" w:rsidRPr="003C10BA" w:rsidRDefault="00EB0DA2"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 xml:space="preserve">Nivelul redus de servicii accesibile de îngrijire a persoanelor vîrstnice, cu dizabilități sau cu maladii severe contribuie </w:t>
      </w:r>
      <w:r w:rsidR="008F6965" w:rsidRPr="003C10BA">
        <w:rPr>
          <w:sz w:val="28"/>
          <w:szCs w:val="28"/>
          <w:lang w:val="ro-RO"/>
        </w:rPr>
        <w:t>de asemenea</w:t>
      </w:r>
      <w:r w:rsidRPr="003C10BA">
        <w:rPr>
          <w:sz w:val="28"/>
          <w:szCs w:val="28"/>
          <w:lang w:val="ro-RO"/>
        </w:rPr>
        <w:t xml:space="preserve"> la deteriorarea poziției femeilor pe piața muncii (în majoritatea cazurilor femeile îngrijind aceste persoane).</w:t>
      </w:r>
    </w:p>
    <w:p w:rsidR="00EB0DA2" w:rsidRPr="003C10BA" w:rsidRDefault="00EB0DA2"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lastRenderedPageBreak/>
        <w:t>Nivelul scăzut de dezvoltare a sistemului de învățare pe tot parcursul vieții, precum și reticența persoanelor adulte față de învățare.</w:t>
      </w:r>
    </w:p>
    <w:p w:rsidR="00EB0DA2" w:rsidRPr="003C10BA" w:rsidRDefault="00EB0DA2"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Nivelul scăzut de educație privind modul sănătos de viață, concomitent cu accesibilitatea financiară limitată a activităților sportive.</w:t>
      </w:r>
    </w:p>
    <w:p w:rsidR="00EB0DA2" w:rsidRPr="003C10BA" w:rsidRDefault="00EB0DA2"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Politicile interne ale angajatorului nu sînt prietenoase familiilor, în special cele ce vizează programul flexibil de muncă. Un studiu recent</w:t>
      </w:r>
      <w:r w:rsidRPr="003C10BA">
        <w:rPr>
          <w:rStyle w:val="af6"/>
          <w:sz w:val="28"/>
          <w:szCs w:val="28"/>
          <w:lang w:val="ro-RO"/>
        </w:rPr>
        <w:footnoteReference w:id="69"/>
      </w:r>
      <w:r w:rsidRPr="003C10BA">
        <w:rPr>
          <w:sz w:val="28"/>
          <w:szCs w:val="28"/>
          <w:lang w:val="ro-RO"/>
        </w:rPr>
        <w:t xml:space="preserve"> relevă o diferență în ce</w:t>
      </w:r>
      <w:r w:rsidR="008F6965" w:rsidRPr="003C10BA">
        <w:rPr>
          <w:sz w:val="28"/>
          <w:szCs w:val="28"/>
          <w:lang w:val="ro-RO"/>
        </w:rPr>
        <w:t>ea ce</w:t>
      </w:r>
      <w:r w:rsidRPr="003C10BA">
        <w:rPr>
          <w:sz w:val="28"/>
          <w:szCs w:val="28"/>
          <w:lang w:val="ro-RO"/>
        </w:rPr>
        <w:t xml:space="preserve"> privește flexibilitatea programului de muncă la bărbați și femei. Conform acestuia, 47,2% dintre femei se bucură de program flexibil de muncă, în timp ce în cazul bărbaților această cifră este de 49,7%, cu o discrepanță semnificativă în cazul persoanelor ce au un program de lucru foarte flexibil: de acest privilegiu se bucură doar 6,0% </w:t>
      </w:r>
      <w:r w:rsidR="008F6965" w:rsidRPr="003C10BA">
        <w:rPr>
          <w:sz w:val="28"/>
          <w:szCs w:val="28"/>
          <w:lang w:val="ro-RO"/>
        </w:rPr>
        <w:t xml:space="preserve">dintre </w:t>
      </w:r>
      <w:r w:rsidRPr="003C10BA">
        <w:rPr>
          <w:sz w:val="28"/>
          <w:szCs w:val="28"/>
          <w:lang w:val="ro-RO"/>
        </w:rPr>
        <w:t xml:space="preserve">femei, comparativ cu 13,1% </w:t>
      </w:r>
      <w:r w:rsidR="008F6965" w:rsidRPr="003C10BA">
        <w:rPr>
          <w:sz w:val="28"/>
          <w:szCs w:val="28"/>
          <w:lang w:val="ro-RO"/>
        </w:rPr>
        <w:t xml:space="preserve">dintre </w:t>
      </w:r>
      <w:r w:rsidRPr="003C10BA">
        <w:rPr>
          <w:sz w:val="28"/>
          <w:szCs w:val="28"/>
          <w:lang w:val="ro-RO"/>
        </w:rPr>
        <w:t xml:space="preserve">bărbați. Important este și faptul că doar 10,5% dintre femeile cu vîrsta cuprinsă între 18-29 </w:t>
      </w:r>
      <w:r w:rsidR="008F6965" w:rsidRPr="003C10BA">
        <w:rPr>
          <w:sz w:val="28"/>
          <w:szCs w:val="28"/>
          <w:lang w:val="ro-RO"/>
        </w:rPr>
        <w:t xml:space="preserve">de </w:t>
      </w:r>
      <w:r w:rsidRPr="003C10BA">
        <w:rPr>
          <w:sz w:val="28"/>
          <w:szCs w:val="28"/>
          <w:lang w:val="ro-RO"/>
        </w:rPr>
        <w:t xml:space="preserve">ani (vîrsta reproductivă) dispun de un program de muncă foarte flexibil. Rezultatele anchetei realizate de către </w:t>
      </w:r>
      <w:r w:rsidR="008F6965" w:rsidRPr="003C10BA">
        <w:rPr>
          <w:sz w:val="28"/>
          <w:szCs w:val="28"/>
          <w:lang w:val="ro-RO"/>
        </w:rPr>
        <w:t>Biroul Național de Statistică</w:t>
      </w:r>
      <w:r w:rsidRPr="003C10BA">
        <w:rPr>
          <w:sz w:val="28"/>
          <w:szCs w:val="28"/>
          <w:lang w:val="ro-RO"/>
        </w:rPr>
        <w:t xml:space="preserve"> cu privire la reconcilierea vieții profesionale şi cea de familie</w:t>
      </w:r>
      <w:r w:rsidRPr="003C10BA">
        <w:rPr>
          <w:rStyle w:val="af6"/>
          <w:sz w:val="28"/>
          <w:szCs w:val="28"/>
          <w:lang w:val="ro-RO"/>
        </w:rPr>
        <w:footnoteReference w:id="70"/>
      </w:r>
      <w:r w:rsidRPr="003C10BA">
        <w:rPr>
          <w:sz w:val="28"/>
          <w:szCs w:val="28"/>
          <w:lang w:val="ro-RO"/>
        </w:rPr>
        <w:t xml:space="preserve"> arată că în general programul de lucru al salariaților nu este flexibil pentru 88,5% din salariați</w:t>
      </w:r>
      <w:r w:rsidR="008F6965" w:rsidRPr="003C10BA">
        <w:rPr>
          <w:sz w:val="28"/>
          <w:szCs w:val="28"/>
          <w:lang w:val="ro-RO"/>
        </w:rPr>
        <w:t>,</w:t>
      </w:r>
      <w:r w:rsidRPr="003C10BA">
        <w:rPr>
          <w:sz w:val="28"/>
          <w:szCs w:val="28"/>
          <w:lang w:val="ro-RO"/>
        </w:rPr>
        <w:t xml:space="preserve"> care au declarat că nu au posibilitatea de a varia cel puțin cu o oră programul de începere sau de terminare a zilei de muncă din motive familiale, 7,3% pot varia începutul şi sfîrșitul zilei de muncă</w:t>
      </w:r>
      <w:r w:rsidR="008F6965" w:rsidRPr="003C10BA">
        <w:rPr>
          <w:sz w:val="28"/>
          <w:szCs w:val="28"/>
          <w:lang w:val="ro-RO"/>
        </w:rPr>
        <w:t>,</w:t>
      </w:r>
      <w:r w:rsidRPr="003C10BA">
        <w:rPr>
          <w:sz w:val="28"/>
          <w:szCs w:val="28"/>
          <w:lang w:val="ro-RO"/>
        </w:rPr>
        <w:t xml:space="preserve"> cu condiția respectării numărului de ore lucrate zilnic.</w:t>
      </w:r>
    </w:p>
    <w:p w:rsidR="00EB0DA2" w:rsidRPr="003C10BA" w:rsidRDefault="00EB0DA2"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Situația economică și socială precară a femeilor și bărbaților vîrstnici, în paralel cu infrastructura de acces slab dezvoltată, explică izolarea socială a acestor oameni.</w:t>
      </w:r>
    </w:p>
    <w:p w:rsidR="00EB0DA2" w:rsidRPr="003C10BA" w:rsidRDefault="00EB0DA2"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Constrîngerile privind alocarea timpului de către persoanele cu dizabilități sînt determinate de modul de viață şi comportament mai puțin activ, mai puțin intens şi diferit a</w:t>
      </w:r>
      <w:r w:rsidR="008F6965" w:rsidRPr="003C10BA">
        <w:rPr>
          <w:sz w:val="28"/>
          <w:szCs w:val="28"/>
          <w:lang w:val="ro-RO"/>
        </w:rPr>
        <w:t>l</w:t>
      </w:r>
      <w:r w:rsidRPr="003C10BA">
        <w:rPr>
          <w:sz w:val="28"/>
          <w:szCs w:val="28"/>
          <w:lang w:val="ro-RO"/>
        </w:rPr>
        <w:t xml:space="preserve"> acestora. Printre alți factori de influență pot fi enumerate şi posibilitățile financiare limitate ale persoanelor cu dizabilități, precum și infrastructura neadaptată necesităților acestora </w:t>
      </w:r>
      <w:r w:rsidR="008F6965" w:rsidRPr="003C10BA">
        <w:rPr>
          <w:sz w:val="28"/>
          <w:szCs w:val="28"/>
          <w:lang w:val="ro-RO"/>
        </w:rPr>
        <w:t>–</w:t>
      </w:r>
      <w:r w:rsidRPr="003C10BA">
        <w:rPr>
          <w:sz w:val="28"/>
          <w:szCs w:val="28"/>
          <w:lang w:val="ro-RO"/>
        </w:rPr>
        <w:t xml:space="preserve"> toți acești factori avînd un impact negativ de intensificare a excluziunii sociale şi economice şi de sporire a riscului de sărăcie a acestor persoane</w:t>
      </w:r>
      <w:r w:rsidR="00DD3D1A" w:rsidRPr="003C10BA">
        <w:rPr>
          <w:sz w:val="28"/>
          <w:szCs w:val="28"/>
          <w:lang w:val="ro-RO"/>
        </w:rPr>
        <w:t>.</w:t>
      </w:r>
    </w:p>
    <w:p w:rsidR="00DD3D1A" w:rsidRPr="003C10BA" w:rsidRDefault="00DD3D1A" w:rsidP="00DD3D1A">
      <w:pPr>
        <w:pStyle w:val="ab"/>
        <w:tabs>
          <w:tab w:val="left" w:pos="993"/>
        </w:tabs>
        <w:ind w:left="709" w:firstLine="0"/>
        <w:contextualSpacing w:val="0"/>
        <w:rPr>
          <w:sz w:val="28"/>
          <w:szCs w:val="28"/>
          <w:lang w:val="ro-RO"/>
        </w:rPr>
      </w:pPr>
    </w:p>
    <w:p w:rsidR="00EB0DA2" w:rsidRPr="003C10BA" w:rsidRDefault="00EB0DA2" w:rsidP="00C43F6E">
      <w:pPr>
        <w:rPr>
          <w:i/>
          <w:iCs/>
          <w:sz w:val="28"/>
          <w:szCs w:val="28"/>
          <w:lang w:val="ro-RO"/>
        </w:rPr>
      </w:pPr>
      <w:r w:rsidRPr="003C10BA">
        <w:rPr>
          <w:sz w:val="28"/>
          <w:szCs w:val="28"/>
          <w:u w:val="single"/>
          <w:lang w:val="ro-RO"/>
        </w:rPr>
        <w:t>Viziunea strategică</w:t>
      </w:r>
    </w:p>
    <w:p w:rsidR="00EB0DA2" w:rsidRPr="003C10BA" w:rsidRDefault="00EB0DA2" w:rsidP="00C43F6E">
      <w:pPr>
        <w:rPr>
          <w:sz w:val="28"/>
          <w:szCs w:val="28"/>
          <w:lang w:val="ro-RO"/>
        </w:rPr>
      </w:pPr>
      <w:r w:rsidRPr="003C10BA">
        <w:rPr>
          <w:sz w:val="28"/>
          <w:szCs w:val="28"/>
          <w:lang w:val="ro-RO"/>
        </w:rPr>
        <w:t>Scopul strategic urmărit este de a crea toate condițiile necesar</w:t>
      </w:r>
      <w:r w:rsidR="000B6B92" w:rsidRPr="003C10BA">
        <w:rPr>
          <w:sz w:val="28"/>
          <w:szCs w:val="28"/>
          <w:lang w:val="ro-RO"/>
        </w:rPr>
        <w:t>e</w:t>
      </w:r>
      <w:r w:rsidRPr="003C10BA">
        <w:rPr>
          <w:sz w:val="28"/>
          <w:szCs w:val="28"/>
          <w:lang w:val="ro-RO"/>
        </w:rPr>
        <w:t xml:space="preserve"> astfel încît în 2030 oamenii să aibă posibilitatea să ia decizii de alocare a timpului în mod informat și independent, astfel încît să fie asigurat un echilibru optimal între viața personală și cea profesională.</w:t>
      </w:r>
    </w:p>
    <w:p w:rsidR="00DD3D1A" w:rsidRPr="003C10BA" w:rsidRDefault="00DD3D1A"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Obiective specifice</w:t>
      </w:r>
    </w:p>
    <w:p w:rsidR="00EB0DA2" w:rsidRPr="003C10BA" w:rsidRDefault="00EB0DA2" w:rsidP="00C43F6E">
      <w:pPr>
        <w:rPr>
          <w:sz w:val="28"/>
          <w:szCs w:val="28"/>
          <w:lang w:val="ro-RO"/>
        </w:rPr>
      </w:pPr>
      <w:r w:rsidRPr="003C10BA">
        <w:rPr>
          <w:sz w:val="28"/>
          <w:szCs w:val="28"/>
          <w:lang w:val="ro-RO"/>
        </w:rPr>
        <w:t>În vederea realizării viziunii strategice</w:t>
      </w:r>
      <w:r w:rsidR="000B6B92" w:rsidRPr="003C10BA">
        <w:rPr>
          <w:sz w:val="28"/>
          <w:szCs w:val="28"/>
          <w:lang w:val="ro-RO"/>
        </w:rPr>
        <w:t>,</w:t>
      </w:r>
      <w:r w:rsidRPr="003C10BA">
        <w:rPr>
          <w:sz w:val="28"/>
          <w:szCs w:val="28"/>
          <w:lang w:val="ro-RO"/>
        </w:rPr>
        <w:t xml:space="preserve"> politicile trebuie, pe de o parte, să faciliteze o reconciliere mai eficientă a timpului pentru viața personală și cea profesională, iar pe de altă parte</w:t>
      </w:r>
      <w:r w:rsidR="000B6B92" w:rsidRPr="003C10BA">
        <w:rPr>
          <w:sz w:val="28"/>
          <w:szCs w:val="28"/>
          <w:lang w:val="ro-RO"/>
        </w:rPr>
        <w:t>,</w:t>
      </w:r>
      <w:r w:rsidRPr="003C10BA">
        <w:rPr>
          <w:sz w:val="28"/>
          <w:szCs w:val="28"/>
          <w:lang w:val="ro-RO"/>
        </w:rPr>
        <w:t xml:space="preserve"> să încurajeze alocarea timpului pentru activități </w:t>
      </w:r>
      <w:r w:rsidRPr="003C10BA">
        <w:rPr>
          <w:sz w:val="28"/>
          <w:szCs w:val="28"/>
          <w:lang w:val="ro-RO"/>
        </w:rPr>
        <w:lastRenderedPageBreak/>
        <w:t xml:space="preserve">de dezvoltare personală. Aceasta va permite atingerea țintelor din </w:t>
      </w:r>
      <w:r w:rsidR="000B6B92" w:rsidRPr="003C10BA">
        <w:rPr>
          <w:sz w:val="28"/>
          <w:szCs w:val="28"/>
          <w:lang w:val="ro-RO"/>
        </w:rPr>
        <w:t>Obiectivul de dezvoltare durabilă</w:t>
      </w:r>
      <w:r w:rsidRPr="003C10BA">
        <w:rPr>
          <w:sz w:val="28"/>
          <w:szCs w:val="28"/>
          <w:lang w:val="ro-RO"/>
        </w:rPr>
        <w:t xml:space="preserve"> 5 (Realizarea egalităţii de gen și împuternicirea tuturor femeilor și a fetelor), în special a țintei 5.4 (Recunoașterea și aprecierea îngrijirii și lucrului casnic neplătit prin furnizarea de servicii publice, infrastructurii și politicilor de protecție socială). </w:t>
      </w:r>
    </w:p>
    <w:p w:rsidR="00DD3D1A" w:rsidRPr="003C10BA" w:rsidRDefault="00DD3D1A" w:rsidP="00C43F6E">
      <w:pPr>
        <w:rPr>
          <w:sz w:val="28"/>
          <w:szCs w:val="28"/>
          <w:lang w:val="ro-RO"/>
        </w:rPr>
      </w:pPr>
    </w:p>
    <w:p w:rsidR="00EB0DA2" w:rsidRPr="003C10BA" w:rsidRDefault="00EB0DA2" w:rsidP="00C43F6E">
      <w:pPr>
        <w:rPr>
          <w:sz w:val="28"/>
          <w:szCs w:val="28"/>
          <w:lang w:val="ro-RO"/>
        </w:rPr>
      </w:pPr>
      <w:r w:rsidRPr="003C10BA">
        <w:rPr>
          <w:sz w:val="28"/>
          <w:szCs w:val="28"/>
          <w:u w:val="single"/>
          <w:lang w:val="ro-RO"/>
        </w:rPr>
        <w:t>Acțiuni prioritare</w:t>
      </w:r>
    </w:p>
    <w:p w:rsidR="00EB0DA2" w:rsidRPr="003C10BA" w:rsidRDefault="00EB0DA2" w:rsidP="00C43F6E">
      <w:pPr>
        <w:rPr>
          <w:sz w:val="28"/>
          <w:szCs w:val="28"/>
          <w:lang w:val="ro-RO"/>
        </w:rPr>
      </w:pPr>
      <w:r w:rsidRPr="003C10BA">
        <w:rPr>
          <w:sz w:val="28"/>
          <w:szCs w:val="28"/>
          <w:lang w:val="ro-RO"/>
        </w:rPr>
        <w:t>În vederea reconcilierii mai eficiente a timpului pentru viața personală și cea profesională:</w:t>
      </w:r>
    </w:p>
    <w:p w:rsidR="00EB0DA2" w:rsidRPr="003C10BA" w:rsidRDefault="0031214B"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i</w:t>
      </w:r>
      <w:r w:rsidR="00EB0DA2" w:rsidRPr="003C10BA">
        <w:rPr>
          <w:sz w:val="28"/>
          <w:szCs w:val="28"/>
          <w:lang w:val="ro-RO"/>
        </w:rPr>
        <w:t>ntroducerea și promovarea conceptului de reconciliere mai bună a timpului dedicat vieții personale și profesionale la nivelul politicilor publice</w:t>
      </w:r>
      <w:r w:rsidRPr="003C10BA">
        <w:rPr>
          <w:sz w:val="28"/>
          <w:szCs w:val="28"/>
          <w:lang w:val="ro-RO"/>
        </w:rPr>
        <w:t>;</w:t>
      </w:r>
      <w:r w:rsidR="00EB0DA2" w:rsidRPr="003C10BA">
        <w:rPr>
          <w:sz w:val="28"/>
          <w:szCs w:val="28"/>
          <w:lang w:val="ro-RO"/>
        </w:rPr>
        <w:t xml:space="preserve"> </w:t>
      </w:r>
    </w:p>
    <w:p w:rsidR="00EB0DA2" w:rsidRPr="003C10BA" w:rsidRDefault="0031214B"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 xml:space="preserve">sigurarea accesului tuturor familiilor la serviciile de educație și îngrijire timpurie a copiilor și la educația preșcolară (în conformitate cu </w:t>
      </w:r>
      <w:r w:rsidRPr="003C10BA">
        <w:rPr>
          <w:sz w:val="28"/>
          <w:szCs w:val="28"/>
          <w:lang w:val="ro-RO"/>
        </w:rPr>
        <w:t>o</w:t>
      </w:r>
      <w:r w:rsidR="00EB0DA2" w:rsidRPr="003C10BA">
        <w:rPr>
          <w:sz w:val="28"/>
          <w:szCs w:val="28"/>
          <w:lang w:val="ro-RO"/>
        </w:rPr>
        <w:t>biectivul general 4)</w:t>
      </w:r>
      <w:r w:rsidRPr="003C10BA">
        <w:rPr>
          <w:sz w:val="28"/>
          <w:szCs w:val="28"/>
          <w:lang w:val="ro-RO"/>
        </w:rPr>
        <w:t>;</w:t>
      </w:r>
    </w:p>
    <w:p w:rsidR="00EB0DA2" w:rsidRPr="003C10BA" w:rsidRDefault="0031214B"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r</w:t>
      </w:r>
      <w:r w:rsidR="00EB0DA2" w:rsidRPr="003C10BA">
        <w:rPr>
          <w:sz w:val="28"/>
          <w:szCs w:val="28"/>
          <w:lang w:val="ro-RO"/>
        </w:rPr>
        <w:t>eforma profundă a concediului de îngrijire a copilului, care trebuie să fie optimal ca durată, mai bine plătit și să încurajeze ambii părinți să beneficieze de con</w:t>
      </w:r>
      <w:r w:rsidRPr="003C10BA">
        <w:rPr>
          <w:sz w:val="28"/>
          <w:szCs w:val="28"/>
          <w:lang w:val="ro-RO"/>
        </w:rPr>
        <w:t>cediul de îngrijire a copilului;</w:t>
      </w:r>
    </w:p>
    <w:p w:rsidR="00EB0DA2" w:rsidRPr="003C10BA" w:rsidRDefault="0031214B"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f</w:t>
      </w:r>
      <w:r w:rsidR="00EB0DA2" w:rsidRPr="003C10BA">
        <w:rPr>
          <w:sz w:val="28"/>
          <w:szCs w:val="28"/>
          <w:lang w:val="ro-RO"/>
        </w:rPr>
        <w:t xml:space="preserve">lexibilizarea legislației muncii, pentru a permite angajatorilor și angajaților să agreeze condiții flexibile de muncă, inclusiv care ar facilita angajarea populației vîrstnice, în funcție de necesitățile și interesele ambelor părți (în conformitate cu </w:t>
      </w:r>
      <w:r w:rsidRPr="003C10BA">
        <w:rPr>
          <w:sz w:val="28"/>
          <w:szCs w:val="28"/>
          <w:lang w:val="ro-RO"/>
        </w:rPr>
        <w:t>obiectivul general 3);</w:t>
      </w:r>
    </w:p>
    <w:p w:rsidR="00EB0DA2" w:rsidRPr="003C10BA" w:rsidRDefault="0031214B"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daptarea infrastructurii fizice și a serviciilor publice la necesitățile grupurilor vulnerabile, în special a</w:t>
      </w:r>
      <w:r w:rsidRPr="003C10BA">
        <w:rPr>
          <w:sz w:val="28"/>
          <w:szCs w:val="28"/>
          <w:lang w:val="ro-RO"/>
        </w:rPr>
        <w:t>le</w:t>
      </w:r>
      <w:r w:rsidR="00EB0DA2" w:rsidRPr="003C10BA">
        <w:rPr>
          <w:sz w:val="28"/>
          <w:szCs w:val="28"/>
          <w:lang w:val="ro-RO"/>
        </w:rPr>
        <w:t xml:space="preserve"> persoanelor cu dizabilități și a vîrstnicilor.</w:t>
      </w:r>
    </w:p>
    <w:p w:rsidR="00DD3D1A" w:rsidRPr="003C10BA" w:rsidRDefault="00DD3D1A" w:rsidP="00C43F6E">
      <w:pPr>
        <w:ind w:left="66"/>
        <w:rPr>
          <w:sz w:val="28"/>
          <w:szCs w:val="28"/>
          <w:lang w:val="ro-RO"/>
        </w:rPr>
      </w:pPr>
    </w:p>
    <w:p w:rsidR="00EB0DA2" w:rsidRPr="003C10BA" w:rsidRDefault="00EB0DA2" w:rsidP="00C43F6E">
      <w:pPr>
        <w:ind w:left="66"/>
        <w:rPr>
          <w:i/>
          <w:iCs/>
          <w:sz w:val="28"/>
          <w:szCs w:val="28"/>
          <w:lang w:val="ro-RO"/>
        </w:rPr>
      </w:pPr>
      <w:r w:rsidRPr="003C10BA">
        <w:rPr>
          <w:sz w:val="28"/>
          <w:szCs w:val="28"/>
          <w:lang w:val="ro-RO"/>
        </w:rPr>
        <w:t>Politici de încurajare a alocării timpului pentru activități de dezvoltare personală</w:t>
      </w:r>
      <w:r w:rsidRPr="003C10BA">
        <w:rPr>
          <w:i/>
          <w:iCs/>
          <w:sz w:val="28"/>
          <w:szCs w:val="28"/>
          <w:lang w:val="ro-RO"/>
        </w:rPr>
        <w:t>:</w:t>
      </w:r>
    </w:p>
    <w:p w:rsidR="00EB0DA2" w:rsidRPr="003C10BA" w:rsidRDefault="00F95617"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c</w:t>
      </w:r>
      <w:r w:rsidR="00EB0DA2" w:rsidRPr="003C10BA">
        <w:rPr>
          <w:sz w:val="28"/>
          <w:szCs w:val="28"/>
          <w:lang w:val="ro-RO"/>
        </w:rPr>
        <w:t>reșterea flexibilității programului școlar, în vederea creșterii timpului</w:t>
      </w:r>
      <w:r w:rsidRPr="003C10BA">
        <w:rPr>
          <w:sz w:val="28"/>
          <w:szCs w:val="28"/>
          <w:lang w:val="ro-RO"/>
        </w:rPr>
        <w:t xml:space="preserve"> alocat pentru activități extra</w:t>
      </w:r>
      <w:r w:rsidR="00EB0DA2" w:rsidRPr="003C10BA">
        <w:rPr>
          <w:sz w:val="28"/>
          <w:szCs w:val="28"/>
          <w:lang w:val="ro-RO"/>
        </w:rPr>
        <w:t xml:space="preserve">curriculare și de dezvoltare </w:t>
      </w:r>
      <w:r w:rsidRPr="003C10BA">
        <w:rPr>
          <w:sz w:val="28"/>
          <w:szCs w:val="28"/>
          <w:lang w:val="ro-RO"/>
        </w:rPr>
        <w:t>personală;</w:t>
      </w:r>
      <w:r w:rsidR="00EB0DA2" w:rsidRPr="003C10BA">
        <w:rPr>
          <w:sz w:val="28"/>
          <w:szCs w:val="28"/>
          <w:lang w:val="ro-RO"/>
        </w:rPr>
        <w:t xml:space="preserve"> </w:t>
      </w:r>
    </w:p>
    <w:p w:rsidR="00EB0DA2" w:rsidRPr="003C10BA" w:rsidRDefault="00F95617"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ezvoltarea, în cadrul programului de educație civică/deprinderilor de viață, a deprinderilor de management eficient al timpului</w:t>
      </w:r>
      <w:r w:rsidRPr="003C10BA">
        <w:rPr>
          <w:sz w:val="28"/>
          <w:szCs w:val="28"/>
          <w:lang w:val="ro-RO"/>
        </w:rPr>
        <w:t>;</w:t>
      </w:r>
    </w:p>
    <w:p w:rsidR="00EB0DA2" w:rsidRPr="003C10BA" w:rsidRDefault="00F95617"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sigurarea unor oportunități de învățare pe</w:t>
      </w:r>
      <w:r w:rsidRPr="003C10BA">
        <w:rPr>
          <w:sz w:val="28"/>
          <w:szCs w:val="28"/>
          <w:lang w:val="ro-RO"/>
        </w:rPr>
        <w:t xml:space="preserve"> tot parcursul vieții, inclusiv</w:t>
      </w:r>
      <w:r w:rsidR="00EB0DA2" w:rsidRPr="003C10BA">
        <w:rPr>
          <w:sz w:val="28"/>
          <w:szCs w:val="28"/>
          <w:lang w:val="ro-RO"/>
        </w:rPr>
        <w:t xml:space="preserve"> la locul de muncă, ca măsură esențială pentru adaptarea la cerințele pieței muncii și reducerea presiunilor orelor de lucru asupra timpului personal al angajaților</w:t>
      </w:r>
      <w:r w:rsidRPr="003C10BA">
        <w:rPr>
          <w:sz w:val="28"/>
          <w:szCs w:val="28"/>
          <w:lang w:val="ro-RO"/>
        </w:rPr>
        <w:t>;</w:t>
      </w:r>
    </w:p>
    <w:p w:rsidR="00EB0DA2" w:rsidRPr="003C10BA" w:rsidRDefault="00F95617"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p</w:t>
      </w:r>
      <w:r w:rsidR="00EB0DA2" w:rsidRPr="003C10BA">
        <w:rPr>
          <w:sz w:val="28"/>
          <w:szCs w:val="28"/>
          <w:lang w:val="ro-RO"/>
        </w:rPr>
        <w:t>romovarea mai activă a modului sănătos de viață, inclusiv la locul de muncă și în spațiile publice, practicării sportului, plimbatului și p</w:t>
      </w:r>
      <w:r w:rsidRPr="003C10BA">
        <w:rPr>
          <w:sz w:val="28"/>
          <w:szCs w:val="28"/>
          <w:lang w:val="ro-RO"/>
        </w:rPr>
        <w:t>etrecerii timpului în aer liber;</w:t>
      </w:r>
    </w:p>
    <w:p w:rsidR="00EB0DA2" w:rsidRPr="003C10BA" w:rsidRDefault="00F95617" w:rsidP="00DD3D1A">
      <w:pPr>
        <w:pStyle w:val="ab"/>
        <w:numPr>
          <w:ilvl w:val="0"/>
          <w:numId w:val="2"/>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ezvoltarea pr</w:t>
      </w:r>
      <w:r w:rsidRPr="003C10BA">
        <w:rPr>
          <w:sz w:val="28"/>
          <w:szCs w:val="28"/>
          <w:lang w:val="ro-RO"/>
        </w:rPr>
        <w:t>ogramului de solidaritate inter</w:t>
      </w:r>
      <w:r w:rsidR="00EB0DA2" w:rsidRPr="003C10BA">
        <w:rPr>
          <w:sz w:val="28"/>
          <w:szCs w:val="28"/>
          <w:lang w:val="ro-RO"/>
        </w:rPr>
        <w:t xml:space="preserve">generațională pentru a facilita petrecerea timpului liber de către vîrstnici și tineri. </w:t>
      </w:r>
    </w:p>
    <w:p w:rsidR="00DD3D1A" w:rsidRPr="003C10BA" w:rsidRDefault="00DD3D1A" w:rsidP="00DD3D1A">
      <w:pPr>
        <w:pStyle w:val="ab"/>
        <w:tabs>
          <w:tab w:val="left" w:pos="993"/>
        </w:tabs>
        <w:ind w:left="709" w:firstLine="0"/>
        <w:contextualSpacing w:val="0"/>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Impactul scontat</w:t>
      </w:r>
    </w:p>
    <w:p w:rsidR="00EB0DA2" w:rsidRPr="003C10BA" w:rsidRDefault="00EB0DA2" w:rsidP="00C43F6E">
      <w:pPr>
        <w:rPr>
          <w:sz w:val="28"/>
          <w:szCs w:val="28"/>
          <w:lang w:val="ro-RO"/>
        </w:rPr>
      </w:pPr>
      <w:r w:rsidRPr="003C10BA">
        <w:rPr>
          <w:sz w:val="28"/>
          <w:szCs w:val="28"/>
          <w:lang w:val="ro-RO"/>
        </w:rPr>
        <w:t xml:space="preserve">Îmbunătățirea eficienței în utilizarea timpului va permite o alocare mai oportună a principalei resurse de care dispune fiecare persoană – timpul. Aceasta va duce la reducerea nivelului de stres și sporirea calității capitalului uman, deoarece atingerea obiectivelor menționate va asigura creșterea alocării timpului </w:t>
      </w:r>
      <w:r w:rsidRPr="003C10BA">
        <w:rPr>
          <w:sz w:val="28"/>
          <w:szCs w:val="28"/>
          <w:lang w:val="ro-RO"/>
        </w:rPr>
        <w:lastRenderedPageBreak/>
        <w:t xml:space="preserve">pentru dezvoltarea personală, precum și un echilibru mai bun între timpul alocat pentru viața profesională și cea personală. </w:t>
      </w:r>
    </w:p>
    <w:p w:rsidR="00DD3D1A" w:rsidRPr="003C10BA" w:rsidRDefault="00DD3D1A"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Indicatori de monitorizare și evaluare</w:t>
      </w:r>
      <w:r w:rsidRPr="003C10BA">
        <w:rPr>
          <w:rStyle w:val="af6"/>
          <w:sz w:val="28"/>
          <w:szCs w:val="28"/>
          <w:u w:val="single"/>
          <w:lang w:val="ro-RO"/>
        </w:rPr>
        <w:footnoteReference w:id="71"/>
      </w:r>
    </w:p>
    <w:tbl>
      <w:tblPr>
        <w:tblStyle w:val="aa"/>
        <w:tblW w:w="5000" w:type="pct"/>
        <w:tblLook w:val="04A0" w:firstRow="1" w:lastRow="0" w:firstColumn="1" w:lastColumn="0" w:noHBand="0" w:noVBand="1"/>
      </w:tblPr>
      <w:tblGrid>
        <w:gridCol w:w="569"/>
        <w:gridCol w:w="2494"/>
        <w:gridCol w:w="1096"/>
        <w:gridCol w:w="1150"/>
        <w:gridCol w:w="1563"/>
        <w:gridCol w:w="1563"/>
        <w:gridCol w:w="910"/>
      </w:tblGrid>
      <w:tr w:rsidR="00EB0DA2" w:rsidRPr="003C10BA" w:rsidTr="001B7C53">
        <w:trPr>
          <w:trHeight w:val="481"/>
        </w:trPr>
        <w:tc>
          <w:tcPr>
            <w:tcW w:w="254"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Nr.</w:t>
            </w:r>
            <w:r w:rsidR="00DD3D1A" w:rsidRPr="003C10BA">
              <w:rPr>
                <w:rFonts w:ascii="Times New Roman" w:hAnsi="Times New Roman"/>
                <w:b/>
                <w:sz w:val="24"/>
                <w:szCs w:val="28"/>
                <w:lang w:val="ro-RO"/>
              </w:rPr>
              <w:t xml:space="preserve"> crt.</w:t>
            </w:r>
          </w:p>
        </w:tc>
        <w:tc>
          <w:tcPr>
            <w:tcW w:w="1564" w:type="pct"/>
            <w:vAlign w:val="center"/>
          </w:tcPr>
          <w:p w:rsidR="00EB0DA2" w:rsidRPr="003C10BA" w:rsidRDefault="00EB0DA2" w:rsidP="00403A1B">
            <w:pPr>
              <w:ind w:firstLine="0"/>
              <w:jc w:val="center"/>
              <w:rPr>
                <w:rFonts w:ascii="Times New Roman" w:hAnsi="Times New Roman"/>
                <w:b/>
                <w:sz w:val="24"/>
                <w:szCs w:val="28"/>
                <w:lang w:val="ro-RO"/>
              </w:rPr>
            </w:pPr>
            <w:r w:rsidRPr="003C10BA">
              <w:rPr>
                <w:rFonts w:ascii="Times New Roman" w:hAnsi="Times New Roman"/>
                <w:b/>
                <w:sz w:val="24"/>
                <w:szCs w:val="28"/>
                <w:lang w:val="ro-RO"/>
              </w:rPr>
              <w:t>Indicatorul</w:t>
            </w:r>
          </w:p>
        </w:tc>
        <w:tc>
          <w:tcPr>
            <w:tcW w:w="626"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Sursa</w:t>
            </w:r>
          </w:p>
        </w:tc>
        <w:tc>
          <w:tcPr>
            <w:tcW w:w="626"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Valoarea de referință</w:t>
            </w:r>
          </w:p>
        </w:tc>
        <w:tc>
          <w:tcPr>
            <w:tcW w:w="677"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2022</w:t>
            </w:r>
          </w:p>
        </w:tc>
        <w:tc>
          <w:tcPr>
            <w:tcW w:w="682"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2026</w:t>
            </w:r>
          </w:p>
        </w:tc>
        <w:tc>
          <w:tcPr>
            <w:tcW w:w="571" w:type="pct"/>
            <w:vAlign w:val="center"/>
          </w:tcPr>
          <w:p w:rsidR="00EB0DA2" w:rsidRPr="003C10BA" w:rsidRDefault="00EB0DA2" w:rsidP="001B7C53">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finală pentru 2030</w:t>
            </w:r>
          </w:p>
        </w:tc>
      </w:tr>
      <w:tr w:rsidR="00EB0DA2" w:rsidRPr="003C10BA" w:rsidTr="001B7C53">
        <w:trPr>
          <w:trHeight w:val="481"/>
        </w:trPr>
        <w:tc>
          <w:tcPr>
            <w:tcW w:w="5000" w:type="pct"/>
            <w:gridSpan w:val="7"/>
            <w:vAlign w:val="center"/>
          </w:tcPr>
          <w:p w:rsidR="00EB0DA2" w:rsidRPr="003C10BA" w:rsidRDefault="00EB0DA2" w:rsidP="00403A1B">
            <w:pPr>
              <w:ind w:firstLine="0"/>
              <w:jc w:val="left"/>
              <w:rPr>
                <w:rFonts w:ascii="Times New Roman" w:hAnsi="Times New Roman"/>
                <w:b/>
                <w:sz w:val="24"/>
                <w:szCs w:val="28"/>
                <w:lang w:val="ro-RO"/>
              </w:rPr>
            </w:pPr>
            <w:r w:rsidRPr="003C10BA">
              <w:rPr>
                <w:rFonts w:ascii="Times New Roman" w:hAnsi="Times New Roman"/>
                <w:b/>
                <w:sz w:val="24"/>
                <w:szCs w:val="28"/>
                <w:lang w:val="ro-RO"/>
              </w:rPr>
              <w:t>Elementele viziunii strategice:</w:t>
            </w:r>
          </w:p>
          <w:p w:rsidR="00EB0DA2" w:rsidRPr="003C10BA" w:rsidRDefault="00EB0DA2" w:rsidP="00403A1B">
            <w:pPr>
              <w:pStyle w:val="ab"/>
              <w:numPr>
                <w:ilvl w:val="0"/>
                <w:numId w:val="6"/>
              </w:numPr>
              <w:tabs>
                <w:tab w:val="left" w:pos="426"/>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 xml:space="preserve"> asigurarea tuturor condițiilor necesare pentru ca oamenii să aibă posibilitatea să ia decizii de alocare a timpului în mod informat și independent;</w:t>
            </w:r>
          </w:p>
          <w:p w:rsidR="00EB0DA2" w:rsidRPr="003C10BA" w:rsidRDefault="00EB0DA2" w:rsidP="00403A1B">
            <w:pPr>
              <w:pStyle w:val="ab"/>
              <w:numPr>
                <w:ilvl w:val="0"/>
                <w:numId w:val="6"/>
              </w:numPr>
              <w:tabs>
                <w:tab w:val="left" w:pos="426"/>
              </w:tabs>
              <w:ind w:left="173" w:firstLine="0"/>
              <w:contextualSpacing w:val="0"/>
              <w:jc w:val="left"/>
              <w:rPr>
                <w:rFonts w:ascii="Times New Roman" w:hAnsi="Times New Roman"/>
                <w:sz w:val="24"/>
                <w:szCs w:val="28"/>
                <w:lang w:val="ro-RO"/>
              </w:rPr>
            </w:pPr>
            <w:r w:rsidRPr="003C10BA">
              <w:rPr>
                <w:rFonts w:ascii="Times New Roman" w:hAnsi="Times New Roman"/>
                <w:sz w:val="24"/>
                <w:szCs w:val="28"/>
                <w:lang w:val="ro-RO"/>
              </w:rPr>
              <w:t>asigurarea unui echilibru optimal între viața personală și cea profesională</w:t>
            </w:r>
          </w:p>
        </w:tc>
      </w:tr>
      <w:tr w:rsidR="00EB0DA2" w:rsidRPr="003C10BA" w:rsidTr="001B7C53">
        <w:trPr>
          <w:trHeight w:val="162"/>
        </w:trPr>
        <w:tc>
          <w:tcPr>
            <w:tcW w:w="5000" w:type="pct"/>
            <w:gridSpan w:val="7"/>
            <w:vAlign w:val="center"/>
          </w:tcPr>
          <w:p w:rsidR="00EB0DA2" w:rsidRPr="003C10BA" w:rsidRDefault="00EB0DA2" w:rsidP="00403A1B">
            <w:pPr>
              <w:ind w:firstLine="0"/>
              <w:jc w:val="left"/>
              <w:rPr>
                <w:rFonts w:ascii="Times New Roman" w:hAnsi="Times New Roman"/>
                <w:b/>
                <w:sz w:val="24"/>
                <w:szCs w:val="28"/>
                <w:lang w:val="ro-RO"/>
              </w:rPr>
            </w:pPr>
            <w:r w:rsidRPr="003C10BA">
              <w:rPr>
                <w:rFonts w:ascii="Times New Roman" w:hAnsi="Times New Roman"/>
                <w:b/>
                <w:sz w:val="24"/>
                <w:szCs w:val="28"/>
                <w:lang w:val="ro-RO"/>
              </w:rPr>
              <w:t>Acțiuni prioritare în vederea reconcilierii mai eficiente a timpului pentru viața personală și cea profesională</w:t>
            </w:r>
          </w:p>
        </w:tc>
      </w:tr>
      <w:tr w:rsidR="00EB0DA2" w:rsidRPr="003C10BA" w:rsidTr="001B7C53">
        <w:trPr>
          <w:trHeight w:val="153"/>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w:t>
            </w:r>
            <w:r w:rsidR="00DD3D1A" w:rsidRPr="003C10BA">
              <w:rPr>
                <w:rFonts w:ascii="Times New Roman" w:hAnsi="Times New Roman"/>
                <w:sz w:val="24"/>
                <w:szCs w:val="28"/>
                <w:lang w:val="ro-RO"/>
              </w:rPr>
              <w:t>.</w:t>
            </w:r>
          </w:p>
        </w:tc>
        <w:tc>
          <w:tcPr>
            <w:tcW w:w="1564" w:type="pct"/>
            <w:vAlign w:val="center"/>
          </w:tcPr>
          <w:p w:rsidR="00EB0DA2" w:rsidRPr="003C10BA" w:rsidRDefault="00EB0DA2" w:rsidP="00403A1B">
            <w:pPr>
              <w:ind w:firstLine="0"/>
              <w:jc w:val="left"/>
              <w:rPr>
                <w:rFonts w:ascii="Times New Roman" w:hAnsi="Times New Roman"/>
                <w:sz w:val="24"/>
                <w:szCs w:val="28"/>
                <w:lang w:val="ro-RO"/>
              </w:rPr>
            </w:pPr>
            <w:r w:rsidRPr="003C10BA">
              <w:rPr>
                <w:rFonts w:ascii="Times New Roman" w:hAnsi="Times New Roman"/>
                <w:sz w:val="24"/>
                <w:szCs w:val="28"/>
                <w:lang w:val="ro-RO"/>
              </w:rPr>
              <w:t>Timpul mediu alocat pentru munci neremunerate, ore pe zi</w:t>
            </w:r>
          </w:p>
        </w:tc>
        <w:tc>
          <w:tcPr>
            <w:tcW w:w="626" w:type="pct"/>
            <w:vAlign w:val="center"/>
          </w:tcPr>
          <w:p w:rsidR="00EB0DA2" w:rsidRPr="003C10BA" w:rsidRDefault="00403A1B"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3,9 (2013)</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3,6</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3,0</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2,8</w:t>
            </w:r>
          </w:p>
        </w:tc>
      </w:tr>
      <w:tr w:rsidR="00EB0DA2" w:rsidRPr="003C10BA" w:rsidTr="001B7C53">
        <w:trPr>
          <w:trHeight w:val="153"/>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w:t>
            </w:r>
            <w:r w:rsidR="00DD3D1A" w:rsidRPr="003C10BA">
              <w:rPr>
                <w:rFonts w:ascii="Times New Roman" w:hAnsi="Times New Roman"/>
                <w:sz w:val="24"/>
                <w:szCs w:val="28"/>
                <w:lang w:val="ro-RO"/>
              </w:rPr>
              <w:t>.</w:t>
            </w:r>
          </w:p>
        </w:tc>
        <w:tc>
          <w:tcPr>
            <w:tcW w:w="1564" w:type="pct"/>
            <w:vAlign w:val="center"/>
          </w:tcPr>
          <w:p w:rsidR="00EB0DA2" w:rsidRPr="003C10BA" w:rsidRDefault="00EB0DA2" w:rsidP="00403A1B">
            <w:pPr>
              <w:ind w:firstLine="0"/>
              <w:jc w:val="left"/>
              <w:rPr>
                <w:rFonts w:ascii="Times New Roman" w:hAnsi="Times New Roman"/>
                <w:sz w:val="24"/>
                <w:szCs w:val="28"/>
                <w:lang w:val="ro-RO"/>
              </w:rPr>
            </w:pPr>
            <w:r w:rsidRPr="003C10BA">
              <w:rPr>
                <w:rFonts w:ascii="Times New Roman" w:hAnsi="Times New Roman"/>
                <w:sz w:val="24"/>
                <w:szCs w:val="28"/>
                <w:lang w:val="ro-RO"/>
              </w:rPr>
              <w:t>Timpul mediu alocat de părinți pentru îngrijirea copilului, ore pe zi</w:t>
            </w:r>
          </w:p>
        </w:tc>
        <w:tc>
          <w:tcPr>
            <w:tcW w:w="626" w:type="pct"/>
            <w:vAlign w:val="center"/>
          </w:tcPr>
          <w:p w:rsidR="00EB0DA2" w:rsidRPr="003C10BA" w:rsidRDefault="00403A1B"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2,1 (2013)</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2,5</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2,8</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3,0</w:t>
            </w:r>
          </w:p>
        </w:tc>
      </w:tr>
      <w:tr w:rsidR="00EB0DA2" w:rsidRPr="003C10BA" w:rsidTr="001B7C53">
        <w:trPr>
          <w:trHeight w:val="153"/>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3</w:t>
            </w:r>
            <w:r w:rsidR="00DD3D1A" w:rsidRPr="003C10BA">
              <w:rPr>
                <w:rFonts w:ascii="Times New Roman" w:hAnsi="Times New Roman"/>
                <w:sz w:val="24"/>
                <w:szCs w:val="28"/>
                <w:lang w:val="ro-RO"/>
              </w:rPr>
              <w:t>.</w:t>
            </w:r>
          </w:p>
        </w:tc>
        <w:tc>
          <w:tcPr>
            <w:tcW w:w="1564" w:type="pct"/>
            <w:vAlign w:val="center"/>
          </w:tcPr>
          <w:p w:rsidR="00EB0DA2" w:rsidRPr="003C10BA" w:rsidRDefault="00EB0DA2" w:rsidP="00403A1B">
            <w:pPr>
              <w:ind w:firstLine="0"/>
              <w:jc w:val="left"/>
              <w:rPr>
                <w:rFonts w:ascii="Times New Roman" w:hAnsi="Times New Roman"/>
                <w:sz w:val="24"/>
                <w:szCs w:val="28"/>
                <w:lang w:val="ro-RO"/>
              </w:rPr>
            </w:pPr>
            <w:r w:rsidRPr="003C10BA">
              <w:rPr>
                <w:rFonts w:ascii="Times New Roman" w:hAnsi="Times New Roman"/>
                <w:sz w:val="24"/>
                <w:szCs w:val="28"/>
                <w:lang w:val="ro-RO"/>
              </w:rPr>
              <w:t>Timp mediu petrecut cu familia, ore pe zi</w:t>
            </w:r>
          </w:p>
        </w:tc>
        <w:tc>
          <w:tcPr>
            <w:tcW w:w="626" w:type="pct"/>
            <w:vAlign w:val="center"/>
          </w:tcPr>
          <w:p w:rsidR="00EB0DA2" w:rsidRPr="003C10BA" w:rsidRDefault="00403A1B"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1,2 (2013)</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1,4</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1,6</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1,8</w:t>
            </w:r>
          </w:p>
        </w:tc>
      </w:tr>
      <w:tr w:rsidR="00EB0DA2" w:rsidRPr="003C10BA" w:rsidTr="001B7C53">
        <w:trPr>
          <w:trHeight w:val="153"/>
        </w:trPr>
        <w:tc>
          <w:tcPr>
            <w:tcW w:w="5000" w:type="pct"/>
            <w:gridSpan w:val="7"/>
            <w:vAlign w:val="center"/>
          </w:tcPr>
          <w:p w:rsidR="00EB0DA2" w:rsidRPr="003C10BA" w:rsidRDefault="00EB0DA2" w:rsidP="00403A1B">
            <w:pPr>
              <w:ind w:firstLine="0"/>
              <w:jc w:val="left"/>
              <w:rPr>
                <w:rFonts w:ascii="Times New Roman" w:hAnsi="Times New Roman"/>
                <w:b/>
                <w:sz w:val="24"/>
                <w:szCs w:val="28"/>
                <w:lang w:val="ro-RO"/>
              </w:rPr>
            </w:pPr>
            <w:r w:rsidRPr="003C10BA">
              <w:rPr>
                <w:rFonts w:ascii="Times New Roman" w:hAnsi="Times New Roman"/>
                <w:b/>
                <w:sz w:val="24"/>
                <w:szCs w:val="28"/>
                <w:lang w:val="ro-RO"/>
              </w:rPr>
              <w:t>Acțiuni prioritare în vederea încurajării alocării timpului pentru activități de dezvoltare personală</w:t>
            </w:r>
          </w:p>
        </w:tc>
      </w:tr>
      <w:tr w:rsidR="00EB0DA2" w:rsidRPr="003C10BA" w:rsidTr="001B7C53">
        <w:trPr>
          <w:trHeight w:val="153"/>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4</w:t>
            </w:r>
            <w:r w:rsidR="00DD3D1A" w:rsidRPr="003C10BA">
              <w:rPr>
                <w:rFonts w:ascii="Times New Roman" w:hAnsi="Times New Roman"/>
                <w:sz w:val="24"/>
                <w:szCs w:val="28"/>
                <w:lang w:val="ro-RO"/>
              </w:rPr>
              <w:t>.</w:t>
            </w:r>
          </w:p>
        </w:tc>
        <w:tc>
          <w:tcPr>
            <w:tcW w:w="1564" w:type="pct"/>
            <w:vAlign w:val="center"/>
          </w:tcPr>
          <w:p w:rsidR="00EB0DA2" w:rsidRPr="003C10BA" w:rsidRDefault="00EB0DA2" w:rsidP="00403A1B">
            <w:pPr>
              <w:ind w:firstLine="0"/>
              <w:jc w:val="left"/>
              <w:rPr>
                <w:rFonts w:ascii="Times New Roman" w:hAnsi="Times New Roman"/>
                <w:sz w:val="24"/>
                <w:szCs w:val="28"/>
                <w:lang w:val="ro-RO"/>
              </w:rPr>
            </w:pPr>
            <w:r w:rsidRPr="003C10BA">
              <w:rPr>
                <w:rFonts w:ascii="Times New Roman" w:hAnsi="Times New Roman"/>
                <w:sz w:val="24"/>
                <w:szCs w:val="28"/>
                <w:lang w:val="ro-RO"/>
              </w:rPr>
              <w:t>Timpul mediu alocat pentru studii, ore pe zi</w:t>
            </w:r>
          </w:p>
        </w:tc>
        <w:tc>
          <w:tcPr>
            <w:tcW w:w="626" w:type="pct"/>
            <w:vAlign w:val="center"/>
          </w:tcPr>
          <w:p w:rsidR="00EB0DA2" w:rsidRPr="003C10BA" w:rsidRDefault="00403A1B"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5,9 (2013)</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6,3</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6,5</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6,9</w:t>
            </w:r>
          </w:p>
        </w:tc>
      </w:tr>
      <w:tr w:rsidR="00EB0DA2" w:rsidRPr="003C10BA" w:rsidTr="001B7C53">
        <w:trPr>
          <w:trHeight w:val="153"/>
        </w:trPr>
        <w:tc>
          <w:tcPr>
            <w:tcW w:w="254"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5</w:t>
            </w:r>
            <w:r w:rsidR="00DD3D1A" w:rsidRPr="003C10BA">
              <w:rPr>
                <w:rFonts w:ascii="Times New Roman" w:hAnsi="Times New Roman"/>
                <w:sz w:val="24"/>
                <w:szCs w:val="28"/>
                <w:lang w:val="ro-RO"/>
              </w:rPr>
              <w:t>.</w:t>
            </w:r>
          </w:p>
        </w:tc>
        <w:tc>
          <w:tcPr>
            <w:tcW w:w="1564" w:type="pct"/>
            <w:vAlign w:val="center"/>
          </w:tcPr>
          <w:p w:rsidR="00EB0DA2" w:rsidRPr="003C10BA" w:rsidRDefault="00EB0DA2" w:rsidP="00403A1B">
            <w:pPr>
              <w:ind w:firstLine="0"/>
              <w:jc w:val="left"/>
              <w:rPr>
                <w:rFonts w:ascii="Times New Roman" w:hAnsi="Times New Roman"/>
                <w:sz w:val="24"/>
                <w:szCs w:val="28"/>
                <w:lang w:val="ro-RO"/>
              </w:rPr>
            </w:pPr>
            <w:r w:rsidRPr="003C10BA">
              <w:rPr>
                <w:rFonts w:ascii="Times New Roman" w:hAnsi="Times New Roman"/>
                <w:sz w:val="24"/>
                <w:szCs w:val="28"/>
                <w:lang w:val="ro-RO"/>
              </w:rPr>
              <w:t>Timpul mediu alocat pentru practicarea sportului şi altor activități de exterior, ore pe zi</w:t>
            </w:r>
          </w:p>
        </w:tc>
        <w:tc>
          <w:tcPr>
            <w:tcW w:w="626" w:type="pct"/>
            <w:vAlign w:val="center"/>
          </w:tcPr>
          <w:p w:rsidR="00EB0DA2" w:rsidRPr="003C10BA" w:rsidRDefault="00403A1B"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1,8 (2013)</w:t>
            </w:r>
          </w:p>
        </w:tc>
        <w:tc>
          <w:tcPr>
            <w:tcW w:w="677"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2,0</w:t>
            </w:r>
          </w:p>
        </w:tc>
        <w:tc>
          <w:tcPr>
            <w:tcW w:w="682"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2,2</w:t>
            </w:r>
          </w:p>
        </w:tc>
        <w:tc>
          <w:tcPr>
            <w:tcW w:w="571" w:type="pct"/>
            <w:vAlign w:val="center"/>
          </w:tcPr>
          <w:p w:rsidR="00EB0DA2" w:rsidRPr="003C10BA" w:rsidRDefault="00EB0DA2" w:rsidP="001B7C53">
            <w:pPr>
              <w:ind w:firstLine="0"/>
              <w:jc w:val="center"/>
              <w:rPr>
                <w:rFonts w:ascii="Times New Roman" w:hAnsi="Times New Roman"/>
                <w:sz w:val="24"/>
                <w:szCs w:val="28"/>
                <w:lang w:val="ro-RO"/>
              </w:rPr>
            </w:pPr>
            <w:r w:rsidRPr="003C10BA">
              <w:rPr>
                <w:rFonts w:ascii="Times New Roman" w:hAnsi="Times New Roman"/>
                <w:sz w:val="24"/>
                <w:szCs w:val="28"/>
                <w:lang w:val="ro-RO"/>
              </w:rPr>
              <w:t>2,5</w:t>
            </w:r>
          </w:p>
        </w:tc>
      </w:tr>
    </w:tbl>
    <w:p w:rsidR="00EB0DA2" w:rsidRPr="003C10BA" w:rsidRDefault="00EB0DA2" w:rsidP="00C43F6E">
      <w:pPr>
        <w:rPr>
          <w:rFonts w:eastAsiaTheme="majorEastAsia"/>
          <w:b/>
          <w:color w:val="000000" w:themeColor="text1"/>
          <w:sz w:val="28"/>
          <w:szCs w:val="28"/>
          <w:lang w:val="ro-RO"/>
        </w:rPr>
      </w:pPr>
    </w:p>
    <w:p w:rsidR="00EB0DA2" w:rsidRPr="003C10BA" w:rsidRDefault="001B7C53" w:rsidP="001B7C53">
      <w:pPr>
        <w:pStyle w:val="2"/>
        <w:keepLines/>
        <w:spacing w:after="240"/>
        <w:ind w:firstLine="0"/>
        <w:rPr>
          <w:rFonts w:ascii="Times New Roman" w:hAnsi="Times New Roman"/>
          <w:b w:val="0"/>
          <w:color w:val="000000" w:themeColor="text1"/>
          <w:sz w:val="28"/>
          <w:szCs w:val="28"/>
          <w:lang w:val="ro-RO"/>
        </w:rPr>
      </w:pPr>
      <w:bookmarkStart w:id="100" w:name="_Toc529281532"/>
      <w:r w:rsidRPr="003C10BA">
        <w:rPr>
          <w:rFonts w:ascii="Times New Roman" w:hAnsi="Times New Roman"/>
          <w:color w:val="000000" w:themeColor="text1"/>
          <w:sz w:val="28"/>
          <w:szCs w:val="28"/>
          <w:lang w:val="ro-RO"/>
        </w:rPr>
        <w:t xml:space="preserve">8. </w:t>
      </w:r>
      <w:r w:rsidR="00EB0DA2" w:rsidRPr="003C10BA">
        <w:rPr>
          <w:rFonts w:ascii="Times New Roman" w:hAnsi="Times New Roman"/>
          <w:color w:val="000000" w:themeColor="text1"/>
          <w:sz w:val="28"/>
          <w:szCs w:val="28"/>
          <w:lang w:val="ro-RO"/>
        </w:rPr>
        <w:t>Asigurarea unei guvernări eficiente și incluzive și a supremației legii</w:t>
      </w:r>
      <w:bookmarkEnd w:id="100"/>
    </w:p>
    <w:p w:rsidR="00EB0DA2" w:rsidRPr="003C10BA" w:rsidRDefault="00EB0DA2" w:rsidP="00C43F6E">
      <w:pPr>
        <w:rPr>
          <w:sz w:val="28"/>
          <w:szCs w:val="28"/>
          <w:u w:val="single"/>
          <w:lang w:val="ro-RO"/>
        </w:rPr>
      </w:pPr>
      <w:r w:rsidRPr="003C10BA">
        <w:rPr>
          <w:sz w:val="28"/>
          <w:szCs w:val="28"/>
          <w:u w:val="single"/>
          <w:lang w:val="ro-RO"/>
        </w:rPr>
        <w:t>Situația curentă</w:t>
      </w:r>
    </w:p>
    <w:p w:rsidR="00EB0DA2" w:rsidRPr="003C10BA" w:rsidRDefault="00EB0DA2" w:rsidP="00C43F6E">
      <w:pPr>
        <w:rPr>
          <w:sz w:val="28"/>
          <w:szCs w:val="28"/>
          <w:lang w:val="ro-RO"/>
        </w:rPr>
      </w:pPr>
      <w:r w:rsidRPr="003C10BA">
        <w:rPr>
          <w:sz w:val="28"/>
          <w:szCs w:val="28"/>
          <w:lang w:val="ro-RO"/>
        </w:rPr>
        <w:t xml:space="preserve">Dezvoltarea durabilă nu poate fi realizată fără a respecta drepturile omului și fără a asigura pacea, stabilitatea, o guvernare eficientă și supremația legii. Astfel, în cadrul acestui obiectiv sînt incluse cele mai critice componente ale bunei guvernări pentru dezvoltarea durabilă – promovarea supremației legii și accesului egal la justiție; combaterea tuturor formelor corupției; dezvoltarea eficienței, responsabilității și transparenței instituțiilor la toate nivelurile; </w:t>
      </w:r>
      <w:r w:rsidRPr="003C10BA">
        <w:rPr>
          <w:sz w:val="28"/>
          <w:szCs w:val="28"/>
          <w:lang w:val="ro-RO"/>
        </w:rPr>
        <w:lastRenderedPageBreak/>
        <w:t>asigurarea procesului decizional receptiv, inclu</w:t>
      </w:r>
      <w:r w:rsidR="00732973" w:rsidRPr="003C10BA">
        <w:rPr>
          <w:sz w:val="28"/>
          <w:szCs w:val="28"/>
          <w:lang w:val="ro-RO"/>
        </w:rPr>
        <w:t>z</w:t>
      </w:r>
      <w:r w:rsidRPr="003C10BA">
        <w:rPr>
          <w:sz w:val="28"/>
          <w:szCs w:val="28"/>
          <w:lang w:val="ro-RO"/>
        </w:rPr>
        <w:t>iv, participativ și reprezentativ la toate nivelurile; asigurarea accesului la informație.</w:t>
      </w:r>
    </w:p>
    <w:p w:rsidR="00EB0DA2" w:rsidRPr="003C10BA" w:rsidRDefault="00EB0DA2" w:rsidP="00C43F6E">
      <w:pPr>
        <w:rPr>
          <w:sz w:val="28"/>
          <w:szCs w:val="28"/>
          <w:lang w:val="ro-RO"/>
        </w:rPr>
      </w:pPr>
      <w:r w:rsidRPr="003C10BA">
        <w:rPr>
          <w:sz w:val="28"/>
          <w:szCs w:val="28"/>
          <w:lang w:val="ro-RO"/>
        </w:rPr>
        <w:t xml:space="preserve">Eficiența guvernării este măsurată prin gradul de încredere a oamenilor în instituțiile centrale ale statului. Potrivit Barometrului </w:t>
      </w:r>
      <w:r w:rsidR="008F78CF" w:rsidRPr="003C10BA">
        <w:rPr>
          <w:sz w:val="28"/>
          <w:szCs w:val="28"/>
          <w:lang w:val="ro-RO"/>
        </w:rPr>
        <w:t>O</w:t>
      </w:r>
      <w:r w:rsidRPr="003C10BA">
        <w:rPr>
          <w:sz w:val="28"/>
          <w:szCs w:val="28"/>
          <w:lang w:val="ro-RO"/>
        </w:rPr>
        <w:t xml:space="preserve">piniei </w:t>
      </w:r>
      <w:r w:rsidR="008F78CF" w:rsidRPr="003C10BA">
        <w:rPr>
          <w:sz w:val="28"/>
          <w:szCs w:val="28"/>
          <w:lang w:val="ro-RO"/>
        </w:rPr>
        <w:t>P</w:t>
      </w:r>
      <w:r w:rsidRPr="003C10BA">
        <w:rPr>
          <w:sz w:val="28"/>
          <w:szCs w:val="28"/>
          <w:lang w:val="ro-RO"/>
        </w:rPr>
        <w:t>ublice</w:t>
      </w:r>
      <w:r w:rsidRPr="003C10BA">
        <w:rPr>
          <w:rStyle w:val="af6"/>
          <w:sz w:val="28"/>
          <w:szCs w:val="28"/>
          <w:lang w:val="ro-RO"/>
        </w:rPr>
        <w:footnoteReference w:id="72"/>
      </w:r>
      <w:r w:rsidRPr="003C10BA">
        <w:rPr>
          <w:sz w:val="28"/>
          <w:szCs w:val="28"/>
          <w:lang w:val="ro-RO"/>
        </w:rPr>
        <w:t>, cea mai înaltă încredere în autoritățile centrale ale statului, începînd cu anul 2001, a fost înregistrată în perioada 2002-2005, cu excepția anului 2003. Începînd cu anul 2005 pînă în anul 2017, nivelul de încredere în cele trei autorități (Parlament, Guvern, Președinte) a avut o tendință de scădere, cel mai redus nivel fiind atins în anul 2016, ca urmare a crizei politice din anul 2015, toate instituțiile situîndu-se la nivelul de circa 6-7% de încredere din partea respondenților, cu o ușoară creștere în anul 2017.</w:t>
      </w:r>
    </w:p>
    <w:p w:rsidR="00EB0DA2" w:rsidRPr="003C10BA" w:rsidRDefault="00EB0DA2" w:rsidP="00C43F6E">
      <w:pPr>
        <w:rPr>
          <w:sz w:val="28"/>
          <w:szCs w:val="28"/>
          <w:lang w:val="ro-RO"/>
        </w:rPr>
      </w:pPr>
      <w:r w:rsidRPr="003C10BA">
        <w:rPr>
          <w:sz w:val="28"/>
          <w:szCs w:val="28"/>
          <w:lang w:val="ro-RO"/>
        </w:rPr>
        <w:t xml:space="preserve">Percepția oamenilor este confirmată de </w:t>
      </w:r>
      <w:r w:rsidR="00771A8B" w:rsidRPr="003C10BA">
        <w:rPr>
          <w:sz w:val="28"/>
          <w:szCs w:val="28"/>
          <w:lang w:val="ro-RO"/>
        </w:rPr>
        <w:t>i</w:t>
      </w:r>
      <w:r w:rsidRPr="003C10BA">
        <w:rPr>
          <w:sz w:val="28"/>
          <w:szCs w:val="28"/>
          <w:lang w:val="ro-RO"/>
        </w:rPr>
        <w:t xml:space="preserve">ndicele </w:t>
      </w:r>
      <w:r w:rsidR="00732973" w:rsidRPr="003C10BA">
        <w:rPr>
          <w:sz w:val="28"/>
          <w:szCs w:val="28"/>
          <w:lang w:val="ro-RO"/>
        </w:rPr>
        <w:t>p</w:t>
      </w:r>
      <w:r w:rsidRPr="003C10BA">
        <w:rPr>
          <w:sz w:val="28"/>
          <w:szCs w:val="28"/>
          <w:lang w:val="ro-RO"/>
        </w:rPr>
        <w:t>rosperității</w:t>
      </w:r>
      <w:r w:rsidRPr="003C10BA">
        <w:rPr>
          <w:rStyle w:val="af6"/>
          <w:sz w:val="28"/>
          <w:szCs w:val="28"/>
          <w:lang w:val="ro-RO"/>
        </w:rPr>
        <w:footnoteReference w:id="73"/>
      </w:r>
      <w:r w:rsidRPr="003C10BA">
        <w:rPr>
          <w:sz w:val="28"/>
          <w:szCs w:val="28"/>
          <w:lang w:val="ro-RO"/>
        </w:rPr>
        <w:t xml:space="preserve"> pentru anul 2017, care plasează guvernanța din Republica Moldova pe locul 112 din 149 de țări, în categoria țărilor cu guvernanță ineficientă, în scădere față de anul 2016, cînd Republica Moldova se situa pe locul 98 din 149 de țări. În același timp, potrivit </w:t>
      </w:r>
      <w:r w:rsidR="00771A8B" w:rsidRPr="003C10BA">
        <w:rPr>
          <w:sz w:val="28"/>
          <w:szCs w:val="28"/>
          <w:lang w:val="ro-RO"/>
        </w:rPr>
        <w:t>i</w:t>
      </w:r>
      <w:r w:rsidRPr="003C10BA">
        <w:rPr>
          <w:sz w:val="28"/>
          <w:szCs w:val="28"/>
          <w:lang w:val="ro-RO"/>
        </w:rPr>
        <w:t xml:space="preserve">ndicelui </w:t>
      </w:r>
      <w:r w:rsidR="00732973" w:rsidRPr="003C10BA">
        <w:rPr>
          <w:sz w:val="28"/>
          <w:szCs w:val="28"/>
          <w:lang w:val="ro-RO"/>
        </w:rPr>
        <w:t>l</w:t>
      </w:r>
      <w:r w:rsidRPr="003C10BA">
        <w:rPr>
          <w:sz w:val="28"/>
          <w:szCs w:val="28"/>
          <w:lang w:val="ro-RO"/>
        </w:rPr>
        <w:t xml:space="preserve">ibertății </w:t>
      </w:r>
      <w:r w:rsidR="00732973" w:rsidRPr="003C10BA">
        <w:rPr>
          <w:sz w:val="28"/>
          <w:szCs w:val="28"/>
          <w:lang w:val="ro-RO"/>
        </w:rPr>
        <w:t>e</w:t>
      </w:r>
      <w:r w:rsidRPr="003C10BA">
        <w:rPr>
          <w:sz w:val="28"/>
          <w:szCs w:val="28"/>
          <w:lang w:val="ro-RO"/>
        </w:rPr>
        <w:t>conomice pentru anul 2018</w:t>
      </w:r>
      <w:r w:rsidRPr="003C10BA">
        <w:rPr>
          <w:rStyle w:val="af6"/>
          <w:sz w:val="28"/>
          <w:szCs w:val="28"/>
          <w:lang w:val="ro-RO"/>
        </w:rPr>
        <w:footnoteReference w:id="74"/>
      </w:r>
      <w:r w:rsidRPr="003C10BA">
        <w:rPr>
          <w:sz w:val="28"/>
          <w:szCs w:val="28"/>
          <w:lang w:val="ro-RO"/>
        </w:rPr>
        <w:t>, Republica Moldova acumulează la categoria „Integritatea Guvernului” 26,6%, în scădere cu 2,0 p.p. față de anul 2017 și cu 8,4 p.p față de anul 2016. Totodată, deși „Eficiența justiției” acumulează 26,3% în anul 2018, în creștere cu 2,4 p.p. față de anul 2016, potrivit raportului, sectorul judecătoresc rămîne slab și nu garantează întotdeauna drepturile omului și cele ale investitorilor. Conform Raportului Competitivității Globale pentru 2017-2018</w:t>
      </w:r>
      <w:r w:rsidRPr="003C10BA">
        <w:rPr>
          <w:rStyle w:val="af6"/>
          <w:sz w:val="28"/>
          <w:szCs w:val="28"/>
          <w:lang w:val="ro-RO"/>
        </w:rPr>
        <w:footnoteReference w:id="75"/>
      </w:r>
      <w:r w:rsidRPr="003C10BA">
        <w:rPr>
          <w:sz w:val="28"/>
          <w:szCs w:val="28"/>
          <w:lang w:val="ro-RO"/>
        </w:rPr>
        <w:t>, la categoria „Instituții”</w:t>
      </w:r>
      <w:r w:rsidRPr="003C10BA">
        <w:rPr>
          <w:rStyle w:val="af6"/>
          <w:sz w:val="28"/>
          <w:szCs w:val="28"/>
          <w:lang w:val="ro-RO"/>
        </w:rPr>
        <w:footnoteReference w:id="76"/>
      </w:r>
      <w:r w:rsidRPr="003C10BA">
        <w:rPr>
          <w:sz w:val="28"/>
          <w:szCs w:val="28"/>
          <w:lang w:val="ro-RO"/>
        </w:rPr>
        <w:t xml:space="preserve"> Republica Moldova se plasează în anul 2016 pe locul 119 din 137 de țări, cu o relativă îmbunătățire față de anul 2015, cînd era pe locul 129, iar cei mai problematici factori în activitatea economică, menționați de respondenții sondajului realizat de World Economic Forum, rămîn a fi în 2017: corupția (20,6% față de 20,7% în 2016); instabilitatea politicilor (13,5% față de 15,2% în 2016); birocrația ineficientă a guvernului (7,9% față de 8,0% în 2016).</w:t>
      </w:r>
    </w:p>
    <w:p w:rsidR="00EB0DA2" w:rsidRPr="003C10BA" w:rsidRDefault="00EB0DA2" w:rsidP="00C43F6E">
      <w:pPr>
        <w:rPr>
          <w:sz w:val="28"/>
          <w:szCs w:val="28"/>
          <w:lang w:val="ro-RO"/>
        </w:rPr>
      </w:pPr>
      <w:r w:rsidRPr="003C10BA">
        <w:rPr>
          <w:sz w:val="28"/>
          <w:szCs w:val="28"/>
          <w:lang w:val="ro-RO"/>
        </w:rPr>
        <w:t xml:space="preserve">Un aspect important în procesul de consolidare a unei guvernări eficiente, responsabile și transparente este combaterea fenomenului corupției și asigurarea integrității decidenților politici și funcționarilor publici. Lupta cu flagelul corupției este un proces continuu de la independența Republicii Moldova, în mod special fiind considerată o prioritate în ultimii ani, odată cu negocierea și semnarea Acordului de Asociere </w:t>
      </w:r>
      <w:r w:rsidR="00E0465A" w:rsidRPr="003C10BA">
        <w:rPr>
          <w:color w:val="000000"/>
          <w:sz w:val="28"/>
          <w:szCs w:val="28"/>
          <w:lang w:val="ro-RO"/>
        </w:rPr>
        <w:t>între Republica Moldova, pe de o parte, şi Uniunea Europeană şi Comunitatea Europeană a Energiei Atomice şi statele membre ale acestora, pe de altă parte</w:t>
      </w:r>
      <w:r w:rsidRPr="003C10BA">
        <w:rPr>
          <w:sz w:val="28"/>
          <w:szCs w:val="28"/>
          <w:lang w:val="ro-RO"/>
        </w:rPr>
        <w:t xml:space="preserve">. Cu toate acestea, potrivit Barometrului </w:t>
      </w:r>
      <w:r w:rsidR="008F78CF" w:rsidRPr="003C10BA">
        <w:rPr>
          <w:sz w:val="28"/>
          <w:szCs w:val="28"/>
          <w:lang w:val="ro-RO"/>
        </w:rPr>
        <w:t>O</w:t>
      </w:r>
      <w:r w:rsidRPr="003C10BA">
        <w:rPr>
          <w:sz w:val="28"/>
          <w:szCs w:val="28"/>
          <w:lang w:val="ro-RO"/>
        </w:rPr>
        <w:t xml:space="preserve">piniei </w:t>
      </w:r>
      <w:r w:rsidR="008F78CF" w:rsidRPr="003C10BA">
        <w:rPr>
          <w:sz w:val="28"/>
          <w:szCs w:val="28"/>
          <w:lang w:val="ro-RO"/>
        </w:rPr>
        <w:t>P</w:t>
      </w:r>
      <w:r w:rsidRPr="003C10BA">
        <w:rPr>
          <w:sz w:val="28"/>
          <w:szCs w:val="28"/>
          <w:lang w:val="ro-RO"/>
        </w:rPr>
        <w:t>ublice, corupția, prezentă la toate nivel</w:t>
      </w:r>
      <w:r w:rsidR="000E365B" w:rsidRPr="003C10BA">
        <w:rPr>
          <w:sz w:val="28"/>
          <w:szCs w:val="28"/>
          <w:lang w:val="ro-RO"/>
        </w:rPr>
        <w:t>urile</w:t>
      </w:r>
      <w:r w:rsidRPr="003C10BA">
        <w:rPr>
          <w:sz w:val="28"/>
          <w:szCs w:val="28"/>
          <w:lang w:val="ro-RO"/>
        </w:rPr>
        <w:t xml:space="preserve"> în societate, constituie una </w:t>
      </w:r>
      <w:r w:rsidRPr="003C10BA">
        <w:rPr>
          <w:sz w:val="28"/>
          <w:szCs w:val="28"/>
          <w:lang w:val="ro-RO"/>
        </w:rPr>
        <w:lastRenderedPageBreak/>
        <w:t>din îngrijorările majore ale oamenilor, alături de șomaj, sărăcie și prețuri mari. Potrivit Freedom House</w:t>
      </w:r>
      <w:r w:rsidRPr="003C10BA">
        <w:rPr>
          <w:rStyle w:val="af6"/>
          <w:sz w:val="28"/>
          <w:szCs w:val="28"/>
          <w:lang w:val="ro-RO"/>
        </w:rPr>
        <w:footnoteReference w:id="77"/>
      </w:r>
      <w:r w:rsidRPr="003C10BA">
        <w:rPr>
          <w:sz w:val="28"/>
          <w:szCs w:val="28"/>
          <w:lang w:val="ro-RO"/>
        </w:rPr>
        <w:t xml:space="preserve">, indicele corupției practic rămîne neschimbat din 1999 pînă în prezent, fiind situat în jur de cota 6, unde 7 reprezintă cel mai negativ rezultat, iar 1 cel mai pozitiv. În același timp, conform Transparency International, </w:t>
      </w:r>
      <w:r w:rsidR="00771A8B" w:rsidRPr="003C10BA">
        <w:rPr>
          <w:sz w:val="28"/>
          <w:szCs w:val="28"/>
          <w:lang w:val="ro-RO"/>
        </w:rPr>
        <w:t>i</w:t>
      </w:r>
      <w:r w:rsidRPr="003C10BA">
        <w:rPr>
          <w:sz w:val="28"/>
          <w:szCs w:val="28"/>
          <w:lang w:val="ro-RO"/>
        </w:rPr>
        <w:t xml:space="preserve">ndicele </w:t>
      </w:r>
      <w:r w:rsidR="000E365B" w:rsidRPr="003C10BA">
        <w:rPr>
          <w:sz w:val="28"/>
          <w:szCs w:val="28"/>
          <w:lang w:val="ro-RO"/>
        </w:rPr>
        <w:t>p</w:t>
      </w:r>
      <w:r w:rsidRPr="003C10BA">
        <w:rPr>
          <w:sz w:val="28"/>
          <w:szCs w:val="28"/>
          <w:lang w:val="ro-RO"/>
        </w:rPr>
        <w:t xml:space="preserve">ercepției </w:t>
      </w:r>
      <w:r w:rsidR="000E365B" w:rsidRPr="003C10BA">
        <w:rPr>
          <w:sz w:val="28"/>
          <w:szCs w:val="28"/>
          <w:lang w:val="ro-RO"/>
        </w:rPr>
        <w:t>c</w:t>
      </w:r>
      <w:r w:rsidRPr="003C10BA">
        <w:rPr>
          <w:sz w:val="28"/>
          <w:szCs w:val="28"/>
          <w:lang w:val="ro-RO"/>
        </w:rPr>
        <w:t xml:space="preserve">orupției este în continuă scădere în ultimii ani, de la 36 în 2012 la 30 în 2016, dar cu ușoară îmbunătățire în 2017, cînd indicele a atins 31 </w:t>
      </w:r>
      <w:r w:rsidR="000E365B" w:rsidRPr="003C10BA">
        <w:rPr>
          <w:sz w:val="28"/>
          <w:szCs w:val="28"/>
          <w:lang w:val="ro-RO"/>
        </w:rPr>
        <w:t xml:space="preserve">de </w:t>
      </w:r>
      <w:r w:rsidRPr="003C10BA">
        <w:rPr>
          <w:sz w:val="28"/>
          <w:szCs w:val="28"/>
          <w:lang w:val="ro-RO"/>
        </w:rPr>
        <w:t>puncte.</w:t>
      </w:r>
    </w:p>
    <w:p w:rsidR="00EB0DA2" w:rsidRPr="003C10BA" w:rsidRDefault="00EB0DA2" w:rsidP="00C43F6E">
      <w:pPr>
        <w:rPr>
          <w:sz w:val="28"/>
          <w:szCs w:val="28"/>
          <w:lang w:val="ro-RO"/>
        </w:rPr>
      </w:pPr>
      <w:r w:rsidRPr="003C10BA">
        <w:rPr>
          <w:sz w:val="28"/>
          <w:szCs w:val="28"/>
          <w:lang w:val="ro-RO"/>
        </w:rPr>
        <w:t xml:space="preserve">Activitatea cotidiană a instituțiilor statului trebuie să se bazeze pe respectarea principiilor statului de drept și să fie completate cu măsuri eficiente de combatere a corupției și eforturi pentru creșterea accesului la justiție pentru oameni într-o manieră echitabilă. Potrivit Barometrului </w:t>
      </w:r>
      <w:r w:rsidR="008F78CF" w:rsidRPr="003C10BA">
        <w:rPr>
          <w:sz w:val="28"/>
          <w:szCs w:val="28"/>
          <w:lang w:val="ro-RO"/>
        </w:rPr>
        <w:t>O</w:t>
      </w:r>
      <w:r w:rsidRPr="003C10BA">
        <w:rPr>
          <w:sz w:val="28"/>
          <w:szCs w:val="28"/>
          <w:lang w:val="ro-RO"/>
        </w:rPr>
        <w:t xml:space="preserve">piniei </w:t>
      </w:r>
      <w:r w:rsidR="008F78CF" w:rsidRPr="003C10BA">
        <w:rPr>
          <w:sz w:val="28"/>
          <w:szCs w:val="28"/>
          <w:lang w:val="ro-RO"/>
        </w:rPr>
        <w:t>P</w:t>
      </w:r>
      <w:r w:rsidRPr="003C10BA">
        <w:rPr>
          <w:sz w:val="28"/>
          <w:szCs w:val="28"/>
          <w:lang w:val="ro-RO"/>
        </w:rPr>
        <w:t>ublice, cel mai înalt nivel al încredere în justiție a fost în anul 2005, fiind aproximativ de 50%. Neîncrederea în justiție a atins cota maximă în anii 2015 și 2016, situîndu-se la nivelul de 85% și</w:t>
      </w:r>
      <w:r w:rsidR="00CC071C" w:rsidRPr="003C10BA">
        <w:rPr>
          <w:sz w:val="28"/>
          <w:szCs w:val="28"/>
          <w:lang w:val="ro-RO"/>
        </w:rPr>
        <w:t>,</w:t>
      </w:r>
      <w:r w:rsidRPr="003C10BA">
        <w:rPr>
          <w:sz w:val="28"/>
          <w:szCs w:val="28"/>
          <w:lang w:val="ro-RO"/>
        </w:rPr>
        <w:t xml:space="preserve"> respectiv</w:t>
      </w:r>
      <w:r w:rsidR="00CC071C" w:rsidRPr="003C10BA">
        <w:rPr>
          <w:sz w:val="28"/>
          <w:szCs w:val="28"/>
          <w:lang w:val="ro-RO"/>
        </w:rPr>
        <w:t>,</w:t>
      </w:r>
      <w:r w:rsidRPr="003C10BA">
        <w:rPr>
          <w:sz w:val="28"/>
          <w:szCs w:val="28"/>
          <w:lang w:val="ro-RO"/>
        </w:rPr>
        <w:t xml:space="preserve"> 86%, în anul 2017 situația s-a îmbunătățit ușor, însă neîncrederea rămîne oricum la unul din</w:t>
      </w:r>
      <w:r w:rsidR="00CC071C" w:rsidRPr="003C10BA">
        <w:rPr>
          <w:sz w:val="28"/>
          <w:szCs w:val="28"/>
          <w:lang w:val="ro-RO"/>
        </w:rPr>
        <w:t>tre</w:t>
      </w:r>
      <w:r w:rsidRPr="003C10BA">
        <w:rPr>
          <w:sz w:val="28"/>
          <w:szCs w:val="28"/>
          <w:lang w:val="ro-RO"/>
        </w:rPr>
        <w:t xml:space="preserve"> cele mai înalte nivel</w:t>
      </w:r>
      <w:r w:rsidR="00CC071C" w:rsidRPr="003C10BA">
        <w:rPr>
          <w:sz w:val="28"/>
          <w:szCs w:val="28"/>
          <w:lang w:val="ro-RO"/>
        </w:rPr>
        <w:t>uri</w:t>
      </w:r>
      <w:r w:rsidRPr="003C10BA">
        <w:rPr>
          <w:sz w:val="28"/>
          <w:szCs w:val="28"/>
          <w:lang w:val="ro-RO"/>
        </w:rPr>
        <w:t xml:space="preserve"> din 2001 pînă în prezent. Neîncrederea în sistemul justiției generează un nivel scăzut de încredere în stat și instituțiile acesteia, ceea ce duce la un cerc vicios în relația stat și om.</w:t>
      </w:r>
    </w:p>
    <w:p w:rsidR="00EB0DA2" w:rsidRPr="003C10BA" w:rsidRDefault="00EB0DA2" w:rsidP="00C43F6E">
      <w:pPr>
        <w:rPr>
          <w:sz w:val="28"/>
          <w:szCs w:val="28"/>
          <w:lang w:val="ro-RO"/>
        </w:rPr>
      </w:pPr>
      <w:r w:rsidRPr="003C10BA">
        <w:rPr>
          <w:sz w:val="28"/>
          <w:szCs w:val="28"/>
          <w:lang w:val="ro-RO"/>
        </w:rPr>
        <w:t>Potrivit Freedom House</w:t>
      </w:r>
      <w:r w:rsidRPr="003C10BA">
        <w:rPr>
          <w:rStyle w:val="af6"/>
          <w:sz w:val="28"/>
          <w:szCs w:val="28"/>
          <w:lang w:val="ro-RO"/>
        </w:rPr>
        <w:footnoteReference w:id="78"/>
      </w:r>
      <w:r w:rsidRPr="003C10BA">
        <w:rPr>
          <w:sz w:val="28"/>
          <w:szCs w:val="28"/>
          <w:lang w:val="ro-RO"/>
        </w:rPr>
        <w:t xml:space="preserve">, indicele independenței justiției reflectă în mare măsură cele prezentate de Barometrul </w:t>
      </w:r>
      <w:r w:rsidR="008F78CF" w:rsidRPr="003C10BA">
        <w:rPr>
          <w:sz w:val="28"/>
          <w:szCs w:val="28"/>
          <w:lang w:val="ro-RO"/>
        </w:rPr>
        <w:t>O</w:t>
      </w:r>
      <w:r w:rsidRPr="003C10BA">
        <w:rPr>
          <w:sz w:val="28"/>
          <w:szCs w:val="28"/>
          <w:lang w:val="ro-RO"/>
        </w:rPr>
        <w:t xml:space="preserve">piniei </w:t>
      </w:r>
      <w:r w:rsidR="008F78CF" w:rsidRPr="003C10BA">
        <w:rPr>
          <w:sz w:val="28"/>
          <w:szCs w:val="28"/>
          <w:lang w:val="ro-RO"/>
        </w:rPr>
        <w:t>P</w:t>
      </w:r>
      <w:r w:rsidRPr="003C10BA">
        <w:rPr>
          <w:sz w:val="28"/>
          <w:szCs w:val="28"/>
          <w:lang w:val="ro-RO"/>
        </w:rPr>
        <w:t>ublice. Cel mai bun indice Republica Moldova a înregistrat la începutul măsurărilor, perioada 1999-2003, avînd un scor de 4, unde 1 este cel mai pozitiv, iar 7 cel mai negativ rezultat. Cu mici excepții, tendința a fost continuu de înrăutățire, iar în anul 2018 a atins cel mai slab rezultat, avînd indicele 5. În comparație cu țările Europei Centrale și de Est, Republica Moldova are unul dintre cel mai slab indice al independenței justiției.</w:t>
      </w:r>
    </w:p>
    <w:p w:rsidR="00EB0DA2" w:rsidRPr="003C10BA" w:rsidRDefault="009A5B10" w:rsidP="00C43F6E">
      <w:pPr>
        <w:rPr>
          <w:sz w:val="28"/>
          <w:szCs w:val="28"/>
          <w:lang w:val="ro-RO"/>
        </w:rPr>
      </w:pPr>
      <w:r w:rsidRPr="003C10BA">
        <w:rPr>
          <w:sz w:val="28"/>
          <w:szCs w:val="28"/>
          <w:lang w:val="ro-RO"/>
        </w:rPr>
        <w:t xml:space="preserve">Justiția </w:t>
      </w:r>
      <w:r w:rsidR="00EB0DA2" w:rsidRPr="003C10BA">
        <w:rPr>
          <w:sz w:val="28"/>
          <w:szCs w:val="28"/>
          <w:lang w:val="ro-RO"/>
        </w:rPr>
        <w:t xml:space="preserve">este </w:t>
      </w:r>
      <w:r w:rsidRPr="003C10BA">
        <w:rPr>
          <w:sz w:val="28"/>
          <w:szCs w:val="28"/>
          <w:lang w:val="ro-RO"/>
        </w:rPr>
        <w:t xml:space="preserve">în continuare </w:t>
      </w:r>
      <w:r w:rsidR="00EB0DA2" w:rsidRPr="003C10BA">
        <w:rPr>
          <w:sz w:val="28"/>
          <w:szCs w:val="28"/>
          <w:lang w:val="ro-RO"/>
        </w:rPr>
        <w:t>percepută în societate doar drept un mecanism de represiune, care este puțin eficient în ce privește protecția intereselor oamenilor. Această percepție urmează a fi substituită cu o imagine</w:t>
      </w:r>
      <w:r w:rsidRPr="003C10BA">
        <w:rPr>
          <w:sz w:val="28"/>
          <w:szCs w:val="28"/>
          <w:lang w:val="ro-RO"/>
        </w:rPr>
        <w:t xml:space="preserve"> a justiției prietenoase omului</w:t>
      </w:r>
      <w:r w:rsidR="00EB0DA2" w:rsidRPr="003C10BA">
        <w:rPr>
          <w:sz w:val="28"/>
          <w:szCs w:val="28"/>
          <w:lang w:val="ro-RO"/>
        </w:rPr>
        <w:t xml:space="preserve"> care nu es</w:t>
      </w:r>
      <w:r w:rsidRPr="003C10BA">
        <w:rPr>
          <w:sz w:val="28"/>
          <w:szCs w:val="28"/>
          <w:lang w:val="ro-RO"/>
        </w:rPr>
        <w:t>te în conflict cu legea și celui</w:t>
      </w:r>
      <w:r w:rsidR="00EB0DA2" w:rsidRPr="003C10BA">
        <w:rPr>
          <w:sz w:val="28"/>
          <w:szCs w:val="28"/>
          <w:lang w:val="ro-RO"/>
        </w:rPr>
        <w:t xml:space="preserve"> care a avut de suferit în </w:t>
      </w:r>
      <w:r w:rsidRPr="003C10BA">
        <w:rPr>
          <w:sz w:val="28"/>
          <w:szCs w:val="28"/>
          <w:lang w:val="ro-RO"/>
        </w:rPr>
        <w:t>urma</w:t>
      </w:r>
      <w:r w:rsidR="00EB0DA2" w:rsidRPr="003C10BA">
        <w:rPr>
          <w:sz w:val="28"/>
          <w:szCs w:val="28"/>
          <w:lang w:val="ro-RO"/>
        </w:rPr>
        <w:t xml:space="preserve"> acțiunilor ilegale. Justiția urmează să devină una restaurativă (de restabilire a drepturilor și intereselor încălcate), de resocializarea a persoanelor în conflict cu legea și doar apoi represivă (de sancționare a persoanelor vinovate). </w:t>
      </w:r>
    </w:p>
    <w:p w:rsidR="0091707B" w:rsidRPr="003C10BA" w:rsidRDefault="0091707B"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Grupurile vulnerabile</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i/>
          <w:sz w:val="28"/>
          <w:szCs w:val="28"/>
          <w:lang w:val="ro-RO"/>
        </w:rPr>
        <w:t xml:space="preserve">Copiii și adolescenții </w:t>
      </w:r>
      <w:r w:rsidR="0091707B" w:rsidRPr="003C10BA">
        <w:rPr>
          <w:i/>
          <w:sz w:val="28"/>
          <w:szCs w:val="28"/>
          <w:lang w:val="ro-RO"/>
        </w:rPr>
        <w:t>–</w:t>
      </w:r>
      <w:r w:rsidRPr="003C10BA">
        <w:rPr>
          <w:sz w:val="28"/>
          <w:szCs w:val="28"/>
          <w:lang w:val="ro-RO"/>
        </w:rPr>
        <w:t xml:space="preserve"> insuficiența profesioniștilor specializați în cauzele cu implicarea copiilor (procurori, judecători, avocați), inclusiv în cauzele de violență sexuală, este o îngrijorare pentru procesul de luare a deciziilor în interesul superior al copilului. Calitatea asistenței juridice pentru agresori și victime trebuie sporită, asigurînd încurajarea specializării și unei bune înțelegeri a justiției prietenoase copilului pentru toți avocații. Dezvoltarea serviciilor de prevenire și intervenție pentru copiii în situație de risc și a celor în contact cu </w:t>
      </w:r>
      <w:r w:rsidRPr="003C10BA">
        <w:rPr>
          <w:sz w:val="28"/>
          <w:szCs w:val="28"/>
          <w:lang w:val="ro-RO"/>
        </w:rPr>
        <w:lastRenderedPageBreak/>
        <w:t>legea trebuie să fie prioritiza</w:t>
      </w:r>
      <w:r w:rsidR="008850CD" w:rsidRPr="003C10BA">
        <w:rPr>
          <w:sz w:val="28"/>
          <w:szCs w:val="28"/>
          <w:lang w:val="ro-RO"/>
        </w:rPr>
        <w:t>tă la nivelul eforturilor inter</w:t>
      </w:r>
      <w:r w:rsidRPr="003C10BA">
        <w:rPr>
          <w:sz w:val="28"/>
          <w:szCs w:val="28"/>
          <w:lang w:val="ro-RO"/>
        </w:rPr>
        <w:t>sectoriale și asumării responsabilităților din partea autorităților din domeniul justiției și protecției sociale. Mecanismele existente de monitorizare și supraveghere, inclusiv mecanismele de inspecție și de înaintare a plîngerilor, trebuie îmbunătățite și puse în acțiune pentru a asigura realizarea și restabilirea drepturilor copiilor în contact cu sistemul de justiție, în special a celor din instituții închise.</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i/>
          <w:sz w:val="28"/>
          <w:szCs w:val="28"/>
          <w:lang w:val="ro-RO"/>
        </w:rPr>
        <w:t>Subreprezentarea femeil</w:t>
      </w:r>
      <w:r w:rsidR="008850CD" w:rsidRPr="003C10BA">
        <w:rPr>
          <w:i/>
          <w:sz w:val="28"/>
          <w:szCs w:val="28"/>
          <w:lang w:val="ro-RO"/>
        </w:rPr>
        <w:t>or</w:t>
      </w:r>
      <w:r w:rsidRPr="003C10BA">
        <w:rPr>
          <w:i/>
          <w:sz w:val="28"/>
          <w:szCs w:val="28"/>
          <w:lang w:val="ro-RO"/>
        </w:rPr>
        <w:t xml:space="preserve"> în procesul decizional politic și public</w:t>
      </w:r>
      <w:r w:rsidRPr="003C10BA">
        <w:rPr>
          <w:sz w:val="28"/>
          <w:szCs w:val="28"/>
          <w:lang w:val="ro-RO"/>
        </w:rPr>
        <w:t xml:space="preserve"> </w:t>
      </w:r>
      <w:r w:rsidR="008850CD" w:rsidRPr="003C10BA">
        <w:rPr>
          <w:sz w:val="28"/>
          <w:szCs w:val="28"/>
          <w:lang w:val="ro-RO"/>
        </w:rPr>
        <w:t>–</w:t>
      </w:r>
      <w:r w:rsidRPr="003C10BA">
        <w:rPr>
          <w:sz w:val="28"/>
          <w:szCs w:val="28"/>
          <w:lang w:val="ro-RO"/>
        </w:rPr>
        <w:t xml:space="preserve"> nivelul de reprezentare a femeilor în Parlamentul Republicii Moldova, Guvern, autoritățile administrației publice centrale și locale </w:t>
      </w:r>
      <w:r w:rsidR="008850CD" w:rsidRPr="003C10BA">
        <w:rPr>
          <w:sz w:val="28"/>
          <w:szCs w:val="28"/>
          <w:lang w:val="ro-RO"/>
        </w:rPr>
        <w:t>este sub media globală. În 2017</w:t>
      </w:r>
      <w:r w:rsidRPr="003C10BA">
        <w:rPr>
          <w:sz w:val="28"/>
          <w:szCs w:val="28"/>
          <w:lang w:val="ro-RO"/>
        </w:rPr>
        <w:t xml:space="preserve"> femeile reprezentau 21% în Parlamentul Republicii Moldova, 18% în Guvernul Republicii Moldova și 18,1% în organele reprezentative de nivel local este și mai mică. </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i/>
          <w:sz w:val="28"/>
          <w:szCs w:val="28"/>
          <w:lang w:val="ro-RO"/>
        </w:rPr>
        <w:t>Persoanele cu dizabilități</w:t>
      </w:r>
      <w:r w:rsidRPr="003C10BA">
        <w:rPr>
          <w:sz w:val="28"/>
          <w:szCs w:val="28"/>
          <w:lang w:val="ro-RO"/>
        </w:rPr>
        <w:t xml:space="preserve"> au un acces mai limitat la justiție. Limitele sînt cauzate de capacitățile reduse ale prestatorilor publici de asistență juridică în acordarea asistenței juridice specializate bazate pe drepturile stipulate în Convenția ONU cu privire la drepturile persoanelor cu dizabilități, pe de o parte, și de imposibilitatea persoanelor cu diza</w:t>
      </w:r>
      <w:r w:rsidR="008850CD" w:rsidRPr="003C10BA">
        <w:rPr>
          <w:sz w:val="28"/>
          <w:szCs w:val="28"/>
          <w:lang w:val="ro-RO"/>
        </w:rPr>
        <w:t>bilități intelectuale sau psiho</w:t>
      </w:r>
      <w:r w:rsidRPr="003C10BA">
        <w:rPr>
          <w:sz w:val="28"/>
          <w:szCs w:val="28"/>
          <w:lang w:val="ro-RO"/>
        </w:rPr>
        <w:t xml:space="preserve">sociale de a accesa în mod independent serviciile de asistență juridică. Problemele cu care persoanele cu dizabilități se adresează pentru asistență juridică se referă la: tratament discriminatoriu pe criteriu de dizabilitate; încălcarea dreptului de acces la servicii sociale și de sănătate; încălcarea drepturilor persoanelor cu dizabilități de către angajați în instituțiile rezidențiale; încălcarea drepturilor patrimoniale; lipsirea capacității juridice a persoanelor cu dizabilități; violarea dreptului la viața în comunitate (persoane izolate la domiciliu sau instituționalizate în instituții rezidențiale); limitarea dreptului la libertatea de circulație; discriminarea la angajare în cîmpul muncii; inaccesibilitatea fizică a sediilor instanțelor de judecată. </w:t>
      </w:r>
    </w:p>
    <w:p w:rsidR="00304BA5" w:rsidRPr="003C10BA" w:rsidRDefault="00EB0DA2" w:rsidP="0091707B">
      <w:pPr>
        <w:pStyle w:val="ab"/>
        <w:numPr>
          <w:ilvl w:val="0"/>
          <w:numId w:val="3"/>
        </w:numPr>
        <w:tabs>
          <w:tab w:val="left" w:pos="993"/>
        </w:tabs>
        <w:ind w:left="0" w:firstLine="709"/>
        <w:contextualSpacing w:val="0"/>
        <w:rPr>
          <w:sz w:val="28"/>
          <w:szCs w:val="28"/>
          <w:lang w:val="ro-RO"/>
        </w:rPr>
      </w:pPr>
      <w:r w:rsidRPr="003C10BA">
        <w:rPr>
          <w:i/>
          <w:sz w:val="28"/>
          <w:szCs w:val="28"/>
          <w:lang w:val="ro-RO"/>
        </w:rPr>
        <w:t xml:space="preserve">Persoanele cu venituri mici, în special din zonele rurale, persoanele în etate și femeile victime ale infracțiunilor </w:t>
      </w:r>
      <w:r w:rsidRPr="003C10BA">
        <w:rPr>
          <w:sz w:val="28"/>
          <w:szCs w:val="28"/>
          <w:lang w:val="ro-RO"/>
        </w:rPr>
        <w:t>– din punct</w:t>
      </w:r>
      <w:r w:rsidR="004350D9" w:rsidRPr="003C10BA">
        <w:rPr>
          <w:sz w:val="28"/>
          <w:szCs w:val="28"/>
          <w:lang w:val="ro-RO"/>
        </w:rPr>
        <w:t>ul</w:t>
      </w:r>
      <w:r w:rsidRPr="003C10BA">
        <w:rPr>
          <w:sz w:val="28"/>
          <w:szCs w:val="28"/>
          <w:lang w:val="ro-RO"/>
        </w:rPr>
        <w:t xml:space="preserve"> de vedere al tratamentul</w:t>
      </w:r>
      <w:r w:rsidR="004350D9" w:rsidRPr="003C10BA">
        <w:rPr>
          <w:sz w:val="28"/>
          <w:szCs w:val="28"/>
          <w:lang w:val="ro-RO"/>
        </w:rPr>
        <w:t>ui</w:t>
      </w:r>
      <w:r w:rsidRPr="003C10BA">
        <w:rPr>
          <w:sz w:val="28"/>
          <w:szCs w:val="28"/>
          <w:lang w:val="ro-RO"/>
        </w:rPr>
        <w:t xml:space="preserve"> mai puțin favorabil în interacțiunea cu autoritățile administrației publice, cu organele de urmărire</w:t>
      </w:r>
      <w:r w:rsidR="004350D9" w:rsidRPr="003C10BA">
        <w:rPr>
          <w:sz w:val="28"/>
          <w:szCs w:val="28"/>
          <w:lang w:val="ro-RO"/>
        </w:rPr>
        <w:t xml:space="preserve"> penală și cele ale procuraturi, precum</w:t>
      </w:r>
      <w:r w:rsidRPr="003C10BA">
        <w:rPr>
          <w:sz w:val="28"/>
          <w:szCs w:val="28"/>
          <w:lang w:val="ro-RO"/>
        </w:rPr>
        <w:t xml:space="preserve"> și al accesului la justiție. </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i/>
          <w:sz w:val="28"/>
          <w:szCs w:val="28"/>
          <w:lang w:val="ro-RO"/>
        </w:rPr>
        <w:t>Grupuri</w:t>
      </w:r>
      <w:r w:rsidR="004350D9" w:rsidRPr="003C10BA">
        <w:rPr>
          <w:i/>
          <w:sz w:val="28"/>
          <w:szCs w:val="28"/>
          <w:lang w:val="ro-RO"/>
        </w:rPr>
        <w:t>le</w:t>
      </w:r>
      <w:r w:rsidRPr="003C10BA">
        <w:rPr>
          <w:i/>
          <w:sz w:val="28"/>
          <w:szCs w:val="28"/>
          <w:lang w:val="ro-RO"/>
        </w:rPr>
        <w:t xml:space="preserve"> minoritare, inclusiv romii, persoanele LGBT, musulmani</w:t>
      </w:r>
      <w:r w:rsidR="004350D9" w:rsidRPr="003C10BA">
        <w:rPr>
          <w:i/>
          <w:sz w:val="28"/>
          <w:szCs w:val="28"/>
          <w:lang w:val="ro-RO"/>
        </w:rPr>
        <w:t>i</w:t>
      </w:r>
      <w:r w:rsidRPr="003C10BA">
        <w:rPr>
          <w:i/>
          <w:sz w:val="28"/>
          <w:szCs w:val="28"/>
          <w:lang w:val="ro-RO"/>
        </w:rPr>
        <w:t>, evreii, persoanele cu dizabilități mintale.</w:t>
      </w:r>
      <w:r w:rsidRPr="003C10BA">
        <w:rPr>
          <w:sz w:val="28"/>
          <w:szCs w:val="28"/>
          <w:lang w:val="ro-RO"/>
        </w:rPr>
        <w:t xml:space="preserve"> Se atestă un discurs de ură în mass-media și sfera politică împotriva membrilor unor anumite grupe, precum sînt minoritățile etnice ale musulmanilor, romilor, evreilor, solicitanților de azil sau refugiaților, și lipsa responsabilizării pentru astfel de acte, în special din cauza lipsei legislației în vigoare privind infracțiunile săvîrșite din ură. Totodată, lipsesc politici și măsuri pozitive, orientate spre abilitarea grupurilor care sînt ținta instigării la discriminare. </w:t>
      </w:r>
    </w:p>
    <w:p w:rsidR="0091707B" w:rsidRPr="003C10BA" w:rsidRDefault="0091707B" w:rsidP="0091707B">
      <w:pPr>
        <w:pStyle w:val="ab"/>
        <w:tabs>
          <w:tab w:val="left" w:pos="993"/>
        </w:tabs>
        <w:ind w:left="709" w:firstLine="0"/>
        <w:contextualSpacing w:val="0"/>
        <w:rPr>
          <w:sz w:val="28"/>
          <w:szCs w:val="28"/>
          <w:lang w:val="ro-RO"/>
        </w:rPr>
      </w:pPr>
    </w:p>
    <w:p w:rsidR="00EB0DA2" w:rsidRPr="003C10BA" w:rsidRDefault="00EB0DA2" w:rsidP="00C43F6E">
      <w:pPr>
        <w:rPr>
          <w:i/>
          <w:sz w:val="28"/>
          <w:szCs w:val="28"/>
          <w:lang w:val="ro-RO"/>
        </w:rPr>
      </w:pPr>
      <w:r w:rsidRPr="003C10BA">
        <w:rPr>
          <w:sz w:val="28"/>
          <w:szCs w:val="28"/>
          <w:u w:val="single"/>
          <w:lang w:val="ro-RO"/>
        </w:rPr>
        <w:t>Factorii cauzali</w:t>
      </w:r>
    </w:p>
    <w:p w:rsidR="00EB0DA2" w:rsidRPr="003C10BA" w:rsidRDefault="00EB0DA2" w:rsidP="00C43F6E">
      <w:pPr>
        <w:rPr>
          <w:sz w:val="28"/>
          <w:szCs w:val="28"/>
          <w:lang w:val="ro-RO"/>
        </w:rPr>
      </w:pPr>
      <w:r w:rsidRPr="003C10BA">
        <w:rPr>
          <w:sz w:val="28"/>
          <w:szCs w:val="28"/>
          <w:lang w:val="ro-RO"/>
        </w:rPr>
        <w:t xml:space="preserve">Existența </w:t>
      </w:r>
      <w:r w:rsidR="00B70455" w:rsidRPr="003C10BA">
        <w:rPr>
          <w:sz w:val="28"/>
          <w:szCs w:val="28"/>
          <w:lang w:val="ro-RO"/>
        </w:rPr>
        <w:t>unor deficiențe</w:t>
      </w:r>
      <w:r w:rsidRPr="003C10BA">
        <w:rPr>
          <w:sz w:val="28"/>
          <w:szCs w:val="28"/>
          <w:lang w:val="ro-RO"/>
        </w:rPr>
        <w:t xml:space="preserve"> în transparența instituțiilor statului, </w:t>
      </w:r>
      <w:r w:rsidR="00B70455" w:rsidRPr="003C10BA">
        <w:rPr>
          <w:sz w:val="28"/>
          <w:szCs w:val="28"/>
          <w:lang w:val="ro-RO"/>
        </w:rPr>
        <w:t>precum și în procesul decizional</w:t>
      </w:r>
      <w:r w:rsidRPr="003C10BA">
        <w:rPr>
          <w:sz w:val="28"/>
          <w:szCs w:val="28"/>
          <w:lang w:val="ro-RO"/>
        </w:rPr>
        <w:t xml:space="preserve"> influențează negativ percepția oamenilor asupra modului de </w:t>
      </w:r>
      <w:r w:rsidRPr="003C10BA">
        <w:rPr>
          <w:sz w:val="28"/>
          <w:szCs w:val="28"/>
          <w:lang w:val="ro-RO"/>
        </w:rPr>
        <w:lastRenderedPageBreak/>
        <w:t>funcționare a instituțiilor statului. Salarizarea joasă în cadrul sistemului de administrare publică generează un flux înalt de personal, iar responsabilizarea redusă pentru managementul defectuos al resurselor publice și nivelul scăzut de profesionalism și pregătirea insuficientă a agenților public privind integritatea instituțională din cadrul administrației publice centrale sau locale duce la diminuarea eficientei actului de guvernare. Această stare este agravată de tolerarea lipsei de integritate a reprezentanților instituțiilor publice și impunitatea agenților publici.</w:t>
      </w:r>
    </w:p>
    <w:p w:rsidR="00EB0DA2" w:rsidRPr="003C10BA" w:rsidRDefault="00EB0DA2" w:rsidP="00C43F6E">
      <w:pPr>
        <w:rPr>
          <w:i/>
          <w:sz w:val="28"/>
          <w:szCs w:val="28"/>
          <w:lang w:val="ro-RO"/>
        </w:rPr>
      </w:pPr>
      <w:r w:rsidRPr="003C10BA">
        <w:rPr>
          <w:sz w:val="28"/>
          <w:szCs w:val="28"/>
          <w:lang w:val="ro-RO"/>
        </w:rPr>
        <w:t xml:space="preserve">Vulnerabilitatea instituțiilor statului la ingerințele politicului, în mod special a instituțiilor de drept, afectează în mod direct independența puterii judecătorești de cea legislativă și executivă. Totodată, volumul de lucru al judecătorilor continuă să fie o provocare în realizarea eficientă a actului justiției. În 2017, sarcina medie a dosarelor rămîne a fi la nivel de circa 63 </w:t>
      </w:r>
      <w:r w:rsidR="002B4D10" w:rsidRPr="003C10BA">
        <w:rPr>
          <w:sz w:val="28"/>
          <w:szCs w:val="28"/>
          <w:lang w:val="ro-RO"/>
        </w:rPr>
        <w:t xml:space="preserve">de </w:t>
      </w:r>
      <w:r w:rsidRPr="003C10BA">
        <w:rPr>
          <w:sz w:val="28"/>
          <w:szCs w:val="28"/>
          <w:lang w:val="ro-RO"/>
        </w:rPr>
        <w:t>dosare per judecător, asistența judecătorilor în gestionarea corespunzătoare a acestora fiind limitată. Numărul mare de dosare, în special în anumite instanțe, generează în mod direct o eficiență scăzută a instanțelor judecătorești.</w:t>
      </w:r>
      <w:r w:rsidRPr="003C10BA">
        <w:rPr>
          <w:i/>
          <w:sz w:val="28"/>
          <w:szCs w:val="28"/>
          <w:lang w:val="ro-RO"/>
        </w:rPr>
        <w:t xml:space="preserve"> </w:t>
      </w:r>
    </w:p>
    <w:p w:rsidR="00EB0DA2" w:rsidRPr="003C10BA" w:rsidRDefault="00EB0DA2" w:rsidP="00C43F6E">
      <w:pPr>
        <w:rPr>
          <w:i/>
          <w:sz w:val="28"/>
          <w:szCs w:val="28"/>
          <w:lang w:val="ro-RO"/>
        </w:rPr>
      </w:pPr>
      <w:r w:rsidRPr="003C10BA">
        <w:rPr>
          <w:sz w:val="28"/>
          <w:szCs w:val="28"/>
          <w:lang w:val="ro-RO"/>
        </w:rPr>
        <w:t>Deși încrederea oamenilor în instanțele judecătorești este la un nivel scăzut, soluționarea litigiilor pe cale alternativă (extrajudiciară) rămîne lipsită de popularitate, constituind cale p</w:t>
      </w:r>
      <w:r w:rsidR="002B4D10" w:rsidRPr="003C10BA">
        <w:rPr>
          <w:sz w:val="28"/>
          <w:szCs w:val="28"/>
          <w:lang w:val="ro-RO"/>
        </w:rPr>
        <w:t>entru mai puțin de 1</w:t>
      </w:r>
      <w:r w:rsidRPr="003C10BA">
        <w:rPr>
          <w:sz w:val="28"/>
          <w:szCs w:val="28"/>
          <w:lang w:val="ro-RO"/>
        </w:rPr>
        <w:t>% din numărul total de litigii.</w:t>
      </w:r>
      <w:r w:rsidRPr="003C10BA">
        <w:rPr>
          <w:i/>
          <w:sz w:val="28"/>
          <w:szCs w:val="28"/>
          <w:lang w:val="ro-RO"/>
        </w:rPr>
        <w:t xml:space="preserve"> </w:t>
      </w:r>
    </w:p>
    <w:p w:rsidR="002B4D10" w:rsidRPr="003C10BA" w:rsidRDefault="002B4D10" w:rsidP="00C43F6E">
      <w:pPr>
        <w:rPr>
          <w:sz w:val="28"/>
          <w:szCs w:val="28"/>
          <w:u w:val="single"/>
          <w:lang w:val="ro-RO"/>
        </w:rPr>
      </w:pPr>
    </w:p>
    <w:p w:rsidR="00EB0DA2" w:rsidRPr="003C10BA" w:rsidRDefault="00EB0DA2" w:rsidP="00C43F6E">
      <w:pPr>
        <w:rPr>
          <w:i/>
          <w:sz w:val="28"/>
          <w:szCs w:val="28"/>
          <w:lang w:val="ro-RO"/>
        </w:rPr>
      </w:pPr>
      <w:r w:rsidRPr="003C10BA">
        <w:rPr>
          <w:sz w:val="28"/>
          <w:szCs w:val="28"/>
          <w:u w:val="single"/>
          <w:lang w:val="ro-RO"/>
        </w:rPr>
        <w:t>Viziunea strategică</w:t>
      </w:r>
    </w:p>
    <w:p w:rsidR="00EB0DA2" w:rsidRPr="003C10BA" w:rsidRDefault="00EB0DA2" w:rsidP="00C43F6E">
      <w:pPr>
        <w:rPr>
          <w:sz w:val="28"/>
          <w:szCs w:val="28"/>
          <w:lang w:val="ro-RO"/>
        </w:rPr>
      </w:pPr>
      <w:r w:rsidRPr="003C10BA">
        <w:rPr>
          <w:sz w:val="28"/>
          <w:szCs w:val="28"/>
          <w:lang w:val="ro-RO"/>
        </w:rPr>
        <w:t>Scopul strategic este creșterea calității și transparenței administrației publice, reducerea corupției și sporirea încrederii în actul de justiție.</w:t>
      </w:r>
    </w:p>
    <w:p w:rsidR="00EB0DA2" w:rsidRPr="003C10BA" w:rsidRDefault="00EB0DA2" w:rsidP="00C43F6E">
      <w:pPr>
        <w:rPr>
          <w:sz w:val="28"/>
          <w:szCs w:val="28"/>
          <w:lang w:val="ro-RO"/>
        </w:rPr>
      </w:pPr>
      <w:r w:rsidRPr="003C10BA">
        <w:rPr>
          <w:sz w:val="28"/>
          <w:szCs w:val="28"/>
          <w:lang w:val="ro-RO"/>
        </w:rPr>
        <w:t>Calitatea actului guvernării constituie unul din</w:t>
      </w:r>
      <w:r w:rsidR="00E44DD5" w:rsidRPr="003C10BA">
        <w:rPr>
          <w:sz w:val="28"/>
          <w:szCs w:val="28"/>
          <w:lang w:val="ro-RO"/>
        </w:rPr>
        <w:t>tre</w:t>
      </w:r>
      <w:r w:rsidRPr="003C10BA">
        <w:rPr>
          <w:sz w:val="28"/>
          <w:szCs w:val="28"/>
          <w:lang w:val="ro-RO"/>
        </w:rPr>
        <w:t xml:space="preserve"> elementele fundamentale care determină calitatea vieții oamenilor. De funcționarea eficientă a instituțiilor statului, într-un mod transparent și centrate pe om, depinde calitatea și eficiența implementării politicilor și reformelor în orice sector. Sporirea ratei de încredere în instituțiile statului și în calitatea actului justiției atrage după sine creșterea nivelului de investiții ale oamenilor în dezvoltarea statului. Administrația publică trebuie să fie eficientă, transparentă și credi</w:t>
      </w:r>
      <w:r w:rsidR="00E44DD5" w:rsidRPr="003C10BA">
        <w:rPr>
          <w:sz w:val="28"/>
          <w:szCs w:val="28"/>
          <w:lang w:val="ro-RO"/>
        </w:rPr>
        <w:t>bilă la toate nivelurile</w:t>
      </w:r>
      <w:r w:rsidRPr="003C10BA">
        <w:rPr>
          <w:sz w:val="28"/>
          <w:szCs w:val="28"/>
          <w:lang w:val="ro-RO"/>
        </w:rPr>
        <w:t xml:space="preserve">, inclusiv la nivel teritorial, unde activitatea administrației locale trebuie să fie mai aproape de oameni și în serviciul oamenilor. Prin urmare, pînă în anul 2030 urmează a fi atinse următoarele ținte strategice: </w:t>
      </w:r>
    </w:p>
    <w:p w:rsidR="00EB0DA2" w:rsidRPr="003C10BA" w:rsidRDefault="00E44DD5"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p</w:t>
      </w:r>
      <w:r w:rsidR="00EB0DA2" w:rsidRPr="003C10BA">
        <w:rPr>
          <w:sz w:val="28"/>
          <w:szCs w:val="28"/>
          <w:lang w:val="ro-RO"/>
        </w:rPr>
        <w:t>romovarea supremației legii și asigurarea accesului egal la justiție pentru toate femeile, toți bărbații și copiii, în special a celor din grupurile vulnerabile (</w:t>
      </w:r>
      <w:r w:rsidRPr="003C10BA">
        <w:rPr>
          <w:sz w:val="28"/>
          <w:szCs w:val="28"/>
          <w:lang w:val="ro-RO"/>
        </w:rPr>
        <w:t>Obiectivul de dezvoltare durabilă</w:t>
      </w:r>
      <w:r w:rsidR="00EB0DA2" w:rsidRPr="003C10BA">
        <w:rPr>
          <w:sz w:val="28"/>
          <w:szCs w:val="28"/>
          <w:lang w:val="ro-RO"/>
        </w:rPr>
        <w:t xml:space="preserve"> 16.3, </w:t>
      </w:r>
      <w:r w:rsidRPr="003C10BA">
        <w:rPr>
          <w:sz w:val="28"/>
          <w:szCs w:val="28"/>
          <w:lang w:val="ro-RO"/>
        </w:rPr>
        <w:t>Obiectivul de dezvoltare durabilă 5.2);</w:t>
      </w:r>
    </w:p>
    <w:p w:rsidR="00EB0DA2" w:rsidRPr="003C10BA" w:rsidRDefault="00E44DD5"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r</w:t>
      </w:r>
      <w:r w:rsidR="00EB0DA2" w:rsidRPr="003C10BA">
        <w:rPr>
          <w:sz w:val="28"/>
          <w:szCs w:val="28"/>
          <w:lang w:val="ro-RO"/>
        </w:rPr>
        <w:t>educerea semnificativă a corupției și mituirii î</w:t>
      </w:r>
      <w:r w:rsidRPr="003C10BA">
        <w:rPr>
          <w:sz w:val="28"/>
          <w:szCs w:val="28"/>
          <w:lang w:val="ro-RO"/>
        </w:rPr>
        <w:t>n toate formele sale (Obiectivul de dezvoltare durabilă 16.5);</w:t>
      </w:r>
    </w:p>
    <w:p w:rsidR="00EB0DA2" w:rsidRPr="003C10BA" w:rsidRDefault="00E44DD5"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d</w:t>
      </w:r>
      <w:r w:rsidR="00EB0DA2" w:rsidRPr="003C10BA">
        <w:rPr>
          <w:sz w:val="28"/>
          <w:szCs w:val="28"/>
          <w:lang w:val="ro-RO"/>
        </w:rPr>
        <w:t>ezvoltarea eficienței, responsabilității și transparenței instituțiilor la toate nivelurile (</w:t>
      </w:r>
      <w:r w:rsidRPr="003C10BA">
        <w:rPr>
          <w:sz w:val="28"/>
          <w:szCs w:val="28"/>
          <w:lang w:val="ro-RO"/>
        </w:rPr>
        <w:t>Obiectivul de dezvoltare durabilă 16.6);</w:t>
      </w:r>
    </w:p>
    <w:p w:rsidR="00EB0DA2" w:rsidRPr="003C10BA" w:rsidRDefault="00E44DD5"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a</w:t>
      </w:r>
      <w:r w:rsidR="00EB0DA2" w:rsidRPr="003C10BA">
        <w:rPr>
          <w:sz w:val="28"/>
          <w:szCs w:val="28"/>
          <w:lang w:val="ro-RO"/>
        </w:rPr>
        <w:t>sigurarea procesului decizional receptiv, incluziv, participativ și reprezentativ la toate nivelurile (</w:t>
      </w:r>
      <w:r w:rsidRPr="003C10BA">
        <w:rPr>
          <w:sz w:val="28"/>
          <w:szCs w:val="28"/>
          <w:lang w:val="ro-RO"/>
        </w:rPr>
        <w:t xml:space="preserve">Obiectivul de dezvoltare durabilă </w:t>
      </w:r>
      <w:r w:rsidR="00EB0DA2" w:rsidRPr="003C10BA">
        <w:rPr>
          <w:sz w:val="28"/>
          <w:szCs w:val="28"/>
          <w:lang w:val="ro-RO"/>
        </w:rPr>
        <w:t>16.7)</w:t>
      </w:r>
      <w:r w:rsidR="0091707B" w:rsidRPr="003C10BA">
        <w:rPr>
          <w:sz w:val="28"/>
          <w:szCs w:val="28"/>
          <w:lang w:val="ro-RO"/>
        </w:rPr>
        <w:t>.</w:t>
      </w:r>
    </w:p>
    <w:p w:rsidR="0091707B" w:rsidRPr="003C10BA" w:rsidRDefault="0091707B" w:rsidP="0091707B">
      <w:pPr>
        <w:pStyle w:val="ab"/>
        <w:tabs>
          <w:tab w:val="left" w:pos="993"/>
        </w:tabs>
        <w:ind w:left="709" w:firstLine="0"/>
        <w:contextualSpacing w:val="0"/>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lastRenderedPageBreak/>
        <w:t>Obiective specifice</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 xml:space="preserve">Impulsionarea procesului de consolidare a sectorului justiției, pentru a asigura independența și lipsa premiselor pentru corupție în cadrul acestuia, ceea ce va duce la sporirea încrederii oamenilor și investitorilor în actul de justiție. </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Reformarea administrației publice, atît la nivel național, cît și la nivel local, un accent deosebit fiind pus pe profesionalizarea și integritatea funcționarilor publici, pe elaborarea politicilor publice bazate pe evidențe și informa</w:t>
      </w:r>
      <w:r w:rsidR="002F2A0E" w:rsidRPr="003C10BA">
        <w:rPr>
          <w:sz w:val="28"/>
          <w:szCs w:val="28"/>
          <w:lang w:val="ro-RO"/>
        </w:rPr>
        <w:t>re</w:t>
      </w:r>
      <w:r w:rsidRPr="003C10BA">
        <w:rPr>
          <w:sz w:val="28"/>
          <w:szCs w:val="28"/>
          <w:lang w:val="ro-RO"/>
        </w:rPr>
        <w:t xml:space="preserve"> și pe modernizarea și sporirea accesului la serviciile publice prestate la nivel central și local, în baza unei planificări inteligente și participative</w:t>
      </w:r>
      <w:r w:rsidRPr="003C10BA">
        <w:rPr>
          <w:rFonts w:asciiTheme="majorBidi" w:hAnsiTheme="majorBidi" w:cstheme="majorBidi"/>
          <w:iCs/>
          <w:sz w:val="28"/>
          <w:szCs w:val="28"/>
          <w:lang w:val="ro-RO"/>
        </w:rPr>
        <w:t xml:space="preserve"> și implementării inovațiilor digitale și sociale (centrarea pe utilizator) în procesele de modernizare, prestare, evaluare a serviciilor publice administrative</w:t>
      </w:r>
      <w:r w:rsidRPr="003C10BA">
        <w:rPr>
          <w:sz w:val="28"/>
          <w:szCs w:val="28"/>
          <w:lang w:val="ro-RO"/>
        </w:rPr>
        <w:t>.</w:t>
      </w:r>
    </w:p>
    <w:p w:rsidR="0091707B" w:rsidRPr="003C10BA" w:rsidRDefault="0091707B" w:rsidP="00C43F6E">
      <w:pPr>
        <w:rPr>
          <w:sz w:val="28"/>
          <w:szCs w:val="28"/>
          <w:u w:val="single"/>
          <w:lang w:val="ro-RO"/>
        </w:rPr>
      </w:pPr>
    </w:p>
    <w:p w:rsidR="00EB0DA2" w:rsidRPr="003C10BA" w:rsidRDefault="00EB0DA2" w:rsidP="00C43F6E">
      <w:pPr>
        <w:rPr>
          <w:sz w:val="28"/>
          <w:szCs w:val="28"/>
          <w:lang w:val="ro-RO"/>
        </w:rPr>
      </w:pPr>
      <w:r w:rsidRPr="003C10BA">
        <w:rPr>
          <w:sz w:val="28"/>
          <w:szCs w:val="28"/>
          <w:u w:val="single"/>
          <w:lang w:val="ro-RO"/>
        </w:rPr>
        <w:t>Acțiuni prioritare</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Îmbunătățirea funcționării întregului sistem de administrare publică centrală și locală, inclusiv elaborarea și implementarea politicilor, din perspectiva abordării bazate pe drepturile omului, prin:</w:t>
      </w:r>
    </w:p>
    <w:p w:rsidR="00EB0DA2" w:rsidRPr="003C10BA" w:rsidRDefault="00EB0DA2" w:rsidP="00827D51">
      <w:pPr>
        <w:pStyle w:val="ab"/>
        <w:numPr>
          <w:ilvl w:val="1"/>
          <w:numId w:val="11"/>
        </w:numPr>
        <w:tabs>
          <w:tab w:val="left" w:pos="993"/>
        </w:tabs>
        <w:ind w:left="0" w:firstLine="709"/>
        <w:contextualSpacing w:val="0"/>
        <w:rPr>
          <w:sz w:val="28"/>
          <w:szCs w:val="28"/>
          <w:lang w:val="ro-RO"/>
        </w:rPr>
      </w:pPr>
      <w:r w:rsidRPr="003C10BA">
        <w:rPr>
          <w:sz w:val="28"/>
          <w:szCs w:val="28"/>
          <w:lang w:val="ro-RO"/>
        </w:rPr>
        <w:t>elaborarea deciziilor publice în baza evidențelor privind impactul acestora asupra tuturor oamenilor, în special asupra celor mai vulnerabile categorii</w:t>
      </w:r>
      <w:r w:rsidR="00E8747F" w:rsidRPr="003C10BA">
        <w:rPr>
          <w:sz w:val="28"/>
          <w:szCs w:val="28"/>
          <w:lang w:val="ro-RO"/>
        </w:rPr>
        <w:t>;</w:t>
      </w:r>
      <w:r w:rsidRPr="003C10BA">
        <w:rPr>
          <w:sz w:val="28"/>
          <w:szCs w:val="28"/>
          <w:lang w:val="ro-RO"/>
        </w:rPr>
        <w:t xml:space="preserve"> </w:t>
      </w:r>
    </w:p>
    <w:p w:rsidR="00EB0DA2" w:rsidRPr="003C10BA" w:rsidRDefault="00EB0DA2" w:rsidP="00827D51">
      <w:pPr>
        <w:pStyle w:val="ab"/>
        <w:numPr>
          <w:ilvl w:val="1"/>
          <w:numId w:val="11"/>
        </w:numPr>
        <w:tabs>
          <w:tab w:val="left" w:pos="993"/>
        </w:tabs>
        <w:ind w:left="0" w:firstLine="709"/>
        <w:contextualSpacing w:val="0"/>
        <w:rPr>
          <w:sz w:val="28"/>
          <w:szCs w:val="28"/>
          <w:lang w:val="ro-RO"/>
        </w:rPr>
      </w:pPr>
      <w:r w:rsidRPr="003C10BA">
        <w:rPr>
          <w:sz w:val="28"/>
          <w:szCs w:val="28"/>
          <w:lang w:val="ro-RO"/>
        </w:rPr>
        <w:t>asigurarea unui proces decizional transparent, receptiv, incluziv, participativ și reprezentativ la toate nivelurile</w:t>
      </w:r>
      <w:r w:rsidR="00E8747F" w:rsidRPr="003C10BA">
        <w:rPr>
          <w:sz w:val="28"/>
          <w:szCs w:val="28"/>
          <w:lang w:val="ro-RO"/>
        </w:rPr>
        <w:t>;</w:t>
      </w:r>
      <w:r w:rsidRPr="003C10BA">
        <w:rPr>
          <w:sz w:val="28"/>
          <w:szCs w:val="28"/>
          <w:lang w:val="ro-RO"/>
        </w:rPr>
        <w:t xml:space="preserve"> </w:t>
      </w:r>
    </w:p>
    <w:p w:rsidR="00EB0DA2" w:rsidRPr="003C10BA" w:rsidRDefault="00EB0DA2" w:rsidP="00827D51">
      <w:pPr>
        <w:pStyle w:val="ab"/>
        <w:numPr>
          <w:ilvl w:val="1"/>
          <w:numId w:val="11"/>
        </w:numPr>
        <w:tabs>
          <w:tab w:val="left" w:pos="993"/>
        </w:tabs>
        <w:ind w:left="0" w:firstLine="709"/>
        <w:contextualSpacing w:val="0"/>
        <w:rPr>
          <w:sz w:val="28"/>
          <w:szCs w:val="28"/>
          <w:lang w:val="ro-RO"/>
        </w:rPr>
      </w:pPr>
      <w:r w:rsidRPr="003C10BA">
        <w:rPr>
          <w:sz w:val="28"/>
          <w:szCs w:val="28"/>
          <w:lang w:val="ro-RO"/>
        </w:rPr>
        <w:t>asigurarea unui mecanism clar de punere în aplicare a deciziilor confo</w:t>
      </w:r>
      <w:r w:rsidR="00E8747F" w:rsidRPr="003C10BA">
        <w:rPr>
          <w:sz w:val="28"/>
          <w:szCs w:val="28"/>
          <w:lang w:val="ro-RO"/>
        </w:rPr>
        <w:t>rm principiilor subsidiarității</w:t>
      </w:r>
      <w:r w:rsidRPr="003C10BA">
        <w:rPr>
          <w:sz w:val="28"/>
          <w:szCs w:val="28"/>
          <w:lang w:val="ro-RO"/>
        </w:rPr>
        <w:t xml:space="preserve"> și de monito</w:t>
      </w:r>
      <w:r w:rsidR="00E8747F" w:rsidRPr="003C10BA">
        <w:rPr>
          <w:sz w:val="28"/>
          <w:szCs w:val="28"/>
          <w:lang w:val="ro-RO"/>
        </w:rPr>
        <w:t>rizare a implementării acestora.</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Evaluarea impactului implementării politicilor publice și actelor normative în mod constant și formalizat.</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 xml:space="preserve">Integrarea dimensiunii de gen în procesul de elaborare și implementare a politicilor publice în toate sferele vieții și responsabilizarea autorităților publice pentru asigurarea veritabilă a egalității de gen. </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Integrarea principiului egalității şi nediscriminării în procesul de elaborare şi implementare a politicilor publice.</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Incluziunea şi abilitarea autentică a persoanelor cu dizabilități, în special a celor cu dizabilități mintale, ținînd cont de recomandările Raportorului Special ONU şi a Comitetului ONU privind drepturile persoanelor cu dizabilități (dezinstituționalizare, recunoașterea capacității juridice, servicii autentice de sprijin în luarea deciziilor).</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Elaborarea și adoptarea activă a tehnologiilor avansate (blockchain, inteligență artificială și algoritmi de învățare asistată de calculator) pentru a spori transparența, integritatea și trasabilitatea activității autorităților publice și managementului public, cu un accent special pe sistemul finanțelor publice, administrarea proprietății publice și achizițiile publice.</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Reformarea modului de angajare și pregătire a funcționarilor publici, de evaluare a performanței și de responsabilizare a acestora, concomitent cu regîndirea sistemului de motivare, pentru a îmbunătăți statutul, performanța și responsabilitatea serviciului public.</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lastRenderedPageBreak/>
        <w:t>Asigurarea unor servicii pub</w:t>
      </w:r>
      <w:r w:rsidR="00E8747F" w:rsidRPr="003C10BA">
        <w:rPr>
          <w:sz w:val="28"/>
          <w:szCs w:val="28"/>
          <w:lang w:val="ro-RO"/>
        </w:rPr>
        <w:t>lice integrate, accesibile (nondiscriminatorii</w:t>
      </w:r>
      <w:r w:rsidRPr="003C10BA">
        <w:rPr>
          <w:sz w:val="28"/>
          <w:szCs w:val="28"/>
          <w:lang w:val="ro-RO"/>
        </w:rPr>
        <w:t xml:space="preserve"> din punct de vedere fizic, economic, geografic și informațional), acceptabile și de calitate la fiecare etapă a vieții, care să corespundă necesităților individuale ale persoanelor, inclusiv a persoanelor care fac parte din grupurile vulnerabile.</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rFonts w:asciiTheme="majorBidi" w:hAnsiTheme="majorBidi" w:cstheme="majorBidi"/>
          <w:iCs/>
          <w:sz w:val="28"/>
          <w:szCs w:val="28"/>
          <w:lang w:val="ro-RO"/>
        </w:rPr>
        <w:t>Dezvoltarea infrastructurii de guvernare electronică, pentru: (a) sporirea accesibilității serviciilor publice administrative și datelor guvernamentale deschise, inclusiv prin puncte alternative, social incluzive de acces la nivel local; (b) promovarea principiilor transparen</w:t>
      </w:r>
      <w:r w:rsidR="00E8747F" w:rsidRPr="003C10BA">
        <w:rPr>
          <w:rFonts w:asciiTheme="majorBidi" w:hAnsiTheme="majorBidi" w:cstheme="majorBidi"/>
          <w:iCs/>
          <w:sz w:val="28"/>
          <w:szCs w:val="28"/>
          <w:lang w:val="ro-RO"/>
        </w:rPr>
        <w:t>ț</w:t>
      </w:r>
      <w:r w:rsidRPr="003C10BA">
        <w:rPr>
          <w:rFonts w:asciiTheme="majorBidi" w:hAnsiTheme="majorBidi" w:cstheme="majorBidi"/>
          <w:iCs/>
          <w:sz w:val="28"/>
          <w:szCs w:val="28"/>
          <w:lang w:val="ro-RO"/>
        </w:rPr>
        <w:t xml:space="preserve">ei, trasabilității datelor deschise și a informațiilor oficiale, receptivității autorităților/instituțiilor publice la solicitările cetățenilor și mediului de afaceri; (c) diminuarea și/sau eliminarea riscurilor corupției, fraudării, manipulării datelor în procesele de guvernanță și de interacțiune cetățean – stat; (d) eficientizarea activității autorităților/instituțiilor publice, prin debirocratizare, asigurarea schimbului de date și a interoperabilității în timp real între sistemele informaționale din sectorul public, diminuarea sarcinii administrative și a costurilor, atît pentru prestatorii de servicii publice, cît și pentru beneficiarii acestora, prin utilizarea inteligentă a tehnologiilor informaționale. </w:t>
      </w:r>
      <w:r w:rsidRPr="003C10BA">
        <w:rPr>
          <w:sz w:val="28"/>
          <w:szCs w:val="28"/>
          <w:lang w:val="ro-RO"/>
        </w:rPr>
        <w:t>Crearea unei administrații publice locale eficiente și mai</w:t>
      </w:r>
      <w:r w:rsidR="00E8747F" w:rsidRPr="003C10BA">
        <w:rPr>
          <w:sz w:val="28"/>
          <w:szCs w:val="28"/>
          <w:lang w:val="ro-RO"/>
        </w:rPr>
        <w:t xml:space="preserve"> aproape de oameni, adoptînd un</w:t>
      </w:r>
      <w:r w:rsidRPr="003C10BA">
        <w:rPr>
          <w:sz w:val="28"/>
          <w:szCs w:val="28"/>
          <w:lang w:val="ro-RO"/>
        </w:rPr>
        <w:t xml:space="preserve"> model optim bazat pe descentralizarea administrativă, astfel încît autoritatea publică locală să devină una independentă, fiabilă financiar, eficientă și responsabilă în relațiile cu oamenii. </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Consolidarea integrității în sectorul public, asigurat prin cultivarea climatului de toleranță zero la corupție prin sporirea controlului asupra responsabilității, transparenței și rezistenței față de riscurile de corupție a agenților publici.</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 xml:space="preserve">Promovarea alfabetizării juridice a populației și practicii de soluționare extrajudiciară a litigiilor. </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 xml:space="preserve">Edificarea unui sistem echitabil și accesibil al justiției, adaptat necesităților și nivelului de dezvoltare al tuturor categoriilor de persoane, în special al grupurilor vulnerabile. </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Asigurarea profesionalismului, independenței și integrității judecătorilor și procurorilor pentru a răspunde corespunzător provocărilor existente în societate, pentru a asigura supremația legii și pentru a crește încrederea în sistemul judecătoresc.</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Asigurarea asistenței juridice de calitate, în special a celei garantate de stat.</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Dezvoltarea noilor genuri de expertiză judiciară (în domeniul proprietății intelectuale, culturii și artei, ecologie</w:t>
      </w:r>
      <w:r w:rsidR="00E8747F" w:rsidRPr="003C10BA">
        <w:rPr>
          <w:sz w:val="28"/>
          <w:szCs w:val="28"/>
          <w:lang w:val="ro-RO"/>
        </w:rPr>
        <w:t>i</w:t>
      </w:r>
      <w:r w:rsidRPr="003C10BA">
        <w:rPr>
          <w:sz w:val="28"/>
          <w:szCs w:val="28"/>
          <w:lang w:val="ro-RO"/>
        </w:rPr>
        <w:t>, lingvisticii etc.), inclusiv dezvoltînd activitatea de cercetare științifică a instituțiilor de expertiză judiciară.</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Consolidarea capacităților instituțiilor responsabile de executare a hotărîrilor judecătorești, conform scopului măsurilor și pedepselor stabilite, în condiții de respectare a drepturilor omului.</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t>Asigurarea calității de executare a hotărîrilor judecătorești cu caracter penal și sporirea serviciilor de corecție și reintegrare socială cu persoanele aflate în sistemul de probațiune și sistemul penitenciar.</w:t>
      </w:r>
    </w:p>
    <w:p w:rsidR="00EB0DA2" w:rsidRPr="003C10BA" w:rsidRDefault="00EB0DA2" w:rsidP="0091707B">
      <w:pPr>
        <w:pStyle w:val="ab"/>
        <w:numPr>
          <w:ilvl w:val="0"/>
          <w:numId w:val="3"/>
        </w:numPr>
        <w:tabs>
          <w:tab w:val="left" w:pos="993"/>
        </w:tabs>
        <w:ind w:left="0" w:firstLine="709"/>
        <w:contextualSpacing w:val="0"/>
        <w:rPr>
          <w:sz w:val="28"/>
          <w:szCs w:val="28"/>
          <w:lang w:val="ro-RO"/>
        </w:rPr>
      </w:pPr>
      <w:r w:rsidRPr="003C10BA">
        <w:rPr>
          <w:sz w:val="28"/>
          <w:szCs w:val="28"/>
          <w:lang w:val="ro-RO"/>
        </w:rPr>
        <w:lastRenderedPageBreak/>
        <w:t>Asigurarea că toți actorii implicați în prevenirea, investigarea și judecarea cazurilor de corupție beneficiază de autonomie, astfel încît să-și poată îndeplini funcțiile corespunzător, fără influența actorilor politici, administrativi și persoanelor terțe.</w:t>
      </w:r>
    </w:p>
    <w:p w:rsidR="0091707B" w:rsidRPr="003C10BA" w:rsidRDefault="0091707B" w:rsidP="0091707B">
      <w:pPr>
        <w:pStyle w:val="ab"/>
        <w:tabs>
          <w:tab w:val="left" w:pos="993"/>
        </w:tabs>
        <w:ind w:left="709" w:firstLine="0"/>
        <w:contextualSpacing w:val="0"/>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Impactul scontat</w:t>
      </w:r>
    </w:p>
    <w:p w:rsidR="00EB0DA2" w:rsidRPr="003C10BA" w:rsidRDefault="00EB0DA2" w:rsidP="00C43F6E">
      <w:pPr>
        <w:rPr>
          <w:sz w:val="28"/>
          <w:szCs w:val="28"/>
          <w:lang w:val="ro-RO"/>
        </w:rPr>
      </w:pPr>
      <w:r w:rsidRPr="003C10BA">
        <w:rPr>
          <w:sz w:val="28"/>
          <w:szCs w:val="28"/>
          <w:lang w:val="ro-RO"/>
        </w:rPr>
        <w:t>Implementarea principiilor de bună guvernare va fi asigurată prin participarea în egală măsură a bărbaților și a femeilor în procesul decizional, prin promovarea libertății de asociere și exprimare și printr-o societate civilă profesionistă. Cadrul legal va fi clar și va fi pus în aplicare în mod imparțial, asigurînd o protecție deplină a drepturilor oamenilor, în special a grupurilor vulnerabile. Punerea în aplicare echidistantă va fi asigurată de un sistem judiciar independent, imparțial și incoruptibil, finalizat cu un act de justiție responsabil. Luarea deciziilor și punerea în aplicare a acestora va fi efectuată în mod transparent și într-o manieră care urmează strict reguli și reglementări clare. Informația va fi disponibilă public și va putea fi accesată de către cei care vor fi afectați de aceste decizii. Instituțiile publice și procesele administrative vor servi în egală măsură toți oamenii, într-un termen rezonabil de timp. În același timp, pentru a servi diferitor interese existente în societate, instituțiile publice vor tinde s</w:t>
      </w:r>
      <w:r w:rsidR="0013279B" w:rsidRPr="003C10BA">
        <w:rPr>
          <w:sz w:val="28"/>
          <w:szCs w:val="28"/>
          <w:lang w:val="ro-RO"/>
        </w:rPr>
        <w:t>pre asigurarea unui echilibru î</w:t>
      </w:r>
      <w:r w:rsidRPr="003C10BA">
        <w:rPr>
          <w:sz w:val="28"/>
          <w:szCs w:val="28"/>
          <w:lang w:val="ro-RO"/>
        </w:rPr>
        <w:t xml:space="preserve">ntre interesul general al societății și interesele și drepturile fiecărui cetățean. De asemenea, în procesul de elaborare a politicilor vor fi utilizate perspectivele pe termen lung asupra necesităților de dezvoltare umană durabilă, țintind toții membrii societății, în special cele mai vulnerabile grupuri. Instituțiile publice, procesele administrative și sistemul judiciar vor produce rezultate care vor răspunde necesităților societății, utilizînd resursele în cel mai eficient mod posibil. Nu în ultimul rînd, responsabilizarea va fi promovată pe larg, nu doar în administrația publică și în sistemul judiciar, ci și în mediul de afaceri și în societatea civilă, responsabilizare care nu poate fi realizată fără transparență și supremația legii. </w:t>
      </w:r>
    </w:p>
    <w:p w:rsidR="0091707B" w:rsidRPr="003C10BA" w:rsidRDefault="0091707B"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Indicatori de monitorizare și evaluare</w:t>
      </w:r>
      <w:r w:rsidRPr="003C10BA">
        <w:rPr>
          <w:rStyle w:val="af6"/>
          <w:sz w:val="28"/>
          <w:szCs w:val="28"/>
          <w:u w:val="single"/>
          <w:lang w:val="ro-RO"/>
        </w:rPr>
        <w:footnoteReference w:id="79"/>
      </w:r>
    </w:p>
    <w:tbl>
      <w:tblPr>
        <w:tblStyle w:val="aa"/>
        <w:tblW w:w="5000" w:type="pct"/>
        <w:tblLayout w:type="fixed"/>
        <w:tblLook w:val="04A0" w:firstRow="1" w:lastRow="0" w:firstColumn="1" w:lastColumn="0" w:noHBand="0" w:noVBand="1"/>
      </w:tblPr>
      <w:tblGrid>
        <w:gridCol w:w="676"/>
        <w:gridCol w:w="1698"/>
        <w:gridCol w:w="1419"/>
        <w:gridCol w:w="1419"/>
        <w:gridCol w:w="1561"/>
        <w:gridCol w:w="1561"/>
        <w:gridCol w:w="1011"/>
      </w:tblGrid>
      <w:tr w:rsidR="0013279B" w:rsidRPr="003C10BA" w:rsidTr="0013279B">
        <w:trPr>
          <w:trHeight w:val="481"/>
        </w:trPr>
        <w:tc>
          <w:tcPr>
            <w:tcW w:w="362" w:type="pct"/>
            <w:vAlign w:val="center"/>
          </w:tcPr>
          <w:p w:rsidR="00EB0DA2" w:rsidRPr="003C10BA" w:rsidRDefault="00EB0DA2" w:rsidP="0013279B">
            <w:pPr>
              <w:ind w:firstLine="0"/>
              <w:jc w:val="center"/>
              <w:rPr>
                <w:rFonts w:ascii="Times New Roman" w:hAnsi="Times New Roman"/>
                <w:b/>
                <w:sz w:val="22"/>
                <w:szCs w:val="24"/>
                <w:lang w:val="ro-RO"/>
              </w:rPr>
            </w:pPr>
            <w:r w:rsidRPr="003C10BA">
              <w:rPr>
                <w:rFonts w:ascii="Times New Roman" w:hAnsi="Times New Roman"/>
                <w:b/>
                <w:sz w:val="22"/>
                <w:szCs w:val="24"/>
                <w:lang w:val="ro-RO"/>
              </w:rPr>
              <w:t>Nr</w:t>
            </w:r>
            <w:r w:rsidR="0013279B" w:rsidRPr="003C10BA">
              <w:rPr>
                <w:rFonts w:ascii="Times New Roman" w:hAnsi="Times New Roman"/>
                <w:b/>
                <w:sz w:val="22"/>
                <w:szCs w:val="24"/>
                <w:lang w:val="ro-RO"/>
              </w:rPr>
              <w:t>. crt.</w:t>
            </w:r>
          </w:p>
        </w:tc>
        <w:tc>
          <w:tcPr>
            <w:tcW w:w="909" w:type="pct"/>
            <w:vAlign w:val="center"/>
          </w:tcPr>
          <w:p w:rsidR="00EB0DA2" w:rsidRPr="003C10BA" w:rsidRDefault="00EB0DA2" w:rsidP="0013279B">
            <w:pPr>
              <w:ind w:firstLine="0"/>
              <w:jc w:val="center"/>
              <w:rPr>
                <w:rFonts w:ascii="Times New Roman" w:hAnsi="Times New Roman"/>
                <w:b/>
                <w:sz w:val="22"/>
                <w:szCs w:val="24"/>
                <w:lang w:val="ro-RO"/>
              </w:rPr>
            </w:pPr>
            <w:r w:rsidRPr="003C10BA">
              <w:rPr>
                <w:rFonts w:ascii="Times New Roman" w:hAnsi="Times New Roman"/>
                <w:b/>
                <w:sz w:val="22"/>
                <w:szCs w:val="24"/>
                <w:lang w:val="ro-RO"/>
              </w:rPr>
              <w:t>Indicatorul</w:t>
            </w:r>
          </w:p>
        </w:tc>
        <w:tc>
          <w:tcPr>
            <w:tcW w:w="759" w:type="pct"/>
            <w:vAlign w:val="center"/>
          </w:tcPr>
          <w:p w:rsidR="00EB0DA2" w:rsidRPr="003C10BA" w:rsidRDefault="00EB0DA2" w:rsidP="001B7C53">
            <w:pPr>
              <w:ind w:firstLine="0"/>
              <w:jc w:val="center"/>
              <w:rPr>
                <w:rFonts w:ascii="Times New Roman" w:hAnsi="Times New Roman"/>
                <w:b/>
                <w:sz w:val="22"/>
                <w:szCs w:val="24"/>
                <w:lang w:val="ro-RO"/>
              </w:rPr>
            </w:pPr>
            <w:r w:rsidRPr="003C10BA">
              <w:rPr>
                <w:rFonts w:ascii="Times New Roman" w:hAnsi="Times New Roman"/>
                <w:b/>
                <w:sz w:val="22"/>
                <w:szCs w:val="24"/>
                <w:lang w:val="ro-RO"/>
              </w:rPr>
              <w:t>Sursa</w:t>
            </w:r>
          </w:p>
        </w:tc>
        <w:tc>
          <w:tcPr>
            <w:tcW w:w="759" w:type="pct"/>
            <w:vAlign w:val="center"/>
          </w:tcPr>
          <w:p w:rsidR="00EB0DA2" w:rsidRPr="003C10BA" w:rsidRDefault="00EB0DA2" w:rsidP="001B7C53">
            <w:pPr>
              <w:ind w:firstLine="0"/>
              <w:jc w:val="center"/>
              <w:rPr>
                <w:rFonts w:ascii="Times New Roman" w:hAnsi="Times New Roman"/>
                <w:b/>
                <w:sz w:val="22"/>
                <w:szCs w:val="24"/>
                <w:lang w:val="ro-RO"/>
              </w:rPr>
            </w:pPr>
            <w:r w:rsidRPr="003C10BA">
              <w:rPr>
                <w:rFonts w:ascii="Times New Roman" w:hAnsi="Times New Roman"/>
                <w:b/>
                <w:sz w:val="22"/>
                <w:szCs w:val="24"/>
                <w:lang w:val="ro-RO"/>
              </w:rPr>
              <w:t>Valoarea de referință</w:t>
            </w:r>
          </w:p>
        </w:tc>
        <w:tc>
          <w:tcPr>
            <w:tcW w:w="835" w:type="pct"/>
            <w:vAlign w:val="center"/>
          </w:tcPr>
          <w:p w:rsidR="00EB0DA2" w:rsidRPr="003C10BA" w:rsidRDefault="00EB0DA2" w:rsidP="001B7C53">
            <w:pPr>
              <w:ind w:firstLine="0"/>
              <w:jc w:val="center"/>
              <w:rPr>
                <w:rFonts w:ascii="Times New Roman" w:hAnsi="Times New Roman"/>
                <w:b/>
                <w:sz w:val="22"/>
                <w:szCs w:val="24"/>
                <w:lang w:val="ro-RO"/>
              </w:rPr>
            </w:pPr>
            <w:r w:rsidRPr="003C10BA">
              <w:rPr>
                <w:rFonts w:ascii="Times New Roman" w:hAnsi="Times New Roman"/>
                <w:b/>
                <w:sz w:val="22"/>
                <w:szCs w:val="24"/>
                <w:lang w:val="ro-RO"/>
              </w:rPr>
              <w:t>Ținta intermediară pentru 2022</w:t>
            </w:r>
          </w:p>
        </w:tc>
        <w:tc>
          <w:tcPr>
            <w:tcW w:w="835" w:type="pct"/>
            <w:vAlign w:val="center"/>
          </w:tcPr>
          <w:p w:rsidR="00EB0DA2" w:rsidRPr="003C10BA" w:rsidRDefault="00EB0DA2" w:rsidP="001B7C53">
            <w:pPr>
              <w:ind w:firstLine="0"/>
              <w:jc w:val="center"/>
              <w:rPr>
                <w:rFonts w:ascii="Times New Roman" w:hAnsi="Times New Roman"/>
                <w:b/>
                <w:sz w:val="22"/>
                <w:szCs w:val="24"/>
                <w:lang w:val="ro-RO"/>
              </w:rPr>
            </w:pPr>
            <w:r w:rsidRPr="003C10BA">
              <w:rPr>
                <w:rFonts w:ascii="Times New Roman" w:hAnsi="Times New Roman"/>
                <w:b/>
                <w:sz w:val="22"/>
                <w:szCs w:val="24"/>
                <w:lang w:val="ro-RO"/>
              </w:rPr>
              <w:t>Ținta intermediară pentru 2026</w:t>
            </w:r>
          </w:p>
        </w:tc>
        <w:tc>
          <w:tcPr>
            <w:tcW w:w="541" w:type="pct"/>
            <w:vAlign w:val="center"/>
          </w:tcPr>
          <w:p w:rsidR="00EB0DA2" w:rsidRPr="003C10BA" w:rsidRDefault="00EB0DA2" w:rsidP="001B7C53">
            <w:pPr>
              <w:ind w:firstLine="0"/>
              <w:jc w:val="center"/>
              <w:rPr>
                <w:rFonts w:ascii="Times New Roman" w:hAnsi="Times New Roman"/>
                <w:b/>
                <w:sz w:val="22"/>
                <w:szCs w:val="24"/>
                <w:lang w:val="ro-RO"/>
              </w:rPr>
            </w:pPr>
            <w:r w:rsidRPr="003C10BA">
              <w:rPr>
                <w:rFonts w:ascii="Times New Roman" w:hAnsi="Times New Roman"/>
                <w:b/>
                <w:sz w:val="22"/>
                <w:szCs w:val="24"/>
                <w:lang w:val="ro-RO"/>
              </w:rPr>
              <w:t>Ținta finală pentru 2030</w:t>
            </w:r>
          </w:p>
        </w:tc>
      </w:tr>
      <w:tr w:rsidR="00EB0DA2" w:rsidRPr="003C10BA" w:rsidTr="0013279B">
        <w:trPr>
          <w:trHeight w:val="481"/>
        </w:trPr>
        <w:tc>
          <w:tcPr>
            <w:tcW w:w="5000" w:type="pct"/>
            <w:gridSpan w:val="7"/>
            <w:vAlign w:val="center"/>
          </w:tcPr>
          <w:p w:rsidR="00EB0DA2" w:rsidRPr="003C10BA" w:rsidRDefault="00EB0DA2" w:rsidP="0013279B">
            <w:pPr>
              <w:ind w:firstLine="0"/>
              <w:jc w:val="left"/>
              <w:rPr>
                <w:rFonts w:ascii="Times New Roman" w:hAnsi="Times New Roman"/>
                <w:b/>
                <w:sz w:val="22"/>
                <w:szCs w:val="24"/>
                <w:lang w:val="ro-RO"/>
              </w:rPr>
            </w:pPr>
            <w:r w:rsidRPr="003C10BA">
              <w:rPr>
                <w:rFonts w:ascii="Times New Roman" w:hAnsi="Times New Roman"/>
                <w:b/>
                <w:sz w:val="22"/>
                <w:szCs w:val="24"/>
                <w:lang w:val="ro-RO"/>
              </w:rPr>
              <w:t>Elementele viziunii strategice:</w:t>
            </w:r>
          </w:p>
          <w:p w:rsidR="00EB0DA2" w:rsidRPr="003C10BA" w:rsidRDefault="00EB0DA2" w:rsidP="0013279B">
            <w:pPr>
              <w:pStyle w:val="ab"/>
              <w:numPr>
                <w:ilvl w:val="0"/>
                <w:numId w:val="6"/>
              </w:numPr>
              <w:tabs>
                <w:tab w:val="left" w:pos="413"/>
              </w:tabs>
              <w:ind w:left="173" w:firstLine="0"/>
              <w:contextualSpacing w:val="0"/>
              <w:jc w:val="left"/>
              <w:rPr>
                <w:rFonts w:ascii="Times New Roman" w:hAnsi="Times New Roman"/>
                <w:sz w:val="22"/>
                <w:szCs w:val="24"/>
                <w:lang w:val="ro-RO"/>
              </w:rPr>
            </w:pPr>
            <w:r w:rsidRPr="003C10BA">
              <w:rPr>
                <w:rFonts w:ascii="Times New Roman" w:hAnsi="Times New Roman"/>
                <w:sz w:val="22"/>
                <w:szCs w:val="24"/>
                <w:lang w:val="ro-RO"/>
              </w:rPr>
              <w:t xml:space="preserve">creșterea calității și transparenței administrației publice; </w:t>
            </w:r>
          </w:p>
          <w:p w:rsidR="00EB0DA2" w:rsidRPr="003C10BA" w:rsidRDefault="00EB0DA2" w:rsidP="0013279B">
            <w:pPr>
              <w:pStyle w:val="ab"/>
              <w:numPr>
                <w:ilvl w:val="0"/>
                <w:numId w:val="6"/>
              </w:numPr>
              <w:tabs>
                <w:tab w:val="left" w:pos="413"/>
              </w:tabs>
              <w:ind w:left="173" w:firstLine="0"/>
              <w:contextualSpacing w:val="0"/>
              <w:jc w:val="left"/>
              <w:rPr>
                <w:rFonts w:ascii="Times New Roman" w:hAnsi="Times New Roman"/>
                <w:sz w:val="22"/>
                <w:szCs w:val="24"/>
                <w:lang w:val="ro-RO"/>
              </w:rPr>
            </w:pPr>
            <w:r w:rsidRPr="003C10BA">
              <w:rPr>
                <w:rFonts w:ascii="Times New Roman" w:hAnsi="Times New Roman"/>
                <w:sz w:val="22"/>
                <w:szCs w:val="24"/>
                <w:lang w:val="ro-RO"/>
              </w:rPr>
              <w:t>reducerea corupției;</w:t>
            </w:r>
          </w:p>
          <w:p w:rsidR="00EB0DA2" w:rsidRPr="003C10BA" w:rsidRDefault="00EB0DA2" w:rsidP="0013279B">
            <w:pPr>
              <w:pStyle w:val="ab"/>
              <w:numPr>
                <w:ilvl w:val="0"/>
                <w:numId w:val="6"/>
              </w:numPr>
              <w:tabs>
                <w:tab w:val="left" w:pos="413"/>
              </w:tabs>
              <w:ind w:left="173" w:firstLine="0"/>
              <w:contextualSpacing w:val="0"/>
              <w:jc w:val="left"/>
              <w:rPr>
                <w:rFonts w:ascii="Times New Roman" w:hAnsi="Times New Roman"/>
                <w:sz w:val="22"/>
                <w:szCs w:val="24"/>
                <w:lang w:val="ro-RO"/>
              </w:rPr>
            </w:pPr>
            <w:r w:rsidRPr="003C10BA">
              <w:rPr>
                <w:rFonts w:ascii="Times New Roman" w:hAnsi="Times New Roman"/>
                <w:sz w:val="22"/>
                <w:szCs w:val="24"/>
                <w:lang w:val="ro-RO"/>
              </w:rPr>
              <w:t xml:space="preserve">sporirea </w:t>
            </w:r>
            <w:r w:rsidR="0013279B" w:rsidRPr="003C10BA">
              <w:rPr>
                <w:rFonts w:ascii="Times New Roman" w:hAnsi="Times New Roman"/>
                <w:sz w:val="22"/>
                <w:szCs w:val="24"/>
                <w:lang w:val="ro-RO"/>
              </w:rPr>
              <w:t>încrederii în actul de justiție</w:t>
            </w: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w:t>
            </w:r>
            <w:r w:rsidR="0013279B" w:rsidRPr="003C10BA">
              <w:rPr>
                <w:rFonts w:ascii="Times New Roman" w:hAnsi="Times New Roman"/>
                <w:sz w:val="22"/>
                <w:szCs w:val="24"/>
                <w:lang w:val="ro-RO"/>
              </w:rPr>
              <w:t>.</w:t>
            </w:r>
          </w:p>
        </w:tc>
        <w:tc>
          <w:tcPr>
            <w:tcW w:w="909" w:type="pct"/>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Ponderea cazurilor pierdute la CEDO, %</w:t>
            </w:r>
          </w:p>
        </w:tc>
        <w:tc>
          <w:tcPr>
            <w:tcW w:w="759" w:type="pct"/>
            <w:vAlign w:val="center"/>
          </w:tcPr>
          <w:p w:rsidR="00EB0DA2" w:rsidRPr="003C10BA" w:rsidRDefault="0013279B"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Ministerul Justiției</w:t>
            </w:r>
          </w:p>
        </w:tc>
        <w:tc>
          <w:tcPr>
            <w:tcW w:w="759" w:type="pct"/>
            <w:tcBorders>
              <w:top w:val="nil"/>
              <w:left w:val="nil"/>
              <w:bottom w:val="single" w:sz="8" w:space="0" w:color="auto"/>
              <w:right w:val="single" w:sz="8" w:space="0" w:color="auto"/>
            </w:tcBorders>
            <w:shd w:val="clear" w:color="auto" w:fill="FFFFFF"/>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26,2</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w:t>
            </w:r>
          </w:p>
        </w:tc>
        <w:tc>
          <w:tcPr>
            <w:tcW w:w="835" w:type="pct"/>
            <w:tcBorders>
              <w:top w:val="nil"/>
              <w:left w:val="nil"/>
              <w:bottom w:val="single" w:sz="8" w:space="0" w:color="auto"/>
              <w:right w:val="single" w:sz="8" w:space="0" w:color="auto"/>
            </w:tcBorders>
            <w:shd w:val="clear" w:color="auto" w:fill="FFFFFF"/>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21</w:t>
            </w:r>
          </w:p>
        </w:tc>
        <w:tc>
          <w:tcPr>
            <w:tcW w:w="835" w:type="pct"/>
            <w:tcBorders>
              <w:top w:val="nil"/>
              <w:left w:val="nil"/>
              <w:bottom w:val="single" w:sz="8" w:space="0" w:color="auto"/>
              <w:right w:val="single" w:sz="8" w:space="0" w:color="auto"/>
            </w:tcBorders>
            <w:shd w:val="clear" w:color="auto" w:fill="FFFFFF"/>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18</w:t>
            </w:r>
          </w:p>
        </w:tc>
        <w:tc>
          <w:tcPr>
            <w:tcW w:w="541" w:type="pct"/>
            <w:tcBorders>
              <w:top w:val="nil"/>
              <w:left w:val="nil"/>
              <w:bottom w:val="single" w:sz="8" w:space="0" w:color="auto"/>
              <w:right w:val="single" w:sz="8" w:space="0" w:color="auto"/>
            </w:tcBorders>
            <w:shd w:val="clear" w:color="auto" w:fill="FFFFFF"/>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15</w:t>
            </w: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w:t>
            </w:r>
            <w:r w:rsidR="0013279B" w:rsidRPr="003C10BA">
              <w:rPr>
                <w:rFonts w:ascii="Times New Roman" w:hAnsi="Times New Roman"/>
                <w:sz w:val="22"/>
                <w:szCs w:val="24"/>
                <w:lang w:val="ro-RO"/>
              </w:rPr>
              <w:t>.</w:t>
            </w:r>
          </w:p>
        </w:tc>
        <w:tc>
          <w:tcPr>
            <w:tcW w:w="909" w:type="pct"/>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 xml:space="preserve">Lipsa corupției în justiție (de la </w:t>
            </w:r>
            <w:r w:rsidRPr="003C10BA">
              <w:rPr>
                <w:rFonts w:ascii="Times New Roman" w:hAnsi="Times New Roman"/>
                <w:sz w:val="22"/>
                <w:szCs w:val="24"/>
                <w:lang w:val="ro-RO"/>
              </w:rPr>
              <w:lastRenderedPageBreak/>
              <w:t>0 la 1)</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lastRenderedPageBreak/>
              <w:t xml:space="preserve">World Justice </w:t>
            </w:r>
            <w:r w:rsidRPr="003C10BA">
              <w:rPr>
                <w:rFonts w:ascii="Times New Roman" w:hAnsi="Times New Roman"/>
                <w:sz w:val="22"/>
                <w:szCs w:val="24"/>
                <w:lang w:val="ro-RO"/>
              </w:rPr>
              <w:lastRenderedPageBreak/>
              <w:t>Project</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lastRenderedPageBreak/>
              <w:t>0,36</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(2017-2018)</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0,5</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0,7</w:t>
            </w:r>
          </w:p>
        </w:tc>
        <w:tc>
          <w:tcPr>
            <w:tcW w:w="541"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0,8</w:t>
            </w: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3</w:t>
            </w:r>
            <w:r w:rsidR="0013279B" w:rsidRPr="003C10BA">
              <w:rPr>
                <w:rFonts w:ascii="Times New Roman" w:hAnsi="Times New Roman"/>
                <w:sz w:val="22"/>
                <w:szCs w:val="24"/>
                <w:lang w:val="ro-RO"/>
              </w:rPr>
              <w:t>.</w:t>
            </w:r>
          </w:p>
        </w:tc>
        <w:tc>
          <w:tcPr>
            <w:tcW w:w="909" w:type="pct"/>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Ponderea persoanelor care au efectuat plăți neoficiale (mită) în ultimele 12 luni</w:t>
            </w:r>
          </w:p>
        </w:tc>
        <w:tc>
          <w:tcPr>
            <w:tcW w:w="759" w:type="pct"/>
            <w:vAlign w:val="center"/>
          </w:tcPr>
          <w:p w:rsidR="00EB0DA2" w:rsidRPr="003C10BA" w:rsidRDefault="0013279B"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Centrul Național Anticorupție</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11,3</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7</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4</w:t>
            </w:r>
          </w:p>
        </w:tc>
        <w:tc>
          <w:tcPr>
            <w:tcW w:w="541"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0</w:t>
            </w: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4</w:t>
            </w:r>
            <w:r w:rsidR="0013279B" w:rsidRPr="003C10BA">
              <w:rPr>
                <w:rFonts w:ascii="Times New Roman" w:hAnsi="Times New Roman"/>
                <w:sz w:val="22"/>
                <w:szCs w:val="24"/>
                <w:lang w:val="ro-RO"/>
              </w:rPr>
              <w:t>.</w:t>
            </w:r>
          </w:p>
        </w:tc>
        <w:tc>
          <w:tcPr>
            <w:tcW w:w="909" w:type="pct"/>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Ponderea antreprenorilor care au efectuat plăți neoficiale (mită) în ultimele 12 luni</w:t>
            </w:r>
          </w:p>
        </w:tc>
        <w:tc>
          <w:tcPr>
            <w:tcW w:w="759" w:type="pct"/>
            <w:vAlign w:val="center"/>
          </w:tcPr>
          <w:p w:rsidR="00EB0DA2" w:rsidRPr="003C10BA" w:rsidRDefault="0013279B"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Centrul Național Anticorupție</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3,6</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2,5</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1,2</w:t>
            </w:r>
          </w:p>
        </w:tc>
        <w:tc>
          <w:tcPr>
            <w:tcW w:w="541"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0</w:t>
            </w: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5</w:t>
            </w:r>
            <w:r w:rsidR="0013279B" w:rsidRPr="003C10BA">
              <w:rPr>
                <w:rFonts w:ascii="Times New Roman" w:hAnsi="Times New Roman"/>
                <w:sz w:val="22"/>
                <w:szCs w:val="24"/>
                <w:lang w:val="ro-RO"/>
              </w:rPr>
              <w:t>.</w:t>
            </w:r>
          </w:p>
        </w:tc>
        <w:tc>
          <w:tcPr>
            <w:tcW w:w="909" w:type="pct"/>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Indicatorul privind „Controlul asupra corupției” (de la -2,5 la 2,5)</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Banca Mondială</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-0,8</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0,5</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1,0</w:t>
            </w:r>
          </w:p>
        </w:tc>
        <w:tc>
          <w:tcPr>
            <w:tcW w:w="541"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1,5</w:t>
            </w: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6</w:t>
            </w:r>
            <w:r w:rsidR="0013279B" w:rsidRPr="003C10BA">
              <w:rPr>
                <w:rFonts w:ascii="Times New Roman" w:hAnsi="Times New Roman"/>
                <w:sz w:val="22"/>
                <w:szCs w:val="24"/>
                <w:lang w:val="ro-RO"/>
              </w:rPr>
              <w:t>.</w:t>
            </w:r>
          </w:p>
        </w:tc>
        <w:tc>
          <w:tcPr>
            <w:tcW w:w="909" w:type="pct"/>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Indicatorul privind „Calitatea regulatorie” (de la -2,5 la 2,5)</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Banca Mondială</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0,0</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0,5</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1,0</w:t>
            </w:r>
          </w:p>
        </w:tc>
        <w:tc>
          <w:tcPr>
            <w:tcW w:w="541"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1,5</w:t>
            </w: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7</w:t>
            </w:r>
            <w:r w:rsidR="0013279B" w:rsidRPr="003C10BA">
              <w:rPr>
                <w:rFonts w:ascii="Times New Roman" w:hAnsi="Times New Roman"/>
                <w:sz w:val="22"/>
                <w:szCs w:val="24"/>
                <w:lang w:val="ro-RO"/>
              </w:rPr>
              <w:t>.</w:t>
            </w:r>
          </w:p>
        </w:tc>
        <w:tc>
          <w:tcPr>
            <w:tcW w:w="909" w:type="pct"/>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Ponderea cheltuielilor publice executate în totalul cheltuielilor publice aprobate, %</w:t>
            </w:r>
          </w:p>
        </w:tc>
        <w:tc>
          <w:tcPr>
            <w:tcW w:w="759" w:type="pct"/>
            <w:vAlign w:val="center"/>
          </w:tcPr>
          <w:p w:rsidR="00EB0DA2" w:rsidRPr="003C10BA" w:rsidRDefault="0013279B"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Ministerul Finanțelor</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93,4</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95</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97</w:t>
            </w:r>
          </w:p>
        </w:tc>
        <w:tc>
          <w:tcPr>
            <w:tcW w:w="541"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100</w:t>
            </w: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8</w:t>
            </w:r>
            <w:r w:rsidR="0013279B" w:rsidRPr="003C10BA">
              <w:rPr>
                <w:rFonts w:ascii="Times New Roman" w:hAnsi="Times New Roman"/>
                <w:sz w:val="22"/>
                <w:szCs w:val="24"/>
                <w:lang w:val="ro-RO"/>
              </w:rPr>
              <w:t>.</w:t>
            </w:r>
          </w:p>
        </w:tc>
        <w:tc>
          <w:tcPr>
            <w:tcW w:w="909" w:type="pct"/>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Ponderea femeilor în serviciul public la poziții de conducere de nivel superior, %</w:t>
            </w:r>
          </w:p>
        </w:tc>
        <w:tc>
          <w:tcPr>
            <w:tcW w:w="759" w:type="pct"/>
            <w:vAlign w:val="center"/>
          </w:tcPr>
          <w:p w:rsidR="00EB0DA2" w:rsidRPr="003C10BA" w:rsidRDefault="0013279B"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Cancelaria de Stat</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34,5</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(2015)</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40</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45</w:t>
            </w:r>
          </w:p>
        </w:tc>
        <w:tc>
          <w:tcPr>
            <w:tcW w:w="541"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50</w:t>
            </w: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9</w:t>
            </w:r>
            <w:r w:rsidR="0013279B" w:rsidRPr="003C10BA">
              <w:rPr>
                <w:rFonts w:ascii="Times New Roman" w:hAnsi="Times New Roman"/>
                <w:sz w:val="22"/>
                <w:szCs w:val="24"/>
                <w:lang w:val="ro-RO"/>
              </w:rPr>
              <w:t>.</w:t>
            </w:r>
          </w:p>
        </w:tc>
        <w:tc>
          <w:tcPr>
            <w:tcW w:w="909" w:type="pct"/>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 xml:space="preserve">Ponderea femeilor alese în </w:t>
            </w:r>
            <w:r w:rsidR="0013279B" w:rsidRPr="003C10BA">
              <w:rPr>
                <w:rFonts w:ascii="Times New Roman" w:hAnsi="Times New Roman"/>
                <w:sz w:val="22"/>
                <w:szCs w:val="24"/>
                <w:lang w:val="ro-RO"/>
              </w:rPr>
              <w:t>P</w:t>
            </w:r>
            <w:r w:rsidRPr="003C10BA">
              <w:rPr>
                <w:rFonts w:ascii="Times New Roman" w:hAnsi="Times New Roman"/>
                <w:sz w:val="22"/>
                <w:szCs w:val="24"/>
                <w:lang w:val="ro-RO"/>
              </w:rPr>
              <w:t>arlament, %</w:t>
            </w:r>
          </w:p>
        </w:tc>
        <w:tc>
          <w:tcPr>
            <w:tcW w:w="759" w:type="pct"/>
            <w:vAlign w:val="center"/>
          </w:tcPr>
          <w:p w:rsidR="00EB0DA2" w:rsidRPr="003C10BA" w:rsidRDefault="0013279B"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Comisia Electorală Centrală</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21,8</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30</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40</w:t>
            </w:r>
          </w:p>
        </w:tc>
        <w:tc>
          <w:tcPr>
            <w:tcW w:w="541"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50</w:t>
            </w: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10</w:t>
            </w:r>
            <w:r w:rsidR="0013279B" w:rsidRPr="003C10BA">
              <w:rPr>
                <w:rFonts w:ascii="Times New Roman" w:hAnsi="Times New Roman"/>
                <w:sz w:val="22"/>
                <w:szCs w:val="24"/>
                <w:lang w:val="ro-RO"/>
              </w:rPr>
              <w:t>.</w:t>
            </w:r>
          </w:p>
        </w:tc>
        <w:tc>
          <w:tcPr>
            <w:tcW w:w="909" w:type="pct"/>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 xml:space="preserve">Ponderea femeilor alese în </w:t>
            </w:r>
            <w:r w:rsidR="0013279B" w:rsidRPr="003C10BA">
              <w:rPr>
                <w:rFonts w:ascii="Times New Roman" w:hAnsi="Times New Roman"/>
                <w:sz w:val="22"/>
                <w:szCs w:val="24"/>
                <w:lang w:val="ro-RO"/>
              </w:rPr>
              <w:t>a</w:t>
            </w:r>
            <w:r w:rsidRPr="003C10BA">
              <w:rPr>
                <w:rFonts w:ascii="Times New Roman" w:hAnsi="Times New Roman"/>
                <w:sz w:val="22"/>
                <w:szCs w:val="24"/>
                <w:lang w:val="ro-RO"/>
              </w:rPr>
              <w:t xml:space="preserve">dministrația </w:t>
            </w:r>
            <w:r w:rsidR="0013279B" w:rsidRPr="003C10BA">
              <w:rPr>
                <w:rFonts w:ascii="Times New Roman" w:hAnsi="Times New Roman"/>
                <w:sz w:val="22"/>
                <w:szCs w:val="24"/>
                <w:lang w:val="ro-RO"/>
              </w:rPr>
              <w:t>p</w:t>
            </w:r>
            <w:r w:rsidRPr="003C10BA">
              <w:rPr>
                <w:rFonts w:ascii="Times New Roman" w:hAnsi="Times New Roman"/>
                <w:sz w:val="22"/>
                <w:szCs w:val="24"/>
                <w:lang w:val="ro-RO"/>
              </w:rPr>
              <w:t xml:space="preserve">ublică </w:t>
            </w:r>
            <w:r w:rsidR="0013279B" w:rsidRPr="003C10BA">
              <w:rPr>
                <w:rFonts w:ascii="Times New Roman" w:hAnsi="Times New Roman"/>
                <w:sz w:val="22"/>
                <w:szCs w:val="24"/>
                <w:lang w:val="ro-RO"/>
              </w:rPr>
              <w:t>l</w:t>
            </w:r>
            <w:r w:rsidRPr="003C10BA">
              <w:rPr>
                <w:rFonts w:ascii="Times New Roman" w:hAnsi="Times New Roman"/>
                <w:sz w:val="22"/>
                <w:szCs w:val="24"/>
                <w:lang w:val="ro-RO"/>
              </w:rPr>
              <w:t>ocală, %</w:t>
            </w:r>
          </w:p>
        </w:tc>
        <w:tc>
          <w:tcPr>
            <w:tcW w:w="759" w:type="pct"/>
            <w:vAlign w:val="center"/>
          </w:tcPr>
          <w:p w:rsidR="00EB0DA2" w:rsidRPr="003C10BA" w:rsidRDefault="0013279B"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Comisia Electorală Centrală</w:t>
            </w:r>
          </w:p>
        </w:tc>
        <w:tc>
          <w:tcPr>
            <w:tcW w:w="759"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18,1</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28</w:t>
            </w:r>
          </w:p>
        </w:tc>
        <w:tc>
          <w:tcPr>
            <w:tcW w:w="835"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40</w:t>
            </w:r>
          </w:p>
        </w:tc>
        <w:tc>
          <w:tcPr>
            <w:tcW w:w="541"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50</w:t>
            </w: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11</w:t>
            </w:r>
            <w:r w:rsidR="0013279B" w:rsidRPr="003C10BA">
              <w:rPr>
                <w:rFonts w:ascii="Times New Roman" w:hAnsi="Times New Roman"/>
                <w:sz w:val="22"/>
                <w:szCs w:val="24"/>
                <w:lang w:val="ro-RO"/>
              </w:rPr>
              <w:t>.</w:t>
            </w:r>
          </w:p>
        </w:tc>
        <w:tc>
          <w:tcPr>
            <w:tcW w:w="909" w:type="pct"/>
            <w:shd w:val="clear" w:color="auto" w:fill="auto"/>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Promovarea  practicii de soluționare extrajudiciară a litigiilor (nr.)</w:t>
            </w:r>
          </w:p>
          <w:p w:rsidR="00EB0DA2" w:rsidRPr="003C10BA" w:rsidRDefault="00EB0DA2" w:rsidP="0013279B">
            <w:pPr>
              <w:ind w:firstLine="0"/>
              <w:jc w:val="left"/>
              <w:rPr>
                <w:rFonts w:ascii="Times New Roman" w:hAnsi="Times New Roman"/>
                <w:sz w:val="22"/>
                <w:szCs w:val="24"/>
                <w:lang w:val="ro-RO"/>
              </w:rPr>
            </w:pPr>
          </w:p>
        </w:tc>
        <w:tc>
          <w:tcPr>
            <w:tcW w:w="759" w:type="pct"/>
            <w:shd w:val="clear" w:color="auto" w:fill="auto"/>
            <w:vAlign w:val="center"/>
          </w:tcPr>
          <w:p w:rsidR="00EB0DA2" w:rsidRPr="003C10BA" w:rsidRDefault="0013279B"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Ministerul Justiției; </w:t>
            </w:r>
            <w:r w:rsidR="00EB0DA2" w:rsidRPr="003C10BA">
              <w:rPr>
                <w:rFonts w:ascii="Times New Roman" w:hAnsi="Times New Roman"/>
                <w:sz w:val="22"/>
                <w:szCs w:val="24"/>
                <w:lang w:val="ro-RO"/>
              </w:rPr>
              <w:t>Consiliul de Mediere</w:t>
            </w:r>
          </w:p>
        </w:tc>
        <w:tc>
          <w:tcPr>
            <w:tcW w:w="759"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adresări </w:t>
            </w:r>
            <w:r w:rsidR="00525B55" w:rsidRPr="003C10BA">
              <w:rPr>
                <w:rFonts w:ascii="Times New Roman" w:hAnsi="Times New Roman"/>
                <w:sz w:val="22"/>
                <w:szCs w:val="24"/>
                <w:lang w:val="ro-RO"/>
              </w:rPr>
              <w:t>–</w:t>
            </w:r>
            <w:r w:rsidRPr="003C10BA">
              <w:rPr>
                <w:rFonts w:ascii="Times New Roman" w:hAnsi="Times New Roman"/>
                <w:sz w:val="22"/>
                <w:szCs w:val="24"/>
                <w:lang w:val="ro-RO"/>
              </w:rPr>
              <w:t xml:space="preserve"> 277</w:t>
            </w:r>
            <w:r w:rsidR="00525B55" w:rsidRPr="003C10BA">
              <w:rPr>
                <w:rFonts w:ascii="Times New Roman" w:hAnsi="Times New Roman"/>
                <w:sz w:val="22"/>
                <w:szCs w:val="24"/>
                <w:lang w:val="ro-RO"/>
              </w:rPr>
              <w:t>;</w:t>
            </w:r>
            <w:r w:rsidRPr="003C10BA">
              <w:rPr>
                <w:rFonts w:ascii="Times New Roman" w:hAnsi="Times New Roman"/>
                <w:sz w:val="22"/>
                <w:szCs w:val="24"/>
                <w:lang w:val="ro-RO"/>
              </w:rPr>
              <w:t xml:space="preserve"> </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soluționate </w:t>
            </w:r>
            <w:r w:rsidR="00525B55" w:rsidRPr="003C10BA">
              <w:rPr>
                <w:rFonts w:ascii="Times New Roman" w:hAnsi="Times New Roman"/>
                <w:sz w:val="22"/>
                <w:szCs w:val="24"/>
                <w:lang w:val="ro-RO"/>
              </w:rPr>
              <w:t>–</w:t>
            </w:r>
            <w:r w:rsidRPr="003C10BA">
              <w:rPr>
                <w:rFonts w:ascii="Times New Roman" w:hAnsi="Times New Roman"/>
                <w:sz w:val="22"/>
                <w:szCs w:val="24"/>
                <w:lang w:val="ro-RO"/>
              </w:rPr>
              <w:t>164</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w:t>
            </w:r>
          </w:p>
        </w:tc>
        <w:tc>
          <w:tcPr>
            <w:tcW w:w="835"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adresări </w:t>
            </w:r>
            <w:r w:rsidR="00525B55" w:rsidRPr="003C10BA">
              <w:rPr>
                <w:rFonts w:ascii="Times New Roman" w:hAnsi="Times New Roman"/>
                <w:sz w:val="22"/>
                <w:szCs w:val="24"/>
                <w:lang w:val="ro-RO"/>
              </w:rPr>
              <w:t xml:space="preserve">– </w:t>
            </w:r>
            <w:r w:rsidRPr="003C10BA">
              <w:rPr>
                <w:rFonts w:ascii="Times New Roman" w:hAnsi="Times New Roman"/>
                <w:sz w:val="22"/>
                <w:szCs w:val="24"/>
                <w:lang w:val="ro-RO"/>
              </w:rPr>
              <w:t>677</w:t>
            </w:r>
            <w:r w:rsidR="00525B55" w:rsidRPr="003C10BA">
              <w:rPr>
                <w:rFonts w:ascii="Times New Roman" w:hAnsi="Times New Roman"/>
                <w:sz w:val="22"/>
                <w:szCs w:val="24"/>
                <w:lang w:val="ro-RO"/>
              </w:rPr>
              <w:t>;</w:t>
            </w:r>
            <w:r w:rsidRPr="003C10BA">
              <w:rPr>
                <w:rFonts w:ascii="Times New Roman" w:hAnsi="Times New Roman"/>
                <w:sz w:val="22"/>
                <w:szCs w:val="24"/>
                <w:lang w:val="ro-RO"/>
              </w:rPr>
              <w:t xml:space="preserve"> </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soluționate</w:t>
            </w:r>
            <w:r w:rsidR="00525B55" w:rsidRPr="003C10BA">
              <w:rPr>
                <w:rFonts w:ascii="Times New Roman" w:hAnsi="Times New Roman"/>
                <w:sz w:val="22"/>
                <w:szCs w:val="24"/>
                <w:lang w:val="ro-RO"/>
              </w:rPr>
              <w:t xml:space="preserve"> –</w:t>
            </w:r>
            <w:r w:rsidRPr="003C10BA">
              <w:rPr>
                <w:rFonts w:ascii="Times New Roman" w:hAnsi="Times New Roman"/>
                <w:sz w:val="22"/>
                <w:szCs w:val="24"/>
                <w:lang w:val="ro-RO"/>
              </w:rPr>
              <w:t xml:space="preserve"> 364</w:t>
            </w:r>
          </w:p>
          <w:p w:rsidR="00EB0DA2" w:rsidRPr="003C10BA" w:rsidRDefault="00EB0DA2" w:rsidP="001B7C53">
            <w:pPr>
              <w:ind w:firstLine="0"/>
              <w:jc w:val="center"/>
              <w:rPr>
                <w:rFonts w:ascii="Times New Roman" w:hAnsi="Times New Roman"/>
                <w:sz w:val="22"/>
                <w:szCs w:val="24"/>
                <w:lang w:val="ro-RO"/>
              </w:rPr>
            </w:pPr>
          </w:p>
        </w:tc>
        <w:tc>
          <w:tcPr>
            <w:tcW w:w="835"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adresări </w:t>
            </w:r>
            <w:r w:rsidR="00525B55" w:rsidRPr="003C10BA">
              <w:rPr>
                <w:rFonts w:ascii="Times New Roman" w:hAnsi="Times New Roman"/>
                <w:sz w:val="22"/>
                <w:szCs w:val="24"/>
                <w:lang w:val="ro-RO"/>
              </w:rPr>
              <w:t xml:space="preserve">– </w:t>
            </w:r>
            <w:r w:rsidRPr="003C10BA">
              <w:rPr>
                <w:rFonts w:ascii="Times New Roman" w:hAnsi="Times New Roman"/>
                <w:sz w:val="22"/>
                <w:szCs w:val="24"/>
                <w:lang w:val="ro-RO"/>
              </w:rPr>
              <w:t>877</w:t>
            </w:r>
            <w:r w:rsidR="00525B55" w:rsidRPr="003C10BA">
              <w:rPr>
                <w:rFonts w:ascii="Times New Roman" w:hAnsi="Times New Roman"/>
                <w:sz w:val="22"/>
                <w:szCs w:val="24"/>
                <w:lang w:val="ro-RO"/>
              </w:rPr>
              <w:t>;</w:t>
            </w:r>
            <w:r w:rsidRPr="003C10BA">
              <w:rPr>
                <w:rFonts w:ascii="Times New Roman" w:hAnsi="Times New Roman"/>
                <w:sz w:val="22"/>
                <w:szCs w:val="24"/>
                <w:lang w:val="ro-RO"/>
              </w:rPr>
              <w:t xml:space="preserve"> </w:t>
            </w:r>
          </w:p>
          <w:p w:rsidR="00EB0DA2" w:rsidRPr="003C10BA" w:rsidRDefault="00525B55"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soluționate – </w:t>
            </w:r>
            <w:r w:rsidR="00EB0DA2" w:rsidRPr="003C10BA">
              <w:rPr>
                <w:rFonts w:ascii="Times New Roman" w:hAnsi="Times New Roman"/>
                <w:sz w:val="22"/>
                <w:szCs w:val="24"/>
                <w:lang w:val="ro-RO"/>
              </w:rPr>
              <w:t>487</w:t>
            </w:r>
          </w:p>
          <w:p w:rsidR="00EB0DA2" w:rsidRPr="003C10BA" w:rsidRDefault="00EB0DA2" w:rsidP="001B7C53">
            <w:pPr>
              <w:ind w:firstLine="0"/>
              <w:jc w:val="center"/>
              <w:rPr>
                <w:rFonts w:ascii="Times New Roman" w:hAnsi="Times New Roman"/>
                <w:sz w:val="22"/>
                <w:szCs w:val="24"/>
                <w:lang w:val="ro-RO"/>
              </w:rPr>
            </w:pPr>
          </w:p>
        </w:tc>
        <w:tc>
          <w:tcPr>
            <w:tcW w:w="541"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adresări </w:t>
            </w:r>
            <w:r w:rsidR="00525B55" w:rsidRPr="003C10BA">
              <w:rPr>
                <w:rFonts w:ascii="Times New Roman" w:hAnsi="Times New Roman"/>
                <w:sz w:val="22"/>
                <w:szCs w:val="24"/>
                <w:lang w:val="ro-RO"/>
              </w:rPr>
              <w:t>–</w:t>
            </w:r>
            <w:r w:rsidRPr="003C10BA">
              <w:rPr>
                <w:rFonts w:ascii="Times New Roman" w:hAnsi="Times New Roman"/>
                <w:sz w:val="22"/>
                <w:szCs w:val="24"/>
                <w:lang w:val="ro-RO"/>
              </w:rPr>
              <w:t>1077</w:t>
            </w:r>
            <w:r w:rsidR="00525B55" w:rsidRPr="003C10BA">
              <w:rPr>
                <w:rFonts w:ascii="Times New Roman" w:hAnsi="Times New Roman"/>
                <w:sz w:val="22"/>
                <w:szCs w:val="24"/>
                <w:lang w:val="ro-RO"/>
              </w:rPr>
              <w:t>;</w:t>
            </w:r>
            <w:r w:rsidRPr="003C10BA">
              <w:rPr>
                <w:rFonts w:ascii="Times New Roman" w:hAnsi="Times New Roman"/>
                <w:sz w:val="22"/>
                <w:szCs w:val="24"/>
                <w:lang w:val="ro-RO"/>
              </w:rPr>
              <w:t xml:space="preserve"> </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soluționate</w:t>
            </w:r>
            <w:r w:rsidR="00525B55" w:rsidRPr="003C10BA">
              <w:rPr>
                <w:rFonts w:ascii="Times New Roman" w:hAnsi="Times New Roman"/>
                <w:sz w:val="22"/>
                <w:szCs w:val="24"/>
                <w:lang w:val="ro-RO"/>
              </w:rPr>
              <w:t xml:space="preserve"> –</w:t>
            </w:r>
            <w:r w:rsidRPr="003C10BA">
              <w:rPr>
                <w:rFonts w:ascii="Times New Roman" w:hAnsi="Times New Roman"/>
                <w:sz w:val="22"/>
                <w:szCs w:val="24"/>
                <w:lang w:val="ro-RO"/>
              </w:rPr>
              <w:t xml:space="preserve"> 687</w:t>
            </w:r>
          </w:p>
          <w:p w:rsidR="00EB0DA2" w:rsidRPr="003C10BA" w:rsidRDefault="00EB0DA2" w:rsidP="001B7C53">
            <w:pPr>
              <w:ind w:firstLine="0"/>
              <w:jc w:val="center"/>
              <w:rPr>
                <w:rFonts w:ascii="Times New Roman" w:hAnsi="Times New Roman"/>
                <w:sz w:val="22"/>
                <w:szCs w:val="24"/>
                <w:lang w:val="ro-RO"/>
              </w:rPr>
            </w:pPr>
          </w:p>
        </w:tc>
      </w:tr>
      <w:tr w:rsidR="0013279B" w:rsidRPr="003C10BA" w:rsidTr="0013279B">
        <w:trPr>
          <w:trHeight w:val="1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12</w:t>
            </w:r>
            <w:r w:rsidR="0013279B" w:rsidRPr="003C10BA">
              <w:rPr>
                <w:rFonts w:ascii="Times New Roman" w:hAnsi="Times New Roman"/>
                <w:sz w:val="22"/>
                <w:szCs w:val="24"/>
                <w:lang w:val="ro-RO"/>
              </w:rPr>
              <w:t>.</w:t>
            </w:r>
          </w:p>
        </w:tc>
        <w:tc>
          <w:tcPr>
            <w:tcW w:w="909" w:type="pct"/>
            <w:shd w:val="clear" w:color="auto" w:fill="auto"/>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 xml:space="preserve">Dezvoltarea noilor genuri de expertiză </w:t>
            </w:r>
            <w:r w:rsidRPr="003C10BA">
              <w:rPr>
                <w:rFonts w:ascii="Times New Roman" w:hAnsi="Times New Roman"/>
                <w:sz w:val="22"/>
                <w:szCs w:val="24"/>
                <w:lang w:val="ro-RO"/>
              </w:rPr>
              <w:lastRenderedPageBreak/>
              <w:t>judiciară (nr.)</w:t>
            </w:r>
          </w:p>
        </w:tc>
        <w:tc>
          <w:tcPr>
            <w:tcW w:w="759" w:type="pct"/>
            <w:shd w:val="clear" w:color="auto" w:fill="auto"/>
            <w:vAlign w:val="center"/>
          </w:tcPr>
          <w:p w:rsidR="00EB0DA2" w:rsidRPr="003C10BA" w:rsidRDefault="0013279B"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lastRenderedPageBreak/>
              <w:t xml:space="preserve">Ministerul Justiției; </w:t>
            </w:r>
            <w:r w:rsidR="00EB0DA2" w:rsidRPr="003C10BA">
              <w:rPr>
                <w:rFonts w:ascii="Times New Roman" w:hAnsi="Times New Roman"/>
                <w:sz w:val="22"/>
                <w:szCs w:val="24"/>
                <w:lang w:val="ro-RO"/>
              </w:rPr>
              <w:t xml:space="preserve">Centrul </w:t>
            </w:r>
            <w:r w:rsidR="00EB0DA2" w:rsidRPr="003C10BA">
              <w:rPr>
                <w:rFonts w:ascii="Times New Roman" w:hAnsi="Times New Roman"/>
                <w:sz w:val="22"/>
                <w:szCs w:val="24"/>
                <w:lang w:val="ro-RO"/>
              </w:rPr>
              <w:lastRenderedPageBreak/>
              <w:t>Național de Expertize Judiciare</w:t>
            </w:r>
          </w:p>
        </w:tc>
        <w:tc>
          <w:tcPr>
            <w:tcW w:w="759"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lastRenderedPageBreak/>
              <w:t>conform</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nomenclatorului </w:t>
            </w:r>
            <w:r w:rsidRPr="003C10BA">
              <w:rPr>
                <w:rFonts w:ascii="Times New Roman" w:hAnsi="Times New Roman"/>
                <w:sz w:val="22"/>
                <w:szCs w:val="24"/>
                <w:lang w:val="ro-RO"/>
              </w:rPr>
              <w:lastRenderedPageBreak/>
              <w:t>expertizelor judiciare</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 30 expertize</w:t>
            </w:r>
          </w:p>
        </w:tc>
        <w:tc>
          <w:tcPr>
            <w:tcW w:w="835"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lastRenderedPageBreak/>
              <w:t>34</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 expertize</w:t>
            </w:r>
          </w:p>
        </w:tc>
        <w:tc>
          <w:tcPr>
            <w:tcW w:w="835"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38</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expertize</w:t>
            </w:r>
          </w:p>
        </w:tc>
        <w:tc>
          <w:tcPr>
            <w:tcW w:w="541"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42</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expertize</w:t>
            </w:r>
          </w:p>
        </w:tc>
      </w:tr>
      <w:tr w:rsidR="0013279B" w:rsidRPr="003C10BA" w:rsidTr="0013279B">
        <w:trPr>
          <w:trHeight w:val="353"/>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13</w:t>
            </w:r>
            <w:r w:rsidR="0013279B" w:rsidRPr="003C10BA">
              <w:rPr>
                <w:rFonts w:ascii="Times New Roman" w:hAnsi="Times New Roman"/>
                <w:sz w:val="22"/>
                <w:szCs w:val="24"/>
                <w:lang w:val="ro-RO"/>
              </w:rPr>
              <w:t>.</w:t>
            </w:r>
          </w:p>
        </w:tc>
        <w:tc>
          <w:tcPr>
            <w:tcW w:w="909" w:type="pct"/>
            <w:shd w:val="clear" w:color="auto" w:fill="auto"/>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Ponderea spațiilor de detenție din instituțiile penitenciare care corespund standardelor  internaționale%</w:t>
            </w:r>
          </w:p>
        </w:tc>
        <w:tc>
          <w:tcPr>
            <w:tcW w:w="759" w:type="pct"/>
            <w:shd w:val="clear" w:color="auto" w:fill="auto"/>
            <w:vAlign w:val="center"/>
          </w:tcPr>
          <w:p w:rsidR="00EB0DA2" w:rsidRPr="003C10BA" w:rsidRDefault="0013279B"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Ministerul Justiției; </w:t>
            </w:r>
            <w:r w:rsidR="00EB0DA2" w:rsidRPr="003C10BA">
              <w:rPr>
                <w:rFonts w:ascii="Times New Roman" w:hAnsi="Times New Roman"/>
                <w:sz w:val="22"/>
                <w:szCs w:val="24"/>
                <w:lang w:val="ro-RO"/>
              </w:rPr>
              <w:t>Administrația Națională a Penitenciarelo</w:t>
            </w:r>
            <w:r w:rsidRPr="003C10BA">
              <w:rPr>
                <w:rFonts w:ascii="Times New Roman" w:hAnsi="Times New Roman"/>
                <w:sz w:val="22"/>
                <w:szCs w:val="24"/>
                <w:lang w:val="ro-RO"/>
              </w:rPr>
              <w:t>r</w:t>
            </w:r>
          </w:p>
        </w:tc>
        <w:tc>
          <w:tcPr>
            <w:tcW w:w="759"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25%</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w:t>
            </w:r>
          </w:p>
          <w:p w:rsidR="00EB0DA2" w:rsidRPr="003C10BA" w:rsidRDefault="00EB0DA2" w:rsidP="001B7C53">
            <w:pPr>
              <w:ind w:firstLine="0"/>
              <w:jc w:val="center"/>
              <w:rPr>
                <w:rFonts w:ascii="Times New Roman" w:hAnsi="Times New Roman"/>
                <w:sz w:val="22"/>
                <w:szCs w:val="24"/>
                <w:lang w:val="ro-RO"/>
              </w:rPr>
            </w:pPr>
          </w:p>
        </w:tc>
        <w:tc>
          <w:tcPr>
            <w:tcW w:w="835"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33%</w:t>
            </w:r>
          </w:p>
        </w:tc>
        <w:tc>
          <w:tcPr>
            <w:tcW w:w="835"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41%</w:t>
            </w:r>
          </w:p>
        </w:tc>
        <w:tc>
          <w:tcPr>
            <w:tcW w:w="541"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49%</w:t>
            </w:r>
          </w:p>
        </w:tc>
      </w:tr>
      <w:tr w:rsidR="0013279B" w:rsidRPr="003C10BA" w:rsidTr="0013279B">
        <w:trPr>
          <w:trHeight w:val="2074"/>
        </w:trPr>
        <w:tc>
          <w:tcPr>
            <w:tcW w:w="362" w:type="pct"/>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14</w:t>
            </w:r>
            <w:r w:rsidR="0013279B" w:rsidRPr="003C10BA">
              <w:rPr>
                <w:rFonts w:ascii="Times New Roman" w:hAnsi="Times New Roman"/>
                <w:sz w:val="22"/>
                <w:szCs w:val="24"/>
                <w:lang w:val="ro-RO"/>
              </w:rPr>
              <w:t>.</w:t>
            </w:r>
          </w:p>
        </w:tc>
        <w:tc>
          <w:tcPr>
            <w:tcW w:w="909" w:type="pct"/>
            <w:shd w:val="clear" w:color="auto" w:fill="auto"/>
            <w:vAlign w:val="center"/>
          </w:tcPr>
          <w:p w:rsidR="00EB0DA2" w:rsidRPr="003C10BA" w:rsidRDefault="00EB0DA2" w:rsidP="0013279B">
            <w:pPr>
              <w:ind w:firstLine="0"/>
              <w:jc w:val="left"/>
              <w:rPr>
                <w:rFonts w:ascii="Times New Roman" w:hAnsi="Times New Roman"/>
                <w:sz w:val="22"/>
                <w:szCs w:val="24"/>
                <w:lang w:val="ro-RO"/>
              </w:rPr>
            </w:pPr>
            <w:r w:rsidRPr="003C10BA">
              <w:rPr>
                <w:rFonts w:ascii="Times New Roman" w:hAnsi="Times New Roman"/>
                <w:sz w:val="22"/>
                <w:szCs w:val="24"/>
                <w:lang w:val="ro-RO"/>
              </w:rPr>
              <w:t>Sporirea serviciilor de corecție și reintegrare socială pentru persoanele aflate în sistemul de probațiune, %</w:t>
            </w:r>
          </w:p>
        </w:tc>
        <w:tc>
          <w:tcPr>
            <w:tcW w:w="759" w:type="pct"/>
            <w:shd w:val="clear" w:color="auto" w:fill="auto"/>
            <w:vAlign w:val="center"/>
          </w:tcPr>
          <w:p w:rsidR="00EB0DA2" w:rsidRPr="003C10BA" w:rsidRDefault="0013279B"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 xml:space="preserve">Ministerul Justiției; </w:t>
            </w:r>
            <w:r w:rsidR="00EB0DA2" w:rsidRPr="003C10BA">
              <w:rPr>
                <w:rFonts w:ascii="Times New Roman" w:hAnsi="Times New Roman"/>
                <w:sz w:val="22"/>
                <w:szCs w:val="24"/>
                <w:lang w:val="ro-RO"/>
              </w:rPr>
              <w:t>Inspectoratul Național de Probațiun</w:t>
            </w:r>
            <w:r w:rsidRPr="003C10BA">
              <w:rPr>
                <w:rFonts w:ascii="Times New Roman" w:hAnsi="Times New Roman"/>
                <w:sz w:val="22"/>
                <w:szCs w:val="24"/>
                <w:lang w:val="ro-RO"/>
              </w:rPr>
              <w:t>e</w:t>
            </w:r>
          </w:p>
        </w:tc>
        <w:tc>
          <w:tcPr>
            <w:tcW w:w="759"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60%</w:t>
            </w:r>
          </w:p>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(2017)</w:t>
            </w:r>
          </w:p>
          <w:p w:rsidR="00EB0DA2" w:rsidRPr="003C10BA" w:rsidRDefault="00EB0DA2" w:rsidP="001B7C53">
            <w:pPr>
              <w:ind w:firstLine="0"/>
              <w:jc w:val="center"/>
              <w:rPr>
                <w:rFonts w:ascii="Times New Roman" w:hAnsi="Times New Roman"/>
                <w:sz w:val="22"/>
                <w:szCs w:val="24"/>
                <w:lang w:val="ro-RO"/>
              </w:rPr>
            </w:pPr>
          </w:p>
          <w:p w:rsidR="00EB0DA2" w:rsidRPr="003C10BA" w:rsidRDefault="00EB0DA2" w:rsidP="001B7C53">
            <w:pPr>
              <w:ind w:firstLine="0"/>
              <w:jc w:val="center"/>
              <w:rPr>
                <w:rFonts w:ascii="Times New Roman" w:hAnsi="Times New Roman"/>
                <w:sz w:val="22"/>
                <w:szCs w:val="24"/>
                <w:lang w:val="ro-RO"/>
              </w:rPr>
            </w:pPr>
          </w:p>
        </w:tc>
        <w:tc>
          <w:tcPr>
            <w:tcW w:w="835"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70%</w:t>
            </w:r>
          </w:p>
          <w:p w:rsidR="00EB0DA2" w:rsidRPr="003C10BA" w:rsidRDefault="00EB0DA2" w:rsidP="001B7C53">
            <w:pPr>
              <w:ind w:firstLine="0"/>
              <w:jc w:val="center"/>
              <w:rPr>
                <w:rFonts w:ascii="Times New Roman" w:hAnsi="Times New Roman"/>
                <w:sz w:val="22"/>
                <w:szCs w:val="24"/>
                <w:lang w:val="ro-RO"/>
              </w:rPr>
            </w:pPr>
          </w:p>
        </w:tc>
        <w:tc>
          <w:tcPr>
            <w:tcW w:w="835"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80%</w:t>
            </w:r>
          </w:p>
        </w:tc>
        <w:tc>
          <w:tcPr>
            <w:tcW w:w="541" w:type="pct"/>
            <w:shd w:val="clear" w:color="auto" w:fill="auto"/>
            <w:vAlign w:val="center"/>
          </w:tcPr>
          <w:p w:rsidR="00EB0DA2" w:rsidRPr="003C10BA" w:rsidRDefault="00EB0DA2" w:rsidP="001B7C53">
            <w:pPr>
              <w:ind w:firstLine="0"/>
              <w:jc w:val="center"/>
              <w:rPr>
                <w:rFonts w:ascii="Times New Roman" w:hAnsi="Times New Roman"/>
                <w:sz w:val="22"/>
                <w:szCs w:val="24"/>
                <w:lang w:val="ro-RO"/>
              </w:rPr>
            </w:pPr>
            <w:r w:rsidRPr="003C10BA">
              <w:rPr>
                <w:rFonts w:ascii="Times New Roman" w:hAnsi="Times New Roman"/>
                <w:sz w:val="22"/>
                <w:szCs w:val="24"/>
                <w:lang w:val="ro-RO"/>
              </w:rPr>
              <w:t>90%</w:t>
            </w:r>
          </w:p>
        </w:tc>
      </w:tr>
    </w:tbl>
    <w:p w:rsidR="00EB0DA2" w:rsidRPr="003C10BA" w:rsidRDefault="00EB0DA2" w:rsidP="00C43F6E">
      <w:pPr>
        <w:rPr>
          <w:sz w:val="28"/>
          <w:szCs w:val="28"/>
          <w:lang w:val="ro-RO"/>
        </w:rPr>
      </w:pPr>
    </w:p>
    <w:p w:rsidR="00EB0DA2" w:rsidRPr="003C10BA" w:rsidRDefault="001B7C53" w:rsidP="0091707B">
      <w:pPr>
        <w:pStyle w:val="2"/>
        <w:keepLines/>
        <w:spacing w:after="240"/>
        <w:ind w:firstLine="0"/>
        <w:rPr>
          <w:rFonts w:ascii="Times New Roman" w:hAnsi="Times New Roman"/>
          <w:b w:val="0"/>
          <w:color w:val="000000" w:themeColor="text1"/>
          <w:sz w:val="28"/>
          <w:szCs w:val="28"/>
          <w:lang w:val="ro-RO"/>
        </w:rPr>
      </w:pPr>
      <w:bookmarkStart w:id="101" w:name="_Toc529281533"/>
      <w:r w:rsidRPr="003C10BA">
        <w:rPr>
          <w:rFonts w:ascii="Times New Roman" w:hAnsi="Times New Roman"/>
          <w:color w:val="000000" w:themeColor="text1"/>
          <w:sz w:val="28"/>
          <w:szCs w:val="28"/>
          <w:lang w:val="ro-RO"/>
        </w:rPr>
        <w:t xml:space="preserve">9. </w:t>
      </w:r>
      <w:r w:rsidR="00EB0DA2" w:rsidRPr="003C10BA">
        <w:rPr>
          <w:rFonts w:ascii="Times New Roman" w:hAnsi="Times New Roman"/>
          <w:color w:val="000000" w:themeColor="text1"/>
          <w:sz w:val="28"/>
          <w:szCs w:val="28"/>
          <w:lang w:val="ro-RO"/>
        </w:rPr>
        <w:t>Promovarea unei societăți pașnice, sigure și incluzive</w:t>
      </w:r>
      <w:bookmarkEnd w:id="101"/>
    </w:p>
    <w:p w:rsidR="00EB0DA2" w:rsidRPr="003C10BA" w:rsidRDefault="00EB0DA2" w:rsidP="00C43F6E">
      <w:pPr>
        <w:rPr>
          <w:sz w:val="28"/>
          <w:szCs w:val="28"/>
          <w:u w:val="single"/>
          <w:lang w:val="ro-RO"/>
        </w:rPr>
      </w:pPr>
      <w:r w:rsidRPr="003C10BA">
        <w:rPr>
          <w:sz w:val="28"/>
          <w:szCs w:val="28"/>
          <w:u w:val="single"/>
          <w:lang w:val="ro-RO"/>
        </w:rPr>
        <w:t>Situația curentă</w:t>
      </w:r>
    </w:p>
    <w:p w:rsidR="00EB0DA2" w:rsidRPr="003C10BA" w:rsidRDefault="00EB0DA2" w:rsidP="00C43F6E">
      <w:pPr>
        <w:rPr>
          <w:sz w:val="28"/>
          <w:szCs w:val="28"/>
          <w:lang w:val="ro-RO"/>
        </w:rPr>
      </w:pPr>
      <w:r w:rsidRPr="003C10BA">
        <w:rPr>
          <w:sz w:val="28"/>
          <w:szCs w:val="28"/>
          <w:lang w:val="ro-RO"/>
        </w:rPr>
        <w:t>Gradul de siguranță în comunitate este exprimat atît prin indicatori administrativi privind statistica infracționalității și accidentelor, cît și prin prisma experiențelor individuale și percepției generale a populației. Datele statistice arată o diminuare continuă a incidenței infracțiunilor în perioada 1999-2007, urmată de o ușoară creștere începînd cu anul 2007. Erupția din 2010 sugerează că datele reflectă într-o măsură mai mare impactul unor îmbunătățiri administrative în înregistrarea infracțiunilor ușoare (în special f</w:t>
      </w:r>
      <w:r w:rsidR="00615BE2" w:rsidRPr="003C10BA">
        <w:rPr>
          <w:sz w:val="28"/>
          <w:szCs w:val="28"/>
          <w:lang w:val="ro-RO"/>
        </w:rPr>
        <w:t>urturile, actele de huliganism)</w:t>
      </w:r>
      <w:r w:rsidRPr="003C10BA">
        <w:rPr>
          <w:sz w:val="28"/>
          <w:szCs w:val="28"/>
          <w:lang w:val="ro-RO"/>
        </w:rPr>
        <w:t xml:space="preserve"> decît o agravare dramatică a mediului de securitate. </w:t>
      </w:r>
    </w:p>
    <w:p w:rsidR="00EB0DA2" w:rsidRPr="003C10BA" w:rsidRDefault="00EB0DA2" w:rsidP="00C43F6E">
      <w:pPr>
        <w:rPr>
          <w:sz w:val="28"/>
          <w:szCs w:val="28"/>
          <w:lang w:val="ro-RO"/>
        </w:rPr>
      </w:pPr>
      <w:r w:rsidRPr="003C10BA">
        <w:rPr>
          <w:sz w:val="28"/>
          <w:szCs w:val="28"/>
          <w:lang w:val="ro-RO"/>
        </w:rPr>
        <w:t>Indicatorii de crime violente soldate cu victime umane sau cu vătămări intenționate grave, mai puțin vulnerabili la ingerințele administrative, atestă, în linii mari, o îmbunătățire a situației, corelînd și cu percepțiile individuale mai pozitive. Îmbunătățirea mediului de securitate este vizibilă mai ales dacă facem o comparație cu situația din anii 90, cînd crimele violente raportau o incidență de 3-4 ori mai mare decît în prezent. Se face remarcată și scăderea numărului de accidente rutiere și a numărului de victime și persoane care au suferit traume de pe urma accidentelor rutiere.</w:t>
      </w:r>
    </w:p>
    <w:p w:rsidR="00EB0DA2" w:rsidRPr="003C10BA" w:rsidRDefault="00615BE2" w:rsidP="00C43F6E">
      <w:pPr>
        <w:rPr>
          <w:sz w:val="28"/>
          <w:szCs w:val="28"/>
          <w:lang w:val="ro-RO"/>
        </w:rPr>
      </w:pPr>
      <w:r w:rsidRPr="003C10BA">
        <w:rPr>
          <w:sz w:val="28"/>
          <w:szCs w:val="28"/>
          <w:lang w:val="ro-RO"/>
        </w:rPr>
        <w:t>În anul 2015</w:t>
      </w:r>
      <w:r w:rsidR="00EB0DA2" w:rsidRPr="003C10BA">
        <w:rPr>
          <w:sz w:val="28"/>
          <w:szCs w:val="28"/>
          <w:lang w:val="ro-RO"/>
        </w:rPr>
        <w:t xml:space="preserve"> societatea civilă a raportat 1 atac îm</w:t>
      </w:r>
      <w:r w:rsidRPr="003C10BA">
        <w:rPr>
          <w:sz w:val="28"/>
          <w:szCs w:val="28"/>
          <w:lang w:val="ro-RO"/>
        </w:rPr>
        <w:t>potriva proprietății (anti</w:t>
      </w:r>
      <w:r w:rsidR="00EB0DA2" w:rsidRPr="003C10BA">
        <w:rPr>
          <w:sz w:val="28"/>
          <w:szCs w:val="28"/>
          <w:lang w:val="ro-RO"/>
        </w:rPr>
        <w:t>semitism) şi 9 atacuri violente, 4 amenințări şi 3 atacuri împotriva proprietății bazate pe prejudecata față de persoanele LGBT. În anul 2016, societatea civilă a raportat 27 de incidente, dintre care 10 atacuri împotriva proprie</w:t>
      </w:r>
      <w:r w:rsidRPr="003C10BA">
        <w:rPr>
          <w:sz w:val="28"/>
          <w:szCs w:val="28"/>
          <w:lang w:val="ro-RO"/>
        </w:rPr>
        <w:t>tății (anti</w:t>
      </w:r>
      <w:r w:rsidR="00EB0DA2" w:rsidRPr="003C10BA">
        <w:rPr>
          <w:sz w:val="28"/>
          <w:szCs w:val="28"/>
          <w:lang w:val="ro-RO"/>
        </w:rPr>
        <w:t>semitism), 5 amenințări şi 11 atacuri violente (orientare sexuală sau identitate de gen) şi 1 atac împotriva proprietății (prejudecată față de rom</w:t>
      </w:r>
      <w:r w:rsidRPr="003C10BA">
        <w:rPr>
          <w:sz w:val="28"/>
          <w:szCs w:val="28"/>
          <w:lang w:val="ro-RO"/>
        </w:rPr>
        <w:t>i</w:t>
      </w:r>
      <w:r w:rsidR="00EB0DA2" w:rsidRPr="003C10BA">
        <w:rPr>
          <w:sz w:val="28"/>
          <w:szCs w:val="28"/>
          <w:lang w:val="ro-RO"/>
        </w:rPr>
        <w:t xml:space="preserve"> şi sinti).</w:t>
      </w:r>
      <w:r w:rsidRPr="003C10BA">
        <w:rPr>
          <w:sz w:val="28"/>
          <w:szCs w:val="28"/>
          <w:lang w:val="ro-RO"/>
        </w:rPr>
        <w:t xml:space="preserve"> </w:t>
      </w:r>
      <w:r w:rsidR="00EB0DA2" w:rsidRPr="003C10BA">
        <w:rPr>
          <w:sz w:val="28"/>
          <w:szCs w:val="28"/>
          <w:lang w:val="ro-RO"/>
        </w:rPr>
        <w:t>În pofida acestor îmbunătățiri, Republica Moldova încă nu s-a distanțat în mod credib</w:t>
      </w:r>
      <w:r w:rsidRPr="003C10BA">
        <w:rPr>
          <w:sz w:val="28"/>
          <w:szCs w:val="28"/>
          <w:lang w:val="ro-RO"/>
        </w:rPr>
        <w:t>il de modelul post</w:t>
      </w:r>
      <w:r w:rsidR="00EB0DA2" w:rsidRPr="003C10BA">
        <w:rPr>
          <w:sz w:val="28"/>
          <w:szCs w:val="28"/>
          <w:lang w:val="ro-RO"/>
        </w:rPr>
        <w:t>sovietic caracterizat de un nivel înalt de violență și nesiguranță și să-și asigure o convergență credibilă măcar către media central</w:t>
      </w:r>
      <w:r w:rsidRPr="003C10BA">
        <w:rPr>
          <w:sz w:val="28"/>
          <w:szCs w:val="28"/>
          <w:lang w:val="ro-RO"/>
        </w:rPr>
        <w:t>-</w:t>
      </w:r>
      <w:r w:rsidR="00EB0DA2" w:rsidRPr="003C10BA">
        <w:rPr>
          <w:sz w:val="28"/>
          <w:szCs w:val="28"/>
          <w:lang w:val="ro-RO"/>
        </w:rPr>
        <w:t xml:space="preserve"> și </w:t>
      </w:r>
      <w:r w:rsidR="00EB0DA2" w:rsidRPr="003C10BA">
        <w:rPr>
          <w:sz w:val="28"/>
          <w:szCs w:val="28"/>
          <w:lang w:val="ro-RO"/>
        </w:rPr>
        <w:lastRenderedPageBreak/>
        <w:t xml:space="preserve">est-europeană. În mod particular, se face remarcată distanța mare care separă Republica Moldova de țările central-europene atunci cînd este vorba de siguranța omului în raport cu așa riscuri ca: accidentele rutiere, înecurile, intoxicațiile, omuciderile și accidente cauzate de alți factori externi cu efect letal (electrocutări, accidente casnice, accidente de muncă). </w:t>
      </w:r>
    </w:p>
    <w:p w:rsidR="00EB0DA2" w:rsidRPr="003C10BA" w:rsidRDefault="00615BE2" w:rsidP="00C43F6E">
      <w:pPr>
        <w:rPr>
          <w:sz w:val="28"/>
          <w:szCs w:val="28"/>
          <w:lang w:val="ro-RO"/>
        </w:rPr>
      </w:pPr>
      <w:r w:rsidRPr="003C10BA">
        <w:rPr>
          <w:sz w:val="28"/>
          <w:szCs w:val="28"/>
          <w:lang w:val="ro-RO"/>
        </w:rPr>
        <w:t>Percepția populației</w:t>
      </w:r>
      <w:r w:rsidR="00EB0DA2" w:rsidRPr="003C10BA">
        <w:rPr>
          <w:sz w:val="28"/>
          <w:szCs w:val="28"/>
          <w:lang w:val="ro-RO"/>
        </w:rPr>
        <w:t xml:space="preserve"> reflectată de Barometrul </w:t>
      </w:r>
      <w:r w:rsidR="008F78CF" w:rsidRPr="003C10BA">
        <w:rPr>
          <w:sz w:val="28"/>
          <w:szCs w:val="28"/>
          <w:lang w:val="ro-RO"/>
        </w:rPr>
        <w:t>O</w:t>
      </w:r>
      <w:r w:rsidR="00EB0DA2" w:rsidRPr="003C10BA">
        <w:rPr>
          <w:sz w:val="28"/>
          <w:szCs w:val="28"/>
          <w:lang w:val="ro-RO"/>
        </w:rPr>
        <w:t xml:space="preserve">piniei </w:t>
      </w:r>
      <w:r w:rsidR="008F78CF" w:rsidRPr="003C10BA">
        <w:rPr>
          <w:sz w:val="28"/>
          <w:szCs w:val="28"/>
          <w:lang w:val="ro-RO"/>
        </w:rPr>
        <w:t>P</w:t>
      </w:r>
      <w:r w:rsidRPr="003C10BA">
        <w:rPr>
          <w:sz w:val="28"/>
          <w:szCs w:val="28"/>
          <w:lang w:val="ro-RO"/>
        </w:rPr>
        <w:t>ublice</w:t>
      </w:r>
      <w:r w:rsidR="00EB0DA2" w:rsidRPr="003C10BA">
        <w:rPr>
          <w:sz w:val="28"/>
          <w:szCs w:val="28"/>
          <w:lang w:val="ro-RO"/>
        </w:rPr>
        <w:t xml:space="preserve"> indică faptul că, chiar dacă înregistrează anumite fluctuații de la o perioadă la alta, neîncrederea în Poliție rămîne practic neschimbată din anul 2001, la nivelul mediu de 64</w:t>
      </w:r>
      <w:r w:rsidRPr="003C10BA">
        <w:rPr>
          <w:sz w:val="28"/>
          <w:szCs w:val="28"/>
          <w:lang w:val="ro-RO"/>
        </w:rPr>
        <w:t>%. Însă</w:t>
      </w:r>
      <w:r w:rsidR="00EB0DA2" w:rsidRPr="003C10BA">
        <w:rPr>
          <w:sz w:val="28"/>
          <w:szCs w:val="28"/>
          <w:lang w:val="ro-RO"/>
        </w:rPr>
        <w:t xml:space="preserve"> se consideră eronat că doar anumite instituții ale statului sînt responsabile de asigurarea securității la nivel comunitar. Aceasta, de fapt, începe cu fiecare persoană în parte, cu implicarea comunității și doar prin înțelegerea corectă a fenomenelor care au loc în societate.</w:t>
      </w:r>
    </w:p>
    <w:p w:rsidR="005E2BA5" w:rsidRPr="003C10BA" w:rsidRDefault="005E2BA5" w:rsidP="00C43F6E">
      <w:pPr>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t>Grupurile vulnerabile</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i/>
          <w:sz w:val="28"/>
          <w:szCs w:val="28"/>
          <w:lang w:val="ro-RO"/>
        </w:rPr>
        <w:t>Populația din zonele rurale</w:t>
      </w:r>
      <w:r w:rsidRPr="003C10BA">
        <w:rPr>
          <w:sz w:val="28"/>
          <w:szCs w:val="28"/>
          <w:lang w:val="ro-RO"/>
        </w:rPr>
        <w:t xml:space="preserve"> (mai ales, în regiunea de </w:t>
      </w:r>
      <w:r w:rsidR="00561879" w:rsidRPr="003C10BA">
        <w:rPr>
          <w:sz w:val="28"/>
          <w:szCs w:val="28"/>
          <w:lang w:val="ro-RO"/>
        </w:rPr>
        <w:t>c</w:t>
      </w:r>
      <w:r w:rsidRPr="003C10BA">
        <w:rPr>
          <w:sz w:val="28"/>
          <w:szCs w:val="28"/>
          <w:lang w:val="ro-RO"/>
        </w:rPr>
        <w:t>entru) este mai expusă violenței din partea altor oameni decît cei din mediul urban. Pe parcursul ultimilor 20 de ani, rata omuciderilor (număr de cazuri normalizat pe numărul populație) a fost semnificativ mai mare decît media națională în raioanele Ialoveni (cu ci</w:t>
      </w:r>
      <w:r w:rsidR="00561879" w:rsidRPr="003C10BA">
        <w:rPr>
          <w:sz w:val="28"/>
          <w:szCs w:val="28"/>
          <w:lang w:val="ro-RO"/>
        </w:rPr>
        <w:t xml:space="preserve">rca 65% peste medie), în Anenii </w:t>
      </w:r>
      <w:r w:rsidRPr="003C10BA">
        <w:rPr>
          <w:sz w:val="28"/>
          <w:szCs w:val="28"/>
          <w:lang w:val="ro-RO"/>
        </w:rPr>
        <w:t>Noi, Șoldănești, Strășeni, Călărași și Căușeni (circa 40% peste medie) și în Basarabeasca, Florești, Dubăsari și Cimișlia (circa 20-30% peste medie).</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i/>
          <w:sz w:val="28"/>
          <w:szCs w:val="28"/>
          <w:lang w:val="ro-RO"/>
        </w:rPr>
        <w:t>Femeile și copiii sînt mai frecvent victime ale violenței și abuzurilor sub toate formele</w:t>
      </w:r>
      <w:r w:rsidR="008816DF" w:rsidRPr="003C10BA">
        <w:rPr>
          <w:sz w:val="28"/>
          <w:szCs w:val="28"/>
          <w:lang w:val="ro-RO"/>
        </w:rPr>
        <w:t>. De multe ori</w:t>
      </w:r>
      <w:r w:rsidRPr="003C10BA">
        <w:rPr>
          <w:sz w:val="28"/>
          <w:szCs w:val="28"/>
          <w:lang w:val="ro-RO"/>
        </w:rPr>
        <w:t xml:space="preserve"> acestea se manifestă ca parte a unui fenomen mai general de violență în familie și, preponderent, este asociat cu abuzul de alcool de către agresor, dar și cu persistența/perpetuarea stereotipurilor și rolurilor tradiționale de gen. Numărul violurilor și violenței sexuale este în continuă creștere (posibil și datorită unei înregistrări administrative mai corecte a cazurilor): 243 </w:t>
      </w:r>
      <w:r w:rsidR="008816DF" w:rsidRPr="003C10BA">
        <w:rPr>
          <w:sz w:val="28"/>
          <w:szCs w:val="28"/>
          <w:lang w:val="ro-RO"/>
        </w:rPr>
        <w:t xml:space="preserve">de </w:t>
      </w:r>
      <w:r w:rsidRPr="003C10BA">
        <w:rPr>
          <w:sz w:val="28"/>
          <w:szCs w:val="28"/>
          <w:lang w:val="ro-RO"/>
        </w:rPr>
        <w:t xml:space="preserve">cazuri în medie anuală în anii 1990, 266 </w:t>
      </w:r>
      <w:r w:rsidR="008816DF" w:rsidRPr="003C10BA">
        <w:rPr>
          <w:sz w:val="28"/>
          <w:szCs w:val="28"/>
          <w:lang w:val="ro-RO"/>
        </w:rPr>
        <w:t xml:space="preserve">de </w:t>
      </w:r>
      <w:r w:rsidRPr="003C10BA">
        <w:rPr>
          <w:sz w:val="28"/>
          <w:szCs w:val="28"/>
          <w:lang w:val="ro-RO"/>
        </w:rPr>
        <w:t xml:space="preserve">cazuri în 2000-2009, 337 </w:t>
      </w:r>
      <w:r w:rsidR="008816DF" w:rsidRPr="003C10BA">
        <w:rPr>
          <w:sz w:val="28"/>
          <w:szCs w:val="28"/>
          <w:lang w:val="ro-RO"/>
        </w:rPr>
        <w:t xml:space="preserve">de </w:t>
      </w:r>
      <w:r w:rsidRPr="003C10BA">
        <w:rPr>
          <w:sz w:val="28"/>
          <w:szCs w:val="28"/>
          <w:lang w:val="ro-RO"/>
        </w:rPr>
        <w:t xml:space="preserve">cazuri în medie în 2010-2016. Numărul de infracțiuni comise împotriva copiilor a crescut de la 456 în medie pe an în perioada 2000-2009 la 1000 </w:t>
      </w:r>
      <w:r w:rsidR="008816DF" w:rsidRPr="003C10BA">
        <w:rPr>
          <w:sz w:val="28"/>
          <w:szCs w:val="28"/>
          <w:lang w:val="ro-RO"/>
        </w:rPr>
        <w:t xml:space="preserve">de </w:t>
      </w:r>
      <w:r w:rsidRPr="003C10BA">
        <w:rPr>
          <w:sz w:val="28"/>
          <w:szCs w:val="28"/>
          <w:lang w:val="ro-RO"/>
        </w:rPr>
        <w:t>cazuri în medie în 2010-2016, nivelul de risc cu care se confruntă fetele fiind cu 40-60% mai mare decît băieții</w:t>
      </w:r>
      <w:r w:rsidR="008816DF" w:rsidRPr="003C10BA">
        <w:rPr>
          <w:sz w:val="28"/>
          <w:szCs w:val="28"/>
          <w:lang w:val="ro-RO"/>
        </w:rPr>
        <w:t>.</w:t>
      </w:r>
      <w:r w:rsidRPr="003C10BA">
        <w:rPr>
          <w:sz w:val="28"/>
          <w:szCs w:val="28"/>
          <w:lang w:val="ro-RO"/>
        </w:rPr>
        <w:t xml:space="preserve"> Se observă și o creștere a in</w:t>
      </w:r>
      <w:r w:rsidR="008816DF" w:rsidRPr="003C10BA">
        <w:rPr>
          <w:sz w:val="28"/>
          <w:szCs w:val="28"/>
          <w:lang w:val="ro-RO"/>
        </w:rPr>
        <w:t>fracțiunilor cu caracter sexual</w:t>
      </w:r>
      <w:r w:rsidRPr="003C10BA">
        <w:rPr>
          <w:sz w:val="28"/>
          <w:szCs w:val="28"/>
          <w:lang w:val="ro-RO"/>
        </w:rPr>
        <w:t xml:space="preserve"> </w:t>
      </w:r>
      <w:r w:rsidR="008816DF" w:rsidRPr="003C10BA">
        <w:rPr>
          <w:sz w:val="28"/>
          <w:szCs w:val="28"/>
          <w:lang w:val="ro-RO"/>
        </w:rPr>
        <w:t xml:space="preserve">ale cărora </w:t>
      </w:r>
      <w:r w:rsidRPr="003C10BA">
        <w:rPr>
          <w:sz w:val="28"/>
          <w:szCs w:val="28"/>
          <w:lang w:val="ro-RO"/>
        </w:rPr>
        <w:t>victime sînt copiii, precum și o diversificare a formelor acestora. Conform datelor Ministerului Afacerilor Interne, în anul 2015 au fost înregistrate</w:t>
      </w:r>
      <w:r w:rsidR="00C2250E" w:rsidRPr="003C10BA">
        <w:rPr>
          <w:sz w:val="28"/>
          <w:szCs w:val="28"/>
          <w:lang w:val="ro-RO"/>
        </w:rPr>
        <w:t xml:space="preserve"> în total</w:t>
      </w:r>
      <w:r w:rsidRPr="003C10BA">
        <w:rPr>
          <w:sz w:val="28"/>
          <w:szCs w:val="28"/>
          <w:lang w:val="ro-RO"/>
        </w:rPr>
        <w:t xml:space="preserve"> 353 de infracțiuni cu caracter sexual, </w:t>
      </w:r>
      <w:r w:rsidR="00C2250E" w:rsidRPr="003C10BA">
        <w:rPr>
          <w:sz w:val="28"/>
          <w:szCs w:val="28"/>
          <w:lang w:val="ro-RO"/>
        </w:rPr>
        <w:t>din care</w:t>
      </w:r>
      <w:r w:rsidRPr="003C10BA">
        <w:rPr>
          <w:sz w:val="28"/>
          <w:szCs w:val="28"/>
          <w:lang w:val="ro-RO"/>
        </w:rPr>
        <w:t xml:space="preserve"> 26,4% împotriva copiilor. De menționat că în 11% dintre cazuri copii</w:t>
      </w:r>
      <w:r w:rsidR="008816DF" w:rsidRPr="003C10BA">
        <w:rPr>
          <w:sz w:val="28"/>
          <w:szCs w:val="28"/>
          <w:lang w:val="ro-RO"/>
        </w:rPr>
        <w:t>i</w:t>
      </w:r>
      <w:r w:rsidRPr="003C10BA">
        <w:rPr>
          <w:sz w:val="28"/>
          <w:szCs w:val="28"/>
          <w:lang w:val="ro-RO"/>
        </w:rPr>
        <w:t xml:space="preserve"> au fost abuzați în familie (de către tatăl biologic, concubin și alte rude). Analizînd tendințele curente, se poate prezice impactul masiv și consecințele tehnologiilor informaționale și de comunicații (TIC) asupra copiilor și adolescenților pînă în anul 2030.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i/>
          <w:sz w:val="28"/>
          <w:szCs w:val="28"/>
          <w:lang w:val="ro-RO"/>
        </w:rPr>
        <w:t>Migranții sînt supuși unor riscuri specifice, inclusiv traficului de persoane</w:t>
      </w:r>
      <w:r w:rsidRPr="003C10BA">
        <w:rPr>
          <w:sz w:val="28"/>
          <w:szCs w:val="28"/>
          <w:lang w:val="ro-RO"/>
        </w:rPr>
        <w:t>. Deși de către stat au fost întreprinse o serie de măsuri în direcția negocierii și semnării acordurilor bilaterale pentru reglementarea fluxurilor migraționiste, protecția lucrătorilor migra</w:t>
      </w:r>
      <w:r w:rsidR="008816DF" w:rsidRPr="003C10BA">
        <w:rPr>
          <w:sz w:val="28"/>
          <w:szCs w:val="28"/>
          <w:lang w:val="ro-RO"/>
        </w:rPr>
        <w:t>n</w:t>
      </w:r>
      <w:r w:rsidRPr="003C10BA">
        <w:rPr>
          <w:sz w:val="28"/>
          <w:szCs w:val="28"/>
          <w:lang w:val="ro-RO"/>
        </w:rPr>
        <w:t xml:space="preserve">ți și prevenirea traficului de ființe </w:t>
      </w:r>
      <w:r w:rsidRPr="003C10BA">
        <w:rPr>
          <w:sz w:val="28"/>
          <w:szCs w:val="28"/>
          <w:lang w:val="ro-RO"/>
        </w:rPr>
        <w:lastRenderedPageBreak/>
        <w:t xml:space="preserve">umane, cunoașterea acestora este destul de redusă printre migranți. În 2015 numărul victimelor </w:t>
      </w:r>
      <w:r w:rsidR="008816DF" w:rsidRPr="003C10BA">
        <w:rPr>
          <w:sz w:val="28"/>
          <w:szCs w:val="28"/>
          <w:lang w:val="ro-RO"/>
        </w:rPr>
        <w:t>traficului de ființe umane</w:t>
      </w:r>
      <w:r w:rsidRPr="003C10BA">
        <w:rPr>
          <w:sz w:val="28"/>
          <w:szCs w:val="28"/>
          <w:lang w:val="ro-RO"/>
        </w:rPr>
        <w:t xml:space="preserve"> identificate a constituit 308, din care 22% victime au fost copii. În 2015 s-a constatat o creștere simțitoare a numărului de copii-victime identificați, de la 26 în 2014 la 68, aceasta s-a datorat depistării unui caz considerabil de trafic de copii în scopul exploatării prin muncă. Cît despre adulți, în medie, în perioada 2013-2015 numărul de adulți-victime identificați a constituit 238 anual. Formele predominate de exploatare sînt exploatarea sexuală, exploatarea prin muncă (în special în sectorul agricol și cel al construcțiilor), urmate de cerșit, prelevarea de organe, țesuturi și celule, și criminalitatea forțată (în special, curierat de substanțe narcotice).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i/>
          <w:sz w:val="28"/>
          <w:szCs w:val="28"/>
          <w:lang w:val="ro-RO"/>
        </w:rPr>
        <w:t>Copiii părinților care migrează și copiii aflați în stradă</w:t>
      </w:r>
      <w:r w:rsidRPr="003C10BA">
        <w:rPr>
          <w:sz w:val="28"/>
          <w:szCs w:val="28"/>
          <w:lang w:val="ro-RO"/>
        </w:rPr>
        <w:t>. Migrația părinților crește vulnerabilitatea copiilor față de violență, neglijare, exploatare, trafic, vagabondaj și alte riscuri asociate. Astfel, în ca</w:t>
      </w:r>
      <w:r w:rsidR="00111872" w:rsidRPr="003C10BA">
        <w:rPr>
          <w:sz w:val="28"/>
          <w:szCs w:val="28"/>
          <w:lang w:val="ro-RO"/>
        </w:rPr>
        <w:t>zul gospodăriilor casnice multi</w:t>
      </w:r>
      <w:r w:rsidRPr="003C10BA">
        <w:rPr>
          <w:sz w:val="28"/>
          <w:szCs w:val="28"/>
          <w:lang w:val="ro-RO"/>
        </w:rPr>
        <w:t>generaționale cu membri migranți, 60,8% dintre copii continuă a fi lăsați în țară fără nicio formă de protecție legală (tutelă, curatelă), iar membrii familiei extinse sau persoanele cărora le sî</w:t>
      </w:r>
      <w:r w:rsidR="00111872" w:rsidRPr="003C10BA">
        <w:rPr>
          <w:sz w:val="28"/>
          <w:szCs w:val="28"/>
          <w:lang w:val="ro-RO"/>
        </w:rPr>
        <w:t>nt încredințați acești copii nu î</w:t>
      </w:r>
      <w:r w:rsidRPr="003C10BA">
        <w:rPr>
          <w:sz w:val="28"/>
          <w:szCs w:val="28"/>
          <w:lang w:val="ro-RO"/>
        </w:rPr>
        <w:t xml:space="preserve">i pot reprezenta și apăra drepturile lor legale în cazul survenirii situațiilor de risc. Fenomenul copiilor în situații de stradă încă nu a fost soluționat, iar lipsa intervențiilor pe acest segment perpetuează și escaladează comportamentul antisocial. Datele revizuirii strategice a sistemului de protecție a copilului din Republica Moldova denotă că 14% dintre copiii plasați în sistemul rezidențial de îngrijire sînt victime ale abuzului și neglijării ori a situațiilor suspecte de acest gen. De asemenea, 6% dintre copii sînt plasați ca urmare a plecării părinților lor peste hotare. </w:t>
      </w:r>
    </w:p>
    <w:p w:rsidR="0011187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i/>
          <w:sz w:val="28"/>
          <w:szCs w:val="28"/>
          <w:lang w:val="ro-RO"/>
        </w:rPr>
        <w:t>Bărbații predomină în rîndul victimelor omuciderilor</w:t>
      </w:r>
      <w:r w:rsidRPr="003C10BA">
        <w:rPr>
          <w:sz w:val="28"/>
          <w:szCs w:val="28"/>
          <w:lang w:val="ro-RO"/>
        </w:rPr>
        <w:t xml:space="preserve"> (circa 70%) </w:t>
      </w:r>
      <w:r w:rsidRPr="003C10BA">
        <w:rPr>
          <w:i/>
          <w:sz w:val="28"/>
          <w:szCs w:val="28"/>
          <w:lang w:val="ro-RO"/>
        </w:rPr>
        <w:t>și în rîndul autorilor</w:t>
      </w:r>
      <w:r w:rsidRPr="003C10BA">
        <w:rPr>
          <w:sz w:val="28"/>
          <w:szCs w:val="28"/>
          <w:lang w:val="ro-RO"/>
        </w:rPr>
        <w:t xml:space="preserve"> (circa 90%). Bărbații se confruntă cu riscuri semnificativ mai mari de a cădea victimă unui acciden</w:t>
      </w:r>
      <w:r w:rsidR="00111872" w:rsidRPr="003C10BA">
        <w:rPr>
          <w:sz w:val="28"/>
          <w:szCs w:val="28"/>
          <w:lang w:val="ro-RO"/>
        </w:rPr>
        <w:t>t sau violenței: pentru bărbați</w:t>
      </w:r>
      <w:r w:rsidRPr="003C10BA">
        <w:rPr>
          <w:sz w:val="28"/>
          <w:szCs w:val="28"/>
          <w:lang w:val="ro-RO"/>
        </w:rPr>
        <w:t xml:space="preserve"> riscul de a fi omorît este de 2 ori mai mare decît pentru femei, de intoxicație </w:t>
      </w:r>
      <w:r w:rsidR="00111872" w:rsidRPr="003C10BA">
        <w:rPr>
          <w:sz w:val="28"/>
          <w:szCs w:val="28"/>
          <w:lang w:val="ro-RO"/>
        </w:rPr>
        <w:t>–</w:t>
      </w:r>
      <w:r w:rsidRPr="003C10BA">
        <w:rPr>
          <w:sz w:val="28"/>
          <w:szCs w:val="28"/>
          <w:lang w:val="ro-RO"/>
        </w:rPr>
        <w:t xml:space="preserve"> de 3,3 ori mai mare, de înec – de 6,5 ori mai mare, în urma accidentelor rutiere soldate cu rezultat tragic </w:t>
      </w:r>
      <w:r w:rsidR="00111872" w:rsidRPr="003C10BA">
        <w:rPr>
          <w:sz w:val="28"/>
          <w:szCs w:val="28"/>
          <w:lang w:val="ro-RO"/>
        </w:rPr>
        <w:t>–</w:t>
      </w:r>
      <w:r w:rsidRPr="003C10BA">
        <w:rPr>
          <w:sz w:val="28"/>
          <w:szCs w:val="28"/>
          <w:lang w:val="ro-RO"/>
        </w:rPr>
        <w:t xml:space="preserve"> de 5 ori mai des.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i/>
          <w:sz w:val="28"/>
          <w:szCs w:val="28"/>
          <w:lang w:val="ro-RO"/>
        </w:rPr>
        <w:t>Grupurile minoritare, inclusiv persoanele LGBT, minoritățile religioase, pr</w:t>
      </w:r>
      <w:r w:rsidR="00111872" w:rsidRPr="003C10BA">
        <w:rPr>
          <w:i/>
          <w:sz w:val="28"/>
          <w:szCs w:val="28"/>
          <w:lang w:val="ro-RO"/>
        </w:rPr>
        <w:t>eponderent evreii şi musulmanii;</w:t>
      </w:r>
      <w:r w:rsidRPr="003C10BA">
        <w:rPr>
          <w:i/>
          <w:sz w:val="28"/>
          <w:szCs w:val="28"/>
          <w:lang w:val="ro-RO"/>
        </w:rPr>
        <w:t xml:space="preserve"> persoanele de etnie romă; persoanele cu dizabilități</w:t>
      </w:r>
      <w:r w:rsidRPr="003C10BA">
        <w:rPr>
          <w:sz w:val="28"/>
          <w:szCs w:val="28"/>
          <w:lang w:val="ro-RO"/>
        </w:rPr>
        <w:t>. Prejudecățile şi stereotipurile din societate constituie una din cauzele infracțiunilor motivate de ură în societate.</w:t>
      </w:r>
    </w:p>
    <w:p w:rsidR="00EB0DA2" w:rsidRPr="003C10BA" w:rsidRDefault="00EB0DA2" w:rsidP="00C43F6E">
      <w:pPr>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Factorii cauzali</w:t>
      </w:r>
    </w:p>
    <w:p w:rsidR="00EB0DA2" w:rsidRPr="003C10BA" w:rsidRDefault="00EB0DA2" w:rsidP="005E2BA5">
      <w:pPr>
        <w:pStyle w:val="ab"/>
        <w:numPr>
          <w:ilvl w:val="0"/>
          <w:numId w:val="3"/>
        </w:numPr>
        <w:tabs>
          <w:tab w:val="left" w:pos="993"/>
        </w:tabs>
        <w:ind w:left="0" w:firstLine="709"/>
        <w:contextualSpacing w:val="0"/>
        <w:rPr>
          <w:i/>
          <w:sz w:val="28"/>
          <w:szCs w:val="28"/>
          <w:lang w:val="ro-RO"/>
        </w:rPr>
      </w:pPr>
      <w:r w:rsidRPr="003C10BA">
        <w:rPr>
          <w:i/>
          <w:sz w:val="28"/>
          <w:szCs w:val="28"/>
          <w:lang w:val="ro-RO"/>
        </w:rPr>
        <w:t xml:space="preserve">Factorii individuali – </w:t>
      </w:r>
      <w:r w:rsidRPr="003C10BA">
        <w:rPr>
          <w:sz w:val="28"/>
          <w:szCs w:val="28"/>
          <w:lang w:val="ro-RO"/>
        </w:rPr>
        <w:t>particularitățile de personalitate, familia dezorganizată sau incompletă, lipsa abi</w:t>
      </w:r>
      <w:r w:rsidR="00BF3FE5" w:rsidRPr="003C10BA">
        <w:rPr>
          <w:sz w:val="28"/>
          <w:szCs w:val="28"/>
          <w:lang w:val="ro-RO"/>
        </w:rPr>
        <w:t>lităților parentale, dependența</w:t>
      </w:r>
      <w:r w:rsidRPr="003C10BA">
        <w:rPr>
          <w:sz w:val="28"/>
          <w:szCs w:val="28"/>
          <w:lang w:val="ro-RO"/>
        </w:rPr>
        <w:t>/abuzul de băuturi alcoolice, accesibilitatea acestora, inclusiv în virtutea producției în condiții de casă, dependența de substanțe stupefiante.</w:t>
      </w:r>
      <w:r w:rsidRPr="003C10BA">
        <w:rPr>
          <w:i/>
          <w:sz w:val="28"/>
          <w:szCs w:val="28"/>
          <w:lang w:val="ro-RO"/>
        </w:rPr>
        <w:t xml:space="preserve"> </w:t>
      </w:r>
    </w:p>
    <w:p w:rsidR="00EB0DA2" w:rsidRPr="003C10BA" w:rsidRDefault="00EB0DA2" w:rsidP="005E2BA5">
      <w:pPr>
        <w:pStyle w:val="ab"/>
        <w:numPr>
          <w:ilvl w:val="0"/>
          <w:numId w:val="3"/>
        </w:numPr>
        <w:tabs>
          <w:tab w:val="left" w:pos="993"/>
        </w:tabs>
        <w:ind w:left="0" w:firstLine="709"/>
        <w:contextualSpacing w:val="0"/>
        <w:rPr>
          <w:i/>
          <w:sz w:val="28"/>
          <w:szCs w:val="28"/>
          <w:lang w:val="ro-RO"/>
        </w:rPr>
      </w:pPr>
      <w:r w:rsidRPr="003C10BA">
        <w:rPr>
          <w:i/>
          <w:sz w:val="28"/>
          <w:szCs w:val="28"/>
          <w:lang w:val="ro-RO"/>
        </w:rPr>
        <w:t xml:space="preserve">Factorii de grup – </w:t>
      </w:r>
      <w:r w:rsidRPr="003C10BA">
        <w:rPr>
          <w:sz w:val="28"/>
          <w:szCs w:val="28"/>
          <w:lang w:val="ro-RO"/>
        </w:rPr>
        <w:t>normele sociale,</w:t>
      </w:r>
      <w:r w:rsidRPr="003C10BA">
        <w:rPr>
          <w:i/>
          <w:sz w:val="28"/>
          <w:szCs w:val="28"/>
          <w:lang w:val="ro-RO"/>
        </w:rPr>
        <w:t xml:space="preserve"> </w:t>
      </w:r>
      <w:r w:rsidRPr="003C10BA">
        <w:rPr>
          <w:sz w:val="28"/>
          <w:szCs w:val="28"/>
          <w:lang w:val="ro-RO"/>
        </w:rPr>
        <w:t>influența nefastă din partea semenilor și adulților, violența în școală și în familie, familii vulnerabile, lipsa supravegherii din partea reprezentanților legali asupra copiilor. De exemplu, datele statistice arată că circa 20% din infracțiunile cu participarea copiilor sînt comise în grup sau împreună cu adulții.</w:t>
      </w:r>
    </w:p>
    <w:p w:rsidR="00EB0DA2" w:rsidRPr="003C10BA" w:rsidRDefault="00EB0DA2" w:rsidP="005E2BA5">
      <w:pPr>
        <w:pStyle w:val="ab"/>
        <w:numPr>
          <w:ilvl w:val="0"/>
          <w:numId w:val="3"/>
        </w:numPr>
        <w:tabs>
          <w:tab w:val="left" w:pos="993"/>
        </w:tabs>
        <w:ind w:left="0" w:firstLine="709"/>
        <w:contextualSpacing w:val="0"/>
        <w:rPr>
          <w:i/>
          <w:sz w:val="28"/>
          <w:szCs w:val="28"/>
          <w:lang w:val="ro-RO"/>
        </w:rPr>
      </w:pPr>
      <w:r w:rsidRPr="003C10BA">
        <w:rPr>
          <w:i/>
          <w:sz w:val="28"/>
          <w:szCs w:val="28"/>
          <w:lang w:val="ro-RO"/>
        </w:rPr>
        <w:lastRenderedPageBreak/>
        <w:t xml:space="preserve">Comunitari </w:t>
      </w:r>
      <w:r w:rsidRPr="003C10BA">
        <w:rPr>
          <w:sz w:val="28"/>
          <w:szCs w:val="28"/>
          <w:lang w:val="ro-RO"/>
        </w:rPr>
        <w:t>– lipsa locurilor de muncă și a unor venituri permanen</w:t>
      </w:r>
      <w:r w:rsidR="00BF3FE5" w:rsidRPr="003C10BA">
        <w:rPr>
          <w:sz w:val="28"/>
          <w:szCs w:val="28"/>
          <w:lang w:val="ro-RO"/>
        </w:rPr>
        <w:t>te, lipsa unor activități extra</w:t>
      </w:r>
      <w:r w:rsidRPr="003C10BA">
        <w:rPr>
          <w:sz w:val="28"/>
          <w:szCs w:val="28"/>
          <w:lang w:val="ro-RO"/>
        </w:rPr>
        <w:t>școlare pentru copii și adolescenți, infrastructură critică, urbanizarea intensă și concentrarea populației în centrele dezvoltate, violența în comunitate, s</w:t>
      </w:r>
      <w:r w:rsidR="00BF3FE5" w:rsidRPr="003C10BA">
        <w:rPr>
          <w:sz w:val="28"/>
          <w:szCs w:val="28"/>
          <w:lang w:val="ro-RO"/>
        </w:rPr>
        <w:t>tresul la locul de muncă, lipsa</w:t>
      </w:r>
      <w:r w:rsidRPr="003C10BA">
        <w:rPr>
          <w:sz w:val="28"/>
          <w:szCs w:val="28"/>
          <w:lang w:val="ro-RO"/>
        </w:rPr>
        <w:t>/insuficiența pîrghiilor legale de influență și control a</w:t>
      </w:r>
      <w:r w:rsidR="00BF3FE5" w:rsidRPr="003C10BA">
        <w:rPr>
          <w:sz w:val="28"/>
          <w:szCs w:val="28"/>
          <w:lang w:val="ro-RO"/>
        </w:rPr>
        <w:t>l</w:t>
      </w:r>
      <w:r w:rsidRPr="003C10BA">
        <w:rPr>
          <w:sz w:val="28"/>
          <w:szCs w:val="28"/>
          <w:lang w:val="ro-RO"/>
        </w:rPr>
        <w:t xml:space="preserve"> comportamentului persoanelor predispuse la comiterea faptelor antisociale, activitatea insuficientă a autorităților cu atribuții directe în domeniile vizate. Combinat cu alte cauze, lipsa unui loc de muncă se conturează ca un factor predictiv important care poate determina comportamentul violent sau riscant – circa 25% din infracțiuni sînt comise de persoane care nu au loc de muncă. Totodată, datele arată că peste 60% din copii și adolescenți care comit infracțiuni nu sînt încadrați în sistemul educațional și nici nu lucrează. Instabilitatea sau schimbările permanente ce au loc în societate, mai cu seamă în relațiile de ordin economic, social, cultural, juridic e</w:t>
      </w:r>
      <w:r w:rsidR="00BF3FE5" w:rsidRPr="003C10BA">
        <w:rPr>
          <w:sz w:val="28"/>
          <w:szCs w:val="28"/>
          <w:lang w:val="ro-RO"/>
        </w:rPr>
        <w:t>tc., precum și scindarea etnică</w:t>
      </w:r>
      <w:r w:rsidRPr="003C10BA">
        <w:rPr>
          <w:sz w:val="28"/>
          <w:szCs w:val="28"/>
          <w:lang w:val="ro-RO"/>
        </w:rPr>
        <w:t xml:space="preserve"> se răsfrîng direct asupra anumitor categorii de persoane</w:t>
      </w:r>
    </w:p>
    <w:p w:rsidR="00EB0DA2" w:rsidRPr="003C10BA" w:rsidRDefault="00EB0DA2" w:rsidP="005E2BA5">
      <w:pPr>
        <w:pStyle w:val="ab"/>
        <w:numPr>
          <w:ilvl w:val="0"/>
          <w:numId w:val="3"/>
        </w:numPr>
        <w:tabs>
          <w:tab w:val="left" w:pos="993"/>
        </w:tabs>
        <w:ind w:left="0" w:firstLine="709"/>
        <w:contextualSpacing w:val="0"/>
        <w:rPr>
          <w:i/>
          <w:sz w:val="28"/>
          <w:szCs w:val="28"/>
          <w:lang w:val="ro-RO"/>
        </w:rPr>
      </w:pPr>
      <w:r w:rsidRPr="003C10BA">
        <w:rPr>
          <w:i/>
          <w:sz w:val="28"/>
          <w:szCs w:val="28"/>
          <w:lang w:val="ro-RO"/>
        </w:rPr>
        <w:t xml:space="preserve">Sistemici </w:t>
      </w:r>
      <w:r w:rsidR="00BF3FE5" w:rsidRPr="003C10BA">
        <w:rPr>
          <w:sz w:val="28"/>
          <w:szCs w:val="28"/>
          <w:lang w:val="ro-RO"/>
        </w:rPr>
        <w:t>– perpetuarea de către mass-</w:t>
      </w:r>
      <w:r w:rsidRPr="003C10BA">
        <w:rPr>
          <w:sz w:val="28"/>
          <w:szCs w:val="28"/>
          <w:lang w:val="ro-RO"/>
        </w:rPr>
        <w:t>media și cultura de masă a unor modele comportamentale negative, accesibilitatea produselor alcoolice comercializate, accesul la arme, lipsa unui mecanism eficient și eficace de sancționare și prevalența aranjamentelor corupte</w:t>
      </w:r>
      <w:r w:rsidR="00BF3FE5" w:rsidRPr="003C10BA">
        <w:rPr>
          <w:sz w:val="28"/>
          <w:szCs w:val="28"/>
          <w:lang w:val="ro-RO"/>
        </w:rPr>
        <w:t>,</w:t>
      </w:r>
      <w:r w:rsidRPr="003C10BA">
        <w:rPr>
          <w:sz w:val="28"/>
          <w:szCs w:val="28"/>
          <w:lang w:val="ro-RO"/>
        </w:rPr>
        <w:t xml:space="preserve"> care permite eschivarea de la pedeapsă; pregătirea insuficientă a angajaților privind integritatea instituțională, lipsa unui mecanism de angajare și promovare în bază de merit și integritate profesională, admiterea manifestărilor de corupție și ineficiența mecanismului de control/sancționare a celor care nu denunță manifestările de corupție sau influențele necorespunzătoare la care sînt supuși, precum și toleranța angajaților față de incidentele de integritate, fapt confirmat prin numărul scăzut al denunțurilor în acest sens; lipsa programelor accesibile de instruire pe tot parcursul vieții.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i/>
          <w:sz w:val="28"/>
          <w:szCs w:val="28"/>
          <w:lang w:val="ro-RO"/>
        </w:rPr>
        <w:t>Utilizarea rețelei globale de Internet în mod abuziv şi d</w:t>
      </w:r>
      <w:r w:rsidR="00BF3FE5" w:rsidRPr="003C10BA">
        <w:rPr>
          <w:i/>
          <w:sz w:val="28"/>
          <w:szCs w:val="28"/>
          <w:lang w:val="ro-RO"/>
        </w:rPr>
        <w:t>i</w:t>
      </w:r>
      <w:r w:rsidRPr="003C10BA">
        <w:rPr>
          <w:i/>
          <w:sz w:val="28"/>
          <w:szCs w:val="28"/>
          <w:lang w:val="ro-RO"/>
        </w:rPr>
        <w:t>structiv.</w:t>
      </w:r>
      <w:r w:rsidR="00BF3FE5" w:rsidRPr="003C10BA">
        <w:rPr>
          <w:i/>
          <w:sz w:val="28"/>
          <w:szCs w:val="28"/>
          <w:lang w:val="ro-RO"/>
        </w:rPr>
        <w:t xml:space="preserve"> </w:t>
      </w:r>
      <w:r w:rsidRPr="003C10BA">
        <w:rPr>
          <w:sz w:val="28"/>
          <w:szCs w:val="28"/>
          <w:lang w:val="ro-RO"/>
        </w:rPr>
        <w:t>Anumite centre subversive şi grupuri extremist-teroriste dedică în prezent resurse semnificative pentru producerea unor volume mari de materiale cu un conținut distructiv, inclusiv cu conținut terorist, care includ doctrine extremiste, manuale de formare, sfaturi practice de sinucidere, despre cum se pot obține ar</w:t>
      </w:r>
      <w:r w:rsidR="00BF3FE5" w:rsidRPr="003C10BA">
        <w:rPr>
          <w:sz w:val="28"/>
          <w:szCs w:val="28"/>
          <w:lang w:val="ro-RO"/>
        </w:rPr>
        <w:t>me, despre cum se fabrică bombe</w:t>
      </w:r>
      <w:r w:rsidRPr="003C10BA">
        <w:rPr>
          <w:sz w:val="28"/>
          <w:szCs w:val="28"/>
          <w:lang w:val="ro-RO"/>
        </w:rPr>
        <w:t xml:space="preserve"> etc. Acestea difuzează materiale video cu atacuri reușite, tortura şi execuția victimelor, propagă mesaje de sprijin şi încurajare în continuare a atacurilor teroriste şi a actelor de violență, prin Internet. Internetul oferă recrutorilor radicali mai multe oportunități de a interacționa cu oameni care altfel nu ar fi accesibili prin mijloace convenționale. Interacțiunile online cu persoane cu viziuni similare pot înlocui comunitatea fizică în care trăiește o persoană şi pot crea un mediu social online în care conduita deviantă, violența și abuzurile sînt acceptabile. Chiar dacă astfel de materiale online, în sine, nu sînt instrumente directe de radicalizare a persoanelor, acestea par a juca un rol în accelerarea procesului de radicalizare. Interacțiunea cu alte persoane prin intermediul canalelor online alimentează sentimentul de apartenență şi de a avea o cauză comună. </w:t>
      </w:r>
    </w:p>
    <w:p w:rsidR="005E2BA5" w:rsidRPr="003C10BA" w:rsidRDefault="005E2BA5" w:rsidP="005E2BA5">
      <w:pPr>
        <w:pStyle w:val="ab"/>
        <w:tabs>
          <w:tab w:val="left" w:pos="993"/>
        </w:tabs>
        <w:ind w:left="709" w:firstLine="0"/>
        <w:contextualSpacing w:val="0"/>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lastRenderedPageBreak/>
        <w:t>Viziunea strategică</w:t>
      </w:r>
    </w:p>
    <w:p w:rsidR="00EB0DA2" w:rsidRPr="003C10BA" w:rsidRDefault="00EB0DA2" w:rsidP="00C43F6E">
      <w:pPr>
        <w:rPr>
          <w:sz w:val="28"/>
          <w:szCs w:val="28"/>
          <w:lang w:val="ro-RO"/>
        </w:rPr>
      </w:pPr>
      <w:r w:rsidRPr="003C10BA">
        <w:rPr>
          <w:sz w:val="28"/>
          <w:szCs w:val="28"/>
          <w:lang w:val="ro-RO"/>
        </w:rPr>
        <w:t>Scopul strategic este de a asigura un mediu de trai, de muncă și educațional sigur și fără violență.</w:t>
      </w:r>
    </w:p>
    <w:p w:rsidR="00EB0DA2" w:rsidRPr="003C10BA" w:rsidRDefault="00EB0DA2" w:rsidP="00C43F6E">
      <w:pPr>
        <w:rPr>
          <w:sz w:val="28"/>
          <w:szCs w:val="28"/>
          <w:lang w:val="ro-RO"/>
        </w:rPr>
      </w:pPr>
      <w:r w:rsidRPr="003C10BA">
        <w:rPr>
          <w:sz w:val="28"/>
          <w:szCs w:val="28"/>
          <w:lang w:val="ro-RO"/>
        </w:rPr>
        <w:t>Siguranța fizică și confortul psihologic în comunitate, familie, școală și mediul virtual sînt dimensiuni esențiale ale calității vieții, iar securitatea personală are implicații pozitive asupra dezvoltării. Totodată, omul are necesitatea fundamentală de a se simți parte din grup, de a interacționa cu alți oameni și de a participa la viața comunitară. Astfel, principalele elemente de intervenție necesare pe termen lung pentru a produce schimbarea în domeniul securității personale și comunitare sînt sistemul educațional, bunăstarea comunităților, servicii de protecție a persoanelor în situații de risc și acțiuni pentru reducerea riscurilor pentru viață. În acest sens, urmează să fie implementate următoarele ținte strategice, în conformitate cu Agenda 2030 pentru Dezvoltare Durabilă:</w:t>
      </w:r>
    </w:p>
    <w:p w:rsidR="00EB0DA2" w:rsidRPr="003C10BA" w:rsidRDefault="00BF3FE5" w:rsidP="005E2BA5">
      <w:pPr>
        <w:numPr>
          <w:ilvl w:val="0"/>
          <w:numId w:val="1"/>
        </w:numPr>
        <w:tabs>
          <w:tab w:val="left" w:pos="993"/>
        </w:tabs>
        <w:ind w:left="0" w:firstLine="709"/>
        <w:rPr>
          <w:sz w:val="28"/>
          <w:szCs w:val="28"/>
          <w:lang w:val="ro-RO"/>
        </w:rPr>
      </w:pPr>
      <w:r w:rsidRPr="003C10BA">
        <w:rPr>
          <w:sz w:val="28"/>
          <w:szCs w:val="28"/>
          <w:lang w:val="ro-RO"/>
        </w:rPr>
        <w:t>r</w:t>
      </w:r>
      <w:r w:rsidR="00EB0DA2" w:rsidRPr="003C10BA">
        <w:rPr>
          <w:sz w:val="28"/>
          <w:szCs w:val="28"/>
          <w:lang w:val="ro-RO"/>
        </w:rPr>
        <w:t>educerea continuă și dinamică a tuturor formelor de violență, în special a violenței în familie și</w:t>
      </w:r>
      <w:r w:rsidRPr="003C10BA">
        <w:rPr>
          <w:sz w:val="28"/>
          <w:szCs w:val="28"/>
          <w:lang w:val="ro-RO"/>
        </w:rPr>
        <w:t xml:space="preserve"> a violenței sexuale (Obiectivul de dezvoltare durabilă 16.1);</w:t>
      </w:r>
    </w:p>
    <w:p w:rsidR="00EB0DA2" w:rsidRPr="003C10BA" w:rsidRDefault="00BF3FE5" w:rsidP="005E2BA5">
      <w:pPr>
        <w:numPr>
          <w:ilvl w:val="0"/>
          <w:numId w:val="1"/>
        </w:numPr>
        <w:tabs>
          <w:tab w:val="left" w:pos="993"/>
        </w:tabs>
        <w:ind w:left="0" w:firstLine="709"/>
        <w:rPr>
          <w:sz w:val="28"/>
          <w:szCs w:val="28"/>
          <w:lang w:val="ro-RO"/>
        </w:rPr>
      </w:pPr>
      <w:r w:rsidRPr="003C10BA">
        <w:rPr>
          <w:sz w:val="28"/>
          <w:szCs w:val="28"/>
          <w:lang w:val="ro-RO"/>
        </w:rPr>
        <w:t>s</w:t>
      </w:r>
      <w:r w:rsidR="00EB0DA2" w:rsidRPr="003C10BA">
        <w:rPr>
          <w:sz w:val="28"/>
          <w:szCs w:val="28"/>
          <w:lang w:val="ro-RO"/>
        </w:rPr>
        <w:t xml:space="preserve">toparea abuzului, neglijării, exploatării, traficului și a tuturor formelor de violență </w:t>
      </w:r>
      <w:r w:rsidRPr="003C10BA">
        <w:rPr>
          <w:sz w:val="28"/>
          <w:szCs w:val="28"/>
          <w:lang w:val="ro-RO"/>
        </w:rPr>
        <w:t>și torturii copiilor (Obiectivul de dezvoltare durabilă 16.2);</w:t>
      </w:r>
    </w:p>
    <w:p w:rsidR="00EB0DA2" w:rsidRPr="003C10BA" w:rsidRDefault="00BF3FE5" w:rsidP="005E2BA5">
      <w:pPr>
        <w:numPr>
          <w:ilvl w:val="0"/>
          <w:numId w:val="1"/>
        </w:numPr>
        <w:tabs>
          <w:tab w:val="left" w:pos="993"/>
        </w:tabs>
        <w:ind w:left="0" w:firstLine="709"/>
        <w:rPr>
          <w:sz w:val="28"/>
          <w:szCs w:val="28"/>
          <w:lang w:val="ro-RO"/>
        </w:rPr>
      </w:pPr>
      <w:r w:rsidRPr="003C10BA">
        <w:rPr>
          <w:sz w:val="28"/>
          <w:szCs w:val="28"/>
          <w:lang w:val="ro-RO"/>
        </w:rPr>
        <w:t>c</w:t>
      </w:r>
      <w:r w:rsidR="00EB0DA2" w:rsidRPr="003C10BA">
        <w:rPr>
          <w:sz w:val="28"/>
          <w:szCs w:val="28"/>
          <w:lang w:val="ro-RO"/>
        </w:rPr>
        <w:t xml:space="preserve">ombaterea tuturor formelor de crimă organizată și </w:t>
      </w:r>
      <w:r w:rsidRPr="003C10BA">
        <w:rPr>
          <w:sz w:val="28"/>
          <w:szCs w:val="28"/>
          <w:lang w:val="ro-RO"/>
        </w:rPr>
        <w:t xml:space="preserve">a </w:t>
      </w:r>
      <w:r w:rsidR="00EB0DA2" w:rsidRPr="003C10BA">
        <w:rPr>
          <w:sz w:val="28"/>
          <w:szCs w:val="28"/>
          <w:lang w:val="ro-RO"/>
        </w:rPr>
        <w:t>traficului de armament (</w:t>
      </w:r>
      <w:r w:rsidRPr="003C10BA">
        <w:rPr>
          <w:sz w:val="28"/>
          <w:szCs w:val="28"/>
          <w:lang w:val="ro-RO"/>
        </w:rPr>
        <w:t xml:space="preserve">Obiectivul de dezvoltare durabilă </w:t>
      </w:r>
      <w:r w:rsidR="00EB0DA2" w:rsidRPr="003C10BA">
        <w:rPr>
          <w:sz w:val="28"/>
          <w:szCs w:val="28"/>
          <w:lang w:val="ro-RO"/>
        </w:rPr>
        <w:t>16.4)</w:t>
      </w:r>
      <w:r w:rsidR="005E2BA5" w:rsidRPr="003C10BA">
        <w:rPr>
          <w:sz w:val="28"/>
          <w:szCs w:val="28"/>
          <w:lang w:val="ro-RO"/>
        </w:rPr>
        <w:t>.</w:t>
      </w:r>
    </w:p>
    <w:p w:rsidR="005E2BA5" w:rsidRPr="003C10BA" w:rsidRDefault="005E2BA5" w:rsidP="005E2BA5">
      <w:pPr>
        <w:tabs>
          <w:tab w:val="left" w:pos="993"/>
        </w:tabs>
        <w:ind w:left="709" w:firstLine="0"/>
        <w:rPr>
          <w:sz w:val="28"/>
          <w:szCs w:val="28"/>
          <w:lang w:val="ro-RO"/>
        </w:rPr>
      </w:pPr>
    </w:p>
    <w:p w:rsidR="00EB0DA2" w:rsidRPr="003C10BA" w:rsidRDefault="00EB0DA2" w:rsidP="00C43F6E">
      <w:pPr>
        <w:rPr>
          <w:sz w:val="28"/>
          <w:szCs w:val="28"/>
          <w:u w:val="single"/>
          <w:lang w:val="ro-RO"/>
        </w:rPr>
      </w:pPr>
      <w:r w:rsidRPr="003C10BA">
        <w:rPr>
          <w:sz w:val="28"/>
          <w:szCs w:val="28"/>
          <w:u w:val="single"/>
          <w:lang w:val="ro-RO"/>
        </w:rPr>
        <w:t>Acțiuni prioritare</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Consolidarea instituției psihologului în instituțiile educaționale, dar și a rolului acestuia în comunitate, care în mod profesionist trebuie să ajute la identificarea și controlarea factorilor de personalitate ce pot crea predispoziții pentru c</w:t>
      </w:r>
      <w:r w:rsidR="00723B2D" w:rsidRPr="003C10BA">
        <w:rPr>
          <w:sz w:val="28"/>
          <w:szCs w:val="28"/>
          <w:lang w:val="ro-RO"/>
        </w:rPr>
        <w:t>omportament violent sau riscant</w:t>
      </w:r>
      <w:r w:rsidRPr="003C10BA">
        <w:rPr>
          <w:sz w:val="28"/>
          <w:szCs w:val="28"/>
          <w:lang w:val="ro-RO"/>
        </w:rPr>
        <w:t xml:space="preserve"> și să ajute persoanele să treacă peste dificultățile de adaptare, comunicare şi socializare.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Crearea oportunităților pentru petrecerea tim</w:t>
      </w:r>
      <w:r w:rsidR="00723B2D" w:rsidRPr="003C10BA">
        <w:rPr>
          <w:sz w:val="28"/>
          <w:szCs w:val="28"/>
          <w:lang w:val="ro-RO"/>
        </w:rPr>
        <w:t>pului liber în activități extra</w:t>
      </w:r>
      <w:r w:rsidRPr="003C10BA">
        <w:rPr>
          <w:sz w:val="28"/>
          <w:szCs w:val="28"/>
          <w:lang w:val="ro-RO"/>
        </w:rPr>
        <w:t>școlare și de socializare civilizată, pentru a reduce incidența fenomenului deli</w:t>
      </w:r>
      <w:r w:rsidR="00723B2D" w:rsidRPr="003C10BA">
        <w:rPr>
          <w:sz w:val="28"/>
          <w:szCs w:val="28"/>
          <w:lang w:val="ro-RO"/>
        </w:rPr>
        <w:t>n</w:t>
      </w:r>
      <w:r w:rsidRPr="003C10BA">
        <w:rPr>
          <w:sz w:val="28"/>
          <w:szCs w:val="28"/>
          <w:lang w:val="ro-RO"/>
        </w:rPr>
        <w:t xml:space="preserve">cvenței juvenile.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 xml:space="preserve">Elaborarea și implementarea programelor de cultivare și îmbunătățire a abilităților parentale cu scopul creării unui mediu propice și sigur pentru dezvoltarea copiilor.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Monitoriz</w:t>
      </w:r>
      <w:r w:rsidR="00CC3A46" w:rsidRPr="003C10BA">
        <w:rPr>
          <w:sz w:val="28"/>
          <w:szCs w:val="28"/>
          <w:lang w:val="ro-RO"/>
        </w:rPr>
        <w:t>area contentului mediatic și on</w:t>
      </w:r>
      <w:r w:rsidRPr="003C10BA">
        <w:rPr>
          <w:sz w:val="28"/>
          <w:szCs w:val="28"/>
          <w:lang w:val="ro-RO"/>
        </w:rPr>
        <w:t>line pentru a minimiza expunerea copiilor și adolescenților la violența, abuzul și exploatarea sexuală reflectată în mijloace de informare în m</w:t>
      </w:r>
      <w:r w:rsidR="00CC3A46" w:rsidRPr="003C10BA">
        <w:rPr>
          <w:sz w:val="28"/>
          <w:szCs w:val="28"/>
          <w:lang w:val="ro-RO"/>
        </w:rPr>
        <w:t>asă și promovată în media și on</w:t>
      </w:r>
      <w:r w:rsidRPr="003C10BA">
        <w:rPr>
          <w:sz w:val="28"/>
          <w:szCs w:val="28"/>
          <w:lang w:val="ro-RO"/>
        </w:rPr>
        <w:t>line (filme, știri, jocuri, contentul rețelelor sociale) și pentru a reduce pe termen mediu și lung violența și agresiv</w:t>
      </w:r>
      <w:r w:rsidR="00723B2D" w:rsidRPr="003C10BA">
        <w:rPr>
          <w:sz w:val="28"/>
          <w:szCs w:val="28"/>
          <w:lang w:val="ro-RO"/>
        </w:rPr>
        <w:t>itatea din partea spectatorilor</w:t>
      </w:r>
      <w:r w:rsidRPr="003C10BA">
        <w:rPr>
          <w:sz w:val="28"/>
          <w:szCs w:val="28"/>
          <w:lang w:val="ro-RO"/>
        </w:rPr>
        <w:t xml:space="preserve">/utilizatorilor minori. Reducerea consumului de alcool, substanțelor narcotice și psihotrope, ținînd cont de accesibilitatea alcoolului produs în condiții de casă și de încălcarea frecventă a interdicțiilor de vînzare a alcoolului copiilor și tinerilor.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 xml:space="preserve">Eliminarea violenței, neglijării, exploatării și traficului copiilor și femeilor, inclusiv înlăturarea lacunelor şi carențelor existente în cadrul legal cu </w:t>
      </w:r>
      <w:r w:rsidRPr="003C10BA">
        <w:rPr>
          <w:sz w:val="28"/>
          <w:szCs w:val="28"/>
          <w:lang w:val="ro-RO"/>
        </w:rPr>
        <w:lastRenderedPageBreak/>
        <w:t xml:space="preserve">privire la incriminarea, sancționarea, prevenirea şi combaterea pedepsei corporale, violenței în familie, precum şi dezvoltarea serviciilor sociale pentru victimele infracțiunilor.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Eficientizarea răspunsului multisectorial la cazurile de violență față de femei și violenț</w:t>
      </w:r>
      <w:r w:rsidR="00A92ADD" w:rsidRPr="003C10BA">
        <w:rPr>
          <w:sz w:val="28"/>
          <w:szCs w:val="28"/>
          <w:lang w:val="ro-RO"/>
        </w:rPr>
        <w:t>ă</w:t>
      </w:r>
      <w:r w:rsidRPr="003C10BA">
        <w:rPr>
          <w:sz w:val="28"/>
          <w:szCs w:val="28"/>
          <w:lang w:val="ro-RO"/>
        </w:rPr>
        <w:t xml:space="preserve"> în familie.</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Prevenirea şi combaterea adecvată a infracțiunilor motivate de prejudecată, profilării rasiale, discriminării, ținînd cont de vulnerabilitatea persoanelor LGBT, persoanelor cu dizabilități mintale, inclusiv din instituțiile psihiatrice, romilor, minorităților etnice, religioase, persoanelor afro-americane şi altor grupuri vulnerabile.</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Cercetarea sociologică a factorilor criminalității, cu un accent special pe elaborarea măsurilor de prevenție a deli</w:t>
      </w:r>
      <w:r w:rsidR="00A11447" w:rsidRPr="003C10BA">
        <w:rPr>
          <w:sz w:val="28"/>
          <w:szCs w:val="28"/>
          <w:lang w:val="ro-RO"/>
        </w:rPr>
        <w:t>n</w:t>
      </w:r>
      <w:r w:rsidRPr="003C10BA">
        <w:rPr>
          <w:sz w:val="28"/>
          <w:szCs w:val="28"/>
          <w:lang w:val="ro-RO"/>
        </w:rPr>
        <w:t xml:space="preserve">cvenței juvenile, precum și dezvoltarea unor noi tipuri de senzori pentru monitorizarea în timp real a climatului de securitate comunitar.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Abordarea cauzelor profunde ale extremismului și combaterea multiplicării discursurilor de incitare la ură şi diseminare online a materialelor teroriste sau extremiste, precum și dezvoltarea rezilienței individuale la astfel de propagandă.</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 xml:space="preserve">Îmbunătățirea relației comunitate-poliție prin activitatea în comun cu comunitatea în soluționarea problemelor ce țin de infracționalitate și securitate publică, pentru îmbunătățirea calității vieții, punînd în valoare aportul fiecărui cetățean și implicîndu-i de comun cu alte autorități la înlăturarea cauzelor și condițiilor generatoare de nesiguranță publică și corupție; sporirea rolului femeilor în poliția comunitară pentru a oferi un sentiment mai mare de securitate pentru populație, în special pentru femei și copii.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 xml:space="preserve">Crearea condițiilor de muncă de calitate înaltă pentru a stimula creșterea eficienței angajaților, motivarea personalului, eliminarea barierelor legate de discriminare, creșterea numărului femeilor în sectoarele de securitate.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 xml:space="preserve">Revizuirea mecanismului cu privire la accesul la arme din perspectiva restricționării acestuia și stabilirea unei proceduri riguroase de monitorizare, marcare a armelor din circuitul civil. </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Consolidarea și menținerea unui nivel înalt de securizare a frontierelor.</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Elaborarea, adaptarea sau transferul soluțiilor tehnologice noi pentru prevenirea situațiilor de criză și incendiilor în sectorul casnic.</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Adoptarea soluțiilor tehnologice inteligente pentru sporirea nivelului de securitate a circulației rutiere.</w:t>
      </w:r>
    </w:p>
    <w:p w:rsidR="00EB0DA2" w:rsidRPr="003C10BA" w:rsidRDefault="00EB0DA2" w:rsidP="005E2BA5">
      <w:pPr>
        <w:pStyle w:val="ab"/>
        <w:numPr>
          <w:ilvl w:val="0"/>
          <w:numId w:val="3"/>
        </w:numPr>
        <w:tabs>
          <w:tab w:val="left" w:pos="993"/>
        </w:tabs>
        <w:ind w:left="0" w:firstLine="709"/>
        <w:contextualSpacing w:val="0"/>
        <w:rPr>
          <w:sz w:val="28"/>
          <w:szCs w:val="28"/>
          <w:lang w:val="ro-RO"/>
        </w:rPr>
      </w:pPr>
      <w:r w:rsidRPr="003C10BA">
        <w:rPr>
          <w:sz w:val="28"/>
          <w:szCs w:val="28"/>
          <w:lang w:val="ro-RO"/>
        </w:rPr>
        <w:t xml:space="preserve">Evaluarea continuă a riscurilor meteo climatice, geomorfologice, radiologice și seismice, evaluarea vulnerabilității fondului de clădiri și infrastructurilor critice și ajustarea standardelor tehnice și de securitate relevante. </w:t>
      </w:r>
    </w:p>
    <w:p w:rsidR="005E2BA5" w:rsidRPr="003C10BA" w:rsidRDefault="005E2BA5" w:rsidP="00C43F6E">
      <w:pPr>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t>Impactul scontat</w:t>
      </w:r>
    </w:p>
    <w:p w:rsidR="00EB0DA2" w:rsidRPr="003C10BA" w:rsidRDefault="00EB0DA2" w:rsidP="00C43F6E">
      <w:pPr>
        <w:rPr>
          <w:sz w:val="28"/>
          <w:szCs w:val="28"/>
          <w:lang w:val="ro-RO"/>
        </w:rPr>
      </w:pPr>
      <w:r w:rsidRPr="003C10BA">
        <w:rPr>
          <w:sz w:val="28"/>
          <w:szCs w:val="28"/>
          <w:lang w:val="ro-RO"/>
        </w:rPr>
        <w:t xml:space="preserve">Mai puțini copii victime ale infracțiunilor azi va reduce numărul infracțiunilor în viitor și va crea o societate sănătoasă. Mai puține femei agresate va crea un mediu familial și comunitar mai propice pentru muncă, trai și </w:t>
      </w:r>
      <w:r w:rsidRPr="003C10BA">
        <w:rPr>
          <w:sz w:val="28"/>
          <w:szCs w:val="28"/>
          <w:lang w:val="ro-RO"/>
        </w:rPr>
        <w:lastRenderedPageBreak/>
        <w:t>educarea copiilor. Asigurarea unui mediu mai sigur în societate va contribui la creșterea sustenabilă a calități</w:t>
      </w:r>
      <w:r w:rsidR="00FB0E3A" w:rsidRPr="003C10BA">
        <w:rPr>
          <w:sz w:val="28"/>
          <w:szCs w:val="28"/>
          <w:lang w:val="ro-RO"/>
        </w:rPr>
        <w:t>i</w:t>
      </w:r>
      <w:r w:rsidRPr="003C10BA">
        <w:rPr>
          <w:sz w:val="28"/>
          <w:szCs w:val="28"/>
          <w:lang w:val="ro-RO"/>
        </w:rPr>
        <w:t xml:space="preserve"> vieții persoanelor și familiilor, ceea ce va duce la implicarea eficientă a acestora în activități de muncă, recreere și educaționale. Pentru mediul de afaceri, securitatea muncii și prevenirea prejudiciilor în urma </w:t>
      </w:r>
      <w:r w:rsidR="00FB0E3A" w:rsidRPr="003C10BA">
        <w:rPr>
          <w:sz w:val="28"/>
          <w:szCs w:val="28"/>
          <w:lang w:val="ro-RO"/>
        </w:rPr>
        <w:t>accidentelor sau criminalității</w:t>
      </w:r>
      <w:r w:rsidRPr="003C10BA">
        <w:rPr>
          <w:sz w:val="28"/>
          <w:szCs w:val="28"/>
          <w:lang w:val="ro-RO"/>
        </w:rPr>
        <w:t xml:space="preserve"> v</w:t>
      </w:r>
      <w:r w:rsidR="00FB0E3A" w:rsidRPr="003C10BA">
        <w:rPr>
          <w:sz w:val="28"/>
          <w:szCs w:val="28"/>
          <w:lang w:val="ro-RO"/>
        </w:rPr>
        <w:t>or</w:t>
      </w:r>
      <w:r w:rsidRPr="003C10BA">
        <w:rPr>
          <w:sz w:val="28"/>
          <w:szCs w:val="28"/>
          <w:lang w:val="ro-RO"/>
        </w:rPr>
        <w:t xml:space="preserve"> reduce perturbările în activitate, v</w:t>
      </w:r>
      <w:r w:rsidR="00FB0E3A" w:rsidRPr="003C10BA">
        <w:rPr>
          <w:sz w:val="28"/>
          <w:szCs w:val="28"/>
          <w:lang w:val="ro-RO"/>
        </w:rPr>
        <w:t>or</w:t>
      </w:r>
      <w:r w:rsidRPr="003C10BA">
        <w:rPr>
          <w:sz w:val="28"/>
          <w:szCs w:val="28"/>
          <w:lang w:val="ro-RO"/>
        </w:rPr>
        <w:t xml:space="preserve"> spori productivitatea și v</w:t>
      </w:r>
      <w:r w:rsidR="00FB0E3A" w:rsidRPr="003C10BA">
        <w:rPr>
          <w:sz w:val="28"/>
          <w:szCs w:val="28"/>
          <w:lang w:val="ro-RO"/>
        </w:rPr>
        <w:t>or</w:t>
      </w:r>
      <w:r w:rsidRPr="003C10BA">
        <w:rPr>
          <w:sz w:val="28"/>
          <w:szCs w:val="28"/>
          <w:lang w:val="ro-RO"/>
        </w:rPr>
        <w:t xml:space="preserve"> menține personalul calificat. La nivel de comunitate, siguranța duce la creșterea coeziunii între oameni, administrația publică și mediul de afaceri, creîndu-se astfel premise pentru realizarea nevoilor tuturor.</w:t>
      </w:r>
    </w:p>
    <w:p w:rsidR="005E2BA5" w:rsidRPr="003C10BA" w:rsidRDefault="005E2BA5" w:rsidP="00C43F6E">
      <w:pPr>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t>Indicatori de monitorizare și evaluare</w:t>
      </w:r>
      <w:r w:rsidRPr="003C10BA">
        <w:rPr>
          <w:rStyle w:val="af6"/>
          <w:sz w:val="28"/>
          <w:szCs w:val="28"/>
          <w:u w:val="single"/>
          <w:lang w:val="ro-RO"/>
        </w:rPr>
        <w:footnoteReference w:id="80"/>
      </w:r>
    </w:p>
    <w:tbl>
      <w:tblPr>
        <w:tblStyle w:val="aa"/>
        <w:tblW w:w="5000" w:type="pct"/>
        <w:tblLook w:val="04A0" w:firstRow="1" w:lastRow="0" w:firstColumn="1" w:lastColumn="0" w:noHBand="0" w:noVBand="1"/>
      </w:tblPr>
      <w:tblGrid>
        <w:gridCol w:w="569"/>
        <w:gridCol w:w="2280"/>
        <w:gridCol w:w="1310"/>
        <w:gridCol w:w="1150"/>
        <w:gridCol w:w="1563"/>
        <w:gridCol w:w="1563"/>
        <w:gridCol w:w="910"/>
      </w:tblGrid>
      <w:tr w:rsidR="00EB0DA2" w:rsidRPr="003C10BA" w:rsidTr="004A02E2">
        <w:trPr>
          <w:trHeight w:val="481"/>
        </w:trPr>
        <w:tc>
          <w:tcPr>
            <w:tcW w:w="254" w:type="pct"/>
            <w:vAlign w:val="center"/>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Nr.</w:t>
            </w:r>
            <w:r w:rsidR="00FB0E3A" w:rsidRPr="003C10BA">
              <w:rPr>
                <w:rFonts w:ascii="Times New Roman" w:hAnsi="Times New Roman"/>
                <w:b/>
                <w:sz w:val="24"/>
                <w:szCs w:val="28"/>
                <w:lang w:val="ro-RO"/>
              </w:rPr>
              <w:t xml:space="preserve"> crt.</w:t>
            </w:r>
          </w:p>
        </w:tc>
        <w:tc>
          <w:tcPr>
            <w:tcW w:w="1564" w:type="pct"/>
            <w:vAlign w:val="center"/>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Indicatorul</w:t>
            </w:r>
          </w:p>
        </w:tc>
        <w:tc>
          <w:tcPr>
            <w:tcW w:w="626" w:type="pct"/>
            <w:vAlign w:val="center"/>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Sursa</w:t>
            </w:r>
          </w:p>
        </w:tc>
        <w:tc>
          <w:tcPr>
            <w:tcW w:w="626" w:type="pct"/>
            <w:vAlign w:val="center"/>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Valoarea de referință</w:t>
            </w:r>
          </w:p>
        </w:tc>
        <w:tc>
          <w:tcPr>
            <w:tcW w:w="677" w:type="pct"/>
            <w:vAlign w:val="center"/>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2022</w:t>
            </w:r>
          </w:p>
        </w:tc>
        <w:tc>
          <w:tcPr>
            <w:tcW w:w="682" w:type="pct"/>
            <w:vAlign w:val="center"/>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2026</w:t>
            </w:r>
          </w:p>
        </w:tc>
        <w:tc>
          <w:tcPr>
            <w:tcW w:w="571" w:type="pct"/>
            <w:vAlign w:val="center"/>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finală pentru 2030</w:t>
            </w:r>
          </w:p>
        </w:tc>
      </w:tr>
      <w:tr w:rsidR="00EB0DA2" w:rsidRPr="003C10BA" w:rsidTr="004A02E2">
        <w:trPr>
          <w:trHeight w:val="481"/>
        </w:trPr>
        <w:tc>
          <w:tcPr>
            <w:tcW w:w="5000" w:type="pct"/>
            <w:gridSpan w:val="7"/>
            <w:vAlign w:val="center"/>
          </w:tcPr>
          <w:p w:rsidR="00EB0DA2" w:rsidRPr="003C10BA" w:rsidRDefault="00EB0DA2" w:rsidP="004A02E2">
            <w:pPr>
              <w:ind w:firstLine="0"/>
              <w:rPr>
                <w:rFonts w:ascii="Times New Roman" w:hAnsi="Times New Roman"/>
                <w:b/>
                <w:sz w:val="24"/>
                <w:szCs w:val="28"/>
                <w:lang w:val="ro-RO"/>
              </w:rPr>
            </w:pPr>
            <w:r w:rsidRPr="003C10BA">
              <w:rPr>
                <w:rFonts w:ascii="Times New Roman" w:hAnsi="Times New Roman"/>
                <w:b/>
                <w:sz w:val="24"/>
                <w:szCs w:val="28"/>
                <w:lang w:val="ro-RO"/>
              </w:rPr>
              <w:t xml:space="preserve">Elementele viziunii strategice: </w:t>
            </w:r>
          </w:p>
          <w:p w:rsidR="00EB0DA2" w:rsidRPr="003C10BA" w:rsidRDefault="00EB0DA2" w:rsidP="004A02E2">
            <w:pPr>
              <w:pStyle w:val="ab"/>
              <w:numPr>
                <w:ilvl w:val="0"/>
                <w:numId w:val="6"/>
              </w:numPr>
              <w:ind w:left="173" w:firstLine="0"/>
              <w:contextualSpacing w:val="0"/>
              <w:rPr>
                <w:rFonts w:ascii="Times New Roman" w:hAnsi="Times New Roman"/>
                <w:sz w:val="24"/>
                <w:szCs w:val="28"/>
                <w:lang w:val="ro-RO"/>
              </w:rPr>
            </w:pPr>
            <w:r w:rsidRPr="003C10BA">
              <w:rPr>
                <w:rFonts w:ascii="Times New Roman" w:hAnsi="Times New Roman"/>
                <w:sz w:val="24"/>
                <w:szCs w:val="28"/>
                <w:lang w:val="ro-RO"/>
              </w:rPr>
              <w:t>asigurarea unu mediu de trai, de muncă și educațional sigur și fără violență</w:t>
            </w:r>
          </w:p>
        </w:tc>
      </w:tr>
      <w:tr w:rsidR="00EB0DA2" w:rsidRPr="003C10BA" w:rsidTr="004A02E2">
        <w:trPr>
          <w:trHeight w:val="70"/>
        </w:trPr>
        <w:tc>
          <w:tcPr>
            <w:tcW w:w="254"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1</w:t>
            </w:r>
            <w:r w:rsidR="00FB0E3A" w:rsidRPr="003C10BA">
              <w:rPr>
                <w:rFonts w:ascii="Times New Roman" w:hAnsi="Times New Roman"/>
                <w:sz w:val="24"/>
                <w:szCs w:val="28"/>
                <w:lang w:val="ro-RO"/>
              </w:rPr>
              <w:t>.</w:t>
            </w:r>
          </w:p>
        </w:tc>
        <w:tc>
          <w:tcPr>
            <w:tcW w:w="1564" w:type="pct"/>
            <w:vAlign w:val="center"/>
          </w:tcPr>
          <w:p w:rsidR="00EB0DA2" w:rsidRPr="003C10BA" w:rsidRDefault="00EB0DA2" w:rsidP="00FB0E3A">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Numărul victimelor omorului intenționat la 100 mii </w:t>
            </w:r>
            <w:r w:rsidR="00FB0E3A" w:rsidRPr="003C10BA">
              <w:rPr>
                <w:rFonts w:ascii="Times New Roman" w:hAnsi="Times New Roman"/>
                <w:sz w:val="24"/>
                <w:szCs w:val="28"/>
                <w:lang w:val="ro-RO"/>
              </w:rPr>
              <w:t xml:space="preserve">de </w:t>
            </w:r>
            <w:r w:rsidRPr="003C10BA">
              <w:rPr>
                <w:rFonts w:ascii="Times New Roman" w:hAnsi="Times New Roman"/>
                <w:sz w:val="24"/>
                <w:szCs w:val="28"/>
                <w:lang w:val="ro-RO"/>
              </w:rPr>
              <w:t>populație, pe sexe și categorii de vîrstă</w:t>
            </w:r>
          </w:p>
        </w:tc>
        <w:tc>
          <w:tcPr>
            <w:tcW w:w="626" w:type="pct"/>
            <w:vAlign w:val="center"/>
          </w:tcPr>
          <w:p w:rsidR="00EB0DA2" w:rsidRPr="003C10BA" w:rsidRDefault="00FB0E3A"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Ministerul Afacerilor Interne</w:t>
            </w:r>
          </w:p>
        </w:tc>
        <w:tc>
          <w:tcPr>
            <w:tcW w:w="626"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4,8 (2014)</w:t>
            </w:r>
          </w:p>
        </w:tc>
        <w:tc>
          <w:tcPr>
            <w:tcW w:w="677"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4</w:t>
            </w:r>
          </w:p>
        </w:tc>
        <w:tc>
          <w:tcPr>
            <w:tcW w:w="682"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3</w:t>
            </w:r>
          </w:p>
        </w:tc>
        <w:tc>
          <w:tcPr>
            <w:tcW w:w="571"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2,5</w:t>
            </w:r>
          </w:p>
        </w:tc>
      </w:tr>
      <w:tr w:rsidR="00EB0DA2" w:rsidRPr="003C10BA" w:rsidTr="004A02E2">
        <w:trPr>
          <w:trHeight w:val="70"/>
        </w:trPr>
        <w:tc>
          <w:tcPr>
            <w:tcW w:w="254"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2</w:t>
            </w:r>
            <w:r w:rsidR="00FB0E3A" w:rsidRPr="003C10BA">
              <w:rPr>
                <w:rFonts w:ascii="Times New Roman" w:hAnsi="Times New Roman"/>
                <w:sz w:val="24"/>
                <w:szCs w:val="28"/>
                <w:lang w:val="ro-RO"/>
              </w:rPr>
              <w:t>.</w:t>
            </w:r>
          </w:p>
        </w:tc>
        <w:tc>
          <w:tcPr>
            <w:tcW w:w="1564" w:type="pct"/>
            <w:vAlign w:val="center"/>
          </w:tcPr>
          <w:p w:rsidR="00EB0DA2" w:rsidRPr="003C10BA" w:rsidRDefault="00EB0DA2" w:rsidP="00FB0E3A">
            <w:pPr>
              <w:ind w:firstLine="0"/>
              <w:jc w:val="left"/>
              <w:rPr>
                <w:rFonts w:ascii="Times New Roman" w:hAnsi="Times New Roman"/>
                <w:sz w:val="24"/>
                <w:szCs w:val="28"/>
                <w:lang w:val="ro-RO"/>
              </w:rPr>
            </w:pPr>
            <w:r w:rsidRPr="003C10BA">
              <w:rPr>
                <w:rFonts w:ascii="Times New Roman" w:hAnsi="Times New Roman"/>
                <w:sz w:val="24"/>
                <w:szCs w:val="28"/>
                <w:lang w:val="ro-RO"/>
              </w:rPr>
              <w:t>Incidența violenței fizice sau</w:t>
            </w:r>
            <w:r w:rsidR="00FB0E3A" w:rsidRPr="003C10BA">
              <w:rPr>
                <w:rFonts w:ascii="Times New Roman" w:hAnsi="Times New Roman"/>
                <w:sz w:val="24"/>
                <w:szCs w:val="28"/>
                <w:lang w:val="ro-RO"/>
              </w:rPr>
              <w:t xml:space="preserve"> sexuale în rîndul femeilor și</w:t>
            </w:r>
            <w:r w:rsidRPr="003C10BA">
              <w:rPr>
                <w:rFonts w:ascii="Times New Roman" w:hAnsi="Times New Roman"/>
                <w:sz w:val="24"/>
                <w:szCs w:val="28"/>
                <w:lang w:val="ro-RO"/>
              </w:rPr>
              <w:t xml:space="preserve"> copiilor, în ultimele 12 luni, pe grupuri de vîrstă</w:t>
            </w:r>
          </w:p>
        </w:tc>
        <w:tc>
          <w:tcPr>
            <w:tcW w:w="626" w:type="pct"/>
            <w:vAlign w:val="center"/>
          </w:tcPr>
          <w:p w:rsidR="00EB0DA2" w:rsidRPr="003C10BA" w:rsidRDefault="00FB0E3A"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26"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9,6 (2012)</w:t>
            </w:r>
          </w:p>
        </w:tc>
        <w:tc>
          <w:tcPr>
            <w:tcW w:w="677"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7</w:t>
            </w:r>
          </w:p>
        </w:tc>
        <w:tc>
          <w:tcPr>
            <w:tcW w:w="682"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4</w:t>
            </w:r>
          </w:p>
        </w:tc>
        <w:tc>
          <w:tcPr>
            <w:tcW w:w="571"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2,5</w:t>
            </w:r>
          </w:p>
        </w:tc>
      </w:tr>
      <w:tr w:rsidR="00EB0DA2" w:rsidRPr="003C10BA" w:rsidTr="004A02E2">
        <w:trPr>
          <w:trHeight w:val="70"/>
        </w:trPr>
        <w:tc>
          <w:tcPr>
            <w:tcW w:w="254"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3</w:t>
            </w:r>
            <w:r w:rsidR="00FB0E3A" w:rsidRPr="003C10BA">
              <w:rPr>
                <w:rFonts w:ascii="Times New Roman" w:hAnsi="Times New Roman"/>
                <w:sz w:val="24"/>
                <w:szCs w:val="28"/>
                <w:lang w:val="ro-RO"/>
              </w:rPr>
              <w:t>.</w:t>
            </w:r>
          </w:p>
        </w:tc>
        <w:tc>
          <w:tcPr>
            <w:tcW w:w="1564" w:type="pct"/>
            <w:vAlign w:val="center"/>
          </w:tcPr>
          <w:p w:rsidR="00EB0DA2" w:rsidRPr="003C10BA" w:rsidRDefault="00EB0DA2" w:rsidP="00FB0E3A">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Percepția cetățenilor privind siguranța </w:t>
            </w:r>
          </w:p>
        </w:tc>
        <w:tc>
          <w:tcPr>
            <w:tcW w:w="626" w:type="pct"/>
            <w:vAlign w:val="center"/>
          </w:tcPr>
          <w:p w:rsidR="00EB0DA2" w:rsidRPr="003C10BA" w:rsidRDefault="00FB0E3A"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Ministerul Afacerilor Interne;</w:t>
            </w:r>
          </w:p>
          <w:p w:rsidR="00EB0DA2" w:rsidRPr="003C10BA" w:rsidRDefault="00FB0E3A"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Barometrul Opiniei Publice</w:t>
            </w:r>
          </w:p>
        </w:tc>
        <w:tc>
          <w:tcPr>
            <w:tcW w:w="626"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27,2</w:t>
            </w:r>
          </w:p>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(2011)</w:t>
            </w:r>
          </w:p>
        </w:tc>
        <w:tc>
          <w:tcPr>
            <w:tcW w:w="677"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42</w:t>
            </w:r>
          </w:p>
        </w:tc>
        <w:tc>
          <w:tcPr>
            <w:tcW w:w="682"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56</w:t>
            </w:r>
          </w:p>
        </w:tc>
        <w:tc>
          <w:tcPr>
            <w:tcW w:w="571"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65</w:t>
            </w:r>
          </w:p>
        </w:tc>
      </w:tr>
      <w:tr w:rsidR="00EB0DA2" w:rsidRPr="003C10BA" w:rsidTr="004A02E2">
        <w:trPr>
          <w:trHeight w:val="153"/>
        </w:trPr>
        <w:tc>
          <w:tcPr>
            <w:tcW w:w="254"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4</w:t>
            </w:r>
            <w:r w:rsidR="00FB0E3A" w:rsidRPr="003C10BA">
              <w:rPr>
                <w:rFonts w:ascii="Times New Roman" w:hAnsi="Times New Roman"/>
                <w:sz w:val="24"/>
                <w:szCs w:val="28"/>
                <w:lang w:val="ro-RO"/>
              </w:rPr>
              <w:t>.</w:t>
            </w:r>
          </w:p>
        </w:tc>
        <w:tc>
          <w:tcPr>
            <w:tcW w:w="1564" w:type="pct"/>
            <w:vAlign w:val="center"/>
          </w:tcPr>
          <w:p w:rsidR="00EB0DA2" w:rsidRPr="003C10BA" w:rsidRDefault="00EB0DA2" w:rsidP="00FB0E3A">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Numărul victimelor traficului de ființe umane la 100 mii </w:t>
            </w:r>
            <w:r w:rsidR="00FB0E3A" w:rsidRPr="003C10BA">
              <w:rPr>
                <w:rFonts w:ascii="Times New Roman" w:hAnsi="Times New Roman"/>
                <w:sz w:val="24"/>
                <w:szCs w:val="28"/>
                <w:lang w:val="ro-RO"/>
              </w:rPr>
              <w:t xml:space="preserve">de </w:t>
            </w:r>
            <w:r w:rsidRPr="003C10BA">
              <w:rPr>
                <w:rFonts w:ascii="Times New Roman" w:hAnsi="Times New Roman"/>
                <w:sz w:val="24"/>
                <w:szCs w:val="28"/>
                <w:lang w:val="ro-RO"/>
              </w:rPr>
              <w:t>populație, pe sexe și grupe de vîrstă</w:t>
            </w:r>
          </w:p>
        </w:tc>
        <w:tc>
          <w:tcPr>
            <w:tcW w:w="626" w:type="pct"/>
            <w:vAlign w:val="center"/>
          </w:tcPr>
          <w:p w:rsidR="00EB0DA2" w:rsidRPr="003C10BA" w:rsidRDefault="00FB0E3A"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Ministerul Afacerilor Interne</w:t>
            </w:r>
          </w:p>
        </w:tc>
        <w:tc>
          <w:tcPr>
            <w:tcW w:w="626"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7,4</w:t>
            </w:r>
          </w:p>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(2014)</w:t>
            </w:r>
          </w:p>
        </w:tc>
        <w:tc>
          <w:tcPr>
            <w:tcW w:w="677"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6,5</w:t>
            </w:r>
          </w:p>
        </w:tc>
        <w:tc>
          <w:tcPr>
            <w:tcW w:w="682"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6</w:t>
            </w:r>
          </w:p>
        </w:tc>
        <w:tc>
          <w:tcPr>
            <w:tcW w:w="571"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5</w:t>
            </w:r>
          </w:p>
        </w:tc>
      </w:tr>
      <w:tr w:rsidR="00EB0DA2" w:rsidRPr="003C10BA" w:rsidTr="004A02E2">
        <w:trPr>
          <w:trHeight w:val="153"/>
        </w:trPr>
        <w:tc>
          <w:tcPr>
            <w:tcW w:w="254"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5</w:t>
            </w:r>
            <w:r w:rsidR="00FB0E3A" w:rsidRPr="003C10BA">
              <w:rPr>
                <w:rFonts w:ascii="Times New Roman" w:hAnsi="Times New Roman"/>
                <w:sz w:val="24"/>
                <w:szCs w:val="28"/>
                <w:lang w:val="ro-RO"/>
              </w:rPr>
              <w:t>.</w:t>
            </w:r>
          </w:p>
        </w:tc>
        <w:tc>
          <w:tcPr>
            <w:tcW w:w="1564" w:type="pct"/>
            <w:vAlign w:val="center"/>
          </w:tcPr>
          <w:p w:rsidR="00EB0DA2" w:rsidRPr="003C10BA" w:rsidRDefault="00EB0DA2" w:rsidP="00FB0E3A">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Numărul victimelor infracțiunilor de violență sexuală la 100 mii </w:t>
            </w:r>
            <w:r w:rsidR="00FB0E3A" w:rsidRPr="003C10BA">
              <w:rPr>
                <w:rFonts w:ascii="Times New Roman" w:hAnsi="Times New Roman"/>
                <w:sz w:val="24"/>
                <w:szCs w:val="28"/>
                <w:lang w:val="ro-RO"/>
              </w:rPr>
              <w:t xml:space="preserve">de </w:t>
            </w:r>
            <w:r w:rsidRPr="003C10BA">
              <w:rPr>
                <w:rFonts w:ascii="Times New Roman" w:hAnsi="Times New Roman"/>
                <w:sz w:val="24"/>
                <w:szCs w:val="28"/>
                <w:lang w:val="ro-RO"/>
              </w:rPr>
              <w:t>populație, pe sexe și categorii de vîrstă</w:t>
            </w:r>
          </w:p>
        </w:tc>
        <w:tc>
          <w:tcPr>
            <w:tcW w:w="626" w:type="pct"/>
            <w:vAlign w:val="center"/>
          </w:tcPr>
          <w:p w:rsidR="00EB0DA2" w:rsidRPr="003C10BA" w:rsidRDefault="00FB0E3A"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Ministerul Afacerilor Interne</w:t>
            </w:r>
          </w:p>
        </w:tc>
        <w:tc>
          <w:tcPr>
            <w:tcW w:w="626"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9,8 (2014)</w:t>
            </w:r>
          </w:p>
        </w:tc>
        <w:tc>
          <w:tcPr>
            <w:tcW w:w="677"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7,5</w:t>
            </w:r>
          </w:p>
        </w:tc>
        <w:tc>
          <w:tcPr>
            <w:tcW w:w="682"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6,5</w:t>
            </w:r>
          </w:p>
        </w:tc>
        <w:tc>
          <w:tcPr>
            <w:tcW w:w="571" w:type="pct"/>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5</w:t>
            </w:r>
          </w:p>
        </w:tc>
      </w:tr>
    </w:tbl>
    <w:p w:rsidR="00EB0DA2" w:rsidRPr="003C10BA" w:rsidRDefault="00EB0DA2" w:rsidP="00C43F6E">
      <w:pPr>
        <w:rPr>
          <w:sz w:val="28"/>
          <w:szCs w:val="28"/>
          <w:lang w:val="ro-RO"/>
        </w:rPr>
      </w:pPr>
    </w:p>
    <w:p w:rsidR="00EB0DA2" w:rsidRPr="003C10BA" w:rsidRDefault="004A02E2" w:rsidP="005E2BA5">
      <w:pPr>
        <w:pStyle w:val="2"/>
        <w:keepLines/>
        <w:spacing w:after="240"/>
        <w:ind w:firstLine="0"/>
        <w:rPr>
          <w:rFonts w:ascii="Times New Roman" w:hAnsi="Times New Roman"/>
          <w:b w:val="0"/>
          <w:color w:val="000000" w:themeColor="text1"/>
          <w:sz w:val="28"/>
          <w:szCs w:val="28"/>
          <w:lang w:val="ro-RO"/>
        </w:rPr>
      </w:pPr>
      <w:bookmarkStart w:id="102" w:name="_Toc529281534"/>
      <w:r w:rsidRPr="003C10BA">
        <w:rPr>
          <w:rFonts w:ascii="Times New Roman" w:hAnsi="Times New Roman"/>
          <w:color w:val="000000" w:themeColor="text1"/>
          <w:sz w:val="28"/>
          <w:szCs w:val="28"/>
          <w:lang w:val="ro-RO"/>
        </w:rPr>
        <w:lastRenderedPageBreak/>
        <w:t xml:space="preserve">10. </w:t>
      </w:r>
      <w:r w:rsidR="00EB0DA2" w:rsidRPr="003C10BA">
        <w:rPr>
          <w:rFonts w:ascii="Times New Roman" w:hAnsi="Times New Roman"/>
          <w:color w:val="000000" w:themeColor="text1"/>
          <w:sz w:val="28"/>
          <w:szCs w:val="28"/>
          <w:lang w:val="ro-RO"/>
        </w:rPr>
        <w:t>Asigurarea dreptului fundamental la un mediu sănătos și sigur</w:t>
      </w:r>
      <w:bookmarkEnd w:id="102"/>
    </w:p>
    <w:p w:rsidR="00EB0DA2" w:rsidRPr="003C10BA" w:rsidRDefault="00EB0DA2" w:rsidP="00C43F6E">
      <w:pPr>
        <w:rPr>
          <w:rFonts w:eastAsia="Calibri"/>
          <w:sz w:val="28"/>
          <w:szCs w:val="28"/>
          <w:u w:val="single"/>
          <w:lang w:val="ro-RO"/>
        </w:rPr>
      </w:pPr>
      <w:r w:rsidRPr="003C10BA">
        <w:rPr>
          <w:rFonts w:eastAsia="Calibri"/>
          <w:sz w:val="28"/>
          <w:szCs w:val="28"/>
          <w:u w:val="single"/>
          <w:lang w:val="ro-RO"/>
        </w:rPr>
        <w:t>Situația curentă</w:t>
      </w:r>
    </w:p>
    <w:p w:rsidR="00EB0DA2" w:rsidRPr="003C10BA" w:rsidRDefault="00EB0DA2" w:rsidP="00C43F6E">
      <w:pPr>
        <w:rPr>
          <w:rFonts w:eastAsia="Calibri"/>
          <w:sz w:val="28"/>
          <w:szCs w:val="28"/>
          <w:lang w:val="ro-RO"/>
        </w:rPr>
      </w:pPr>
      <w:r w:rsidRPr="003C10BA">
        <w:rPr>
          <w:rFonts w:eastAsia="Calibri"/>
          <w:sz w:val="28"/>
          <w:szCs w:val="28"/>
          <w:lang w:val="ro-RO"/>
        </w:rPr>
        <w:t>Calitatea bună a mediului, precum și disponibilitatea resurselor naturale n</w:t>
      </w:r>
      <w:r w:rsidR="00EA67C4" w:rsidRPr="003C10BA">
        <w:rPr>
          <w:rFonts w:eastAsia="Calibri"/>
          <w:sz w:val="28"/>
          <w:szCs w:val="28"/>
          <w:lang w:val="ro-RO"/>
        </w:rPr>
        <w:t>ecesare pentru existența vieții</w:t>
      </w:r>
      <w:r w:rsidRPr="003C10BA">
        <w:rPr>
          <w:rFonts w:eastAsia="Calibri"/>
          <w:sz w:val="28"/>
          <w:szCs w:val="28"/>
          <w:lang w:val="ro-RO"/>
        </w:rPr>
        <w:t xml:space="preserve"> este o precondiție pentru sănătatea populației, creșterea nivelului de trai, atragerea investițiilor, dezvoltarea sectorului economic și bunăstarea societății. O populație sănătoasă este aptă de a fi antrenată în cîmpul muncii, contribuind la creșterea nivelului veniturilor și diminuînd povara asistenței sociale asigurate de stat. De asemenea, calitatea mediului are impact direct asupra calității produselor agricole, piscicole și produselor alimentare provenite din sectorul zootehnic. Astfel, componentele de mediu au un impact direct și indirect asupra omului pe tot parcursul vieții, determinînd starea sănătății și, respectiv, nivelul productivității acestuia.</w:t>
      </w:r>
    </w:p>
    <w:p w:rsidR="00EB0DA2" w:rsidRPr="003C10BA" w:rsidRDefault="00EB0DA2" w:rsidP="00C43F6E">
      <w:pPr>
        <w:rPr>
          <w:rFonts w:eastAsia="Calibri"/>
          <w:sz w:val="28"/>
          <w:szCs w:val="28"/>
          <w:lang w:val="ro-RO"/>
        </w:rPr>
      </w:pPr>
      <w:r w:rsidRPr="003C10BA">
        <w:rPr>
          <w:rFonts w:eastAsia="Calibri"/>
          <w:i/>
          <w:sz w:val="28"/>
          <w:szCs w:val="28"/>
          <w:lang w:val="ro-RO"/>
        </w:rPr>
        <w:t>Apa</w:t>
      </w:r>
      <w:r w:rsidRPr="003C10BA">
        <w:rPr>
          <w:rFonts w:eastAsia="Calibri"/>
          <w:sz w:val="28"/>
          <w:szCs w:val="28"/>
          <w:lang w:val="ro-RO"/>
        </w:rPr>
        <w:t xml:space="preserve"> este una din</w:t>
      </w:r>
      <w:r w:rsidR="00EA67C4" w:rsidRPr="003C10BA">
        <w:rPr>
          <w:rFonts w:eastAsia="Calibri"/>
          <w:sz w:val="28"/>
          <w:szCs w:val="28"/>
          <w:lang w:val="ro-RO"/>
        </w:rPr>
        <w:t>tre</w:t>
      </w:r>
      <w:r w:rsidRPr="003C10BA">
        <w:rPr>
          <w:rFonts w:eastAsia="Calibri"/>
          <w:sz w:val="28"/>
          <w:szCs w:val="28"/>
          <w:lang w:val="ro-RO"/>
        </w:rPr>
        <w:t xml:space="preserve"> cele mai importante resurse naturale, care asigură existența și calitatea vieții. Rețeaua hidrografică de pe teritoriul Republicii Moldova poartă caracter zonal, densitatea rețelei hidrografice scade de la </w:t>
      </w:r>
      <w:r w:rsidR="00EA67C4" w:rsidRPr="003C10BA">
        <w:rPr>
          <w:rFonts w:eastAsia="Calibri"/>
          <w:sz w:val="28"/>
          <w:szCs w:val="28"/>
          <w:lang w:val="ro-RO"/>
        </w:rPr>
        <w:t>n</w:t>
      </w:r>
      <w:r w:rsidRPr="003C10BA">
        <w:rPr>
          <w:rFonts w:eastAsia="Calibri"/>
          <w:sz w:val="28"/>
          <w:szCs w:val="28"/>
          <w:lang w:val="ro-RO"/>
        </w:rPr>
        <w:t xml:space="preserve">ord la </w:t>
      </w:r>
      <w:r w:rsidR="00EA67C4" w:rsidRPr="003C10BA">
        <w:rPr>
          <w:rFonts w:eastAsia="Calibri"/>
          <w:sz w:val="28"/>
          <w:szCs w:val="28"/>
          <w:lang w:val="ro-RO"/>
        </w:rPr>
        <w:t>s</w:t>
      </w:r>
      <w:r w:rsidRPr="003C10BA">
        <w:rPr>
          <w:rFonts w:eastAsia="Calibri"/>
          <w:sz w:val="28"/>
          <w:szCs w:val="28"/>
          <w:lang w:val="ro-RO"/>
        </w:rPr>
        <w:t>ud și este direct proporțională cu repartizarea precipitațiilor și a gradului de evapotranspirație. Resursele de apă de suprafață pe teritoriul Republicii Moldova din punct de vedere cantitativ constituie în mediu aproximativ 12 km</w:t>
      </w:r>
      <w:r w:rsidRPr="003C10BA">
        <w:rPr>
          <w:rFonts w:eastAsia="Calibri"/>
          <w:sz w:val="28"/>
          <w:szCs w:val="28"/>
          <w:vertAlign w:val="superscript"/>
          <w:lang w:val="ro-RO"/>
        </w:rPr>
        <w:t>3</w:t>
      </w:r>
      <w:r w:rsidRPr="003C10BA">
        <w:rPr>
          <w:rFonts w:eastAsia="Calibri"/>
          <w:sz w:val="28"/>
          <w:szCs w:val="28"/>
          <w:lang w:val="ro-RO"/>
        </w:rPr>
        <w:t xml:space="preserve">. Ponderea apelor de suprafață este repartizată astfel: în bazinul fluviului Nistru </w:t>
      </w:r>
      <w:r w:rsidR="00EA67C4" w:rsidRPr="003C10BA">
        <w:rPr>
          <w:rFonts w:eastAsia="Calibri"/>
          <w:sz w:val="28"/>
          <w:szCs w:val="28"/>
          <w:lang w:val="ro-RO"/>
        </w:rPr>
        <w:t>–</w:t>
      </w:r>
      <w:r w:rsidRPr="003C10BA">
        <w:rPr>
          <w:rFonts w:eastAsia="Calibri"/>
          <w:sz w:val="28"/>
          <w:szCs w:val="28"/>
          <w:lang w:val="ro-RO"/>
        </w:rPr>
        <w:t xml:space="preserve"> 9,8 km</w:t>
      </w:r>
      <w:r w:rsidRPr="003C10BA">
        <w:rPr>
          <w:rFonts w:eastAsia="Calibri"/>
          <w:sz w:val="28"/>
          <w:szCs w:val="28"/>
          <w:vertAlign w:val="superscript"/>
          <w:lang w:val="ro-RO"/>
        </w:rPr>
        <w:t>3</w:t>
      </w:r>
      <w:r w:rsidRPr="003C10BA">
        <w:rPr>
          <w:rFonts w:eastAsia="Calibri"/>
          <w:sz w:val="28"/>
          <w:szCs w:val="28"/>
          <w:lang w:val="ro-RO"/>
        </w:rPr>
        <w:t xml:space="preserve"> și în bazinul rîului Prut-Dunăre și Marea Neagră </w:t>
      </w:r>
      <w:r w:rsidR="00EA67C4" w:rsidRPr="003C10BA">
        <w:rPr>
          <w:rFonts w:eastAsia="Calibri"/>
          <w:sz w:val="28"/>
          <w:szCs w:val="28"/>
          <w:lang w:val="ro-RO"/>
        </w:rPr>
        <w:t xml:space="preserve">– </w:t>
      </w:r>
      <w:r w:rsidRPr="003C10BA">
        <w:rPr>
          <w:rFonts w:eastAsia="Calibri"/>
          <w:sz w:val="28"/>
          <w:szCs w:val="28"/>
          <w:lang w:val="ro-RO"/>
        </w:rPr>
        <w:t>2,7 km</w:t>
      </w:r>
      <w:r w:rsidRPr="003C10BA">
        <w:rPr>
          <w:rFonts w:eastAsia="Calibri"/>
          <w:sz w:val="28"/>
          <w:szCs w:val="28"/>
          <w:vertAlign w:val="superscript"/>
          <w:lang w:val="ro-RO"/>
        </w:rPr>
        <w:t>3</w:t>
      </w:r>
      <w:r w:rsidRPr="003C10BA">
        <w:rPr>
          <w:rFonts w:eastAsia="Calibri"/>
          <w:sz w:val="28"/>
          <w:szCs w:val="28"/>
          <w:lang w:val="ro-RO"/>
        </w:rPr>
        <w:t>. Pînă la 75%-80% din volumul scurgerii apelor de suprafață de pe teritoriul Republicii Moldova se formează pe teritoriul Ucrainei. Atît starea și evoluția apelor de suprafață, cît și degradarea acestora sînt determinate de factor</w:t>
      </w:r>
      <w:r w:rsidR="00EA67C4" w:rsidRPr="003C10BA">
        <w:rPr>
          <w:rFonts w:eastAsia="Calibri"/>
          <w:sz w:val="28"/>
          <w:szCs w:val="28"/>
          <w:lang w:val="ro-RO"/>
        </w:rPr>
        <w:t>i naturali (schimbările climei)</w:t>
      </w:r>
      <w:r w:rsidRPr="003C10BA">
        <w:rPr>
          <w:rFonts w:eastAsia="Calibri"/>
          <w:sz w:val="28"/>
          <w:szCs w:val="28"/>
          <w:lang w:val="ro-RO"/>
        </w:rPr>
        <w:t xml:space="preserve"> și antropici (construcții hidrotehnice și utilizarea nerațională).</w:t>
      </w:r>
    </w:p>
    <w:p w:rsidR="00EB0DA2" w:rsidRPr="003C10BA" w:rsidRDefault="00EB0DA2" w:rsidP="00C43F6E">
      <w:pPr>
        <w:rPr>
          <w:rFonts w:eastAsia="Calibri"/>
          <w:sz w:val="28"/>
          <w:szCs w:val="28"/>
          <w:lang w:val="ro-RO"/>
        </w:rPr>
      </w:pPr>
      <w:r w:rsidRPr="003C10BA">
        <w:rPr>
          <w:rFonts w:eastAsia="Calibri"/>
          <w:sz w:val="28"/>
          <w:szCs w:val="28"/>
          <w:lang w:val="ro-RO"/>
        </w:rPr>
        <w:t xml:space="preserve">Calitatea apei este determinată de sursele de poluare și modul în care sînt administrate aceste surse. Gestionarea surselor de poluare devine mai sensibilă în momentul în care apa de suprafață este o sursă importantă de alimentare cu apă a populației. </w:t>
      </w:r>
      <w:r w:rsidR="00EA67C4" w:rsidRPr="003C10BA">
        <w:rPr>
          <w:rFonts w:eastAsia="Calibri"/>
          <w:sz w:val="28"/>
          <w:szCs w:val="28"/>
          <w:lang w:val="ro-RO"/>
        </w:rPr>
        <w:t>Principalele surse de poluare a</w:t>
      </w:r>
      <w:r w:rsidRPr="003C10BA">
        <w:rPr>
          <w:rFonts w:eastAsia="Calibri"/>
          <w:sz w:val="28"/>
          <w:szCs w:val="28"/>
          <w:lang w:val="ro-RO"/>
        </w:rPr>
        <w:t xml:space="preserve"> apelor și solurilor din Republica Moldova sînt apele uzate neepurate sau parțial epurate, deșeurile municipale, precum și substanțele chimice. </w:t>
      </w:r>
    </w:p>
    <w:p w:rsidR="00EB0DA2" w:rsidRPr="003C10BA" w:rsidRDefault="00EB0DA2" w:rsidP="00C43F6E">
      <w:pPr>
        <w:rPr>
          <w:rFonts w:eastAsia="Calibri"/>
          <w:sz w:val="28"/>
          <w:szCs w:val="28"/>
          <w:lang w:val="ro-RO"/>
        </w:rPr>
      </w:pPr>
      <w:r w:rsidRPr="003C10BA">
        <w:rPr>
          <w:rFonts w:eastAsia="Calibri"/>
          <w:i/>
          <w:sz w:val="28"/>
          <w:szCs w:val="28"/>
          <w:lang w:val="ro-RO"/>
        </w:rPr>
        <w:t>Apele uzate.</w:t>
      </w:r>
      <w:r w:rsidRPr="003C10BA">
        <w:rPr>
          <w:rFonts w:eastAsia="Calibri"/>
          <w:sz w:val="28"/>
          <w:szCs w:val="28"/>
          <w:lang w:val="ro-RO"/>
        </w:rPr>
        <w:t xml:space="preserve"> Conform datelor din 2017, din numărul total de sisteme de alimentare cu apă (1214 unități</w:t>
      </w:r>
      <w:r w:rsidRPr="003C10BA">
        <w:rPr>
          <w:rFonts w:eastAsia="Calibri"/>
          <w:sz w:val="28"/>
          <w:szCs w:val="28"/>
          <w:vertAlign w:val="superscript"/>
          <w:lang w:val="ro-RO"/>
        </w:rPr>
        <w:footnoteReference w:id="81"/>
      </w:r>
      <w:r w:rsidRPr="003C10BA">
        <w:rPr>
          <w:rFonts w:eastAsia="Calibri"/>
          <w:sz w:val="28"/>
          <w:szCs w:val="28"/>
          <w:lang w:val="ro-RO"/>
        </w:rPr>
        <w:t>), doar 164 sînt dotate cu sisteme de canalizare, din care funcționale sînt doar 141 de sisteme. Din totalul sistemelor de canalizare funcționale, 106 sînt dotate cu stații de epurare, din care doar 91 sînt funcționale. Și din stații</w:t>
      </w:r>
      <w:r w:rsidR="00EA67C4" w:rsidRPr="003C10BA">
        <w:rPr>
          <w:rFonts w:eastAsia="Calibri"/>
          <w:sz w:val="28"/>
          <w:szCs w:val="28"/>
          <w:lang w:val="ro-RO"/>
        </w:rPr>
        <w:t>le de epurare funcționale, nici</w:t>
      </w:r>
      <w:r w:rsidRPr="003C10BA">
        <w:rPr>
          <w:rFonts w:eastAsia="Calibri"/>
          <w:sz w:val="28"/>
          <w:szCs w:val="28"/>
          <w:lang w:val="ro-RO"/>
        </w:rPr>
        <w:t>una nu epurează apa uzată conform normativelor prevăzute de legislația în vigoare.</w:t>
      </w:r>
      <w:r w:rsidRPr="003C10BA">
        <w:rPr>
          <w:rFonts w:eastAsia="Calibri"/>
          <w:sz w:val="28"/>
          <w:szCs w:val="28"/>
          <w:vertAlign w:val="superscript"/>
          <w:lang w:val="ro-RO"/>
        </w:rPr>
        <w:footnoteReference w:id="82"/>
      </w:r>
      <w:r w:rsidRPr="003C10BA">
        <w:rPr>
          <w:rFonts w:eastAsia="Calibri"/>
          <w:sz w:val="28"/>
          <w:szCs w:val="28"/>
          <w:lang w:val="ro-RO"/>
        </w:rPr>
        <w:t xml:space="preserve"> Funcționalitatea stațiilor de epurare municipale depinde de calitatea apelor uzate evacuate în rețelele centralizate de canalizare. Astfel, apel</w:t>
      </w:r>
      <w:r w:rsidR="00EA67C4" w:rsidRPr="003C10BA">
        <w:rPr>
          <w:rFonts w:eastAsia="Calibri"/>
          <w:sz w:val="28"/>
          <w:szCs w:val="28"/>
          <w:lang w:val="ro-RO"/>
        </w:rPr>
        <w:t>e uzate cu depășiri a valorilor-</w:t>
      </w:r>
      <w:r w:rsidRPr="003C10BA">
        <w:rPr>
          <w:rFonts w:eastAsia="Calibri"/>
          <w:sz w:val="28"/>
          <w:szCs w:val="28"/>
          <w:lang w:val="ro-RO"/>
        </w:rPr>
        <w:t>limită admisibi</w:t>
      </w:r>
      <w:r w:rsidR="00EA67C4" w:rsidRPr="003C10BA">
        <w:rPr>
          <w:rFonts w:eastAsia="Calibri"/>
          <w:sz w:val="28"/>
          <w:szCs w:val="28"/>
          <w:lang w:val="ro-RO"/>
        </w:rPr>
        <w:t>le la indicatorii de calitate a</w:t>
      </w:r>
      <w:r w:rsidRPr="003C10BA">
        <w:rPr>
          <w:rFonts w:eastAsia="Calibri"/>
          <w:sz w:val="28"/>
          <w:szCs w:val="28"/>
          <w:lang w:val="ro-RO"/>
        </w:rPr>
        <w:t xml:space="preserve"> apelor uzat</w:t>
      </w:r>
      <w:r w:rsidR="00EA67C4" w:rsidRPr="003C10BA">
        <w:rPr>
          <w:rFonts w:eastAsia="Calibri"/>
          <w:sz w:val="28"/>
          <w:szCs w:val="28"/>
          <w:lang w:val="ro-RO"/>
        </w:rPr>
        <w:t>e industriale necesită a fi pre</w:t>
      </w:r>
      <w:r w:rsidRPr="003C10BA">
        <w:rPr>
          <w:rFonts w:eastAsia="Calibri"/>
          <w:sz w:val="28"/>
          <w:szCs w:val="28"/>
          <w:lang w:val="ro-RO"/>
        </w:rPr>
        <w:t>epurate înainte de a fi evacuate în rețelele centralizate de canalizare</w:t>
      </w:r>
    </w:p>
    <w:p w:rsidR="00EB0DA2" w:rsidRPr="003C10BA" w:rsidRDefault="00EB0DA2" w:rsidP="00C43F6E">
      <w:pPr>
        <w:rPr>
          <w:rFonts w:eastAsia="Calibri"/>
          <w:iCs/>
          <w:color w:val="1F497D"/>
          <w:sz w:val="28"/>
          <w:szCs w:val="28"/>
          <w:lang w:val="ro-RO"/>
        </w:rPr>
      </w:pPr>
      <w:r w:rsidRPr="003C10BA">
        <w:rPr>
          <w:rFonts w:eastAsia="Calibri"/>
          <w:i/>
          <w:sz w:val="28"/>
          <w:szCs w:val="28"/>
          <w:lang w:val="ro-RO"/>
        </w:rPr>
        <w:lastRenderedPageBreak/>
        <w:t>Deșeurile</w:t>
      </w:r>
      <w:r w:rsidRPr="003C10BA">
        <w:rPr>
          <w:rFonts w:eastAsia="Calibri"/>
          <w:b/>
          <w:sz w:val="28"/>
          <w:szCs w:val="28"/>
          <w:lang w:val="ro-RO"/>
        </w:rPr>
        <w:t>.</w:t>
      </w:r>
      <w:r w:rsidRPr="003C10BA">
        <w:rPr>
          <w:rFonts w:eastAsia="Calibri"/>
          <w:sz w:val="28"/>
          <w:szCs w:val="28"/>
          <w:lang w:val="ro-RO"/>
        </w:rPr>
        <w:t xml:space="preserve"> La momentul actual, în Republica Moldova sînt exploatate c</w:t>
      </w:r>
      <w:r w:rsidR="00EA67C4" w:rsidRPr="003C10BA">
        <w:rPr>
          <w:rFonts w:eastAsia="Calibri"/>
          <w:sz w:val="28"/>
          <w:szCs w:val="28"/>
          <w:lang w:val="ro-RO"/>
        </w:rPr>
        <w:t>ir</w:t>
      </w:r>
      <w:r w:rsidRPr="003C10BA">
        <w:rPr>
          <w:rFonts w:eastAsia="Calibri"/>
          <w:sz w:val="28"/>
          <w:szCs w:val="28"/>
          <w:lang w:val="ro-RO"/>
        </w:rPr>
        <w:t xml:space="preserve">ca 1146 </w:t>
      </w:r>
      <w:r w:rsidR="00EA67C4" w:rsidRPr="003C10BA">
        <w:rPr>
          <w:rFonts w:eastAsia="Calibri"/>
          <w:sz w:val="28"/>
          <w:szCs w:val="28"/>
          <w:lang w:val="ro-RO"/>
        </w:rPr>
        <w:t xml:space="preserve">de </w:t>
      </w:r>
      <w:r w:rsidRPr="003C10BA">
        <w:rPr>
          <w:rFonts w:eastAsia="Calibri"/>
          <w:sz w:val="28"/>
          <w:szCs w:val="28"/>
          <w:lang w:val="ro-RO"/>
        </w:rPr>
        <w:t>depozite de deșeuri</w:t>
      </w:r>
      <w:r w:rsidR="00EA67C4" w:rsidRPr="003C10BA">
        <w:rPr>
          <w:rFonts w:eastAsia="Calibri"/>
          <w:sz w:val="28"/>
          <w:szCs w:val="28"/>
          <w:lang w:val="ro-RO"/>
        </w:rPr>
        <w:t>,</w:t>
      </w:r>
      <w:r w:rsidRPr="003C10BA">
        <w:rPr>
          <w:rFonts w:eastAsia="Calibri"/>
          <w:sz w:val="28"/>
          <w:szCs w:val="28"/>
          <w:lang w:val="ro-RO"/>
        </w:rPr>
        <w:t xml:space="preserve"> ocupînd o suprafață totală de 1247,61 ha. Depozitele de deșeuri sînt organizate de autoritățile publice locale și, </w:t>
      </w:r>
      <w:r w:rsidR="00EA67C4" w:rsidRPr="003C10BA">
        <w:rPr>
          <w:rFonts w:eastAsia="Calibri"/>
          <w:sz w:val="28"/>
          <w:szCs w:val="28"/>
          <w:lang w:val="ro-RO"/>
        </w:rPr>
        <w:t>în</w:t>
      </w:r>
      <w:r w:rsidRPr="003C10BA">
        <w:rPr>
          <w:rFonts w:eastAsia="Calibri"/>
          <w:sz w:val="28"/>
          <w:szCs w:val="28"/>
          <w:lang w:val="ro-RO"/>
        </w:rPr>
        <w:t xml:space="preserve"> general, nu respectă standardele de protecție a mediului. Conform datelor statistice</w:t>
      </w:r>
      <w:r w:rsidR="00EA67C4" w:rsidRPr="003C10BA">
        <w:rPr>
          <w:rFonts w:eastAsia="Calibri"/>
          <w:sz w:val="28"/>
          <w:szCs w:val="28"/>
          <w:lang w:val="ro-RO"/>
        </w:rPr>
        <w:t>,</w:t>
      </w:r>
      <w:r w:rsidRPr="003C10BA">
        <w:rPr>
          <w:rFonts w:eastAsia="Calibri"/>
          <w:sz w:val="28"/>
          <w:szCs w:val="28"/>
          <w:lang w:val="ro-RO"/>
        </w:rPr>
        <w:t xml:space="preserve"> cantitatea de deșeuri menajere solide este în cont</w:t>
      </w:r>
      <w:r w:rsidR="00EA67C4" w:rsidRPr="003C10BA">
        <w:rPr>
          <w:rFonts w:eastAsia="Calibri"/>
          <w:sz w:val="28"/>
          <w:szCs w:val="28"/>
          <w:lang w:val="ro-RO"/>
        </w:rPr>
        <w:t>inuă creștere, de la 2130,8 mii </w:t>
      </w:r>
      <w:r w:rsidRPr="003C10BA">
        <w:rPr>
          <w:rFonts w:eastAsia="Calibri"/>
          <w:sz w:val="28"/>
          <w:szCs w:val="28"/>
          <w:lang w:val="ro-RO"/>
        </w:rPr>
        <w:t>m</w:t>
      </w:r>
      <w:r w:rsidRPr="003C10BA">
        <w:rPr>
          <w:rFonts w:eastAsia="Calibri"/>
          <w:sz w:val="28"/>
          <w:szCs w:val="28"/>
          <w:vertAlign w:val="superscript"/>
          <w:lang w:val="ro-RO"/>
        </w:rPr>
        <w:t>3</w:t>
      </w:r>
      <w:r w:rsidRPr="003C10BA">
        <w:rPr>
          <w:rFonts w:eastAsia="Calibri"/>
          <w:sz w:val="28"/>
          <w:szCs w:val="28"/>
          <w:lang w:val="ro-RO"/>
        </w:rPr>
        <w:t xml:space="preserve"> în 2008 la 3084,2 mii m</w:t>
      </w:r>
      <w:r w:rsidRPr="003C10BA">
        <w:rPr>
          <w:rFonts w:eastAsia="Calibri"/>
          <w:sz w:val="28"/>
          <w:szCs w:val="28"/>
          <w:vertAlign w:val="superscript"/>
          <w:lang w:val="ro-RO"/>
        </w:rPr>
        <w:t>3</w:t>
      </w:r>
      <w:r w:rsidRPr="003C10BA">
        <w:rPr>
          <w:rFonts w:eastAsia="Calibri"/>
          <w:sz w:val="28"/>
          <w:szCs w:val="28"/>
          <w:lang w:val="ro-RO"/>
        </w:rPr>
        <w:t xml:space="preserve"> în 2017.</w:t>
      </w:r>
      <w:r w:rsidRPr="003C10BA">
        <w:rPr>
          <w:rFonts w:eastAsia="Calibri"/>
          <w:sz w:val="28"/>
          <w:szCs w:val="28"/>
          <w:vertAlign w:val="superscript"/>
          <w:lang w:val="ro-RO"/>
        </w:rPr>
        <w:footnoteReference w:id="83"/>
      </w:r>
      <w:r w:rsidRPr="003C10BA">
        <w:rPr>
          <w:rFonts w:eastAsia="Calibri"/>
          <w:sz w:val="28"/>
          <w:szCs w:val="28"/>
          <w:lang w:val="ro-RO"/>
        </w:rPr>
        <w:t xml:space="preserve"> Circa 98% din cantitatea de deșeuri municipale colecta</w:t>
      </w:r>
      <w:r w:rsidR="00EA67C4" w:rsidRPr="003C10BA">
        <w:rPr>
          <w:rFonts w:eastAsia="Calibri"/>
          <w:sz w:val="28"/>
          <w:szCs w:val="28"/>
          <w:lang w:val="ro-RO"/>
        </w:rPr>
        <w:t>te de serviciile de salubrizare</w:t>
      </w:r>
      <w:r w:rsidRPr="003C10BA">
        <w:rPr>
          <w:rFonts w:eastAsia="Calibri"/>
          <w:sz w:val="28"/>
          <w:szCs w:val="28"/>
          <w:lang w:val="ro-RO"/>
        </w:rPr>
        <w:t xml:space="preserve"> a</w:t>
      </w:r>
      <w:r w:rsidR="00EA67C4" w:rsidRPr="003C10BA">
        <w:rPr>
          <w:rFonts w:eastAsia="Calibri"/>
          <w:sz w:val="28"/>
          <w:szCs w:val="28"/>
          <w:lang w:val="ro-RO"/>
        </w:rPr>
        <w:t>u</w:t>
      </w:r>
      <w:r w:rsidRPr="003C10BA">
        <w:rPr>
          <w:rFonts w:eastAsia="Calibri"/>
          <w:sz w:val="28"/>
          <w:szCs w:val="28"/>
          <w:lang w:val="ro-RO"/>
        </w:rPr>
        <w:t xml:space="preserve"> fost eliminat</w:t>
      </w:r>
      <w:r w:rsidR="00EA67C4" w:rsidRPr="003C10BA">
        <w:rPr>
          <w:rFonts w:eastAsia="Calibri"/>
          <w:sz w:val="28"/>
          <w:szCs w:val="28"/>
          <w:lang w:val="ro-RO"/>
        </w:rPr>
        <w:t>e</w:t>
      </w:r>
      <w:r w:rsidRPr="003C10BA">
        <w:rPr>
          <w:rFonts w:eastAsia="Calibri"/>
          <w:sz w:val="28"/>
          <w:szCs w:val="28"/>
          <w:lang w:val="ro-RO"/>
        </w:rPr>
        <w:t xml:space="preserve"> prin depozitare, colectarea selectivă fiind organizată parțial în mun</w:t>
      </w:r>
      <w:r w:rsidR="00EA67C4" w:rsidRPr="003C10BA">
        <w:rPr>
          <w:rFonts w:eastAsia="Calibri"/>
          <w:sz w:val="28"/>
          <w:szCs w:val="28"/>
          <w:lang w:val="ro-RO"/>
        </w:rPr>
        <w:t>icipiul</w:t>
      </w:r>
      <w:r w:rsidRPr="003C10BA">
        <w:rPr>
          <w:rFonts w:eastAsia="Calibri"/>
          <w:sz w:val="28"/>
          <w:szCs w:val="28"/>
          <w:lang w:val="ro-RO"/>
        </w:rPr>
        <w:t xml:space="preserve"> Chișinău și unele centre raionale. Ratele de reciclare și valorificare a deșeurilor sînt încă foarte reduse.</w:t>
      </w:r>
      <w:r w:rsidRPr="003C10BA">
        <w:rPr>
          <w:rFonts w:eastAsia="Calibri"/>
          <w:sz w:val="28"/>
          <w:szCs w:val="28"/>
          <w:vertAlign w:val="superscript"/>
          <w:lang w:val="ro-RO"/>
        </w:rPr>
        <w:footnoteReference w:id="84"/>
      </w:r>
      <w:r w:rsidRPr="003C10BA">
        <w:rPr>
          <w:rFonts w:eastAsia="Calibri"/>
          <w:sz w:val="28"/>
          <w:szCs w:val="28"/>
          <w:lang w:val="ro-RO"/>
        </w:rPr>
        <w:t xml:space="preserve"> </w:t>
      </w:r>
    </w:p>
    <w:p w:rsidR="00EB0DA2" w:rsidRPr="003C10BA" w:rsidRDefault="00EB0DA2" w:rsidP="00C43F6E">
      <w:pPr>
        <w:rPr>
          <w:rFonts w:eastAsia="Calibri"/>
          <w:sz w:val="28"/>
          <w:szCs w:val="28"/>
          <w:lang w:val="ro-RO"/>
        </w:rPr>
      </w:pPr>
      <w:r w:rsidRPr="003C10BA">
        <w:rPr>
          <w:rFonts w:eastAsia="Calibri"/>
          <w:i/>
          <w:sz w:val="28"/>
          <w:szCs w:val="28"/>
          <w:lang w:val="ro-RO"/>
        </w:rPr>
        <w:t>Substanțele chimice.</w:t>
      </w:r>
      <w:r w:rsidRPr="003C10BA">
        <w:rPr>
          <w:rFonts w:eastAsia="Calibri"/>
          <w:b/>
          <w:sz w:val="28"/>
          <w:szCs w:val="28"/>
          <w:lang w:val="ro-RO"/>
        </w:rPr>
        <w:t xml:space="preserve"> </w:t>
      </w:r>
      <w:r w:rsidRPr="003C10BA">
        <w:rPr>
          <w:rFonts w:eastAsia="Calibri"/>
          <w:sz w:val="28"/>
          <w:szCs w:val="28"/>
          <w:lang w:val="ro-RO"/>
        </w:rPr>
        <w:t>Majoritatea substanțelor și produselor chimice utilizate în Republica Moldova sînt acoperite de importuri. Cantități semnificative de substanțe și produse chimice sînt utilizate</w:t>
      </w:r>
      <w:r w:rsidRPr="003C10BA">
        <w:rPr>
          <w:sz w:val="28"/>
          <w:szCs w:val="28"/>
          <w:lang w:val="ro-RO"/>
        </w:rPr>
        <w:t xml:space="preserve"> </w:t>
      </w:r>
      <w:r w:rsidRPr="003C10BA">
        <w:rPr>
          <w:rFonts w:eastAsia="Calibri"/>
          <w:sz w:val="28"/>
          <w:szCs w:val="28"/>
          <w:lang w:val="ro-RO"/>
        </w:rPr>
        <w:t xml:space="preserve">în toate sectoarele economiei naționale și instituții științifice, inclusiv de către populație, preponderent fiind utilizate în sectorul agricol, prin aplicarea produselor de uz fitosanitar și fertilizanți. Din 2009 pînă </w:t>
      </w:r>
      <w:r w:rsidR="00735020" w:rsidRPr="003C10BA">
        <w:rPr>
          <w:rFonts w:eastAsia="Calibri"/>
          <w:sz w:val="28"/>
          <w:szCs w:val="28"/>
          <w:lang w:val="ro-RO"/>
        </w:rPr>
        <w:t>în 2016, cantitatea utilizată a</w:t>
      </w:r>
      <w:r w:rsidRPr="003C10BA">
        <w:rPr>
          <w:rFonts w:eastAsia="Calibri"/>
          <w:sz w:val="28"/>
          <w:szCs w:val="28"/>
          <w:lang w:val="ro-RO"/>
        </w:rPr>
        <w:t xml:space="preserve"> acestor produse în întreprinderile agricole și gospodăriile țărănești (de fermier) mari a crescut de peste 2,5 ori, de la 17,0 mii tone la 44,6 mii tone, ceea ce înseamnă 49,9 kg pe fiecare hectar de semănături.</w:t>
      </w:r>
      <w:r w:rsidRPr="003C10BA">
        <w:rPr>
          <w:rFonts w:eastAsia="Calibri"/>
          <w:sz w:val="28"/>
          <w:szCs w:val="28"/>
          <w:vertAlign w:val="superscript"/>
          <w:lang w:val="ro-RO"/>
        </w:rPr>
        <w:footnoteReference w:id="85"/>
      </w:r>
      <w:r w:rsidRPr="003C10BA">
        <w:rPr>
          <w:rFonts w:eastAsia="Calibri"/>
          <w:sz w:val="28"/>
          <w:szCs w:val="28"/>
          <w:lang w:val="ro-RO"/>
        </w:rPr>
        <w:t xml:space="preserve"> Reducerea riscurilor asociate utilizării substanțelor chimice pe întreg ciclu de viață, produselor de protecție a plantelor impune funcționarea eficientă și la standarde ale </w:t>
      </w:r>
      <w:r w:rsidR="00735020" w:rsidRPr="003C10BA">
        <w:rPr>
          <w:rFonts w:eastAsia="Calibri"/>
          <w:sz w:val="28"/>
          <w:szCs w:val="28"/>
          <w:lang w:val="ro-RO"/>
        </w:rPr>
        <w:t>UE</w:t>
      </w:r>
      <w:r w:rsidRPr="003C10BA">
        <w:rPr>
          <w:rFonts w:eastAsia="Calibri"/>
          <w:sz w:val="28"/>
          <w:szCs w:val="28"/>
          <w:lang w:val="ro-RO"/>
        </w:rPr>
        <w:t xml:space="preserve"> a procesului de autorizare, clasificare, etichetare, restricționare, inclusiv gestionare a acestora.</w:t>
      </w:r>
    </w:p>
    <w:p w:rsidR="00EB0DA2" w:rsidRPr="003C10BA" w:rsidRDefault="00735020" w:rsidP="00C43F6E">
      <w:pPr>
        <w:rPr>
          <w:rFonts w:eastAsia="Calibri"/>
          <w:sz w:val="28"/>
          <w:szCs w:val="28"/>
          <w:lang w:val="ro-RO"/>
        </w:rPr>
      </w:pPr>
      <w:r w:rsidRPr="003C10BA">
        <w:rPr>
          <w:rFonts w:eastAsia="Calibri"/>
          <w:sz w:val="28"/>
          <w:szCs w:val="28"/>
          <w:lang w:val="ro-RO"/>
        </w:rPr>
        <w:t>Un alt aspect important</w:t>
      </w:r>
      <w:r w:rsidR="00EB0DA2" w:rsidRPr="003C10BA">
        <w:rPr>
          <w:rFonts w:eastAsia="Calibri"/>
          <w:sz w:val="28"/>
          <w:szCs w:val="28"/>
          <w:lang w:val="ro-RO"/>
        </w:rPr>
        <w:t xml:space="preserve"> cu care se confrun</w:t>
      </w:r>
      <w:r w:rsidRPr="003C10BA">
        <w:rPr>
          <w:rFonts w:eastAsia="Calibri"/>
          <w:sz w:val="28"/>
          <w:szCs w:val="28"/>
          <w:lang w:val="ro-RO"/>
        </w:rPr>
        <w:t>tă populația Republicii Moldova</w:t>
      </w:r>
      <w:r w:rsidR="00EB0DA2" w:rsidRPr="003C10BA">
        <w:rPr>
          <w:rFonts w:eastAsia="Calibri"/>
          <w:sz w:val="28"/>
          <w:szCs w:val="28"/>
          <w:lang w:val="ro-RO"/>
        </w:rPr>
        <w:t xml:space="preserve"> este </w:t>
      </w:r>
      <w:r w:rsidR="00EB0DA2" w:rsidRPr="003C10BA">
        <w:rPr>
          <w:rFonts w:eastAsia="Calibri"/>
          <w:i/>
          <w:sz w:val="28"/>
          <w:szCs w:val="28"/>
          <w:lang w:val="ro-RO"/>
        </w:rPr>
        <w:t>cantitatea apei disponibile</w:t>
      </w:r>
      <w:r w:rsidR="00EB0DA2" w:rsidRPr="003C10BA">
        <w:rPr>
          <w:rFonts w:eastAsia="Calibri"/>
          <w:sz w:val="28"/>
          <w:szCs w:val="28"/>
          <w:lang w:val="ro-RO"/>
        </w:rPr>
        <w:t xml:space="preserve"> pentru utilizare. Volumul de apă disponibil este de aproximativ 500 m</w:t>
      </w:r>
      <w:r w:rsidR="00EB0DA2" w:rsidRPr="003C10BA">
        <w:rPr>
          <w:rFonts w:eastAsia="Calibri"/>
          <w:sz w:val="28"/>
          <w:szCs w:val="28"/>
          <w:vertAlign w:val="superscript"/>
          <w:lang w:val="ro-RO"/>
        </w:rPr>
        <w:t>3</w:t>
      </w:r>
      <w:r w:rsidRPr="003C10BA">
        <w:rPr>
          <w:rFonts w:eastAsia="Calibri"/>
          <w:sz w:val="28"/>
          <w:szCs w:val="28"/>
          <w:lang w:val="ro-RO"/>
        </w:rPr>
        <w:t xml:space="preserve"> pe cap de locuitor pe</w:t>
      </w:r>
      <w:r w:rsidR="00EB0DA2" w:rsidRPr="003C10BA">
        <w:rPr>
          <w:rFonts w:eastAsia="Calibri"/>
          <w:sz w:val="28"/>
          <w:szCs w:val="28"/>
          <w:lang w:val="ro-RO"/>
        </w:rPr>
        <w:t xml:space="preserve"> an sau chiar mai puțin. Pragurile recomandate la nivel internațional definesc volumul de 1700 m</w:t>
      </w:r>
      <w:r w:rsidR="00EB0DA2" w:rsidRPr="003C10BA">
        <w:rPr>
          <w:rFonts w:eastAsia="Calibri"/>
          <w:sz w:val="28"/>
          <w:szCs w:val="28"/>
          <w:vertAlign w:val="superscript"/>
          <w:lang w:val="ro-RO"/>
        </w:rPr>
        <w:t>3</w:t>
      </w:r>
      <w:r w:rsidRPr="003C10BA">
        <w:rPr>
          <w:rFonts w:eastAsia="Calibri"/>
          <w:sz w:val="28"/>
          <w:szCs w:val="28"/>
          <w:lang w:val="ro-RO"/>
        </w:rPr>
        <w:t xml:space="preserve"> pe cap de locuitor pe</w:t>
      </w:r>
      <w:r w:rsidR="00EB0DA2" w:rsidRPr="003C10BA">
        <w:rPr>
          <w:rFonts w:eastAsia="Calibri"/>
          <w:sz w:val="28"/>
          <w:szCs w:val="28"/>
          <w:lang w:val="ro-RO"/>
        </w:rPr>
        <w:t xml:space="preserve"> an drept nivel sigur de disponibilitate a apei dulci regenerabile. Dacă volumul de apă disponibilă este mai mic de 1000 m</w:t>
      </w:r>
      <w:r w:rsidR="00EB0DA2" w:rsidRPr="003C10BA">
        <w:rPr>
          <w:rFonts w:eastAsia="Calibri"/>
          <w:sz w:val="28"/>
          <w:szCs w:val="28"/>
          <w:vertAlign w:val="superscript"/>
          <w:lang w:val="ro-RO"/>
        </w:rPr>
        <w:t>3</w:t>
      </w:r>
      <w:r w:rsidR="00EB0DA2" w:rsidRPr="003C10BA">
        <w:rPr>
          <w:rFonts w:eastAsia="Calibri"/>
          <w:sz w:val="28"/>
          <w:szCs w:val="28"/>
          <w:lang w:val="ro-RO"/>
        </w:rPr>
        <w:t> p</w:t>
      </w:r>
      <w:r w:rsidRPr="003C10BA">
        <w:rPr>
          <w:rFonts w:eastAsia="Calibri"/>
          <w:sz w:val="28"/>
          <w:szCs w:val="28"/>
          <w:lang w:val="ro-RO"/>
        </w:rPr>
        <w:t>e cap de locuitor pe</w:t>
      </w:r>
      <w:r w:rsidR="00EB0DA2" w:rsidRPr="003C10BA">
        <w:rPr>
          <w:rFonts w:eastAsia="Calibri"/>
          <w:sz w:val="28"/>
          <w:szCs w:val="28"/>
          <w:lang w:val="ro-RO"/>
        </w:rPr>
        <w:t xml:space="preserve"> an, lipsa apei poate împiedica dezvoltarea economică şi poate afecta sănătatea şi standardul de viață al populației.</w:t>
      </w:r>
      <w:r w:rsidR="00EB0DA2" w:rsidRPr="003C10BA">
        <w:rPr>
          <w:rFonts w:eastAsia="Calibri"/>
          <w:sz w:val="28"/>
          <w:szCs w:val="28"/>
          <w:vertAlign w:val="superscript"/>
          <w:lang w:val="ro-RO"/>
        </w:rPr>
        <w:footnoteReference w:id="86"/>
      </w:r>
    </w:p>
    <w:p w:rsidR="00EB0DA2" w:rsidRPr="003C10BA" w:rsidRDefault="00EB0DA2" w:rsidP="00C43F6E">
      <w:pPr>
        <w:rPr>
          <w:rFonts w:eastAsia="Calibri"/>
          <w:sz w:val="28"/>
          <w:szCs w:val="28"/>
          <w:lang w:val="ro-RO"/>
        </w:rPr>
      </w:pPr>
      <w:r w:rsidRPr="003C10BA">
        <w:rPr>
          <w:rFonts w:eastAsia="Calibri"/>
          <w:i/>
          <w:sz w:val="28"/>
          <w:szCs w:val="28"/>
          <w:lang w:val="ro-RO"/>
        </w:rPr>
        <w:t>Resursele funciare</w:t>
      </w:r>
      <w:r w:rsidRPr="003C10BA">
        <w:rPr>
          <w:rFonts w:eastAsia="Calibri"/>
          <w:sz w:val="28"/>
          <w:szCs w:val="28"/>
          <w:lang w:val="ro-RO"/>
        </w:rPr>
        <w:t xml:space="preserve"> în Republica Moldova sînt subiectul unei valorificări antropogene intensive. Cota terenului utilizat pentru agricultură este una dintre cele mai mari în lume (73,9% din teritoriu), în timp ce ariile cu vegetație naturală sînt foarte limitate (păduri și alte terenuri cu vegetație forestieră –</w:t>
      </w:r>
      <w:r w:rsidR="00735020" w:rsidRPr="003C10BA">
        <w:rPr>
          <w:rFonts w:eastAsia="Calibri"/>
          <w:sz w:val="28"/>
          <w:szCs w:val="28"/>
          <w:lang w:val="ro-RO"/>
        </w:rPr>
        <w:t xml:space="preserve"> 13,8%). Solurile</w:t>
      </w:r>
      <w:r w:rsidRPr="003C10BA">
        <w:rPr>
          <w:rFonts w:eastAsia="Calibri"/>
          <w:sz w:val="28"/>
          <w:szCs w:val="28"/>
          <w:lang w:val="ro-RO"/>
        </w:rPr>
        <w:t xml:space="preserve"> care au un nivel înal</w:t>
      </w:r>
      <w:r w:rsidR="00735020" w:rsidRPr="003C10BA">
        <w:rPr>
          <w:rFonts w:eastAsia="Calibri"/>
          <w:sz w:val="28"/>
          <w:szCs w:val="28"/>
          <w:lang w:val="ro-RO"/>
        </w:rPr>
        <w:t>t de calitate și productivitate</w:t>
      </w:r>
      <w:r w:rsidRPr="003C10BA">
        <w:rPr>
          <w:rFonts w:eastAsia="Calibri"/>
          <w:sz w:val="28"/>
          <w:szCs w:val="28"/>
          <w:lang w:val="ro-RO"/>
        </w:rPr>
        <w:t xml:space="preserve"> sînt supuse proceselor de degradare, eroziunea fiind cea mai gravă dintre ele. Reformele în sectorul agrar și schimbul formei de proprietate asupra pămîntului au intensificat procesul de degradare a resurselor funciare, astfel încît anual circa 6400 ha de terenuri agricole degradează și pierd fertilitatea (potențialul de producere) ori sînt scoase din circuitul agricol.</w:t>
      </w:r>
    </w:p>
    <w:p w:rsidR="00EB0DA2" w:rsidRPr="003C10BA" w:rsidRDefault="00EB0DA2" w:rsidP="00C43F6E">
      <w:pPr>
        <w:rPr>
          <w:rFonts w:eastAsia="Calibri"/>
          <w:sz w:val="28"/>
          <w:szCs w:val="28"/>
          <w:lang w:val="ro-RO"/>
        </w:rPr>
      </w:pPr>
      <w:r w:rsidRPr="003C10BA">
        <w:rPr>
          <w:rFonts w:eastAsia="Calibri"/>
          <w:i/>
          <w:sz w:val="28"/>
          <w:szCs w:val="28"/>
          <w:lang w:val="ro-RO"/>
        </w:rPr>
        <w:lastRenderedPageBreak/>
        <w:t xml:space="preserve">Resursele forestiere. </w:t>
      </w:r>
      <w:r w:rsidRPr="003C10BA">
        <w:rPr>
          <w:rFonts w:eastAsia="Calibri"/>
          <w:sz w:val="28"/>
          <w:szCs w:val="28"/>
          <w:lang w:val="ro-RO"/>
        </w:rPr>
        <w:t>Pădurile și alte terenuri cu vegetație forestieră acopereau în anul 2017 doar 13,8% din suprafața totală a Republicii Moldova, înregistrînd o creștere minoră de doar 0,1% din 2010.</w:t>
      </w:r>
      <w:r w:rsidRPr="003C10BA">
        <w:rPr>
          <w:rFonts w:eastAsia="Calibri"/>
          <w:sz w:val="28"/>
          <w:szCs w:val="28"/>
          <w:vertAlign w:val="superscript"/>
          <w:lang w:val="ro-RO"/>
        </w:rPr>
        <w:footnoteReference w:id="87"/>
      </w:r>
      <w:r w:rsidRPr="003C10BA">
        <w:rPr>
          <w:rFonts w:eastAsia="Calibri"/>
          <w:sz w:val="28"/>
          <w:szCs w:val="28"/>
          <w:lang w:val="ro-RO"/>
        </w:rPr>
        <w:t xml:space="preserve"> În țările </w:t>
      </w:r>
      <w:r w:rsidR="00735020" w:rsidRPr="003C10BA">
        <w:rPr>
          <w:rFonts w:eastAsia="Calibri"/>
          <w:sz w:val="28"/>
          <w:szCs w:val="28"/>
          <w:lang w:val="ro-RO"/>
        </w:rPr>
        <w:t>UE</w:t>
      </w:r>
      <w:r w:rsidRPr="003C10BA">
        <w:rPr>
          <w:rFonts w:eastAsia="Calibri"/>
          <w:sz w:val="28"/>
          <w:szCs w:val="28"/>
          <w:lang w:val="ro-RO"/>
        </w:rPr>
        <w:t xml:space="preserve"> pădurile şi alte terenuri împădurite acoperă peste 40% din suprafața terestră</w:t>
      </w:r>
      <w:r w:rsidRPr="003C10BA">
        <w:rPr>
          <w:rFonts w:eastAsia="Calibri"/>
          <w:sz w:val="28"/>
          <w:szCs w:val="28"/>
          <w:vertAlign w:val="superscript"/>
          <w:lang w:val="ro-RO"/>
        </w:rPr>
        <w:footnoteReference w:id="88"/>
      </w:r>
      <w:r w:rsidRPr="003C10BA">
        <w:rPr>
          <w:rFonts w:eastAsia="Calibri"/>
          <w:sz w:val="28"/>
          <w:szCs w:val="28"/>
          <w:lang w:val="ro-RO"/>
        </w:rPr>
        <w:t xml:space="preserve">. Păstrarea și extinderea suprafețelor forestiere contribuie la diminuarea efectelor schimbărilor climatice, previne eroziunea și degradarea continuă a solurilor și restabilește nivelul corespunzător al apelor freatice în sol. Nu în ultimul rînd, pădurile sînt o sursă alternativă de energie, atunci cînd sînt folosite rațional și conform unei planificări riguroase de consum și regenerare a terenurilor împădurite. </w:t>
      </w:r>
    </w:p>
    <w:p w:rsidR="00EB0DA2" w:rsidRPr="003C10BA" w:rsidRDefault="00EB0DA2" w:rsidP="00C43F6E">
      <w:pPr>
        <w:rPr>
          <w:rFonts w:eastAsia="Calibri"/>
          <w:sz w:val="28"/>
          <w:szCs w:val="28"/>
          <w:lang w:val="ro-RO"/>
        </w:rPr>
      </w:pPr>
      <w:r w:rsidRPr="003C10BA">
        <w:rPr>
          <w:rFonts w:eastAsia="Calibri"/>
          <w:sz w:val="28"/>
          <w:szCs w:val="28"/>
          <w:lang w:val="ro-RO"/>
        </w:rPr>
        <w:t xml:space="preserve">Poluarea </w:t>
      </w:r>
      <w:r w:rsidRPr="003C10BA">
        <w:rPr>
          <w:rFonts w:eastAsia="Calibri"/>
          <w:i/>
          <w:sz w:val="28"/>
          <w:szCs w:val="28"/>
          <w:lang w:val="ro-RO"/>
        </w:rPr>
        <w:t>aerului</w:t>
      </w:r>
      <w:r w:rsidRPr="003C10BA">
        <w:rPr>
          <w:rFonts w:eastAsia="Calibri"/>
          <w:sz w:val="28"/>
          <w:szCs w:val="28"/>
          <w:lang w:val="ro-RO"/>
        </w:rPr>
        <w:t xml:space="preserve"> are impact asupra speranței de viață, deoarece efectele pe termen lung includ bolile pulmonare și cardiace. În medie pe țară, transportului îi revin 86,2% din volumul sumar al substanțelor nocive emise în aerul atmosferic. Numărul unităților de transport este în continuă creștere (anul 2015 – 867,2 mii </w:t>
      </w:r>
      <w:r w:rsidR="00B341C9" w:rsidRPr="003C10BA">
        <w:rPr>
          <w:rFonts w:eastAsia="Calibri"/>
          <w:sz w:val="28"/>
          <w:szCs w:val="28"/>
          <w:lang w:val="ro-RO"/>
        </w:rPr>
        <w:t xml:space="preserve">de </w:t>
      </w:r>
      <w:r w:rsidRPr="003C10BA">
        <w:rPr>
          <w:rFonts w:eastAsia="Calibri"/>
          <w:sz w:val="28"/>
          <w:szCs w:val="28"/>
          <w:lang w:val="ro-RO"/>
        </w:rPr>
        <w:t xml:space="preserve">unități de transport, anul 2016 – 892,7 mii </w:t>
      </w:r>
      <w:r w:rsidR="00B341C9" w:rsidRPr="003C10BA">
        <w:rPr>
          <w:rFonts w:eastAsia="Calibri"/>
          <w:sz w:val="28"/>
          <w:szCs w:val="28"/>
          <w:lang w:val="ro-RO"/>
        </w:rPr>
        <w:t xml:space="preserve">de </w:t>
      </w:r>
      <w:r w:rsidRPr="003C10BA">
        <w:rPr>
          <w:rFonts w:eastAsia="Calibri"/>
          <w:sz w:val="28"/>
          <w:szCs w:val="28"/>
          <w:lang w:val="ro-RO"/>
        </w:rPr>
        <w:t xml:space="preserve">unități), iar importul vehiculelor învechite, cu un grad sporit de emisii, contribuie vehement la poluarea aerului atmosferic. </w:t>
      </w:r>
    </w:p>
    <w:p w:rsidR="00EB0DA2" w:rsidRPr="003C10BA" w:rsidRDefault="00EB0DA2" w:rsidP="00C43F6E">
      <w:pPr>
        <w:rPr>
          <w:rFonts w:eastAsia="Calibri"/>
          <w:sz w:val="28"/>
          <w:szCs w:val="28"/>
          <w:lang w:val="ro-RO"/>
        </w:rPr>
      </w:pPr>
      <w:r w:rsidRPr="003C10BA">
        <w:rPr>
          <w:rFonts w:eastAsia="Calibri"/>
          <w:i/>
          <w:sz w:val="28"/>
          <w:szCs w:val="28"/>
          <w:lang w:val="ro-RO"/>
        </w:rPr>
        <w:t>Schimbarea climei</w:t>
      </w:r>
      <w:r w:rsidRPr="003C10BA">
        <w:rPr>
          <w:rFonts w:eastAsia="Calibri"/>
          <w:sz w:val="28"/>
          <w:szCs w:val="28"/>
          <w:lang w:val="ro-RO"/>
        </w:rPr>
        <w:t xml:space="preserve"> afectează toate domeniile de dezvoltare ale unui stat. Majoritatea sectoarelor sînt vulnerabile la schimbările climatice și sînt afectate de fenomenele extremale prezente pe teritoriul țării. În acest context, trebuie promovate măsuri de adaptare la f</w:t>
      </w:r>
      <w:r w:rsidR="00B341C9" w:rsidRPr="003C10BA">
        <w:rPr>
          <w:rFonts w:eastAsia="Calibri"/>
          <w:sz w:val="28"/>
          <w:szCs w:val="28"/>
          <w:lang w:val="ro-RO"/>
        </w:rPr>
        <w:t>enomenul schimbărilor climatice</w:t>
      </w:r>
      <w:r w:rsidRPr="003C10BA">
        <w:rPr>
          <w:rFonts w:eastAsia="Calibri"/>
          <w:sz w:val="28"/>
          <w:szCs w:val="28"/>
          <w:lang w:val="ro-RO"/>
        </w:rPr>
        <w:t xml:space="preserve"> și reducerea emisiilor de gaze cu efect de seră.</w:t>
      </w:r>
    </w:p>
    <w:p w:rsidR="00BB3A70" w:rsidRPr="003C10BA" w:rsidRDefault="00EB0DA2" w:rsidP="00C43F6E">
      <w:pPr>
        <w:tabs>
          <w:tab w:val="left" w:pos="5470"/>
        </w:tabs>
        <w:rPr>
          <w:rFonts w:eastAsia="Calibri"/>
          <w:sz w:val="28"/>
          <w:szCs w:val="28"/>
          <w:lang w:val="ro-RO"/>
        </w:rPr>
      </w:pPr>
      <w:r w:rsidRPr="003C10BA">
        <w:rPr>
          <w:rFonts w:eastAsia="Calibri"/>
          <w:sz w:val="28"/>
          <w:szCs w:val="28"/>
          <w:lang w:val="ro-RO"/>
        </w:rPr>
        <w:t xml:space="preserve">Integrarea măsurilor și principiilor </w:t>
      </w:r>
      <w:r w:rsidRPr="003C10BA">
        <w:rPr>
          <w:rFonts w:eastAsia="Calibri"/>
          <w:i/>
          <w:sz w:val="28"/>
          <w:szCs w:val="28"/>
          <w:lang w:val="ro-RO"/>
        </w:rPr>
        <w:t>economiei verzi</w:t>
      </w:r>
      <w:r w:rsidRPr="003C10BA">
        <w:rPr>
          <w:rFonts w:eastAsia="Calibri"/>
          <w:sz w:val="28"/>
          <w:szCs w:val="28"/>
          <w:lang w:val="ro-RO"/>
        </w:rPr>
        <w:t xml:space="preserve"> în procesele de producție din ramurile economiei naționale va contribui la î</w:t>
      </w:r>
      <w:r w:rsidR="00B341C9" w:rsidRPr="003C10BA">
        <w:rPr>
          <w:rFonts w:eastAsia="Calibri"/>
          <w:sz w:val="28"/>
          <w:szCs w:val="28"/>
          <w:lang w:val="ro-RO"/>
        </w:rPr>
        <w:t>mbunătățirea calității mediului</w:t>
      </w:r>
      <w:r w:rsidRPr="003C10BA">
        <w:rPr>
          <w:rFonts w:eastAsia="Calibri"/>
          <w:sz w:val="28"/>
          <w:szCs w:val="28"/>
          <w:lang w:val="ro-RO"/>
        </w:rPr>
        <w:t xml:space="preserve"> și</w:t>
      </w:r>
      <w:r w:rsidR="00B341C9" w:rsidRPr="003C10BA">
        <w:rPr>
          <w:rFonts w:eastAsia="Calibri"/>
          <w:sz w:val="28"/>
          <w:szCs w:val="28"/>
          <w:lang w:val="ro-RO"/>
        </w:rPr>
        <w:t>,</w:t>
      </w:r>
      <w:r w:rsidRPr="003C10BA">
        <w:rPr>
          <w:rFonts w:eastAsia="Calibri"/>
          <w:sz w:val="28"/>
          <w:szCs w:val="28"/>
          <w:lang w:val="ro-RO"/>
        </w:rPr>
        <w:t xml:space="preserve"> respectiv</w:t>
      </w:r>
      <w:r w:rsidR="00B341C9" w:rsidRPr="003C10BA">
        <w:rPr>
          <w:rFonts w:eastAsia="Calibri"/>
          <w:sz w:val="28"/>
          <w:szCs w:val="28"/>
          <w:lang w:val="ro-RO"/>
        </w:rPr>
        <w:t>, a</w:t>
      </w:r>
      <w:r w:rsidRPr="003C10BA">
        <w:rPr>
          <w:rFonts w:eastAsia="Calibri"/>
          <w:sz w:val="28"/>
          <w:szCs w:val="28"/>
          <w:lang w:val="ro-RO"/>
        </w:rPr>
        <w:t xml:space="preserve"> nivelului de trai al populației Republicii Moldova. Acest mod de dezvoltare va spori procesul de decuplare a creșterii economice de degradarea mediului. </w:t>
      </w:r>
    </w:p>
    <w:p w:rsidR="00BB3A70" w:rsidRPr="003C10BA" w:rsidRDefault="00BB3A70" w:rsidP="00C43F6E">
      <w:pPr>
        <w:tabs>
          <w:tab w:val="left" w:pos="5470"/>
        </w:tabs>
        <w:rPr>
          <w:rFonts w:eastAsia="Calibri"/>
          <w:sz w:val="28"/>
          <w:szCs w:val="28"/>
          <w:lang w:val="ro-RO"/>
        </w:rPr>
      </w:pPr>
    </w:p>
    <w:p w:rsidR="00EB0DA2" w:rsidRPr="003C10BA" w:rsidRDefault="00EB0DA2" w:rsidP="00C43F6E">
      <w:pPr>
        <w:tabs>
          <w:tab w:val="left" w:pos="5470"/>
        </w:tabs>
        <w:rPr>
          <w:rFonts w:eastAsia="Calibri"/>
          <w:sz w:val="28"/>
          <w:szCs w:val="28"/>
          <w:u w:val="single"/>
          <w:lang w:val="ro-RO"/>
        </w:rPr>
      </w:pPr>
      <w:r w:rsidRPr="003C10BA">
        <w:rPr>
          <w:rFonts w:eastAsia="Calibri"/>
          <w:sz w:val="28"/>
          <w:szCs w:val="28"/>
          <w:u w:val="single"/>
          <w:lang w:val="ro-RO"/>
        </w:rPr>
        <w:t>Grupurile vulnerabile</w:t>
      </w:r>
    </w:p>
    <w:p w:rsidR="00EB0DA2" w:rsidRPr="003C10BA" w:rsidRDefault="00EB0DA2" w:rsidP="00C43F6E">
      <w:pPr>
        <w:rPr>
          <w:rFonts w:eastAsia="Calibri"/>
          <w:sz w:val="28"/>
          <w:szCs w:val="28"/>
          <w:lang w:val="ro-RO"/>
        </w:rPr>
      </w:pPr>
      <w:r w:rsidRPr="003C10BA">
        <w:rPr>
          <w:rFonts w:eastAsia="Calibri"/>
          <w:sz w:val="28"/>
          <w:szCs w:val="28"/>
          <w:lang w:val="ro-RO"/>
        </w:rPr>
        <w:t xml:space="preserve">Efectele poluării mediului au un impact nefavorabil asupra întregii populații a Republicii Moldova. Aceste efecte se amplifică în condițiile schimbărilor climatice. În același timp, putem identifica anumite grupuri ale populației care manifestă o vulnerabilitate mai accentuată în anumite condiții de mediu: </w:t>
      </w:r>
    </w:p>
    <w:p w:rsidR="00EB0DA2" w:rsidRPr="003C10BA" w:rsidRDefault="00DD7A48" w:rsidP="00BB3A70">
      <w:pPr>
        <w:numPr>
          <w:ilvl w:val="0"/>
          <w:numId w:val="4"/>
        </w:numPr>
        <w:tabs>
          <w:tab w:val="left" w:pos="0"/>
          <w:tab w:val="left" w:pos="993"/>
        </w:tabs>
        <w:ind w:left="0" w:firstLine="709"/>
        <w:rPr>
          <w:rFonts w:eastAsia="Calibri"/>
          <w:sz w:val="28"/>
          <w:szCs w:val="28"/>
          <w:lang w:val="ro-RO"/>
        </w:rPr>
      </w:pPr>
      <w:r w:rsidRPr="003C10BA">
        <w:rPr>
          <w:rFonts w:eastAsia="Calibri"/>
          <w:sz w:val="28"/>
          <w:szCs w:val="28"/>
          <w:lang w:val="ro-RO"/>
        </w:rPr>
        <w:t>d</w:t>
      </w:r>
      <w:r w:rsidR="00EB0DA2" w:rsidRPr="003C10BA">
        <w:rPr>
          <w:rFonts w:eastAsia="Calibri"/>
          <w:sz w:val="28"/>
          <w:szCs w:val="28"/>
          <w:lang w:val="ro-RO"/>
        </w:rPr>
        <w:t>in punct</w:t>
      </w:r>
      <w:r w:rsidRPr="003C10BA">
        <w:rPr>
          <w:rFonts w:eastAsia="Calibri"/>
          <w:sz w:val="28"/>
          <w:szCs w:val="28"/>
          <w:lang w:val="ro-RO"/>
        </w:rPr>
        <w:t>ul</w:t>
      </w:r>
      <w:r w:rsidR="00EB0DA2" w:rsidRPr="003C10BA">
        <w:rPr>
          <w:rFonts w:eastAsia="Calibri"/>
          <w:sz w:val="28"/>
          <w:szCs w:val="28"/>
          <w:lang w:val="ro-RO"/>
        </w:rPr>
        <w:t xml:space="preserve"> de vedere al calității apei potabile, cea mai vulnerabilă este </w:t>
      </w:r>
      <w:r w:rsidR="00EB0DA2" w:rsidRPr="003C10BA">
        <w:rPr>
          <w:rFonts w:eastAsia="Calibri"/>
          <w:i/>
          <w:sz w:val="28"/>
          <w:szCs w:val="28"/>
          <w:lang w:val="ro-RO"/>
        </w:rPr>
        <w:t>populația care se alimentează cu apă din fîntînile de mină</w:t>
      </w:r>
      <w:r w:rsidR="00EB0DA2" w:rsidRPr="003C10BA">
        <w:rPr>
          <w:rFonts w:eastAsia="Calibri"/>
          <w:sz w:val="28"/>
          <w:szCs w:val="28"/>
          <w:lang w:val="ro-RO"/>
        </w:rPr>
        <w:t xml:space="preserve">. Din cantitatea totală de ape subterane de adîncime, extrase sau cercetate pe teritoriul </w:t>
      </w:r>
      <w:r w:rsidRPr="003C10BA">
        <w:rPr>
          <w:rFonts w:eastAsia="Calibri"/>
          <w:sz w:val="28"/>
          <w:szCs w:val="28"/>
          <w:lang w:val="ro-RO"/>
        </w:rPr>
        <w:t>țării</w:t>
      </w:r>
      <w:r w:rsidR="00EB0DA2" w:rsidRPr="003C10BA">
        <w:rPr>
          <w:rFonts w:eastAsia="Calibri"/>
          <w:sz w:val="28"/>
          <w:szCs w:val="28"/>
          <w:lang w:val="ro-RO"/>
        </w:rPr>
        <w:t>, circa 50% nu pot fi recomandate în scopuri potabile fără o tratare preliminară. Aceste ape se caracterizează prin conținut ridicat de mineralizare, fluor, hidrogen sulfurat, fier, sodiu, amoniac și alte elemente.</w:t>
      </w:r>
      <w:r w:rsidR="00EB0DA2" w:rsidRPr="003C10BA">
        <w:rPr>
          <w:rFonts w:eastAsia="Calibri"/>
          <w:sz w:val="28"/>
          <w:szCs w:val="28"/>
          <w:vertAlign w:val="superscript"/>
          <w:lang w:val="ro-RO"/>
        </w:rPr>
        <w:footnoteReference w:id="89"/>
      </w:r>
      <w:r w:rsidR="00EB0DA2" w:rsidRPr="003C10BA">
        <w:rPr>
          <w:rFonts w:eastAsia="Calibri"/>
          <w:color w:val="222222"/>
          <w:sz w:val="28"/>
          <w:szCs w:val="28"/>
          <w:shd w:val="clear" w:color="auto" w:fill="FFFFFF"/>
          <w:lang w:val="ro-RO"/>
        </w:rPr>
        <w:t xml:space="preserve"> </w:t>
      </w:r>
      <w:r w:rsidR="00EB0DA2" w:rsidRPr="003C10BA">
        <w:rPr>
          <w:rFonts w:eastAsia="Calibri"/>
          <w:sz w:val="28"/>
          <w:szCs w:val="28"/>
          <w:lang w:val="ro-RO"/>
        </w:rPr>
        <w:t>În același timp, fîntînile de mină sînt poluate cu nitrați, nitriți și amoniac în proporție de c</w:t>
      </w:r>
      <w:r w:rsidRPr="003C10BA">
        <w:rPr>
          <w:rFonts w:eastAsia="Calibri"/>
          <w:sz w:val="28"/>
          <w:szCs w:val="28"/>
          <w:lang w:val="ro-RO"/>
        </w:rPr>
        <w:t>ir</w:t>
      </w:r>
      <w:r w:rsidR="00EB0DA2" w:rsidRPr="003C10BA">
        <w:rPr>
          <w:rFonts w:eastAsia="Calibri"/>
          <w:sz w:val="28"/>
          <w:szCs w:val="28"/>
          <w:lang w:val="ro-RO"/>
        </w:rPr>
        <w:t xml:space="preserve">ca 85%. În multe localități rurale, </w:t>
      </w:r>
      <w:r w:rsidR="00EB0DA2" w:rsidRPr="003C10BA">
        <w:rPr>
          <w:rFonts w:eastAsia="Calibri"/>
          <w:sz w:val="28"/>
          <w:szCs w:val="28"/>
          <w:lang w:val="ro-RO"/>
        </w:rPr>
        <w:lastRenderedPageBreak/>
        <w:t xml:space="preserve">unică sursă de apă potabilă sînt fîntînile de mină, </w:t>
      </w:r>
      <w:r w:rsidRPr="003C10BA">
        <w:rPr>
          <w:rFonts w:eastAsia="Calibri"/>
          <w:sz w:val="28"/>
          <w:szCs w:val="28"/>
          <w:lang w:val="ro-RO"/>
        </w:rPr>
        <w:t xml:space="preserve">a căror </w:t>
      </w:r>
      <w:r w:rsidR="00EB0DA2" w:rsidRPr="003C10BA">
        <w:rPr>
          <w:rFonts w:eastAsia="Calibri"/>
          <w:sz w:val="28"/>
          <w:szCs w:val="28"/>
          <w:lang w:val="ro-RO"/>
        </w:rPr>
        <w:t>ap</w:t>
      </w:r>
      <w:r w:rsidRPr="003C10BA">
        <w:rPr>
          <w:rFonts w:eastAsia="Calibri"/>
          <w:sz w:val="28"/>
          <w:szCs w:val="28"/>
          <w:lang w:val="ro-RO"/>
        </w:rPr>
        <w:t>ă</w:t>
      </w:r>
      <w:r w:rsidR="00EB0DA2" w:rsidRPr="003C10BA">
        <w:rPr>
          <w:rFonts w:eastAsia="Calibri"/>
          <w:sz w:val="28"/>
          <w:szCs w:val="28"/>
          <w:lang w:val="ro-RO"/>
        </w:rPr>
        <w:t xml:space="preserve"> este poluată de diverse surse de poluare cum ar fi grajduri de animale, toalete</w:t>
      </w:r>
      <w:r w:rsidRPr="003C10BA">
        <w:rPr>
          <w:rFonts w:eastAsia="Calibri"/>
          <w:sz w:val="28"/>
          <w:szCs w:val="28"/>
          <w:lang w:val="ro-RO"/>
        </w:rPr>
        <w:t>le</w:t>
      </w:r>
      <w:r w:rsidR="00EB0DA2" w:rsidRPr="003C10BA">
        <w:rPr>
          <w:rFonts w:eastAsia="Calibri"/>
          <w:sz w:val="28"/>
          <w:szCs w:val="28"/>
          <w:lang w:val="ro-RO"/>
        </w:rPr>
        <w:t>, deșeuri</w:t>
      </w:r>
      <w:r w:rsidRPr="003C10BA">
        <w:rPr>
          <w:rFonts w:eastAsia="Calibri"/>
          <w:sz w:val="28"/>
          <w:szCs w:val="28"/>
          <w:lang w:val="ro-RO"/>
        </w:rPr>
        <w:t>le</w:t>
      </w:r>
      <w:r w:rsidR="00EB0DA2" w:rsidRPr="003C10BA">
        <w:rPr>
          <w:rFonts w:eastAsia="Calibri"/>
          <w:sz w:val="28"/>
          <w:szCs w:val="28"/>
          <w:lang w:val="ro-RO"/>
        </w:rPr>
        <w:t xml:space="preserve">, toate acestea fiind amplasate la o distanță mică de fîntîna de mină. În acest caz, cel mai vulnerabil grup sînt </w:t>
      </w:r>
      <w:r w:rsidR="00EB0DA2" w:rsidRPr="003C10BA">
        <w:rPr>
          <w:rFonts w:eastAsia="Calibri"/>
          <w:i/>
          <w:sz w:val="28"/>
          <w:szCs w:val="28"/>
          <w:lang w:val="ro-RO"/>
        </w:rPr>
        <w:t>copiii sugari cu vîrsta de pînă la 3 luni</w:t>
      </w:r>
      <w:r w:rsidR="00EB0DA2" w:rsidRPr="003C10BA">
        <w:rPr>
          <w:rFonts w:eastAsia="Calibri"/>
          <w:sz w:val="28"/>
          <w:szCs w:val="28"/>
          <w:lang w:val="ro-RO"/>
        </w:rPr>
        <w:t xml:space="preserve">, care la o concentrație mare de nitrați (transformați ulterior în nitriți), dezvoltă methemoglobinemie. De asemenea, în urma construcției mai multor apeducte în sate în perioada de 2009-2017, fără construcția sistemelor de canalizare, oamenii au creat mai multe haznale individuale de preluare a apelor reziduale neepurate, care ulterior pătrund în sol şi în ape freatice, poluîndu-le semnificativ. </w:t>
      </w:r>
      <w:r w:rsidR="00EB0DA2" w:rsidRPr="003C10BA">
        <w:rPr>
          <w:rFonts w:eastAsia="Calibri"/>
          <w:i/>
          <w:sz w:val="28"/>
          <w:szCs w:val="28"/>
          <w:lang w:val="ro-RO"/>
        </w:rPr>
        <w:t>Femeile din mediul rural</w:t>
      </w:r>
      <w:r w:rsidR="00EB0DA2" w:rsidRPr="003C10BA">
        <w:rPr>
          <w:rFonts w:eastAsia="Calibri"/>
          <w:sz w:val="28"/>
          <w:szCs w:val="28"/>
          <w:lang w:val="ro-RO"/>
        </w:rPr>
        <w:t xml:space="preserve"> sînt afectate disproporționat de criza de apă, deoarece, în virtutea stereotipurilor de gen înrădăcinate în societate, ele sînt frecvent responsabile de colectarea apei, îngrijirea copiilor. Astfel, lipsa apei şi sanitației mențin femeile </w:t>
      </w:r>
      <w:r w:rsidRPr="003C10BA">
        <w:rPr>
          <w:rFonts w:eastAsia="Calibri"/>
          <w:sz w:val="28"/>
          <w:szCs w:val="28"/>
          <w:lang w:val="ro-RO"/>
        </w:rPr>
        <w:t>într-un cerc vicios al sărăciei;</w:t>
      </w:r>
    </w:p>
    <w:p w:rsidR="00EB0DA2" w:rsidRPr="003C10BA" w:rsidRDefault="00DD7A48" w:rsidP="00BB3A70">
      <w:pPr>
        <w:numPr>
          <w:ilvl w:val="0"/>
          <w:numId w:val="4"/>
        </w:numPr>
        <w:tabs>
          <w:tab w:val="left" w:pos="0"/>
          <w:tab w:val="left" w:pos="993"/>
        </w:tabs>
        <w:ind w:left="0" w:firstLine="709"/>
        <w:rPr>
          <w:rFonts w:eastAsia="Calibri"/>
          <w:sz w:val="28"/>
          <w:szCs w:val="28"/>
          <w:lang w:val="ro-RO"/>
        </w:rPr>
      </w:pPr>
      <w:r w:rsidRPr="003C10BA">
        <w:rPr>
          <w:rFonts w:eastAsia="Calibri"/>
          <w:sz w:val="28"/>
          <w:szCs w:val="28"/>
          <w:lang w:val="ro-RO"/>
        </w:rPr>
        <w:t>d</w:t>
      </w:r>
      <w:r w:rsidR="00EB0DA2" w:rsidRPr="003C10BA">
        <w:rPr>
          <w:rFonts w:eastAsia="Calibri"/>
          <w:sz w:val="28"/>
          <w:szCs w:val="28"/>
          <w:lang w:val="ro-RO"/>
        </w:rPr>
        <w:t>in punct</w:t>
      </w:r>
      <w:r w:rsidRPr="003C10BA">
        <w:rPr>
          <w:rFonts w:eastAsia="Calibri"/>
          <w:sz w:val="28"/>
          <w:szCs w:val="28"/>
          <w:lang w:val="ro-RO"/>
        </w:rPr>
        <w:t>ul</w:t>
      </w:r>
      <w:r w:rsidR="00EB0DA2" w:rsidRPr="003C10BA">
        <w:rPr>
          <w:rFonts w:eastAsia="Calibri"/>
          <w:sz w:val="28"/>
          <w:szCs w:val="28"/>
          <w:lang w:val="ro-RO"/>
        </w:rPr>
        <w:t xml:space="preserve"> de vedere al calității apei pentru irigare, cei mai vulnerabili sînt </w:t>
      </w:r>
      <w:r w:rsidR="00EB0DA2" w:rsidRPr="003C10BA">
        <w:rPr>
          <w:rFonts w:eastAsia="Calibri"/>
          <w:i/>
          <w:sz w:val="28"/>
          <w:szCs w:val="28"/>
          <w:lang w:val="ro-RO"/>
        </w:rPr>
        <w:t>fermierii a</w:t>
      </w:r>
      <w:r w:rsidRPr="003C10BA">
        <w:rPr>
          <w:rFonts w:eastAsia="Calibri"/>
          <w:i/>
          <w:sz w:val="28"/>
          <w:szCs w:val="28"/>
          <w:lang w:val="ro-RO"/>
        </w:rPr>
        <w:t>le</w:t>
      </w:r>
      <w:r w:rsidR="00EB0DA2" w:rsidRPr="003C10BA">
        <w:rPr>
          <w:rFonts w:eastAsia="Calibri"/>
          <w:i/>
          <w:sz w:val="28"/>
          <w:szCs w:val="28"/>
          <w:lang w:val="ro-RO"/>
        </w:rPr>
        <w:t xml:space="preserve"> căror terenuri sînt amplasate în afara localităților urbane</w:t>
      </w:r>
      <w:r w:rsidR="00EB0DA2" w:rsidRPr="003C10BA">
        <w:rPr>
          <w:rFonts w:eastAsia="Calibri"/>
          <w:sz w:val="28"/>
          <w:szCs w:val="28"/>
          <w:lang w:val="ro-RO"/>
        </w:rPr>
        <w:t xml:space="preserve"> și singura sursă de apă pentru irigare este apa din rîurile interne. Calitatea apelor de suprafață a rîurilor interne suferă de un grad mare de poluare datorat nefuncționării sau funcționării parțiale a stațiilor de epurare ale apelor uzate. Din acest motiv, apa nu întrunește calitatea corespunzătoare pentru a putea fi folosită pentru irigare. Cu toate acestea, fermierii, neavînd alternativă, recurg la încălcarea legislației și utilizează apa poluată pentru irigarea culturilor agricole, expunînd consumatorii produselor agricole riscurilor de îmbolnăvire</w:t>
      </w:r>
      <w:r w:rsidRPr="003C10BA">
        <w:rPr>
          <w:rFonts w:eastAsia="Calibri"/>
          <w:sz w:val="28"/>
          <w:szCs w:val="28"/>
          <w:lang w:val="ro-RO"/>
        </w:rPr>
        <w:t>;</w:t>
      </w:r>
      <w:r w:rsidR="00EB0DA2" w:rsidRPr="003C10BA">
        <w:rPr>
          <w:rFonts w:eastAsia="Calibri"/>
          <w:sz w:val="28"/>
          <w:szCs w:val="28"/>
          <w:lang w:val="ro-RO"/>
        </w:rPr>
        <w:t xml:space="preserve"> </w:t>
      </w:r>
    </w:p>
    <w:p w:rsidR="00EB0DA2" w:rsidRPr="003C10BA" w:rsidRDefault="00DD7A48" w:rsidP="00BB3A70">
      <w:pPr>
        <w:numPr>
          <w:ilvl w:val="0"/>
          <w:numId w:val="4"/>
        </w:numPr>
        <w:tabs>
          <w:tab w:val="left" w:pos="0"/>
          <w:tab w:val="left" w:pos="993"/>
        </w:tabs>
        <w:ind w:left="0" w:firstLine="709"/>
        <w:rPr>
          <w:rFonts w:eastAsia="Calibri"/>
          <w:sz w:val="28"/>
          <w:szCs w:val="28"/>
          <w:lang w:val="ro-RO"/>
        </w:rPr>
      </w:pPr>
      <w:r w:rsidRPr="003C10BA">
        <w:rPr>
          <w:rFonts w:eastAsia="Calibri"/>
          <w:sz w:val="28"/>
          <w:szCs w:val="28"/>
          <w:lang w:val="ro-RO"/>
        </w:rPr>
        <w:t>d</w:t>
      </w:r>
      <w:r w:rsidR="00EB0DA2" w:rsidRPr="003C10BA">
        <w:rPr>
          <w:rFonts w:eastAsia="Calibri"/>
          <w:sz w:val="28"/>
          <w:szCs w:val="28"/>
          <w:lang w:val="ro-RO"/>
        </w:rPr>
        <w:t>in punct</w:t>
      </w:r>
      <w:r w:rsidRPr="003C10BA">
        <w:rPr>
          <w:rFonts w:eastAsia="Calibri"/>
          <w:sz w:val="28"/>
          <w:szCs w:val="28"/>
          <w:lang w:val="ro-RO"/>
        </w:rPr>
        <w:t>ul</w:t>
      </w:r>
      <w:r w:rsidR="00EB0DA2" w:rsidRPr="003C10BA">
        <w:rPr>
          <w:rFonts w:eastAsia="Calibri"/>
          <w:sz w:val="28"/>
          <w:szCs w:val="28"/>
          <w:lang w:val="ro-RO"/>
        </w:rPr>
        <w:t xml:space="preserve"> de vedere al cantității apei pentru potabilizare, cei mai vulnerabili sînt </w:t>
      </w:r>
      <w:r w:rsidR="00EB0DA2" w:rsidRPr="003C10BA">
        <w:rPr>
          <w:rFonts w:eastAsia="Calibri"/>
          <w:i/>
          <w:sz w:val="28"/>
          <w:szCs w:val="28"/>
          <w:lang w:val="ro-RO"/>
        </w:rPr>
        <w:t>oamenii din localitățile ale căror sursă principală de apă potabilă este fluviul Nistru.</w:t>
      </w:r>
      <w:r w:rsidR="00EB0DA2" w:rsidRPr="003C10BA">
        <w:rPr>
          <w:rFonts w:eastAsia="Calibri"/>
          <w:sz w:val="28"/>
          <w:szCs w:val="28"/>
          <w:lang w:val="ro-RO"/>
        </w:rPr>
        <w:t xml:space="preserve"> Această vulnerabilitate s-a accentuat odată cu extinderea nodului hidrotehnic de la Novodnestrovsk din Ucraina, care influențează semnificativ debitul fluviului Nistru. În condițiile în care se planifică alimentarea cu apă potabilă din fluviul Nistru a șase raioane din nordul </w:t>
      </w:r>
      <w:r w:rsidRPr="003C10BA">
        <w:rPr>
          <w:rFonts w:eastAsia="Calibri"/>
          <w:sz w:val="28"/>
          <w:szCs w:val="28"/>
          <w:lang w:val="ro-RO"/>
        </w:rPr>
        <w:t>țării</w:t>
      </w:r>
      <w:r w:rsidR="00EB0DA2" w:rsidRPr="003C10BA">
        <w:rPr>
          <w:rFonts w:eastAsia="Calibri"/>
          <w:sz w:val="28"/>
          <w:szCs w:val="28"/>
          <w:lang w:val="ro-RO"/>
        </w:rPr>
        <w:t xml:space="preserve"> și</w:t>
      </w:r>
      <w:r w:rsidRPr="003C10BA">
        <w:rPr>
          <w:rFonts w:eastAsia="Calibri"/>
          <w:sz w:val="28"/>
          <w:szCs w:val="28"/>
          <w:lang w:val="ro-RO"/>
        </w:rPr>
        <w:t xml:space="preserve"> a</w:t>
      </w:r>
      <w:r w:rsidR="00EB0DA2" w:rsidRPr="003C10BA">
        <w:rPr>
          <w:rFonts w:eastAsia="Calibri"/>
          <w:sz w:val="28"/>
          <w:szCs w:val="28"/>
          <w:lang w:val="ro-RO"/>
        </w:rPr>
        <w:t xml:space="preserve"> două raioane din centrul țării, numărul persoanelor potențial vulnerabile crește semnificativ. În același context, trebuie să ținem cont și de faptul că în cadrul programului Compact au fost renovate și trei stațiuni de irigare cu apa din fluviul Nistru, care trebuie să satisfacă necesarul de irigare pentru fermierii din mai multe localități amplasate de-a lungul fluviului. Astfel, dacă evacuările obligatorii zilnice ale volumelor de apă necesare pentru fluviul Nistru nu vor fi reglementate la nivel interguvernamental și respectate de Ucraina, acest grup de fermieri se va confrunta cu un mar</w:t>
      </w:r>
      <w:r w:rsidRPr="003C10BA">
        <w:rPr>
          <w:rFonts w:eastAsia="Calibri"/>
          <w:sz w:val="28"/>
          <w:szCs w:val="28"/>
          <w:lang w:val="ro-RO"/>
        </w:rPr>
        <w:t>e deficit de apă pentru irigare;</w:t>
      </w:r>
      <w:r w:rsidR="00EB0DA2" w:rsidRPr="003C10BA">
        <w:rPr>
          <w:rFonts w:eastAsia="Calibri"/>
          <w:sz w:val="28"/>
          <w:szCs w:val="28"/>
          <w:lang w:val="ro-RO"/>
        </w:rPr>
        <w:t xml:space="preserve">  </w:t>
      </w:r>
    </w:p>
    <w:p w:rsidR="00EB0DA2" w:rsidRPr="003C10BA" w:rsidRDefault="00DD7A48" w:rsidP="00BB3A70">
      <w:pPr>
        <w:numPr>
          <w:ilvl w:val="0"/>
          <w:numId w:val="4"/>
        </w:numPr>
        <w:tabs>
          <w:tab w:val="left" w:pos="0"/>
          <w:tab w:val="left" w:pos="993"/>
        </w:tabs>
        <w:ind w:left="0" w:firstLine="709"/>
        <w:rPr>
          <w:rFonts w:eastAsia="Calibri"/>
          <w:sz w:val="28"/>
          <w:szCs w:val="28"/>
          <w:lang w:val="ro-RO"/>
        </w:rPr>
      </w:pPr>
      <w:r w:rsidRPr="003C10BA">
        <w:rPr>
          <w:rFonts w:eastAsia="Calibri"/>
          <w:sz w:val="28"/>
          <w:szCs w:val="28"/>
          <w:lang w:val="ro-RO"/>
        </w:rPr>
        <w:t>d</w:t>
      </w:r>
      <w:r w:rsidR="00EB0DA2" w:rsidRPr="003C10BA">
        <w:rPr>
          <w:rFonts w:eastAsia="Calibri"/>
          <w:sz w:val="28"/>
          <w:szCs w:val="28"/>
          <w:lang w:val="ro-RO"/>
        </w:rPr>
        <w:t>in punct</w:t>
      </w:r>
      <w:r w:rsidRPr="003C10BA">
        <w:rPr>
          <w:rFonts w:eastAsia="Calibri"/>
          <w:sz w:val="28"/>
          <w:szCs w:val="28"/>
          <w:lang w:val="ro-RO"/>
        </w:rPr>
        <w:t>ul</w:t>
      </w:r>
      <w:r w:rsidR="00EB0DA2" w:rsidRPr="003C10BA">
        <w:rPr>
          <w:rFonts w:eastAsia="Calibri"/>
          <w:sz w:val="28"/>
          <w:szCs w:val="28"/>
          <w:lang w:val="ro-RO"/>
        </w:rPr>
        <w:t xml:space="preserve"> de vedere al riscurilor de inundații, cei mai vulnerabili sînt </w:t>
      </w:r>
      <w:r w:rsidR="00EB0DA2" w:rsidRPr="003C10BA">
        <w:rPr>
          <w:rFonts w:eastAsia="Calibri"/>
          <w:i/>
          <w:sz w:val="28"/>
          <w:szCs w:val="28"/>
          <w:lang w:val="ro-RO"/>
        </w:rPr>
        <w:t>oamenii din localitățile amplasate în lun</w:t>
      </w:r>
      <w:r w:rsidRPr="003C10BA">
        <w:rPr>
          <w:rFonts w:eastAsia="Calibri"/>
          <w:i/>
          <w:sz w:val="28"/>
          <w:szCs w:val="28"/>
          <w:lang w:val="ro-RO"/>
        </w:rPr>
        <w:t>cile rîurilor, în mod special a</w:t>
      </w:r>
      <w:r w:rsidR="00EB0DA2" w:rsidRPr="003C10BA">
        <w:rPr>
          <w:rFonts w:eastAsia="Calibri"/>
          <w:i/>
          <w:sz w:val="28"/>
          <w:szCs w:val="28"/>
          <w:lang w:val="ro-RO"/>
        </w:rPr>
        <w:t xml:space="preserve"> rîului Prut și fluviului Nistru</w:t>
      </w:r>
      <w:r w:rsidR="00EB0DA2" w:rsidRPr="003C10BA">
        <w:rPr>
          <w:rFonts w:eastAsia="Calibri"/>
          <w:sz w:val="28"/>
          <w:szCs w:val="28"/>
          <w:lang w:val="ro-RO"/>
        </w:rPr>
        <w:t>. Din punct</w:t>
      </w:r>
      <w:r w:rsidRPr="003C10BA">
        <w:rPr>
          <w:rFonts w:eastAsia="Calibri"/>
          <w:sz w:val="28"/>
          <w:szCs w:val="28"/>
          <w:lang w:val="ro-RO"/>
        </w:rPr>
        <w:t>ul</w:t>
      </w:r>
      <w:r w:rsidR="00EB0DA2" w:rsidRPr="003C10BA">
        <w:rPr>
          <w:rFonts w:eastAsia="Calibri"/>
          <w:sz w:val="28"/>
          <w:szCs w:val="28"/>
          <w:lang w:val="ro-RO"/>
        </w:rPr>
        <w:t xml:space="preserve"> de vedere al calamităților naturale, ale căror intensitate se remarcă mai accentuat în ultimii 20 de ani, cel mai vulnerabil grup sînt fermierii. Aici nu putem puncta care sînt cele mai vulnerabile regiuni, deoarece manifestarea calamităț</w:t>
      </w:r>
      <w:r w:rsidRPr="003C10BA">
        <w:rPr>
          <w:rFonts w:eastAsia="Calibri"/>
          <w:sz w:val="28"/>
          <w:szCs w:val="28"/>
          <w:lang w:val="ro-RO"/>
        </w:rPr>
        <w:t>ilor naturale nu este uniformă;</w:t>
      </w:r>
      <w:r w:rsidR="00EB0DA2" w:rsidRPr="003C10BA">
        <w:rPr>
          <w:rFonts w:eastAsia="Calibri"/>
          <w:sz w:val="28"/>
          <w:szCs w:val="28"/>
          <w:lang w:val="ro-RO"/>
        </w:rPr>
        <w:t xml:space="preserve"> </w:t>
      </w:r>
    </w:p>
    <w:p w:rsidR="00EB0DA2" w:rsidRPr="003C10BA" w:rsidRDefault="00DD7A48" w:rsidP="00BB3A70">
      <w:pPr>
        <w:numPr>
          <w:ilvl w:val="0"/>
          <w:numId w:val="4"/>
        </w:numPr>
        <w:tabs>
          <w:tab w:val="left" w:pos="0"/>
          <w:tab w:val="left" w:pos="993"/>
        </w:tabs>
        <w:ind w:left="0" w:firstLine="709"/>
        <w:rPr>
          <w:rFonts w:eastAsia="Calibri"/>
          <w:sz w:val="28"/>
          <w:szCs w:val="28"/>
          <w:lang w:val="ro-RO"/>
        </w:rPr>
      </w:pPr>
      <w:r w:rsidRPr="003C10BA">
        <w:rPr>
          <w:rFonts w:eastAsia="Calibri"/>
          <w:sz w:val="28"/>
          <w:szCs w:val="28"/>
          <w:lang w:val="ro-RO"/>
        </w:rPr>
        <w:t>d</w:t>
      </w:r>
      <w:r w:rsidR="00EB0DA2" w:rsidRPr="003C10BA">
        <w:rPr>
          <w:rFonts w:eastAsia="Calibri"/>
          <w:sz w:val="28"/>
          <w:szCs w:val="28"/>
          <w:lang w:val="ro-RO"/>
        </w:rPr>
        <w:t>in punct</w:t>
      </w:r>
      <w:r w:rsidR="007C419D" w:rsidRPr="003C10BA">
        <w:rPr>
          <w:rFonts w:eastAsia="Calibri"/>
          <w:sz w:val="28"/>
          <w:szCs w:val="28"/>
          <w:lang w:val="ro-RO"/>
        </w:rPr>
        <w:t>ul</w:t>
      </w:r>
      <w:r w:rsidR="00EB0DA2" w:rsidRPr="003C10BA">
        <w:rPr>
          <w:rFonts w:eastAsia="Calibri"/>
          <w:sz w:val="28"/>
          <w:szCs w:val="28"/>
          <w:lang w:val="ro-RO"/>
        </w:rPr>
        <w:t xml:space="preserve"> de vedere al calității aerului, cei mai afectați sînt </w:t>
      </w:r>
      <w:r w:rsidR="00EB0DA2" w:rsidRPr="003C10BA">
        <w:rPr>
          <w:rFonts w:eastAsia="Calibri"/>
          <w:i/>
          <w:sz w:val="28"/>
          <w:szCs w:val="28"/>
          <w:lang w:val="ro-RO"/>
        </w:rPr>
        <w:t xml:space="preserve">oamenii din municipiile Chișinău și Bălți, </w:t>
      </w:r>
      <w:r w:rsidR="00EB0DA2" w:rsidRPr="003C10BA">
        <w:rPr>
          <w:rFonts w:eastAsia="Calibri"/>
          <w:sz w:val="28"/>
          <w:szCs w:val="28"/>
          <w:lang w:val="ro-RO"/>
        </w:rPr>
        <w:t xml:space="preserve">din cauza concentrației mari a mijloacelor de </w:t>
      </w:r>
      <w:r w:rsidR="00EB0DA2" w:rsidRPr="003C10BA">
        <w:rPr>
          <w:rFonts w:eastAsia="Calibri"/>
          <w:sz w:val="28"/>
          <w:szCs w:val="28"/>
          <w:lang w:val="ro-RO"/>
        </w:rPr>
        <w:lastRenderedPageBreak/>
        <w:t xml:space="preserve">transport. </w:t>
      </w:r>
      <w:r w:rsidR="00EB0DA2" w:rsidRPr="003C10BA">
        <w:rPr>
          <w:rFonts w:eastAsia="Calibri"/>
          <w:i/>
          <w:sz w:val="28"/>
          <w:szCs w:val="28"/>
          <w:lang w:val="ro-RO"/>
        </w:rPr>
        <w:t>Copiii, oamenii în vîrstă, persoanele care suferă de boli respiratorii</w:t>
      </w:r>
      <w:r w:rsidR="00EB0DA2" w:rsidRPr="003C10BA">
        <w:rPr>
          <w:rFonts w:eastAsia="Calibri"/>
          <w:sz w:val="28"/>
          <w:szCs w:val="28"/>
          <w:lang w:val="ro-RO"/>
        </w:rPr>
        <w:t xml:space="preserve"> sînt afectați de calitatea aerului, în mod special toamna, atunci cînd sînt arse frunzele din gospodării. Impuritățile nocive, care se elimină la arderea deșeurilor, resturilor vegetale şi frunzelor se acumulează în stratul inferior al atmosferei – zona de activitate umană intensă. O consecință gravă a arderii incomplete a resturilor vegetale împreună cu alte deșeuri constă în faptul că celuloza formează combinații policiclice, cea mai periculoasă fiind benzopirina, care reprezintă un cancerigen puternic</w:t>
      </w:r>
      <w:r w:rsidR="002735C4" w:rsidRPr="003C10BA">
        <w:rPr>
          <w:rFonts w:eastAsia="Calibri"/>
          <w:sz w:val="28"/>
          <w:szCs w:val="28"/>
          <w:lang w:val="ro-RO"/>
        </w:rPr>
        <w:t>.</w:t>
      </w:r>
    </w:p>
    <w:p w:rsidR="00BB3A70" w:rsidRPr="003C10BA" w:rsidRDefault="00BB3A70" w:rsidP="00C43F6E">
      <w:pPr>
        <w:rPr>
          <w:rFonts w:eastAsia="Calibri"/>
          <w:sz w:val="28"/>
          <w:szCs w:val="28"/>
          <w:u w:val="single"/>
          <w:lang w:val="ro-RO"/>
        </w:rPr>
      </w:pPr>
    </w:p>
    <w:p w:rsidR="00EB0DA2" w:rsidRPr="003C10BA" w:rsidRDefault="00EB0DA2" w:rsidP="00C43F6E">
      <w:pPr>
        <w:rPr>
          <w:rFonts w:eastAsia="Calibri"/>
          <w:sz w:val="28"/>
          <w:szCs w:val="28"/>
          <w:u w:val="single"/>
          <w:lang w:val="ro-RO"/>
        </w:rPr>
      </w:pPr>
      <w:r w:rsidRPr="003C10BA">
        <w:rPr>
          <w:rFonts w:eastAsia="Calibri"/>
          <w:sz w:val="28"/>
          <w:szCs w:val="28"/>
          <w:u w:val="single"/>
          <w:lang w:val="ro-RO"/>
        </w:rPr>
        <w:t>Factorii cauzali</w:t>
      </w:r>
    </w:p>
    <w:p w:rsidR="00EB0DA2" w:rsidRPr="003C10BA" w:rsidRDefault="00EB0DA2" w:rsidP="00BB3A70">
      <w:pPr>
        <w:numPr>
          <w:ilvl w:val="0"/>
          <w:numId w:val="4"/>
        </w:numPr>
        <w:tabs>
          <w:tab w:val="left" w:pos="993"/>
        </w:tabs>
        <w:ind w:left="0" w:firstLine="709"/>
        <w:rPr>
          <w:rFonts w:eastAsia="Calibri"/>
          <w:sz w:val="28"/>
          <w:szCs w:val="28"/>
          <w:lang w:val="ro-RO"/>
        </w:rPr>
      </w:pPr>
      <w:r w:rsidRPr="003C10BA">
        <w:rPr>
          <w:rFonts w:eastAsia="Calibri"/>
          <w:i/>
          <w:sz w:val="28"/>
          <w:szCs w:val="28"/>
          <w:lang w:val="ro-RO"/>
        </w:rPr>
        <w:t>Financiari</w:t>
      </w:r>
      <w:r w:rsidRPr="003C10BA">
        <w:rPr>
          <w:rFonts w:eastAsia="Calibri"/>
          <w:sz w:val="28"/>
          <w:szCs w:val="28"/>
          <w:lang w:val="ro-RO"/>
        </w:rPr>
        <w:t xml:space="preserve">. Insuficiența resurselor financiare pune în dificultate autoritățile publice locale să întreprindă toate măsurile necesare pentru îmbunătățirea sau construcția </w:t>
      </w:r>
      <w:r w:rsidR="00BA4516" w:rsidRPr="003C10BA">
        <w:rPr>
          <w:rFonts w:eastAsia="Calibri"/>
          <w:sz w:val="28"/>
          <w:szCs w:val="28"/>
          <w:lang w:val="ro-RO"/>
        </w:rPr>
        <w:t>infrastructurii de gestionare a</w:t>
      </w:r>
      <w:r w:rsidRPr="003C10BA">
        <w:rPr>
          <w:rFonts w:eastAsia="Calibri"/>
          <w:sz w:val="28"/>
          <w:szCs w:val="28"/>
          <w:lang w:val="ro-RO"/>
        </w:rPr>
        <w:t xml:space="preserve"> apelor uzate și de gestionare a deșeurilor. Asistența tehnică acordată de partenerii de dezvoltare în domeniul managementului resurselor de apă și managementului deșeurilor este importantă, însă nu acoperă toate necesitățile pentru îmbunătățirea semnificativă a calității mediului. Nivelul scăzut de venituri ale populației și al</w:t>
      </w:r>
      <w:r w:rsidR="00BA4516" w:rsidRPr="003C10BA">
        <w:rPr>
          <w:rFonts w:eastAsia="Calibri"/>
          <w:sz w:val="28"/>
          <w:szCs w:val="28"/>
          <w:lang w:val="ro-RO"/>
        </w:rPr>
        <w:t>e</w:t>
      </w:r>
      <w:r w:rsidRPr="003C10BA">
        <w:rPr>
          <w:rFonts w:eastAsia="Calibri"/>
          <w:sz w:val="28"/>
          <w:szCs w:val="28"/>
          <w:lang w:val="ro-RO"/>
        </w:rPr>
        <w:t xml:space="preserve"> agricultorilor mențin parcul auto învechit, cu emisii mari în aerul atmosferic. </w:t>
      </w:r>
    </w:p>
    <w:p w:rsidR="00EB0DA2" w:rsidRPr="003C10BA" w:rsidRDefault="00EB0DA2" w:rsidP="00BB3A70">
      <w:pPr>
        <w:numPr>
          <w:ilvl w:val="0"/>
          <w:numId w:val="5"/>
        </w:numPr>
        <w:tabs>
          <w:tab w:val="left" w:pos="993"/>
        </w:tabs>
        <w:ind w:left="0" w:firstLine="709"/>
        <w:rPr>
          <w:rFonts w:eastAsia="Calibri"/>
          <w:sz w:val="28"/>
          <w:szCs w:val="28"/>
          <w:lang w:val="ro-RO"/>
        </w:rPr>
      </w:pPr>
      <w:r w:rsidRPr="003C10BA">
        <w:rPr>
          <w:rFonts w:eastAsia="Calibri"/>
          <w:i/>
          <w:sz w:val="28"/>
          <w:szCs w:val="28"/>
          <w:lang w:val="ro-RO"/>
        </w:rPr>
        <w:t>Individuali</w:t>
      </w:r>
      <w:r w:rsidRPr="003C10BA">
        <w:rPr>
          <w:rFonts w:eastAsia="Calibri"/>
          <w:sz w:val="28"/>
          <w:szCs w:val="28"/>
          <w:lang w:val="ro-RO"/>
        </w:rPr>
        <w:t>. Nivelul scăzut de trai face ca populația să nu conștientizeze importanța resurselor naturale și a mediului curat pentru sănătate și bu</w:t>
      </w:r>
      <w:r w:rsidR="00BA4516" w:rsidRPr="003C10BA">
        <w:rPr>
          <w:rFonts w:eastAsia="Calibri"/>
          <w:sz w:val="28"/>
          <w:szCs w:val="28"/>
          <w:lang w:val="ro-RO"/>
        </w:rPr>
        <w:t>năstare proprie, punînd în prim-</w:t>
      </w:r>
      <w:r w:rsidRPr="003C10BA">
        <w:rPr>
          <w:rFonts w:eastAsia="Calibri"/>
          <w:sz w:val="28"/>
          <w:szCs w:val="28"/>
          <w:lang w:val="ro-RO"/>
        </w:rPr>
        <w:t>plan problemele sociale și economice și contribuind la poluare și nerespectarea legislației de mediu</w:t>
      </w:r>
      <w:r w:rsidR="00BA4516" w:rsidRPr="003C10BA">
        <w:rPr>
          <w:rFonts w:eastAsia="Calibri"/>
          <w:sz w:val="28"/>
          <w:szCs w:val="28"/>
          <w:lang w:val="ro-RO"/>
        </w:rPr>
        <w:t>.</w:t>
      </w:r>
    </w:p>
    <w:p w:rsidR="00BB3A70" w:rsidRPr="003C10BA" w:rsidRDefault="00BB3A70" w:rsidP="00C43F6E">
      <w:pPr>
        <w:rPr>
          <w:rFonts w:eastAsia="Calibri"/>
          <w:sz w:val="28"/>
          <w:szCs w:val="28"/>
          <w:u w:val="single"/>
          <w:lang w:val="ro-RO"/>
        </w:rPr>
      </w:pPr>
    </w:p>
    <w:p w:rsidR="00EB0DA2" w:rsidRPr="003C10BA" w:rsidRDefault="00EB0DA2" w:rsidP="00C43F6E">
      <w:pPr>
        <w:rPr>
          <w:rFonts w:eastAsia="Calibri"/>
          <w:sz w:val="28"/>
          <w:szCs w:val="28"/>
          <w:u w:val="single"/>
          <w:lang w:val="ro-RO"/>
        </w:rPr>
      </w:pPr>
      <w:r w:rsidRPr="003C10BA">
        <w:rPr>
          <w:rFonts w:eastAsia="Calibri"/>
          <w:sz w:val="28"/>
          <w:szCs w:val="28"/>
          <w:u w:val="single"/>
          <w:lang w:val="ro-RO"/>
        </w:rPr>
        <w:t>Viziunea strategică</w:t>
      </w:r>
    </w:p>
    <w:p w:rsidR="00EB0DA2" w:rsidRPr="003C10BA" w:rsidRDefault="00EB0DA2" w:rsidP="00C43F6E">
      <w:pPr>
        <w:tabs>
          <w:tab w:val="left" w:pos="4155"/>
        </w:tabs>
        <w:rPr>
          <w:rFonts w:eastAsia="Calibri"/>
          <w:sz w:val="28"/>
          <w:szCs w:val="28"/>
          <w:lang w:val="ro-RO"/>
        </w:rPr>
      </w:pPr>
      <w:r w:rsidRPr="003C10BA">
        <w:rPr>
          <w:rFonts w:eastAsia="Calibri"/>
          <w:sz w:val="28"/>
          <w:szCs w:val="28"/>
          <w:lang w:val="ro-RO"/>
        </w:rPr>
        <w:t>Mecanismele și politicile existente nu asigură conservare</w:t>
      </w:r>
      <w:r w:rsidR="00356030" w:rsidRPr="003C10BA">
        <w:rPr>
          <w:rFonts w:eastAsia="Calibri"/>
          <w:sz w:val="28"/>
          <w:szCs w:val="28"/>
          <w:lang w:val="ro-RO"/>
        </w:rPr>
        <w:t>a și restabilirea componentelor-</w:t>
      </w:r>
      <w:r w:rsidRPr="003C10BA">
        <w:rPr>
          <w:rFonts w:eastAsia="Calibri"/>
          <w:sz w:val="28"/>
          <w:szCs w:val="28"/>
          <w:lang w:val="ro-RO"/>
        </w:rPr>
        <w:t xml:space="preserve">cheie ale mediului înconjurător, iar lipsa unui sistem de monitoring și evaluare a calității factorilor de mediu face imposibilă realizarea acestor obiective. Pentru schimbarea situației, activitatea economică și umană trebuie să fie desfășurată în armonie cu mediul înconjurător. </w:t>
      </w:r>
    </w:p>
    <w:p w:rsidR="00EB0DA2" w:rsidRPr="003C10BA" w:rsidRDefault="00EB0DA2" w:rsidP="00C43F6E">
      <w:pPr>
        <w:tabs>
          <w:tab w:val="left" w:pos="4155"/>
        </w:tabs>
        <w:rPr>
          <w:rFonts w:eastAsia="Calibri"/>
          <w:sz w:val="28"/>
          <w:szCs w:val="28"/>
          <w:lang w:val="ro-RO"/>
        </w:rPr>
      </w:pPr>
      <w:r w:rsidRPr="003C10BA">
        <w:rPr>
          <w:rFonts w:eastAsia="Calibri"/>
          <w:sz w:val="28"/>
          <w:szCs w:val="28"/>
          <w:lang w:val="ro-RO"/>
        </w:rPr>
        <w:t>Această abordare va reduce poluarea mediului, eliminînd sursele de poluare ale apelor (</w:t>
      </w:r>
      <w:r w:rsidR="00356030" w:rsidRPr="003C10BA">
        <w:rPr>
          <w:rFonts w:eastAsia="Calibri"/>
          <w:sz w:val="28"/>
          <w:szCs w:val="28"/>
          <w:lang w:val="ro-RO"/>
        </w:rPr>
        <w:t>Obiectivele de dezvoltare durabilă</w:t>
      </w:r>
      <w:r w:rsidRPr="003C10BA">
        <w:rPr>
          <w:rFonts w:eastAsia="Calibri"/>
          <w:sz w:val="28"/>
          <w:szCs w:val="28"/>
          <w:lang w:val="ro-RO"/>
        </w:rPr>
        <w:t xml:space="preserve"> 6.3, 14.1, 12.4, 12.5), va contribui la reducerea volumului de deșeuri și va spori managementul durabil al resurselor naturale și dezvoltarea serviciilor ecosistemice. </w:t>
      </w:r>
    </w:p>
    <w:p w:rsidR="00EB0DA2" w:rsidRPr="003C10BA" w:rsidRDefault="00EB0DA2" w:rsidP="00C43F6E">
      <w:pPr>
        <w:tabs>
          <w:tab w:val="left" w:pos="4155"/>
        </w:tabs>
        <w:rPr>
          <w:rFonts w:eastAsia="Calibri"/>
          <w:sz w:val="28"/>
          <w:szCs w:val="28"/>
          <w:lang w:val="ro-RO"/>
        </w:rPr>
      </w:pPr>
      <w:r w:rsidRPr="003C10BA">
        <w:rPr>
          <w:rFonts w:eastAsia="Calibri"/>
          <w:sz w:val="28"/>
          <w:szCs w:val="28"/>
          <w:lang w:val="ro-RO"/>
        </w:rPr>
        <w:t>În contextul fenomenului schimbărilor climatice, este necesară reducerea emisiilor de gaze cu efect de seră și implementarea măsurilor de adaptare la schimbarea climei (</w:t>
      </w:r>
      <w:r w:rsidR="00356030" w:rsidRPr="003C10BA">
        <w:rPr>
          <w:rFonts w:eastAsia="Calibri"/>
          <w:sz w:val="28"/>
          <w:szCs w:val="28"/>
          <w:lang w:val="ro-RO"/>
        </w:rPr>
        <w:t xml:space="preserve">Obiectivele de dezvoltare durabilă </w:t>
      </w:r>
      <w:r w:rsidRPr="003C10BA">
        <w:rPr>
          <w:rFonts w:eastAsia="Calibri"/>
          <w:sz w:val="28"/>
          <w:szCs w:val="28"/>
          <w:lang w:val="ro-RO"/>
        </w:rPr>
        <w:t>1.5, 9.4, 13.1, 13.2, 13.3). Unele dintre aceste măsuri se referă la împădurirea terenurilor și managementul durabil al categoriilor de folosință, care ar reduce nivelul de degradare a solurilor, ar îmbunătăți calitatea şi cantitatea resurselor de apă şi ar contribui la dezvoltarea comunităților la nivel local prin oferire de servicii ecosistemice (</w:t>
      </w:r>
      <w:r w:rsidR="00356030" w:rsidRPr="003C10BA">
        <w:rPr>
          <w:rFonts w:eastAsia="Calibri"/>
          <w:sz w:val="28"/>
          <w:szCs w:val="28"/>
          <w:lang w:val="ro-RO"/>
        </w:rPr>
        <w:t xml:space="preserve">Obiectivele de dezvoltare durabilă </w:t>
      </w:r>
      <w:r w:rsidRPr="003C10BA">
        <w:rPr>
          <w:rFonts w:eastAsia="Calibri"/>
          <w:sz w:val="28"/>
          <w:szCs w:val="28"/>
          <w:lang w:val="ro-RO"/>
        </w:rPr>
        <w:t xml:space="preserve">15.2, 15.3, 15.5, 15.9). </w:t>
      </w:r>
    </w:p>
    <w:p w:rsidR="00EB0DA2" w:rsidRPr="003C10BA" w:rsidRDefault="00EB0DA2" w:rsidP="00C43F6E">
      <w:pPr>
        <w:tabs>
          <w:tab w:val="left" w:pos="4155"/>
        </w:tabs>
        <w:rPr>
          <w:rFonts w:eastAsia="Calibri"/>
          <w:sz w:val="28"/>
          <w:szCs w:val="28"/>
          <w:u w:val="single"/>
          <w:lang w:val="ro-RO"/>
        </w:rPr>
      </w:pPr>
      <w:r w:rsidRPr="003C10BA">
        <w:rPr>
          <w:rFonts w:eastAsia="Calibri"/>
          <w:sz w:val="28"/>
          <w:szCs w:val="28"/>
          <w:lang w:val="ro-RO"/>
        </w:rPr>
        <w:t xml:space="preserve">Vor fi implementate principiile economiei verzi, care contribuie la utilizarea eficientă a resurselor şi energiei, la aplicarea tehnologiilor mai curate în sectorul economic, cu emisii de carbon şi poluare redusă, şi la minimizarea </w:t>
      </w:r>
      <w:r w:rsidRPr="003C10BA">
        <w:rPr>
          <w:rFonts w:eastAsia="Calibri"/>
          <w:sz w:val="28"/>
          <w:szCs w:val="28"/>
          <w:lang w:val="ro-RO"/>
        </w:rPr>
        <w:lastRenderedPageBreak/>
        <w:t>riscurilor de mediu. Economia verde reprezintă un nou model de creștere economică, un generator de locuri de muncă decente şi o strategie vitală pentru eliminarea sărăciei. Pentru stoparea degradării mediului, socie</w:t>
      </w:r>
      <w:r w:rsidR="00356030" w:rsidRPr="003C10BA">
        <w:rPr>
          <w:rFonts w:eastAsia="Calibri"/>
          <w:sz w:val="28"/>
          <w:szCs w:val="28"/>
          <w:lang w:val="ro-RO"/>
        </w:rPr>
        <w:t>tatea trebuie să fie mobilizată</w:t>
      </w:r>
      <w:r w:rsidRPr="003C10BA">
        <w:rPr>
          <w:rFonts w:eastAsia="Calibri"/>
          <w:sz w:val="28"/>
          <w:szCs w:val="28"/>
          <w:lang w:val="ro-RO"/>
        </w:rPr>
        <w:t xml:space="preserve"> și participarea populației în conservarea ecosistemelor trebuie să fie stimulată. Prin promovarea unui mod de viață armonios cu natura, este posibil de creat o societate care are grijă de mediul înconjurător.</w:t>
      </w:r>
    </w:p>
    <w:p w:rsidR="00356030" w:rsidRPr="003C10BA" w:rsidRDefault="00356030" w:rsidP="00C43F6E">
      <w:pPr>
        <w:rPr>
          <w:rFonts w:eastAsia="Calibri"/>
          <w:sz w:val="28"/>
          <w:szCs w:val="28"/>
          <w:u w:val="single"/>
          <w:lang w:val="ro-RO"/>
        </w:rPr>
      </w:pPr>
    </w:p>
    <w:p w:rsidR="00EB0DA2" w:rsidRPr="003C10BA" w:rsidRDefault="00EB0DA2" w:rsidP="00C43F6E">
      <w:pPr>
        <w:rPr>
          <w:rFonts w:eastAsia="Calibri"/>
          <w:sz w:val="28"/>
          <w:szCs w:val="28"/>
          <w:u w:val="single"/>
          <w:lang w:val="ro-RO"/>
        </w:rPr>
      </w:pPr>
      <w:r w:rsidRPr="003C10BA">
        <w:rPr>
          <w:rFonts w:eastAsia="Calibri"/>
          <w:sz w:val="28"/>
          <w:szCs w:val="28"/>
          <w:u w:val="single"/>
          <w:lang w:val="ro-RO"/>
        </w:rPr>
        <w:t>Obiective specifice</w:t>
      </w:r>
    </w:p>
    <w:p w:rsidR="00EB0DA2" w:rsidRPr="003C10BA" w:rsidRDefault="00EB0DA2" w:rsidP="00C43F6E">
      <w:pPr>
        <w:rPr>
          <w:rFonts w:eastAsia="Calibri"/>
          <w:sz w:val="28"/>
          <w:szCs w:val="28"/>
          <w:lang w:val="ro-RO"/>
        </w:rPr>
      </w:pPr>
      <w:r w:rsidRPr="003C10BA">
        <w:rPr>
          <w:rFonts w:eastAsia="Calibri"/>
          <w:sz w:val="28"/>
          <w:szCs w:val="28"/>
          <w:lang w:val="ro-RO"/>
        </w:rPr>
        <w:t xml:space="preserve">Avînd în vedere rolul fundamental al componentelor de mediu și al resurselor naturale pentru existența vieții și pentru sporirea calității vieții, obiectivele specifice urmăresc îmbunătățirea calității mediului pentru protecția sănătății populației şi protecția şi conservarea resurselor naturale pentru o dezvoltare durabilă a țării: </w:t>
      </w:r>
    </w:p>
    <w:p w:rsidR="00EB0DA2" w:rsidRPr="003C10BA" w:rsidRDefault="00A467E5"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î</w:t>
      </w:r>
      <w:r w:rsidR="00EB0DA2" w:rsidRPr="003C10BA">
        <w:rPr>
          <w:rFonts w:eastAsia="Calibri"/>
          <w:sz w:val="28"/>
          <w:szCs w:val="28"/>
          <w:lang w:val="ro-RO"/>
        </w:rPr>
        <w:t xml:space="preserve">mbunătățirea calității apei și solurilor prin reducerea poluării în urma deversării apelor uzate în emisare sau în mediul natural, minimizarea deversării substanțelor chimice și periculoase și reducerea </w:t>
      </w:r>
      <w:r w:rsidRPr="003C10BA">
        <w:rPr>
          <w:rFonts w:eastAsia="Calibri"/>
          <w:sz w:val="28"/>
          <w:szCs w:val="28"/>
          <w:lang w:val="ro-RO"/>
        </w:rPr>
        <w:t>ponderii apelor uzate netratate;</w:t>
      </w:r>
    </w:p>
    <w:p w:rsidR="00EB0DA2" w:rsidRPr="003C10BA" w:rsidRDefault="00A467E5"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c</w:t>
      </w:r>
      <w:r w:rsidR="00EB0DA2" w:rsidRPr="003C10BA">
        <w:rPr>
          <w:rFonts w:eastAsia="Calibri"/>
          <w:sz w:val="28"/>
          <w:szCs w:val="28"/>
          <w:lang w:val="ro-RO"/>
        </w:rPr>
        <w:t>reșterea semnificativă a suprafeței terenurilor împădurite și ari</w:t>
      </w:r>
      <w:r w:rsidRPr="003C10BA">
        <w:rPr>
          <w:rFonts w:eastAsia="Calibri"/>
          <w:sz w:val="28"/>
          <w:szCs w:val="28"/>
          <w:lang w:val="ro-RO"/>
        </w:rPr>
        <w:t>ilor naturale protejate de stat;</w:t>
      </w:r>
    </w:p>
    <w:p w:rsidR="00EB0DA2" w:rsidRPr="003C10BA" w:rsidRDefault="00A467E5"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s</w:t>
      </w:r>
      <w:r w:rsidR="00EB0DA2" w:rsidRPr="003C10BA">
        <w:rPr>
          <w:rFonts w:eastAsia="Calibri"/>
          <w:sz w:val="28"/>
          <w:szCs w:val="28"/>
          <w:lang w:val="ro-RO"/>
        </w:rPr>
        <w:t>tabilirea unui echilibru zero „0” dintre terenuril</w:t>
      </w:r>
      <w:r w:rsidRPr="003C10BA">
        <w:rPr>
          <w:rFonts w:eastAsia="Calibri"/>
          <w:sz w:val="28"/>
          <w:szCs w:val="28"/>
          <w:lang w:val="ro-RO"/>
        </w:rPr>
        <w:t>e degradate și cele restabilite;</w:t>
      </w:r>
    </w:p>
    <w:p w:rsidR="00EB0DA2" w:rsidRPr="003C10BA" w:rsidRDefault="00A467E5"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a</w:t>
      </w:r>
      <w:r w:rsidR="00EB0DA2" w:rsidRPr="003C10BA">
        <w:rPr>
          <w:rFonts w:eastAsia="Calibri"/>
          <w:sz w:val="28"/>
          <w:szCs w:val="28"/>
          <w:lang w:val="ro-RO"/>
        </w:rPr>
        <w:t xml:space="preserve">sigurarea rezistenței la schimbările climatice prin reducerea riscurilor legate de schimbările climatice și prin facilitarea adaptării în șase sectoare prioritare </w:t>
      </w:r>
      <w:r w:rsidRPr="003C10BA">
        <w:rPr>
          <w:rFonts w:eastAsia="Calibri"/>
          <w:sz w:val="28"/>
          <w:szCs w:val="28"/>
          <w:lang w:val="ro-RO"/>
        </w:rPr>
        <w:t>–</w:t>
      </w:r>
      <w:r w:rsidR="00EB0DA2" w:rsidRPr="003C10BA">
        <w:rPr>
          <w:rFonts w:eastAsia="Calibri"/>
          <w:sz w:val="28"/>
          <w:szCs w:val="28"/>
          <w:lang w:val="ro-RO"/>
        </w:rPr>
        <w:t xml:space="preserve"> agricultură, resurse de apă, sănătate, sector </w:t>
      </w:r>
      <w:r w:rsidRPr="003C10BA">
        <w:rPr>
          <w:rFonts w:eastAsia="Calibri"/>
          <w:sz w:val="28"/>
          <w:szCs w:val="28"/>
          <w:lang w:val="ro-RO"/>
        </w:rPr>
        <w:t>forestier, energie și transport;</w:t>
      </w:r>
    </w:p>
    <w:p w:rsidR="00EB0DA2" w:rsidRPr="003C10BA" w:rsidRDefault="00A467E5" w:rsidP="00DB5BEF">
      <w:pPr>
        <w:numPr>
          <w:ilvl w:val="0"/>
          <w:numId w:val="5"/>
        </w:numPr>
        <w:tabs>
          <w:tab w:val="left" w:pos="993"/>
        </w:tabs>
        <w:ind w:left="0" w:firstLine="709"/>
        <w:rPr>
          <w:rFonts w:eastAsia="Calibri"/>
          <w:sz w:val="28"/>
          <w:szCs w:val="28"/>
          <w:u w:val="single"/>
          <w:lang w:val="ro-RO"/>
        </w:rPr>
      </w:pPr>
      <w:r w:rsidRPr="003C10BA">
        <w:rPr>
          <w:rFonts w:eastAsia="Calibri"/>
          <w:sz w:val="28"/>
          <w:szCs w:val="28"/>
          <w:lang w:val="ro-RO"/>
        </w:rPr>
        <w:t>î</w:t>
      </w:r>
      <w:r w:rsidR="00EB0DA2" w:rsidRPr="003C10BA">
        <w:rPr>
          <w:rFonts w:eastAsia="Calibri"/>
          <w:sz w:val="28"/>
          <w:szCs w:val="28"/>
          <w:lang w:val="ro-RO"/>
        </w:rPr>
        <w:t>mbunătățirea progresivă a eficienței resurselor pentru consum și producere și decuplarea creșterii economice de degradarea mediului.</w:t>
      </w:r>
    </w:p>
    <w:p w:rsidR="00DB5BEF" w:rsidRPr="003C10BA" w:rsidRDefault="00DB5BEF" w:rsidP="00C43F6E">
      <w:pPr>
        <w:rPr>
          <w:rFonts w:eastAsia="Calibri"/>
          <w:sz w:val="28"/>
          <w:szCs w:val="28"/>
          <w:u w:val="single"/>
          <w:lang w:val="ro-RO"/>
        </w:rPr>
      </w:pPr>
    </w:p>
    <w:p w:rsidR="00EB0DA2" w:rsidRPr="003C10BA" w:rsidRDefault="00EB0DA2" w:rsidP="00C43F6E">
      <w:pPr>
        <w:rPr>
          <w:rFonts w:eastAsia="Calibri"/>
          <w:sz w:val="28"/>
          <w:szCs w:val="28"/>
          <w:u w:val="single"/>
          <w:lang w:val="ro-RO"/>
        </w:rPr>
      </w:pPr>
      <w:r w:rsidRPr="003C10BA">
        <w:rPr>
          <w:rFonts w:eastAsia="Calibri"/>
          <w:sz w:val="28"/>
          <w:szCs w:val="28"/>
          <w:u w:val="single"/>
          <w:lang w:val="ro-RO"/>
        </w:rPr>
        <w:t>Acțiuni prioritare</w:t>
      </w:r>
    </w:p>
    <w:p w:rsidR="00EB0DA2" w:rsidRPr="003C10BA" w:rsidRDefault="00EB0DA2"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Abilitarea titularilor de drepturi pentru a-şi cunoaște şi revendica dreptul la un mediu înconjurător.</w:t>
      </w:r>
    </w:p>
    <w:p w:rsidR="00EB0DA2" w:rsidRPr="003C10BA" w:rsidRDefault="00EB0DA2"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Crearea unui sistem de monitoring și evaluare a calității factorilor de mediu în conformitate cu cerințele internaționale</w:t>
      </w:r>
      <w:r w:rsidR="00C815DC" w:rsidRPr="003C10BA">
        <w:rPr>
          <w:rFonts w:eastAsia="Calibri"/>
          <w:sz w:val="28"/>
          <w:szCs w:val="28"/>
          <w:lang w:val="ro-RO"/>
        </w:rPr>
        <w:t>.</w:t>
      </w:r>
    </w:p>
    <w:p w:rsidR="00EB0DA2" w:rsidRPr="003C10BA" w:rsidRDefault="00EB0DA2"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Îmbunătățirea calității apelor din fluviul Nistru, rîul Prut şi pentru alte ape de suprafață (cu accent pe subbazinele hidrografice a</w:t>
      </w:r>
      <w:r w:rsidR="00C815DC" w:rsidRPr="003C10BA">
        <w:rPr>
          <w:rFonts w:eastAsia="Calibri"/>
          <w:sz w:val="28"/>
          <w:szCs w:val="28"/>
          <w:lang w:val="ro-RO"/>
        </w:rPr>
        <w:t>le</w:t>
      </w:r>
      <w:r w:rsidRPr="003C10BA">
        <w:rPr>
          <w:rFonts w:eastAsia="Calibri"/>
          <w:sz w:val="28"/>
          <w:szCs w:val="28"/>
          <w:lang w:val="ro-RO"/>
        </w:rPr>
        <w:t xml:space="preserve"> rîurilor Răut, Bîc, Ichel, Botna, Naslavcea-Vasilcău, Delia, Şovăţ, Frumoasa-Crihana); implementarea principiilor de management integrat al resurselor </w:t>
      </w:r>
      <w:r w:rsidR="00C815DC" w:rsidRPr="003C10BA">
        <w:rPr>
          <w:rFonts w:eastAsia="Calibri"/>
          <w:sz w:val="28"/>
          <w:szCs w:val="28"/>
          <w:lang w:val="ro-RO"/>
        </w:rPr>
        <w:t>de apă pe toate bazinele şi sub</w:t>
      </w:r>
      <w:r w:rsidRPr="003C10BA">
        <w:rPr>
          <w:rFonts w:eastAsia="Calibri"/>
          <w:sz w:val="28"/>
          <w:szCs w:val="28"/>
          <w:lang w:val="ro-RO"/>
        </w:rPr>
        <w:t xml:space="preserve">bazinele hidrografice, inclusiv prin aplicarea practicilor prietenoase mediului în toate sectoarele economiei naționale. </w:t>
      </w:r>
    </w:p>
    <w:p w:rsidR="00EB0DA2" w:rsidRPr="003C10BA" w:rsidRDefault="00EB0DA2"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Construcția/reabilitarea stațiilor de epurare în localitățile cu un număr mai mare de 15 mii de locuitori, care să epureze apele uzate normativ, în conformitate cu valorile-limită admisibile a</w:t>
      </w:r>
      <w:r w:rsidR="00C815DC" w:rsidRPr="003C10BA">
        <w:rPr>
          <w:rFonts w:eastAsia="Calibri"/>
          <w:sz w:val="28"/>
          <w:szCs w:val="28"/>
          <w:lang w:val="ro-RO"/>
        </w:rPr>
        <w:t>le</w:t>
      </w:r>
      <w:r w:rsidRPr="003C10BA">
        <w:rPr>
          <w:rFonts w:eastAsia="Calibri"/>
          <w:sz w:val="28"/>
          <w:szCs w:val="28"/>
          <w:lang w:val="ro-RO"/>
        </w:rPr>
        <w:t xml:space="preserve"> indicatorilor de calitate a apelor uzare evacua</w:t>
      </w:r>
      <w:r w:rsidR="00C815DC" w:rsidRPr="003C10BA">
        <w:rPr>
          <w:rFonts w:eastAsia="Calibri"/>
          <w:sz w:val="28"/>
          <w:szCs w:val="28"/>
          <w:lang w:val="ro-RO"/>
        </w:rPr>
        <w:t>t</w:t>
      </w:r>
      <w:r w:rsidRPr="003C10BA">
        <w:rPr>
          <w:rFonts w:eastAsia="Calibri"/>
          <w:sz w:val="28"/>
          <w:szCs w:val="28"/>
          <w:lang w:val="ro-RO"/>
        </w:rPr>
        <w:t xml:space="preserve">e în corpurile de apă. </w:t>
      </w:r>
    </w:p>
    <w:p w:rsidR="00EB0DA2" w:rsidRPr="003C10BA" w:rsidRDefault="00EB0DA2"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lastRenderedPageBreak/>
        <w:t>Respectarea indicatorilor de calitate ai apelor uzate industriale evacuate în rețelele centralizate de canalizare și în corpurile de apă de către toți agenții economici care își desfășoară activitatea pe teritoriul Republicii Moldova.</w:t>
      </w:r>
    </w:p>
    <w:p w:rsidR="00EB0DA2" w:rsidRPr="003C10BA" w:rsidRDefault="00EB0DA2"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Crearea sistemelor integrate de gestionare a deșeurilor şi substanțelor chimice, care să contribuie la reducerea cantităților de deșeuri depozitate şi creșterea ratei de reciclare, integrarea principiilor în domeniul managementului durabil al substanțelor chimice prin dezvoltarea sistemelor de clasificare, etichetare, autorizare și restricționare</w:t>
      </w:r>
      <w:r w:rsidR="00AB633A" w:rsidRPr="003C10BA">
        <w:rPr>
          <w:rFonts w:eastAsia="Calibri"/>
          <w:sz w:val="28"/>
          <w:szCs w:val="28"/>
          <w:lang w:val="ro-RO"/>
        </w:rPr>
        <w:t xml:space="preserve"> </w:t>
      </w:r>
      <w:r w:rsidRPr="003C10BA">
        <w:rPr>
          <w:rFonts w:eastAsia="Calibri"/>
          <w:sz w:val="28"/>
          <w:szCs w:val="28"/>
          <w:lang w:val="ro-RO"/>
        </w:rPr>
        <w:t>a acestora.</w:t>
      </w:r>
    </w:p>
    <w:p w:rsidR="00EB0DA2" w:rsidRPr="003C10BA" w:rsidRDefault="00EB0DA2"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Extinderea suprafețelor de terenuri acoperite cu păduri şi a ariilor naturale protejate de stat, precum şi asigurarea managementului eficient şi durabil al ecosistemelor naturale; extinderea suprafețelor împădurite pe terenuri degradate, care constituie peste 100</w:t>
      </w:r>
      <w:r w:rsidR="00AB633A" w:rsidRPr="003C10BA">
        <w:rPr>
          <w:rFonts w:eastAsia="Calibri"/>
          <w:sz w:val="28"/>
          <w:szCs w:val="28"/>
          <w:lang w:val="ro-RO"/>
        </w:rPr>
        <w:t> 000 ha și</w:t>
      </w:r>
      <w:r w:rsidRPr="003C10BA">
        <w:rPr>
          <w:rFonts w:eastAsia="Calibri"/>
          <w:sz w:val="28"/>
          <w:szCs w:val="28"/>
          <w:lang w:val="ro-RO"/>
        </w:rPr>
        <w:t xml:space="preserve"> </w:t>
      </w:r>
      <w:r w:rsidR="00AB633A" w:rsidRPr="003C10BA">
        <w:rPr>
          <w:rFonts w:eastAsia="Calibri"/>
          <w:sz w:val="28"/>
          <w:szCs w:val="28"/>
          <w:lang w:val="ro-RO"/>
        </w:rPr>
        <w:t>în prezent</w:t>
      </w:r>
      <w:r w:rsidRPr="003C10BA">
        <w:rPr>
          <w:rFonts w:eastAsia="Calibri"/>
          <w:sz w:val="28"/>
          <w:szCs w:val="28"/>
          <w:lang w:val="ro-RO"/>
        </w:rPr>
        <w:t xml:space="preserve"> fac parte din fondul terenurilor cu destinație agricolă și alte categorii de terenuri; schimbarea destinației acestor categorii de terenuri în terenuri ale fondului forestier. </w:t>
      </w:r>
    </w:p>
    <w:p w:rsidR="00EB0DA2" w:rsidRPr="003C10BA" w:rsidRDefault="00EB0DA2"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Crearea sistemului de management integrat al calității aerului, reducerea emisiilor de poluanți în atmosferă şi a gazelor cu efect de seră, comparativ cu anul de referință (1990); promovarea modernizării parcului auto din Republica Moldova, inclusiv; introducerea taxei de mediu diferențiate pentru vehicule, în funcție de nivelul de poluare, percepută la testarea tehnică</w:t>
      </w:r>
      <w:r w:rsidR="00AB633A" w:rsidRPr="003C10BA">
        <w:rPr>
          <w:rFonts w:eastAsia="Calibri"/>
          <w:sz w:val="28"/>
          <w:szCs w:val="28"/>
          <w:lang w:val="ro-RO"/>
        </w:rPr>
        <w:t xml:space="preserve"> a vehiculelor, efectuată anual.</w:t>
      </w:r>
    </w:p>
    <w:p w:rsidR="00EB0DA2" w:rsidRPr="003C10BA" w:rsidRDefault="00EB0DA2"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Integrarea principiilor de protecție a mediului, de dezvoltare durabilă şi dezvoltare economică verde, de adaptare la schimbările climatice în toate sectoarele economiei naționale.</w:t>
      </w:r>
    </w:p>
    <w:p w:rsidR="00EB0DA2" w:rsidRPr="003C10BA" w:rsidRDefault="00EB0DA2" w:rsidP="00DB5BEF">
      <w:pPr>
        <w:numPr>
          <w:ilvl w:val="0"/>
          <w:numId w:val="5"/>
        </w:numPr>
        <w:tabs>
          <w:tab w:val="left" w:pos="993"/>
        </w:tabs>
        <w:ind w:left="0" w:firstLine="709"/>
        <w:rPr>
          <w:rFonts w:eastAsia="Calibri"/>
          <w:sz w:val="28"/>
          <w:szCs w:val="28"/>
          <w:lang w:val="ro-RO"/>
        </w:rPr>
      </w:pPr>
      <w:r w:rsidRPr="003C10BA">
        <w:rPr>
          <w:rFonts w:eastAsia="Calibri"/>
          <w:sz w:val="28"/>
          <w:szCs w:val="28"/>
          <w:lang w:val="ro-RO"/>
        </w:rPr>
        <w:t>Crearea sistemului integrat multifuncțional de evidență și gestionare a substanțelor periculoase, precum și a producțiilor, obiectelor, utilajelor, instalațiilor, tehnologiilor cu riscuri de provocare a unor avarii sau catastrofe cu caracter tehnogen, care să contribuie la îmbunătățirea măsurilor de prevenire și de reducere a riscurilor de poluare a mediului înconjurător, precum și să servească la creșterea gradului de protecție a intereselor vitale și ale sănătății oamenilor față de eventualele riscuri majore şi efectele acestora.</w:t>
      </w:r>
    </w:p>
    <w:p w:rsidR="00DB5BEF" w:rsidRPr="003C10BA" w:rsidRDefault="00DB5BEF" w:rsidP="00C43F6E">
      <w:pPr>
        <w:rPr>
          <w:rFonts w:eastAsia="Calibri"/>
          <w:sz w:val="28"/>
          <w:szCs w:val="28"/>
          <w:u w:val="single"/>
          <w:lang w:val="ro-RO"/>
        </w:rPr>
      </w:pPr>
    </w:p>
    <w:p w:rsidR="00EB0DA2" w:rsidRPr="003C10BA" w:rsidRDefault="00EB0DA2" w:rsidP="00C43F6E">
      <w:pPr>
        <w:rPr>
          <w:rFonts w:eastAsia="Calibri"/>
          <w:sz w:val="28"/>
          <w:szCs w:val="28"/>
          <w:u w:val="single"/>
          <w:lang w:val="ro-RO"/>
        </w:rPr>
      </w:pPr>
      <w:r w:rsidRPr="003C10BA">
        <w:rPr>
          <w:rFonts w:eastAsia="Calibri"/>
          <w:sz w:val="28"/>
          <w:szCs w:val="28"/>
          <w:u w:val="single"/>
          <w:lang w:val="ro-RO"/>
        </w:rPr>
        <w:t>Impactul scontat</w:t>
      </w:r>
    </w:p>
    <w:p w:rsidR="00EB0DA2" w:rsidRPr="003C10BA" w:rsidRDefault="00EB0DA2" w:rsidP="00C43F6E">
      <w:pPr>
        <w:rPr>
          <w:rFonts w:eastAsia="Calibri"/>
          <w:color w:val="000000"/>
          <w:sz w:val="28"/>
          <w:szCs w:val="28"/>
          <w:lang w:val="ro-RO"/>
        </w:rPr>
      </w:pPr>
      <w:r w:rsidRPr="003C10BA">
        <w:rPr>
          <w:rFonts w:eastAsia="Calibri"/>
          <w:color w:val="000000"/>
          <w:sz w:val="28"/>
          <w:szCs w:val="28"/>
          <w:lang w:val="ro-RO"/>
        </w:rPr>
        <w:t xml:space="preserve">Asigurarea utilizării raționale, protecției şi conservării resurselor naturale va permite îmbunătățirea calității componentelor mediului. La rîndul </w:t>
      </w:r>
      <w:r w:rsidR="00AB3E1C" w:rsidRPr="003C10BA">
        <w:rPr>
          <w:rFonts w:eastAsia="Calibri"/>
          <w:color w:val="000000"/>
          <w:sz w:val="28"/>
          <w:szCs w:val="28"/>
          <w:lang w:val="ro-RO"/>
        </w:rPr>
        <w:t>său</w:t>
      </w:r>
      <w:r w:rsidRPr="003C10BA">
        <w:rPr>
          <w:rFonts w:eastAsia="Calibri"/>
          <w:color w:val="000000"/>
          <w:sz w:val="28"/>
          <w:szCs w:val="28"/>
          <w:lang w:val="ro-RO"/>
        </w:rPr>
        <w:t xml:space="preserve">, </w:t>
      </w:r>
      <w:r w:rsidR="00AB3E1C" w:rsidRPr="003C10BA">
        <w:rPr>
          <w:rFonts w:eastAsia="Calibri"/>
          <w:color w:val="000000"/>
          <w:sz w:val="28"/>
          <w:szCs w:val="28"/>
          <w:lang w:val="ro-RO"/>
        </w:rPr>
        <w:t>aceasta</w:t>
      </w:r>
      <w:r w:rsidRPr="003C10BA">
        <w:rPr>
          <w:rFonts w:eastAsia="Calibri"/>
          <w:color w:val="000000"/>
          <w:sz w:val="28"/>
          <w:szCs w:val="28"/>
          <w:lang w:val="ro-RO"/>
        </w:rPr>
        <w:t xml:space="preserve"> v</w:t>
      </w:r>
      <w:r w:rsidR="00AB3E1C" w:rsidRPr="003C10BA">
        <w:rPr>
          <w:rFonts w:eastAsia="Calibri"/>
          <w:color w:val="000000"/>
          <w:sz w:val="28"/>
          <w:szCs w:val="28"/>
          <w:lang w:val="ro-RO"/>
        </w:rPr>
        <w:t>a</w:t>
      </w:r>
      <w:r w:rsidRPr="003C10BA">
        <w:rPr>
          <w:rFonts w:eastAsia="Calibri"/>
          <w:color w:val="000000"/>
          <w:sz w:val="28"/>
          <w:szCs w:val="28"/>
          <w:lang w:val="ro-RO"/>
        </w:rPr>
        <w:t xml:space="preserve"> contribui la o stare a sănătății mai bună a populației, care va fi reflectată în creșterea speranței de viață și, respectiv, a perioadei active a oamenilor, creșterea productivității, reducerea cheltuielilor individuale și publice pentru tratarea bolilor. Totodată, prin împădurire va fi restabilită biodiversitatea țării, care este importantă în menținerea echilibrului ecosistemelor pentru combaterea poluării, restabilirea nutrienților, protejarea surselor de apă, stabilizarea și prevenirea schimbării climei. Nu în ultimul rînd, promovînd principiul economiei verzi, economia Republicii Moldova va fi mai adaptată la schimbările climatice globale și, respectiv, mai competitivă la nivel regional și internațional, iar pe termen lung </w:t>
      </w:r>
      <w:r w:rsidRPr="003C10BA">
        <w:rPr>
          <w:rFonts w:eastAsia="Calibri"/>
          <w:color w:val="000000"/>
          <w:sz w:val="28"/>
          <w:szCs w:val="28"/>
          <w:lang w:val="ro-RO"/>
        </w:rPr>
        <w:lastRenderedPageBreak/>
        <w:t>Republica Moldova ar evita costurile economice imense din cauza degradării mediului.</w:t>
      </w:r>
    </w:p>
    <w:p w:rsidR="00AB3E1C" w:rsidRPr="003C10BA" w:rsidRDefault="00AB3E1C" w:rsidP="00C43F6E">
      <w:pPr>
        <w:rPr>
          <w:sz w:val="28"/>
          <w:szCs w:val="28"/>
          <w:u w:val="single"/>
          <w:lang w:val="ro-RO"/>
        </w:rPr>
      </w:pPr>
    </w:p>
    <w:p w:rsidR="00EB0DA2" w:rsidRPr="003C10BA" w:rsidRDefault="00EB0DA2" w:rsidP="00C43F6E">
      <w:pPr>
        <w:rPr>
          <w:sz w:val="28"/>
          <w:szCs w:val="28"/>
          <w:u w:val="single"/>
          <w:lang w:val="ro-RO"/>
        </w:rPr>
      </w:pPr>
      <w:r w:rsidRPr="003C10BA">
        <w:rPr>
          <w:sz w:val="28"/>
          <w:szCs w:val="28"/>
          <w:u w:val="single"/>
          <w:lang w:val="ro-RO"/>
        </w:rPr>
        <w:t>Indicatori de monitorizare și evaluare</w:t>
      </w:r>
      <w:r w:rsidRPr="003C10BA">
        <w:rPr>
          <w:rStyle w:val="af6"/>
          <w:sz w:val="28"/>
          <w:szCs w:val="28"/>
          <w:u w:val="single"/>
          <w:lang w:val="ro-RO"/>
        </w:rPr>
        <w:footnoteReference w:id="90"/>
      </w:r>
    </w:p>
    <w:tbl>
      <w:tblPr>
        <w:tblStyle w:val="aa"/>
        <w:tblW w:w="5000" w:type="pct"/>
        <w:tblLook w:val="04A0" w:firstRow="1" w:lastRow="0" w:firstColumn="1" w:lastColumn="0" w:noHBand="0" w:noVBand="1"/>
      </w:tblPr>
      <w:tblGrid>
        <w:gridCol w:w="569"/>
        <w:gridCol w:w="1669"/>
        <w:gridCol w:w="1549"/>
        <w:gridCol w:w="1216"/>
        <w:gridCol w:w="1563"/>
        <w:gridCol w:w="1563"/>
        <w:gridCol w:w="1216"/>
      </w:tblGrid>
      <w:tr w:rsidR="00EB0DA2" w:rsidRPr="003C10BA" w:rsidTr="004A02E2">
        <w:trPr>
          <w:trHeight w:val="481"/>
        </w:trPr>
        <w:tc>
          <w:tcPr>
            <w:tcW w:w="254"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Nr.</w:t>
            </w:r>
            <w:r w:rsidR="006B2769" w:rsidRPr="003C10BA">
              <w:rPr>
                <w:rFonts w:ascii="Times New Roman" w:hAnsi="Times New Roman"/>
                <w:b/>
                <w:sz w:val="24"/>
                <w:szCs w:val="28"/>
                <w:lang w:val="ro-RO"/>
              </w:rPr>
              <w:t xml:space="preserve"> crt.</w:t>
            </w:r>
          </w:p>
        </w:tc>
        <w:tc>
          <w:tcPr>
            <w:tcW w:w="1488"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6B2769">
            <w:pPr>
              <w:ind w:firstLine="0"/>
              <w:jc w:val="center"/>
              <w:rPr>
                <w:rFonts w:ascii="Times New Roman" w:hAnsi="Times New Roman"/>
                <w:b/>
                <w:sz w:val="24"/>
                <w:szCs w:val="28"/>
                <w:lang w:val="ro-RO"/>
              </w:rPr>
            </w:pPr>
            <w:r w:rsidRPr="003C10BA">
              <w:rPr>
                <w:rFonts w:ascii="Times New Roman" w:hAnsi="Times New Roman"/>
                <w:b/>
                <w:sz w:val="24"/>
                <w:szCs w:val="28"/>
                <w:lang w:val="ro-RO"/>
              </w:rPr>
              <w:t>Indicatorul</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Sursa</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Valoarea de referință</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2022</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intermediară pentru 2026</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b/>
                <w:sz w:val="24"/>
                <w:szCs w:val="28"/>
                <w:lang w:val="ro-RO"/>
              </w:rPr>
            </w:pPr>
            <w:r w:rsidRPr="003C10BA">
              <w:rPr>
                <w:rFonts w:ascii="Times New Roman" w:hAnsi="Times New Roman"/>
                <w:b/>
                <w:sz w:val="24"/>
                <w:szCs w:val="28"/>
                <w:lang w:val="ro-RO"/>
              </w:rPr>
              <w:t>Ținta finală pentru 2030</w:t>
            </w:r>
          </w:p>
        </w:tc>
      </w:tr>
      <w:tr w:rsidR="00EB0DA2" w:rsidRPr="003C10BA" w:rsidTr="004A02E2">
        <w:trPr>
          <w:trHeight w:val="481"/>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6B2769">
            <w:pPr>
              <w:ind w:firstLine="0"/>
              <w:jc w:val="left"/>
              <w:rPr>
                <w:rFonts w:ascii="Times New Roman" w:hAnsi="Times New Roman"/>
                <w:b/>
                <w:sz w:val="24"/>
                <w:szCs w:val="28"/>
                <w:lang w:val="ro-RO"/>
              </w:rPr>
            </w:pPr>
            <w:r w:rsidRPr="003C10BA">
              <w:rPr>
                <w:rFonts w:ascii="Times New Roman" w:hAnsi="Times New Roman"/>
                <w:b/>
                <w:sz w:val="24"/>
                <w:szCs w:val="28"/>
                <w:lang w:val="ro-RO"/>
              </w:rPr>
              <w:t xml:space="preserve">Elementele viziunii strategice: </w:t>
            </w:r>
          </w:p>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 îmbunătățirea calității apelor de suprafață;</w:t>
            </w:r>
          </w:p>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 diminuarea surselor de poluare al apelor;</w:t>
            </w:r>
          </w:p>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 îmbunătățirea sistemului de management al deșeurilor;</w:t>
            </w:r>
          </w:p>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 extinderea suprafețelor împădurite și a ariilor protejate;</w:t>
            </w:r>
          </w:p>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 atenuarea fenomenului schimbărilor climatice și reducerea emisiilor de gaze cu efect de seră;</w:t>
            </w:r>
          </w:p>
          <w:p w:rsidR="00EB0DA2" w:rsidRPr="003C10BA" w:rsidRDefault="00EB0DA2" w:rsidP="006B2769">
            <w:pPr>
              <w:ind w:firstLine="0"/>
              <w:jc w:val="left"/>
              <w:rPr>
                <w:rFonts w:ascii="Times New Roman" w:hAnsi="Times New Roman"/>
                <w:b/>
                <w:sz w:val="24"/>
                <w:szCs w:val="28"/>
                <w:lang w:val="ro-RO"/>
              </w:rPr>
            </w:pPr>
            <w:r w:rsidRPr="003C10BA">
              <w:rPr>
                <w:rFonts w:ascii="Times New Roman" w:hAnsi="Times New Roman"/>
                <w:sz w:val="24"/>
                <w:szCs w:val="28"/>
                <w:lang w:val="ro-RO"/>
              </w:rPr>
              <w:t>- aplicarea principiilor economiei verzi</w:t>
            </w:r>
          </w:p>
        </w:tc>
      </w:tr>
      <w:tr w:rsidR="00EB0DA2" w:rsidRPr="003C10BA" w:rsidTr="004A02E2">
        <w:trPr>
          <w:trHeight w:val="481"/>
        </w:trPr>
        <w:tc>
          <w:tcPr>
            <w:tcW w:w="254"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1</w:t>
            </w:r>
            <w:r w:rsidR="006B2769" w:rsidRPr="003C10BA">
              <w:rPr>
                <w:rFonts w:ascii="Times New Roman" w:hAnsi="Times New Roman"/>
                <w:sz w:val="24"/>
                <w:szCs w:val="28"/>
                <w:lang w:val="ro-RO"/>
              </w:rPr>
              <w:t>.</w:t>
            </w:r>
          </w:p>
        </w:tc>
        <w:tc>
          <w:tcPr>
            <w:tcW w:w="1488"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Ape normativ epurate, ponderea din volumul total al apelor uzate evacuate în corpurile de apă, %</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6634FE" w:rsidP="006634FE">
            <w:pPr>
              <w:ind w:firstLine="0"/>
              <w:jc w:val="center"/>
              <w:rPr>
                <w:rFonts w:ascii="Times New Roman" w:hAnsi="Times New Roman"/>
                <w:sz w:val="24"/>
                <w:szCs w:val="28"/>
                <w:lang w:val="ro-RO"/>
              </w:rPr>
            </w:pPr>
            <w:r w:rsidRPr="003C10BA">
              <w:rPr>
                <w:rFonts w:ascii="Times New Roman" w:hAnsi="Times New Roman"/>
                <w:sz w:val="24"/>
                <w:szCs w:val="28"/>
                <w:lang w:val="ro-RO"/>
              </w:rPr>
              <w:t>Agenția de Mediu</w:t>
            </w:r>
            <w:r w:rsidR="00EB0DA2" w:rsidRPr="003C10BA">
              <w:rPr>
                <w:rFonts w:ascii="Times New Roman" w:hAnsi="Times New Roman"/>
                <w:sz w:val="24"/>
                <w:szCs w:val="28"/>
                <w:lang w:val="ro-RO"/>
              </w:rPr>
              <w:t xml:space="preserve"> </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14,11 (2016)</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22,0</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30,0</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40,0</w:t>
            </w:r>
          </w:p>
        </w:tc>
      </w:tr>
      <w:tr w:rsidR="00EB0DA2" w:rsidRPr="003C10BA" w:rsidTr="004A02E2">
        <w:trPr>
          <w:trHeight w:val="481"/>
        </w:trPr>
        <w:tc>
          <w:tcPr>
            <w:tcW w:w="254"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2</w:t>
            </w:r>
            <w:r w:rsidR="006B2769" w:rsidRPr="003C10BA">
              <w:rPr>
                <w:rFonts w:ascii="Times New Roman" w:hAnsi="Times New Roman"/>
                <w:sz w:val="24"/>
                <w:szCs w:val="28"/>
                <w:lang w:val="ro-RO"/>
              </w:rPr>
              <w:t>.</w:t>
            </w:r>
          </w:p>
        </w:tc>
        <w:tc>
          <w:tcPr>
            <w:tcW w:w="1488"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6634FE" w:rsidP="006634FE">
            <w:pPr>
              <w:ind w:firstLine="0"/>
              <w:jc w:val="left"/>
              <w:rPr>
                <w:rFonts w:ascii="Times New Roman" w:hAnsi="Times New Roman"/>
                <w:sz w:val="24"/>
                <w:szCs w:val="28"/>
                <w:lang w:val="ro-RO"/>
              </w:rPr>
            </w:pPr>
            <w:r w:rsidRPr="003C10BA">
              <w:rPr>
                <w:rFonts w:ascii="Times New Roman" w:hAnsi="Times New Roman"/>
                <w:sz w:val="24"/>
                <w:szCs w:val="28"/>
                <w:lang w:val="ro-RO"/>
              </w:rPr>
              <w:t>Clasa de calitate a</w:t>
            </w:r>
            <w:r w:rsidR="00EB0DA2" w:rsidRPr="003C10BA">
              <w:rPr>
                <w:rFonts w:ascii="Times New Roman" w:hAnsi="Times New Roman"/>
                <w:sz w:val="24"/>
                <w:szCs w:val="28"/>
                <w:lang w:val="ro-RO"/>
              </w:rPr>
              <w:t xml:space="preserve"> apelor de suprafață din bazine și subbazine hidrografice, I – foarte bună, II – bună, III – poluată moderat, IV – poluată, V – foarte poluată</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6634FE"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Serviciul Hidro-meteorologic de Stat</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Nistru – cl. III</w:t>
            </w:r>
          </w:p>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Prut – cl. III</w:t>
            </w:r>
          </w:p>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Subbazine – cl. IV / V (2016)</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Nistru – cl. III</w:t>
            </w:r>
          </w:p>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Prut – cl. III</w:t>
            </w:r>
          </w:p>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Subbazine – cl. IV / V</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Nistru – cl. II</w:t>
            </w:r>
          </w:p>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Prut – cl. II</w:t>
            </w:r>
          </w:p>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Subbazine – cl. III / IV</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Nistru – cl. II</w:t>
            </w:r>
          </w:p>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Prut – cl. II</w:t>
            </w:r>
          </w:p>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Subbazine – cl. III / IV</w:t>
            </w:r>
          </w:p>
        </w:tc>
      </w:tr>
      <w:tr w:rsidR="00EB0DA2" w:rsidRPr="003C10BA" w:rsidTr="004A02E2">
        <w:trPr>
          <w:trHeight w:val="481"/>
        </w:trPr>
        <w:tc>
          <w:tcPr>
            <w:tcW w:w="254"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3</w:t>
            </w:r>
            <w:r w:rsidR="006B2769" w:rsidRPr="003C10BA">
              <w:rPr>
                <w:rFonts w:ascii="Times New Roman" w:hAnsi="Times New Roman"/>
                <w:sz w:val="24"/>
                <w:szCs w:val="28"/>
                <w:lang w:val="ro-RO"/>
              </w:rPr>
              <w:t>.</w:t>
            </w:r>
          </w:p>
        </w:tc>
        <w:tc>
          <w:tcPr>
            <w:tcW w:w="1488"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Deșeuri eliminate prin depozitare, ponderea din volumul total de deșeuri formate, %</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6634FE"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Agenția de Mediu</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84,68 (2016)</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80</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77</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68</w:t>
            </w:r>
          </w:p>
        </w:tc>
      </w:tr>
      <w:tr w:rsidR="00EB0DA2" w:rsidRPr="003C10BA" w:rsidTr="004A02E2">
        <w:trPr>
          <w:trHeight w:val="481"/>
        </w:trPr>
        <w:tc>
          <w:tcPr>
            <w:tcW w:w="254"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4</w:t>
            </w:r>
            <w:r w:rsidR="006B2769" w:rsidRPr="003C10BA">
              <w:rPr>
                <w:rFonts w:ascii="Times New Roman" w:hAnsi="Times New Roman"/>
                <w:sz w:val="24"/>
                <w:szCs w:val="28"/>
                <w:lang w:val="ro-RO"/>
              </w:rPr>
              <w:t>.</w:t>
            </w:r>
          </w:p>
        </w:tc>
        <w:tc>
          <w:tcPr>
            <w:tcW w:w="1488"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Deșeuri reciclate, ponderea din volumul total de deșeuri formate, %</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6634FE"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Agenția de Mediu</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15,32 (2015)</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20</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23</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30</w:t>
            </w:r>
          </w:p>
        </w:tc>
      </w:tr>
      <w:tr w:rsidR="00EB0DA2" w:rsidRPr="003C10BA" w:rsidTr="004A02E2">
        <w:trPr>
          <w:trHeight w:val="481"/>
        </w:trPr>
        <w:tc>
          <w:tcPr>
            <w:tcW w:w="254"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5</w:t>
            </w:r>
            <w:r w:rsidR="006B2769" w:rsidRPr="003C10BA">
              <w:rPr>
                <w:rFonts w:ascii="Times New Roman" w:hAnsi="Times New Roman"/>
                <w:sz w:val="24"/>
                <w:szCs w:val="28"/>
                <w:lang w:val="ro-RO"/>
              </w:rPr>
              <w:t>.</w:t>
            </w:r>
          </w:p>
        </w:tc>
        <w:tc>
          <w:tcPr>
            <w:tcW w:w="1488"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Suprafețe acoperite cu păduri și alte terenuri cu vegetație forestieră, ponderea din suprafața țării, %</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Agenția „Moldsilva”</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13,8 (2016)</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13</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15</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17</w:t>
            </w:r>
          </w:p>
        </w:tc>
      </w:tr>
      <w:tr w:rsidR="00EB0DA2" w:rsidRPr="003C10BA" w:rsidTr="004A02E2">
        <w:trPr>
          <w:trHeight w:val="153"/>
        </w:trPr>
        <w:tc>
          <w:tcPr>
            <w:tcW w:w="254"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6</w:t>
            </w:r>
            <w:r w:rsidR="006B2769" w:rsidRPr="003C10BA">
              <w:rPr>
                <w:rFonts w:ascii="Times New Roman" w:hAnsi="Times New Roman"/>
                <w:sz w:val="24"/>
                <w:szCs w:val="28"/>
                <w:lang w:val="ro-RO"/>
              </w:rPr>
              <w:t>.</w:t>
            </w:r>
          </w:p>
        </w:tc>
        <w:tc>
          <w:tcPr>
            <w:tcW w:w="1488"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Suprafața terenurilor ariilor protejate, ponderea din suprafața țării, %</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6634FE"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Agenția de Mediu</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5,7 (2016)</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8</w:t>
            </w:r>
          </w:p>
        </w:tc>
        <w:tc>
          <w:tcPr>
            <w:tcW w:w="681"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8</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8</w:t>
            </w:r>
          </w:p>
        </w:tc>
      </w:tr>
      <w:tr w:rsidR="00EB0DA2" w:rsidRPr="003C10BA" w:rsidTr="004A02E2">
        <w:trPr>
          <w:trHeight w:val="153"/>
        </w:trPr>
        <w:tc>
          <w:tcPr>
            <w:tcW w:w="254"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7</w:t>
            </w:r>
            <w:r w:rsidR="006B2769" w:rsidRPr="003C10BA">
              <w:rPr>
                <w:rFonts w:ascii="Times New Roman" w:hAnsi="Times New Roman"/>
                <w:sz w:val="24"/>
                <w:szCs w:val="28"/>
                <w:lang w:val="ro-RO"/>
              </w:rPr>
              <w:t>.</w:t>
            </w:r>
          </w:p>
        </w:tc>
        <w:tc>
          <w:tcPr>
            <w:tcW w:w="1488"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Emisii de poluanţi în atmosferă, ponderea comparativ cu anul de referință (1990), %</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6634FE"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Agenția de Mediu</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80</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60</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40</w:t>
            </w:r>
          </w:p>
        </w:tc>
      </w:tr>
      <w:tr w:rsidR="00EB0DA2" w:rsidRPr="003C10BA" w:rsidTr="004A02E2">
        <w:trPr>
          <w:trHeight w:val="153"/>
        </w:trPr>
        <w:tc>
          <w:tcPr>
            <w:tcW w:w="254"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8</w:t>
            </w:r>
            <w:r w:rsidR="006B2769" w:rsidRPr="003C10BA">
              <w:rPr>
                <w:rFonts w:ascii="Times New Roman" w:hAnsi="Times New Roman"/>
                <w:sz w:val="24"/>
                <w:szCs w:val="28"/>
                <w:lang w:val="ro-RO"/>
              </w:rPr>
              <w:t>.</w:t>
            </w:r>
          </w:p>
        </w:tc>
        <w:tc>
          <w:tcPr>
            <w:tcW w:w="1488"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Gaze cu efect de seră, ponderea comparativ cu anul de referință (1990), %</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6634FE"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Agenția de Mediu</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100</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87</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75</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67</w:t>
            </w:r>
          </w:p>
        </w:tc>
      </w:tr>
      <w:tr w:rsidR="00EB0DA2" w:rsidRPr="003C10BA" w:rsidTr="004A02E2">
        <w:trPr>
          <w:trHeight w:val="162"/>
        </w:trPr>
        <w:tc>
          <w:tcPr>
            <w:tcW w:w="254"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9</w:t>
            </w:r>
            <w:r w:rsidR="006B2769" w:rsidRPr="003C10BA">
              <w:rPr>
                <w:rFonts w:ascii="Times New Roman" w:hAnsi="Times New Roman"/>
                <w:sz w:val="24"/>
                <w:szCs w:val="28"/>
                <w:lang w:val="ro-RO"/>
              </w:rPr>
              <w:t>.</w:t>
            </w:r>
          </w:p>
        </w:tc>
        <w:tc>
          <w:tcPr>
            <w:tcW w:w="1488"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Populație cu acces la sisteme de canalizare îmbunătățită, pondere din numărul total al populației, %</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6634FE"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23,1 (2017)</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35</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50</w:t>
            </w:r>
          </w:p>
        </w:tc>
        <w:tc>
          <w:tcPr>
            <w:tcW w:w="606"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60</w:t>
            </w:r>
          </w:p>
        </w:tc>
      </w:tr>
      <w:tr w:rsidR="00EB0DA2" w:rsidRPr="003C10BA" w:rsidTr="004A02E2">
        <w:trPr>
          <w:trHeight w:val="153"/>
        </w:trPr>
        <w:tc>
          <w:tcPr>
            <w:tcW w:w="254"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10</w:t>
            </w:r>
            <w:r w:rsidR="006B2769" w:rsidRPr="003C10BA">
              <w:rPr>
                <w:rFonts w:ascii="Times New Roman" w:hAnsi="Times New Roman"/>
                <w:sz w:val="24"/>
                <w:szCs w:val="28"/>
                <w:lang w:val="ro-RO"/>
              </w:rPr>
              <w:t>.</w:t>
            </w:r>
          </w:p>
        </w:tc>
        <w:tc>
          <w:tcPr>
            <w:tcW w:w="1488"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Populație cu acces la sisteme de colectare a deșeurilor, pondere din numărul total al populației, %</w:t>
            </w:r>
          </w:p>
        </w:tc>
        <w:tc>
          <w:tcPr>
            <w:tcW w:w="606" w:type="pct"/>
            <w:tcBorders>
              <w:top w:val="single" w:sz="4" w:space="0" w:color="auto"/>
              <w:left w:val="single" w:sz="4" w:space="0" w:color="auto"/>
              <w:bottom w:val="single" w:sz="4" w:space="0" w:color="auto"/>
              <w:right w:val="single" w:sz="4" w:space="0" w:color="auto"/>
            </w:tcBorders>
            <w:vAlign w:val="center"/>
            <w:hideMark/>
          </w:tcPr>
          <w:p w:rsidR="00EB0DA2" w:rsidRPr="003C10BA" w:rsidRDefault="006634FE"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Biroul Național de Statistică</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30,9 (2017)</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45</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60</w:t>
            </w:r>
          </w:p>
        </w:tc>
        <w:tc>
          <w:tcPr>
            <w:tcW w:w="606"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70</w:t>
            </w:r>
          </w:p>
        </w:tc>
      </w:tr>
      <w:tr w:rsidR="00EB0DA2" w:rsidRPr="003C10BA" w:rsidTr="004A02E2">
        <w:trPr>
          <w:trHeight w:val="153"/>
        </w:trPr>
        <w:tc>
          <w:tcPr>
            <w:tcW w:w="254"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rPr>
                <w:rFonts w:ascii="Times New Roman" w:hAnsi="Times New Roman"/>
                <w:sz w:val="24"/>
                <w:szCs w:val="28"/>
                <w:lang w:val="ro-RO"/>
              </w:rPr>
            </w:pPr>
            <w:r w:rsidRPr="003C10BA">
              <w:rPr>
                <w:rFonts w:ascii="Times New Roman" w:hAnsi="Times New Roman"/>
                <w:sz w:val="24"/>
                <w:szCs w:val="28"/>
                <w:lang w:val="ro-RO"/>
              </w:rPr>
              <w:t>11</w:t>
            </w:r>
            <w:r w:rsidR="006B2769" w:rsidRPr="003C10BA">
              <w:rPr>
                <w:rFonts w:ascii="Times New Roman" w:hAnsi="Times New Roman"/>
                <w:sz w:val="24"/>
                <w:szCs w:val="28"/>
                <w:lang w:val="ro-RO"/>
              </w:rPr>
              <w:t>.</w:t>
            </w:r>
          </w:p>
        </w:tc>
        <w:tc>
          <w:tcPr>
            <w:tcW w:w="1488"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6B2769">
            <w:pPr>
              <w:ind w:firstLine="0"/>
              <w:jc w:val="left"/>
              <w:rPr>
                <w:rFonts w:ascii="Times New Roman" w:hAnsi="Times New Roman"/>
                <w:sz w:val="24"/>
                <w:szCs w:val="28"/>
                <w:lang w:val="ro-RO"/>
              </w:rPr>
            </w:pPr>
            <w:r w:rsidRPr="003C10BA">
              <w:rPr>
                <w:rFonts w:ascii="Times New Roman" w:hAnsi="Times New Roman"/>
                <w:sz w:val="24"/>
                <w:szCs w:val="28"/>
                <w:lang w:val="ro-RO"/>
              </w:rPr>
              <w:t xml:space="preserve">Substanțe și obiecte periculoase </w:t>
            </w:r>
            <w:r w:rsidRPr="003C10BA">
              <w:rPr>
                <w:rFonts w:ascii="Times New Roman" w:hAnsi="Times New Roman"/>
                <w:sz w:val="24"/>
                <w:szCs w:val="28"/>
                <w:lang w:val="ro-RO"/>
              </w:rPr>
              <w:lastRenderedPageBreak/>
              <w:t>luate în evidență, ponderea față de scenariul liniei de bază, %</w:t>
            </w:r>
          </w:p>
        </w:tc>
        <w:tc>
          <w:tcPr>
            <w:tcW w:w="606" w:type="pct"/>
            <w:tcBorders>
              <w:top w:val="single" w:sz="4" w:space="0" w:color="auto"/>
              <w:left w:val="single" w:sz="4" w:space="0" w:color="auto"/>
              <w:bottom w:val="single" w:sz="4" w:space="0" w:color="auto"/>
              <w:right w:val="single" w:sz="4" w:space="0" w:color="auto"/>
            </w:tcBorders>
            <w:vAlign w:val="center"/>
          </w:tcPr>
          <w:p w:rsidR="00EB0DA2" w:rsidRPr="003C10BA" w:rsidRDefault="006634FE"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lastRenderedPageBreak/>
              <w:t>Ministerul Economiei și Infrastructurii</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70 (2017)</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80</w:t>
            </w:r>
          </w:p>
        </w:tc>
        <w:tc>
          <w:tcPr>
            <w:tcW w:w="681"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90</w:t>
            </w:r>
          </w:p>
        </w:tc>
        <w:tc>
          <w:tcPr>
            <w:tcW w:w="606" w:type="pct"/>
            <w:tcBorders>
              <w:top w:val="single" w:sz="4" w:space="0" w:color="auto"/>
              <w:left w:val="single" w:sz="4" w:space="0" w:color="auto"/>
              <w:bottom w:val="single" w:sz="4" w:space="0" w:color="auto"/>
              <w:right w:val="single" w:sz="4" w:space="0" w:color="auto"/>
            </w:tcBorders>
            <w:vAlign w:val="center"/>
          </w:tcPr>
          <w:p w:rsidR="00EB0DA2" w:rsidRPr="003C10BA" w:rsidRDefault="00EB0DA2" w:rsidP="004A02E2">
            <w:pPr>
              <w:ind w:firstLine="0"/>
              <w:jc w:val="center"/>
              <w:rPr>
                <w:rFonts w:ascii="Times New Roman" w:hAnsi="Times New Roman"/>
                <w:sz w:val="24"/>
                <w:szCs w:val="28"/>
                <w:lang w:val="ro-RO"/>
              </w:rPr>
            </w:pPr>
            <w:r w:rsidRPr="003C10BA">
              <w:rPr>
                <w:rFonts w:ascii="Times New Roman" w:hAnsi="Times New Roman"/>
                <w:sz w:val="24"/>
                <w:szCs w:val="28"/>
                <w:lang w:val="ro-RO"/>
              </w:rPr>
              <w:t>95</w:t>
            </w:r>
          </w:p>
        </w:tc>
      </w:tr>
    </w:tbl>
    <w:p w:rsidR="00FE53A4" w:rsidRPr="003C10BA" w:rsidRDefault="00FE53A4" w:rsidP="00FE53A4">
      <w:pPr>
        <w:pStyle w:val="1"/>
        <w:keepLines/>
        <w:spacing w:before="0" w:after="0"/>
        <w:ind w:firstLine="0"/>
        <w:jc w:val="center"/>
        <w:rPr>
          <w:rFonts w:ascii="Times New Roman" w:hAnsi="Times New Roman"/>
          <w:color w:val="000000" w:themeColor="text1"/>
          <w:szCs w:val="28"/>
          <w:lang w:val="ro-RO"/>
        </w:rPr>
      </w:pPr>
      <w:bookmarkStart w:id="103" w:name="_Toc529281535"/>
    </w:p>
    <w:p w:rsidR="00EB0DA2" w:rsidRPr="003C10BA" w:rsidRDefault="004A02E2" w:rsidP="00FE53A4">
      <w:pPr>
        <w:pStyle w:val="1"/>
        <w:keepLines/>
        <w:spacing w:before="0" w:after="0"/>
        <w:ind w:firstLine="0"/>
        <w:jc w:val="center"/>
        <w:rPr>
          <w:rFonts w:ascii="Times New Roman" w:hAnsi="Times New Roman"/>
          <w:color w:val="000000" w:themeColor="text1"/>
          <w:szCs w:val="28"/>
          <w:lang w:val="ro-RO"/>
        </w:rPr>
      </w:pPr>
      <w:r w:rsidRPr="003C10BA">
        <w:rPr>
          <w:rFonts w:ascii="Times New Roman" w:hAnsi="Times New Roman"/>
          <w:color w:val="000000" w:themeColor="text1"/>
          <w:szCs w:val="28"/>
          <w:lang w:val="ro-RO"/>
        </w:rPr>
        <w:t xml:space="preserve">IV. IMPLEMENTAREA, MONITORIZAREA ȘI EVALUAREA STRATEGIEI </w:t>
      </w:r>
      <w:bookmarkEnd w:id="103"/>
      <w:r w:rsidR="00403F64" w:rsidRPr="003C10BA">
        <w:rPr>
          <w:rFonts w:ascii="Times New Roman" w:hAnsi="Times New Roman"/>
          <w:color w:val="000000" w:themeColor="text1"/>
          <w:szCs w:val="28"/>
          <w:lang w:val="ro-RO"/>
        </w:rPr>
        <w:t>„MOLDOVA 2030”</w:t>
      </w:r>
    </w:p>
    <w:p w:rsidR="00FE53A4" w:rsidRPr="003C10BA" w:rsidRDefault="00FE53A4" w:rsidP="00FE53A4">
      <w:pPr>
        <w:rPr>
          <w:lang w:val="ro-RO"/>
        </w:rPr>
      </w:pPr>
    </w:p>
    <w:p w:rsidR="00EB0DA2" w:rsidRPr="003C10BA" w:rsidRDefault="00EB0DA2" w:rsidP="00C43F6E">
      <w:pPr>
        <w:rPr>
          <w:rFonts w:eastAsia="Calibri"/>
          <w:b/>
          <w:sz w:val="28"/>
          <w:szCs w:val="28"/>
          <w:lang w:val="ro-RO"/>
        </w:rPr>
      </w:pPr>
      <w:r w:rsidRPr="003C10BA">
        <w:rPr>
          <w:rFonts w:eastAsia="Calibri"/>
          <w:b/>
          <w:sz w:val="28"/>
          <w:szCs w:val="28"/>
          <w:lang w:val="ro-RO"/>
        </w:rPr>
        <w:t xml:space="preserve">Principiile care vor sta la baza implementării Strategiei </w:t>
      </w:r>
      <w:r w:rsidR="00403F64" w:rsidRPr="003C10BA">
        <w:rPr>
          <w:rFonts w:eastAsia="Calibri"/>
          <w:b/>
          <w:sz w:val="28"/>
          <w:szCs w:val="28"/>
          <w:lang w:val="ro-RO"/>
        </w:rPr>
        <w:t>„Moldova 2030”</w:t>
      </w:r>
    </w:p>
    <w:p w:rsidR="00EB0DA2" w:rsidRPr="003C10BA" w:rsidRDefault="00EB0DA2" w:rsidP="00C43F6E">
      <w:pPr>
        <w:rPr>
          <w:rFonts w:eastAsia="Calibri"/>
          <w:sz w:val="28"/>
          <w:szCs w:val="28"/>
          <w:lang w:val="ro-RO"/>
        </w:rPr>
      </w:pPr>
      <w:r w:rsidRPr="003C10BA">
        <w:rPr>
          <w:rFonts w:eastAsia="Calibri"/>
          <w:sz w:val="28"/>
          <w:szCs w:val="28"/>
          <w:lang w:val="ro-RO"/>
        </w:rPr>
        <w:t>Lecțiile oferite de implementarea precedentelor documente naționale de planificare strategică indică necesitatea de elaborare a unor intervenții care să respecte, să promoveze și să asigure respectarea drepturilor omului. Astfel, prin imperativul intervențiilor centrate pe om, Guvernul își propune:</w:t>
      </w:r>
    </w:p>
    <w:p w:rsidR="00EB0DA2" w:rsidRPr="003C10BA" w:rsidRDefault="00403F64" w:rsidP="00827D51">
      <w:pPr>
        <w:numPr>
          <w:ilvl w:val="0"/>
          <w:numId w:val="10"/>
        </w:numPr>
        <w:tabs>
          <w:tab w:val="left" w:pos="993"/>
        </w:tabs>
        <w:ind w:left="0" w:firstLine="709"/>
        <w:rPr>
          <w:rFonts w:eastAsia="Calibri"/>
          <w:sz w:val="28"/>
          <w:szCs w:val="28"/>
          <w:lang w:val="ro-RO"/>
        </w:rPr>
      </w:pPr>
      <w:r w:rsidRPr="003C10BA">
        <w:rPr>
          <w:rFonts w:eastAsia="Calibri"/>
          <w:sz w:val="28"/>
          <w:szCs w:val="28"/>
          <w:lang w:val="ro-RO"/>
        </w:rPr>
        <w:t>e</w:t>
      </w:r>
      <w:r w:rsidR="00EB0DA2" w:rsidRPr="003C10BA">
        <w:rPr>
          <w:rFonts w:eastAsia="Calibri"/>
          <w:sz w:val="28"/>
          <w:szCs w:val="28"/>
          <w:lang w:val="ro-RO"/>
        </w:rPr>
        <w:t>laborarea politicilor și a documentelor de p</w:t>
      </w:r>
      <w:r w:rsidR="00F83119" w:rsidRPr="003C10BA">
        <w:rPr>
          <w:rFonts w:eastAsia="Calibri"/>
          <w:sz w:val="28"/>
          <w:szCs w:val="28"/>
          <w:lang w:val="ro-RO"/>
        </w:rPr>
        <w:t>olitici în baza unei colaborări bazate pe încredere</w:t>
      </w:r>
      <w:r w:rsidR="00EB0DA2" w:rsidRPr="003C10BA">
        <w:rPr>
          <w:rFonts w:eastAsia="Calibri"/>
          <w:sz w:val="28"/>
          <w:szCs w:val="28"/>
          <w:lang w:val="ro-RO"/>
        </w:rPr>
        <w:t xml:space="preserve"> cu oamenii asupra cărora deciziile și politicile Guvernului au impact, implicarea oamenilor în înțelegerea profundă a problemelor care trebuie soluționate și a cauzelor acestora, precum și urmărirea impactului tuturor </w:t>
      </w:r>
      <w:r w:rsidRPr="003C10BA">
        <w:rPr>
          <w:rFonts w:eastAsia="Calibri"/>
          <w:sz w:val="28"/>
          <w:szCs w:val="28"/>
          <w:lang w:val="ro-RO"/>
        </w:rPr>
        <w:t>politicilor asupra oamenilor;</w:t>
      </w:r>
    </w:p>
    <w:p w:rsidR="00EB0DA2" w:rsidRPr="003C10BA" w:rsidRDefault="00403F64" w:rsidP="00827D51">
      <w:pPr>
        <w:numPr>
          <w:ilvl w:val="0"/>
          <w:numId w:val="10"/>
        </w:numPr>
        <w:tabs>
          <w:tab w:val="left" w:pos="993"/>
        </w:tabs>
        <w:ind w:left="0" w:firstLine="709"/>
        <w:rPr>
          <w:rFonts w:eastAsia="Calibri"/>
          <w:sz w:val="28"/>
          <w:szCs w:val="28"/>
          <w:lang w:val="ro-RO"/>
        </w:rPr>
      </w:pPr>
      <w:bookmarkStart w:id="104" w:name="_Hlk515623913"/>
      <w:bookmarkStart w:id="105" w:name="_Hlk515712669"/>
      <w:r w:rsidRPr="003C10BA">
        <w:rPr>
          <w:rFonts w:eastAsia="Calibri"/>
          <w:sz w:val="28"/>
          <w:szCs w:val="28"/>
          <w:lang w:val="ro-RO"/>
        </w:rPr>
        <w:t>d</w:t>
      </w:r>
      <w:r w:rsidR="00EB0DA2" w:rsidRPr="003C10BA">
        <w:rPr>
          <w:rFonts w:eastAsia="Calibri"/>
          <w:sz w:val="28"/>
          <w:szCs w:val="28"/>
          <w:lang w:val="ro-RO"/>
        </w:rPr>
        <w:t>irecționarea și aplicarea pe larg a cercetărilor științifice și a abordărilor inovaționale pentru formularea opțiunilor</w:t>
      </w:r>
      <w:r w:rsidRPr="003C10BA">
        <w:rPr>
          <w:rFonts w:eastAsia="Calibri"/>
          <w:sz w:val="28"/>
          <w:szCs w:val="28"/>
          <w:lang w:val="ro-RO"/>
        </w:rPr>
        <w:t xml:space="preserve"> de politici bazate pe evidențe;</w:t>
      </w:r>
    </w:p>
    <w:p w:rsidR="00EB0DA2" w:rsidRPr="003C10BA" w:rsidRDefault="00403F64" w:rsidP="00827D51">
      <w:pPr>
        <w:numPr>
          <w:ilvl w:val="0"/>
          <w:numId w:val="10"/>
        </w:numPr>
        <w:tabs>
          <w:tab w:val="left" w:pos="993"/>
        </w:tabs>
        <w:ind w:left="0" w:firstLine="709"/>
        <w:rPr>
          <w:rFonts w:eastAsia="Calibri"/>
          <w:sz w:val="28"/>
          <w:szCs w:val="28"/>
          <w:lang w:val="ro-RO"/>
        </w:rPr>
      </w:pPr>
      <w:r w:rsidRPr="003C10BA">
        <w:rPr>
          <w:rFonts w:eastAsia="Calibri"/>
          <w:sz w:val="28"/>
          <w:szCs w:val="28"/>
          <w:lang w:val="ro-RO"/>
        </w:rPr>
        <w:t>a</w:t>
      </w:r>
      <w:r w:rsidR="00EB0DA2" w:rsidRPr="003C10BA">
        <w:rPr>
          <w:rFonts w:eastAsia="Calibri"/>
          <w:sz w:val="28"/>
          <w:szCs w:val="28"/>
          <w:lang w:val="ro-RO"/>
        </w:rPr>
        <w:t xml:space="preserve">ncorarea documentelor de politici sectoriale pentru implementarea </w:t>
      </w:r>
      <w:r w:rsidR="00F83119" w:rsidRPr="003C10BA">
        <w:rPr>
          <w:rFonts w:eastAsia="Calibri"/>
          <w:sz w:val="28"/>
          <w:szCs w:val="28"/>
          <w:lang w:val="ro-RO"/>
        </w:rPr>
        <w:t>Strategiei</w:t>
      </w:r>
      <w:r w:rsidR="00EB0DA2" w:rsidRPr="003C10BA">
        <w:rPr>
          <w:rFonts w:eastAsia="Calibri"/>
          <w:sz w:val="28"/>
          <w:szCs w:val="28"/>
          <w:lang w:val="ro-RO"/>
        </w:rPr>
        <w:t xml:space="preserve"> „Moldova 2030” </w:t>
      </w:r>
      <w:bookmarkEnd w:id="104"/>
      <w:r w:rsidR="00EB0DA2" w:rsidRPr="003C10BA">
        <w:rPr>
          <w:rFonts w:eastAsia="Calibri"/>
          <w:sz w:val="28"/>
          <w:szCs w:val="28"/>
          <w:lang w:val="ro-RO"/>
        </w:rPr>
        <w:t>la principiile (interdependenț</w:t>
      </w:r>
      <w:r w:rsidR="00F83119" w:rsidRPr="003C10BA">
        <w:rPr>
          <w:rFonts w:eastAsia="Calibri"/>
          <w:sz w:val="28"/>
          <w:szCs w:val="28"/>
          <w:lang w:val="ro-RO"/>
        </w:rPr>
        <w:t>ă</w:t>
      </w:r>
      <w:r w:rsidR="00EB0DA2" w:rsidRPr="003C10BA">
        <w:rPr>
          <w:rFonts w:eastAsia="Calibri"/>
          <w:sz w:val="28"/>
          <w:szCs w:val="28"/>
          <w:lang w:val="ro-RO"/>
        </w:rPr>
        <w:t>, egalitate și nediscriminare, participare și abilitare, responsabilizare) și standardele privind dreptur</w:t>
      </w:r>
      <w:r w:rsidRPr="003C10BA">
        <w:rPr>
          <w:rFonts w:eastAsia="Calibri"/>
          <w:sz w:val="28"/>
          <w:szCs w:val="28"/>
          <w:lang w:val="ro-RO"/>
        </w:rPr>
        <w:t>ile omului și egalitate</w:t>
      </w:r>
      <w:r w:rsidR="00F83119" w:rsidRPr="003C10BA">
        <w:rPr>
          <w:rFonts w:eastAsia="Calibri"/>
          <w:sz w:val="28"/>
          <w:szCs w:val="28"/>
          <w:lang w:val="ro-RO"/>
        </w:rPr>
        <w:t>a</w:t>
      </w:r>
      <w:r w:rsidRPr="003C10BA">
        <w:rPr>
          <w:rFonts w:eastAsia="Calibri"/>
          <w:sz w:val="28"/>
          <w:szCs w:val="28"/>
          <w:lang w:val="ro-RO"/>
        </w:rPr>
        <w:t xml:space="preserve"> de gen;</w:t>
      </w:r>
    </w:p>
    <w:p w:rsidR="00EB0DA2" w:rsidRPr="003C10BA" w:rsidRDefault="00403F64" w:rsidP="00827D51">
      <w:pPr>
        <w:numPr>
          <w:ilvl w:val="0"/>
          <w:numId w:val="10"/>
        </w:numPr>
        <w:tabs>
          <w:tab w:val="left" w:pos="993"/>
        </w:tabs>
        <w:ind w:left="0" w:firstLine="709"/>
        <w:rPr>
          <w:rFonts w:eastAsia="Calibri"/>
          <w:sz w:val="28"/>
          <w:szCs w:val="28"/>
          <w:lang w:val="ro-RO"/>
        </w:rPr>
      </w:pPr>
      <w:r w:rsidRPr="003C10BA">
        <w:rPr>
          <w:rFonts w:eastAsia="Calibri"/>
          <w:sz w:val="28"/>
          <w:szCs w:val="28"/>
          <w:lang w:val="ro-RO"/>
        </w:rPr>
        <w:t>c</w:t>
      </w:r>
      <w:r w:rsidR="00EB0DA2" w:rsidRPr="003C10BA">
        <w:rPr>
          <w:rFonts w:eastAsia="Calibri"/>
          <w:sz w:val="28"/>
          <w:szCs w:val="28"/>
          <w:lang w:val="ro-RO"/>
        </w:rPr>
        <w:t xml:space="preserve">entrarea documentelor de politici sectoriale pentru implementarea </w:t>
      </w:r>
      <w:r w:rsidR="00F83119" w:rsidRPr="003C10BA">
        <w:rPr>
          <w:rFonts w:eastAsia="Calibri"/>
          <w:sz w:val="28"/>
          <w:szCs w:val="28"/>
          <w:lang w:val="ro-RO"/>
        </w:rPr>
        <w:t xml:space="preserve">Strategiei </w:t>
      </w:r>
      <w:r w:rsidR="00EB0DA2" w:rsidRPr="003C10BA">
        <w:rPr>
          <w:rFonts w:eastAsia="Calibri"/>
          <w:sz w:val="28"/>
          <w:szCs w:val="28"/>
          <w:lang w:val="ro-RO"/>
        </w:rPr>
        <w:t>„Moldova 2030” pe reducerea inegalităților de șanse care pot să existe în diferite domenii în funcție de gen, vîrstă, mediu de reședință (rural/urban), etnie și/</w:t>
      </w:r>
      <w:r w:rsidRPr="003C10BA">
        <w:rPr>
          <w:rFonts w:eastAsia="Calibri"/>
          <w:sz w:val="28"/>
          <w:szCs w:val="28"/>
          <w:lang w:val="ro-RO"/>
        </w:rPr>
        <w:t>sau limbă vorbită, dizabilitate;</w:t>
      </w:r>
    </w:p>
    <w:bookmarkEnd w:id="105"/>
    <w:p w:rsidR="00EB0DA2" w:rsidRPr="003C10BA" w:rsidRDefault="00403F64" w:rsidP="00827D51">
      <w:pPr>
        <w:numPr>
          <w:ilvl w:val="0"/>
          <w:numId w:val="10"/>
        </w:numPr>
        <w:tabs>
          <w:tab w:val="left" w:pos="993"/>
        </w:tabs>
        <w:ind w:left="0" w:firstLine="709"/>
        <w:rPr>
          <w:rFonts w:eastAsia="Calibri"/>
          <w:sz w:val="28"/>
          <w:szCs w:val="28"/>
          <w:lang w:val="ro-RO"/>
        </w:rPr>
      </w:pPr>
      <w:r w:rsidRPr="003C10BA">
        <w:rPr>
          <w:rFonts w:eastAsia="Calibri"/>
          <w:sz w:val="28"/>
          <w:szCs w:val="28"/>
          <w:lang w:val="ro-RO"/>
        </w:rPr>
        <w:t>r</w:t>
      </w:r>
      <w:r w:rsidR="00EB0DA2" w:rsidRPr="003C10BA">
        <w:rPr>
          <w:rFonts w:eastAsia="Calibri"/>
          <w:sz w:val="28"/>
          <w:szCs w:val="28"/>
          <w:lang w:val="ro-RO"/>
        </w:rPr>
        <w:t xml:space="preserve">ealizarea analizei impactului migrațional și integrarea dimensiunilor migrației în planificarea sectorială în baza </w:t>
      </w:r>
      <w:r w:rsidR="00F83119" w:rsidRPr="003C10BA">
        <w:rPr>
          <w:rFonts w:eastAsia="Calibri"/>
          <w:sz w:val="28"/>
          <w:szCs w:val="28"/>
          <w:lang w:val="ro-RO"/>
        </w:rPr>
        <w:t xml:space="preserve">Strategiei </w:t>
      </w:r>
      <w:r w:rsidR="00EB0DA2" w:rsidRPr="003C10BA">
        <w:rPr>
          <w:rFonts w:eastAsia="Calibri"/>
          <w:sz w:val="28"/>
          <w:szCs w:val="28"/>
          <w:lang w:val="ro-RO"/>
        </w:rPr>
        <w:t>„Moldova 2030”, ca surse care influențează puternic asupra dezvoltării economice și soci</w:t>
      </w:r>
      <w:r w:rsidRPr="003C10BA">
        <w:rPr>
          <w:rFonts w:eastAsia="Calibri"/>
          <w:sz w:val="28"/>
          <w:szCs w:val="28"/>
          <w:lang w:val="ro-RO"/>
        </w:rPr>
        <w:t>ale durabile a țării;</w:t>
      </w:r>
    </w:p>
    <w:p w:rsidR="00F83119" w:rsidRPr="003C10BA" w:rsidRDefault="00403F64" w:rsidP="00827D51">
      <w:pPr>
        <w:numPr>
          <w:ilvl w:val="0"/>
          <w:numId w:val="10"/>
        </w:numPr>
        <w:tabs>
          <w:tab w:val="left" w:pos="993"/>
        </w:tabs>
        <w:ind w:left="0" w:firstLine="709"/>
        <w:rPr>
          <w:rFonts w:eastAsia="Calibri"/>
          <w:sz w:val="28"/>
          <w:szCs w:val="28"/>
          <w:lang w:val="ro-RO"/>
        </w:rPr>
      </w:pPr>
      <w:r w:rsidRPr="003C10BA">
        <w:rPr>
          <w:rFonts w:eastAsia="Calibri"/>
          <w:sz w:val="28"/>
          <w:szCs w:val="28"/>
          <w:lang w:val="ro-RO"/>
        </w:rPr>
        <w:t>i</w:t>
      </w:r>
      <w:r w:rsidR="00EB0DA2" w:rsidRPr="003C10BA">
        <w:rPr>
          <w:rFonts w:eastAsia="Calibri"/>
          <w:sz w:val="28"/>
          <w:szCs w:val="28"/>
          <w:lang w:val="ro-RO"/>
        </w:rPr>
        <w:t xml:space="preserve">mplementarea </w:t>
      </w:r>
      <w:r w:rsidR="00F83119" w:rsidRPr="003C10BA">
        <w:rPr>
          <w:rFonts w:eastAsia="Calibri"/>
          <w:sz w:val="28"/>
          <w:szCs w:val="28"/>
          <w:lang w:val="ro-RO"/>
        </w:rPr>
        <w:t xml:space="preserve">Strategiei </w:t>
      </w:r>
      <w:r w:rsidR="00EB0DA2" w:rsidRPr="003C10BA">
        <w:rPr>
          <w:rFonts w:eastAsia="Calibri"/>
          <w:sz w:val="28"/>
          <w:szCs w:val="28"/>
          <w:lang w:val="ro-RO"/>
        </w:rPr>
        <w:t>„Moldova 2030” pe întreg teritoriul Republicii Moldova, inclusiv din stînga Nistrului, și promovarea principiilor care stau la baza dezvoltării regionale echilibrate, autonomiei locale și descentralizării administra</w:t>
      </w:r>
      <w:r w:rsidRPr="003C10BA">
        <w:rPr>
          <w:rFonts w:eastAsia="Calibri"/>
          <w:sz w:val="28"/>
          <w:szCs w:val="28"/>
          <w:lang w:val="ro-RO"/>
        </w:rPr>
        <w:t>tive;</w:t>
      </w:r>
    </w:p>
    <w:p w:rsidR="00EB0DA2" w:rsidRPr="003C10BA" w:rsidRDefault="00403F64" w:rsidP="00827D51">
      <w:pPr>
        <w:numPr>
          <w:ilvl w:val="0"/>
          <w:numId w:val="10"/>
        </w:numPr>
        <w:tabs>
          <w:tab w:val="left" w:pos="993"/>
        </w:tabs>
        <w:ind w:left="0" w:firstLine="709"/>
        <w:rPr>
          <w:rFonts w:eastAsia="Calibri"/>
          <w:sz w:val="28"/>
          <w:szCs w:val="28"/>
          <w:lang w:val="ro-RO"/>
        </w:rPr>
      </w:pPr>
      <w:r w:rsidRPr="003C10BA">
        <w:rPr>
          <w:rFonts w:eastAsia="Calibri"/>
          <w:sz w:val="28"/>
          <w:szCs w:val="28"/>
          <w:lang w:val="ro-RO"/>
        </w:rPr>
        <w:t>p</w:t>
      </w:r>
      <w:r w:rsidR="00EB0DA2" w:rsidRPr="003C10BA">
        <w:rPr>
          <w:rFonts w:eastAsia="Calibri"/>
          <w:sz w:val="28"/>
          <w:szCs w:val="28"/>
          <w:lang w:val="ro-RO"/>
        </w:rPr>
        <w:t>romovarea în continuare a neutralității și neparticipării Republicii Moldova la conflic</w:t>
      </w:r>
      <w:r w:rsidR="00F83119" w:rsidRPr="003C10BA">
        <w:rPr>
          <w:rFonts w:eastAsia="Calibri"/>
          <w:sz w:val="28"/>
          <w:szCs w:val="28"/>
          <w:lang w:val="ro-RO"/>
        </w:rPr>
        <w:t>te armate regionale sau globale</w:t>
      </w:r>
      <w:r w:rsidR="00EB0DA2" w:rsidRPr="003C10BA">
        <w:rPr>
          <w:rFonts w:eastAsia="Calibri"/>
          <w:sz w:val="28"/>
          <w:szCs w:val="28"/>
          <w:lang w:val="ro-RO"/>
        </w:rPr>
        <w:t xml:space="preserve"> și utilizarea dialogului pașnic în soluționarea eventualelor provocări, întrucît promovarea calității vieții oamenilor poate avea loc doar în condiții de pace și securitate.</w:t>
      </w:r>
    </w:p>
    <w:p w:rsidR="00D955E0" w:rsidRPr="003C10BA" w:rsidRDefault="00D955E0" w:rsidP="00C43F6E">
      <w:pPr>
        <w:rPr>
          <w:rFonts w:eastAsia="Calibri"/>
          <w:b/>
          <w:sz w:val="28"/>
          <w:szCs w:val="28"/>
          <w:lang w:val="ro-RO"/>
        </w:rPr>
      </w:pPr>
    </w:p>
    <w:p w:rsidR="007732C3" w:rsidRPr="003C10BA" w:rsidRDefault="007732C3" w:rsidP="00C43F6E">
      <w:pPr>
        <w:rPr>
          <w:rFonts w:eastAsia="Calibri"/>
          <w:b/>
          <w:sz w:val="28"/>
          <w:szCs w:val="28"/>
          <w:lang w:val="ro-RO"/>
        </w:rPr>
      </w:pPr>
    </w:p>
    <w:p w:rsidR="007732C3" w:rsidRPr="003C10BA" w:rsidRDefault="007732C3" w:rsidP="00C43F6E">
      <w:pPr>
        <w:rPr>
          <w:rFonts w:eastAsia="Calibri"/>
          <w:b/>
          <w:sz w:val="28"/>
          <w:szCs w:val="28"/>
          <w:lang w:val="ro-RO"/>
        </w:rPr>
      </w:pPr>
    </w:p>
    <w:p w:rsidR="00EB0DA2" w:rsidRPr="003C10BA" w:rsidRDefault="00EB0DA2" w:rsidP="00C43F6E">
      <w:pPr>
        <w:rPr>
          <w:rFonts w:eastAsia="Calibri"/>
          <w:b/>
          <w:sz w:val="28"/>
          <w:szCs w:val="28"/>
          <w:lang w:val="ro-RO"/>
        </w:rPr>
      </w:pPr>
      <w:r w:rsidRPr="003C10BA">
        <w:rPr>
          <w:rFonts w:eastAsia="Calibri"/>
          <w:b/>
          <w:sz w:val="28"/>
          <w:szCs w:val="28"/>
          <w:lang w:val="ro-RO"/>
        </w:rPr>
        <w:lastRenderedPageBreak/>
        <w:t xml:space="preserve">Coerența politicilor </w:t>
      </w:r>
    </w:p>
    <w:p w:rsidR="00EB0DA2" w:rsidRPr="003C10BA" w:rsidRDefault="00EB0DA2" w:rsidP="00C43F6E">
      <w:pPr>
        <w:rPr>
          <w:sz w:val="28"/>
          <w:szCs w:val="28"/>
          <w:lang w:val="ro-RO"/>
        </w:rPr>
      </w:pPr>
      <w:r w:rsidRPr="003C10BA">
        <w:rPr>
          <w:sz w:val="28"/>
          <w:szCs w:val="28"/>
          <w:lang w:val="ro-RO"/>
        </w:rPr>
        <w:t xml:space="preserve">Succesul implementării Strategiei „Moldova 2030” și, implicit, a Agendei </w:t>
      </w:r>
      <w:r w:rsidR="006B62D5" w:rsidRPr="003C10BA">
        <w:rPr>
          <w:sz w:val="28"/>
          <w:szCs w:val="28"/>
          <w:lang w:val="ro-RO"/>
        </w:rPr>
        <w:t>2030 pentru Dezvoltare Durabilă</w:t>
      </w:r>
      <w:r w:rsidRPr="003C10BA">
        <w:rPr>
          <w:sz w:val="28"/>
          <w:szCs w:val="28"/>
          <w:lang w:val="ro-RO"/>
        </w:rPr>
        <w:t xml:space="preserve"> depinde de coerența cadrului de planificare strategică, care este în prezent destul de problematică. Exercițiul de cartografiere a strategiilor, foilor de parcurs, programelor și planurilor de acțiuni existente, efectuat de către Cancelaria de Stat în anul 2016, a arătat că în Republica Moldova există un număr excesiv de documente de politici (mai mult de 300 de documente de politici și numărul acestora continuă să crească), care adesea se suprapun sau se contrazic, pentru domenii de politici prea înguste, fiind necorelate cu strategiile sectoriale de bază și neintegrate în procesele de planificare bugetară, care nu sînt monitorizate corespunzător și nici evaluate corect, iar responsabilitățile </w:t>
      </w:r>
      <w:r w:rsidR="00503126" w:rsidRPr="003C10BA">
        <w:rPr>
          <w:sz w:val="28"/>
          <w:szCs w:val="28"/>
          <w:lang w:val="ro-RO"/>
        </w:rPr>
        <w:t>î</w:t>
      </w:r>
      <w:r w:rsidRPr="003C10BA">
        <w:rPr>
          <w:sz w:val="28"/>
          <w:szCs w:val="28"/>
          <w:lang w:val="ro-RO"/>
        </w:rPr>
        <w:t xml:space="preserve">ntre partenerii de implementare nu sînt clar repartizare. </w:t>
      </w:r>
    </w:p>
    <w:p w:rsidR="00EB0DA2" w:rsidRPr="003C10BA" w:rsidRDefault="00EB0DA2" w:rsidP="00C43F6E">
      <w:pPr>
        <w:rPr>
          <w:sz w:val="28"/>
          <w:szCs w:val="28"/>
          <w:lang w:val="ro-RO"/>
        </w:rPr>
      </w:pPr>
      <w:r w:rsidRPr="003C10BA">
        <w:rPr>
          <w:sz w:val="28"/>
          <w:szCs w:val="28"/>
          <w:lang w:val="ro-RO"/>
        </w:rPr>
        <w:t>Aceste constatări sînt confirmate de Raportul de evaluare SIGMA cu privire la administrația publică din Republica Moldova, publicat în martie 2016. Conform acestei evaluări, nu este asigurat un mecanism de direcționare strategică a conținutului politicilor, iar sistemul de planificare la nivel central nu este pe deplin dezvoltat; calitatea elaborării politicilor bazate pe dovezi prin evaluarea impactului nu este consistentă, deoarece capacitățile de analiză sînt încă destul de slabe; strategiile sectoriale nu sînt formulate în baza unor reguli uniforme, estimarea costurilor reformelor se limitează la indicarea necesarului de resurse suplimentare și nu se asigură o aliniere adecvată cu cadrul bugetar pe termen mediu; nu se aplică pe deplin sistemul de monitorizare pentru a furniza informații periodice cu privire la activitatea Guvernului; lipsește un sistem integrat și clar de raportare și nu sînt elaborate reguli detaliate cu privire la cerințele legate de forma, intervalul de timp și publicarea rapoartelor de monitorizare; rapoartele de monitorizare a strategiilor sectoriale nu furnizează informații cu privire la realizarea obiectivelor stabilite, ci doar cu privire la produse și activități.</w:t>
      </w:r>
    </w:p>
    <w:p w:rsidR="00EB0DA2" w:rsidRPr="003C10BA" w:rsidRDefault="00C05192" w:rsidP="00C43F6E">
      <w:pPr>
        <w:rPr>
          <w:sz w:val="28"/>
          <w:szCs w:val="28"/>
          <w:lang w:val="ro-RO"/>
        </w:rPr>
      </w:pPr>
      <w:r w:rsidRPr="003C10BA">
        <w:rPr>
          <w:sz w:val="28"/>
          <w:szCs w:val="28"/>
          <w:lang w:val="ro-RO"/>
        </w:rPr>
        <w:t xml:space="preserve">Avînd în vedere </w:t>
      </w:r>
      <w:r w:rsidR="00EB0DA2" w:rsidRPr="003C10BA">
        <w:rPr>
          <w:sz w:val="28"/>
          <w:szCs w:val="28"/>
          <w:lang w:val="ro-RO"/>
        </w:rPr>
        <w:t xml:space="preserve">cele menționate, Guvernul și-a propus, prin Strategia privind reforma administrației publice pentru anii 2016-2020 și prin </w:t>
      </w:r>
      <w:r w:rsidRPr="003C10BA">
        <w:rPr>
          <w:sz w:val="28"/>
          <w:szCs w:val="28"/>
          <w:lang w:val="ro-RO"/>
        </w:rPr>
        <w:t>P</w:t>
      </w:r>
      <w:r w:rsidR="00EB0DA2" w:rsidRPr="003C10BA">
        <w:rPr>
          <w:sz w:val="28"/>
          <w:szCs w:val="28"/>
          <w:lang w:val="ro-RO"/>
        </w:rPr>
        <w:t>lanul de acțiuni pe anii 2016-2018 pentru implementarea acesteia</w:t>
      </w:r>
      <w:r w:rsidR="00EB0DA2" w:rsidRPr="003C10BA">
        <w:rPr>
          <w:rStyle w:val="af6"/>
          <w:sz w:val="28"/>
          <w:szCs w:val="28"/>
          <w:lang w:val="ro-RO"/>
        </w:rPr>
        <w:footnoteReference w:id="91"/>
      </w:r>
      <w:r w:rsidR="00EB0DA2" w:rsidRPr="003C10BA">
        <w:rPr>
          <w:sz w:val="28"/>
          <w:szCs w:val="28"/>
          <w:lang w:val="ro-RO"/>
        </w:rPr>
        <w:t>, să „</w:t>
      </w:r>
      <w:bookmarkStart w:id="106" w:name="_Hlk515968060"/>
      <w:r w:rsidR="00EB0DA2" w:rsidRPr="003C10BA">
        <w:rPr>
          <w:sz w:val="28"/>
          <w:szCs w:val="28"/>
          <w:lang w:val="ro-RO"/>
        </w:rPr>
        <w:t xml:space="preserve">armonizeze procesul de planificare a politicilor, în special a celor relevante pentru procesul de integrare europeană şi Agendei 2030 pentru Dezvoltare Durabilă </w:t>
      </w:r>
      <w:bookmarkEnd w:id="106"/>
      <w:r w:rsidR="00EB0DA2" w:rsidRPr="003C10BA">
        <w:rPr>
          <w:sz w:val="28"/>
          <w:szCs w:val="28"/>
          <w:lang w:val="ro-RO"/>
        </w:rPr>
        <w:t>cu Cadrul bugetar pe termen mediu, aliniat la procesul bugetar şi la resursele financiare publice disponibile” prin optimizarea şi operaționalizarea unui sistem de planificare strategică riguros, integrat şi coerent, precum şi corelarea cu resursele financiare.</w:t>
      </w:r>
    </w:p>
    <w:p w:rsidR="00EB0DA2" w:rsidRPr="003C10BA" w:rsidRDefault="00EB0DA2" w:rsidP="00C43F6E">
      <w:pPr>
        <w:rPr>
          <w:sz w:val="28"/>
          <w:szCs w:val="28"/>
          <w:lang w:val="ro-RO"/>
        </w:rPr>
      </w:pPr>
      <w:r w:rsidRPr="003C10BA">
        <w:rPr>
          <w:sz w:val="28"/>
          <w:szCs w:val="28"/>
          <w:lang w:val="ro-RO"/>
        </w:rPr>
        <w:t xml:space="preserve">Prin urmare, Strategia „Moldova 2030” devine documentul strategic de referință pe termen lung pentru asigurarea coerenței între politicile naționale, sectoriale și cadrul bugetar. </w:t>
      </w:r>
    </w:p>
    <w:p w:rsidR="00EB0DA2" w:rsidRPr="003C10BA" w:rsidRDefault="00EB0DA2" w:rsidP="00C43F6E">
      <w:pPr>
        <w:rPr>
          <w:sz w:val="28"/>
          <w:szCs w:val="28"/>
          <w:lang w:val="ro-RO"/>
        </w:rPr>
      </w:pPr>
      <w:r w:rsidRPr="003C10BA">
        <w:rPr>
          <w:sz w:val="28"/>
          <w:szCs w:val="28"/>
          <w:lang w:val="ro-RO"/>
        </w:rPr>
        <w:t xml:space="preserve">Strategia </w:t>
      </w:r>
      <w:r w:rsidR="00A46D50" w:rsidRPr="003C10BA">
        <w:rPr>
          <w:sz w:val="28"/>
          <w:szCs w:val="28"/>
          <w:lang w:val="ro-RO"/>
        </w:rPr>
        <w:t xml:space="preserve">„Moldova 2030” </w:t>
      </w:r>
      <w:r w:rsidRPr="003C10BA">
        <w:rPr>
          <w:sz w:val="28"/>
          <w:szCs w:val="28"/>
          <w:lang w:val="ro-RO"/>
        </w:rPr>
        <w:t xml:space="preserve">include un șir de acțiuni prioritare și ținte interconectate, care, implementate de diverși actori, trebuie să ducă la atingerea </w:t>
      </w:r>
      <w:r w:rsidRPr="003C10BA">
        <w:rPr>
          <w:sz w:val="28"/>
          <w:szCs w:val="28"/>
          <w:lang w:val="ro-RO"/>
        </w:rPr>
        <w:lastRenderedPageBreak/>
        <w:t xml:space="preserve">Obiectivelor de </w:t>
      </w:r>
      <w:r w:rsidR="00A46D50" w:rsidRPr="003C10BA">
        <w:rPr>
          <w:sz w:val="28"/>
          <w:szCs w:val="28"/>
          <w:lang w:val="ro-RO"/>
        </w:rPr>
        <w:t>d</w:t>
      </w:r>
      <w:r w:rsidRPr="003C10BA">
        <w:rPr>
          <w:sz w:val="28"/>
          <w:szCs w:val="28"/>
          <w:lang w:val="ro-RO"/>
        </w:rPr>
        <w:t xml:space="preserve">ezvoltare </w:t>
      </w:r>
      <w:r w:rsidR="00A46D50" w:rsidRPr="003C10BA">
        <w:rPr>
          <w:sz w:val="28"/>
          <w:szCs w:val="28"/>
          <w:lang w:val="ro-RO"/>
        </w:rPr>
        <w:t>d</w:t>
      </w:r>
      <w:r w:rsidRPr="003C10BA">
        <w:rPr>
          <w:sz w:val="28"/>
          <w:szCs w:val="28"/>
          <w:lang w:val="ro-RO"/>
        </w:rPr>
        <w:t xml:space="preserve">urabilă. Totodată, Strategia ține cont de angajamentele Republicii Moldova pentru implementarea prevederilor Acordului de Asociere </w:t>
      </w:r>
      <w:r w:rsidR="001E2E2E" w:rsidRPr="003C10BA">
        <w:rPr>
          <w:color w:val="000000"/>
          <w:sz w:val="28"/>
          <w:szCs w:val="28"/>
          <w:lang w:val="ro-RO"/>
        </w:rPr>
        <w:t>între Republica Moldova, pe de o parte, şi Uniunea Europeană şi Comunitatea Europeană a Energiei Atomice şi statele membre ale acestora, pe de altă parte</w:t>
      </w:r>
      <w:r w:rsidRPr="003C10BA">
        <w:rPr>
          <w:sz w:val="28"/>
          <w:szCs w:val="28"/>
          <w:lang w:val="ro-RO"/>
        </w:rPr>
        <w:t xml:space="preserve">, în special cele care pot influența atingerea acestor obiective. Astfel, pentru implementarea obiectivelor, este inerent un sistem integrat de planificare strategică, cooperare la diferite niveluri și includerea tuturor părților interesate în procesul de planificare, implementare și monitorizare a politicilor. De asemenea, este necesar de schimbat modul de coordonare și armonizare a politicilor între ele la diferite niveluri și în diferite sectoare, precum și alinierea acestora la cadrul bugetar. </w:t>
      </w:r>
    </w:p>
    <w:p w:rsidR="00BC5A7C" w:rsidRPr="003C10BA" w:rsidRDefault="00BC5A7C" w:rsidP="00C43F6E">
      <w:pPr>
        <w:rPr>
          <w:sz w:val="28"/>
          <w:szCs w:val="28"/>
          <w:lang w:val="ro-RO"/>
        </w:rPr>
      </w:pPr>
    </w:p>
    <w:p w:rsidR="00EB0DA2" w:rsidRPr="003C10BA" w:rsidRDefault="00EB0DA2" w:rsidP="00C43F6E">
      <w:pPr>
        <w:rPr>
          <w:rFonts w:eastAsia="Calibri"/>
          <w:b/>
          <w:sz w:val="28"/>
          <w:szCs w:val="28"/>
          <w:lang w:val="ro-RO"/>
        </w:rPr>
      </w:pPr>
      <w:r w:rsidRPr="003C10BA">
        <w:rPr>
          <w:rFonts w:eastAsia="Calibri"/>
          <w:b/>
          <w:sz w:val="28"/>
          <w:szCs w:val="28"/>
          <w:lang w:val="ro-RO"/>
        </w:rPr>
        <w:t xml:space="preserve">Implementarea Strategiei </w:t>
      </w:r>
      <w:r w:rsidR="00BC5A7C" w:rsidRPr="003C10BA">
        <w:rPr>
          <w:b/>
          <w:sz w:val="28"/>
          <w:szCs w:val="28"/>
          <w:lang w:val="ro-RO"/>
        </w:rPr>
        <w:t>„Moldova 2030”</w:t>
      </w:r>
    </w:p>
    <w:p w:rsidR="00EB0DA2" w:rsidRPr="003C10BA" w:rsidRDefault="00EB0DA2" w:rsidP="00C43F6E">
      <w:pPr>
        <w:rPr>
          <w:sz w:val="28"/>
          <w:szCs w:val="28"/>
          <w:lang w:val="ro-RO"/>
        </w:rPr>
      </w:pPr>
      <w:r w:rsidRPr="003C10BA">
        <w:rPr>
          <w:sz w:val="28"/>
          <w:szCs w:val="28"/>
          <w:lang w:val="ro-RO"/>
        </w:rPr>
        <w:t xml:space="preserve">Strategia „Moldova 2030”, cu scopul său major de a spori în mod vizibil calitatea vieții oamenilor și cu cele zece obiective strategice de dezvoltare durabilă pentru a fi atinse în acest sens, formează cadrul primordial de planificare strategică a dezvoltării țării. Fiecare obiectiv din cele zece conține o serie de acțiuni prioritare care are menirea de a seta repere și direcții de acțiune care vor sta la baza elaborării documentelor de politici sectoriale. </w:t>
      </w:r>
    </w:p>
    <w:p w:rsidR="00EB0DA2" w:rsidRPr="003C10BA" w:rsidRDefault="00EB0DA2" w:rsidP="00C43F6E">
      <w:pPr>
        <w:rPr>
          <w:sz w:val="28"/>
          <w:szCs w:val="28"/>
          <w:lang w:val="ro-RO"/>
        </w:rPr>
      </w:pPr>
      <w:r w:rsidRPr="003C10BA">
        <w:rPr>
          <w:sz w:val="28"/>
          <w:szCs w:val="28"/>
          <w:lang w:val="ro-RO"/>
        </w:rPr>
        <w:t xml:space="preserve">Autoritățile publice vor ajusta/elabora strategiile sectoriale urmînd obiectivele specifice și acțiunile prioritare incluse în Strategia </w:t>
      </w:r>
      <w:r w:rsidR="001C7111" w:rsidRPr="003C10BA">
        <w:rPr>
          <w:sz w:val="28"/>
          <w:szCs w:val="28"/>
          <w:lang w:val="ro-RO"/>
        </w:rPr>
        <w:t>„Moldova 2030”</w:t>
      </w:r>
      <w:r w:rsidRPr="003C10BA">
        <w:rPr>
          <w:sz w:val="28"/>
          <w:szCs w:val="28"/>
          <w:lang w:val="ro-RO"/>
        </w:rPr>
        <w:t>. Strategiile sectoriale vor conține o analiză plenară a sectorului și vor oferi opțiuni detaliate de politici, urmînd principiile și standa</w:t>
      </w:r>
      <w:r w:rsidR="001C7111" w:rsidRPr="003C10BA">
        <w:rPr>
          <w:sz w:val="28"/>
          <w:szCs w:val="28"/>
          <w:lang w:val="ro-RO"/>
        </w:rPr>
        <w:t>rdele privind drepturile omului</w:t>
      </w:r>
      <w:r w:rsidRPr="003C10BA">
        <w:rPr>
          <w:sz w:val="28"/>
          <w:szCs w:val="28"/>
          <w:lang w:val="ro-RO"/>
        </w:rPr>
        <w:t xml:space="preserve"> și vor fi centrate pe reducerea inegalităților de șanse care pot să existe în diferite domenii în funcție de gen, vîrstă, mediu de reședință (rural/urban), etnie și/sau limbă vorbită, dizabilitate. Strategiile sectoriale vor include, de asemenea, toate țintele și indicatorii Agendei 2030 pentru Dezvoltarea Durabilă relevante sectorului respectiv, adaptate la contextul național al Republicii Moldova.</w:t>
      </w:r>
    </w:p>
    <w:p w:rsidR="00EB0DA2" w:rsidRPr="003C10BA" w:rsidRDefault="00EB0DA2" w:rsidP="00C43F6E">
      <w:pPr>
        <w:rPr>
          <w:sz w:val="28"/>
          <w:szCs w:val="28"/>
          <w:lang w:val="ro-RO"/>
        </w:rPr>
      </w:pPr>
      <w:r w:rsidRPr="003C10BA">
        <w:rPr>
          <w:sz w:val="28"/>
          <w:szCs w:val="28"/>
          <w:lang w:val="ro-RO"/>
        </w:rPr>
        <w:t xml:space="preserve">Pentru raționalizarea numărului documentelor de politici sectoriale, asigurarea corelării și sinergiei între acestea și abordării sistemice dintre diverse domenii de politici, precum și pentru alinierea acestora la cadrul bugetar, se recomandă elaborarea strategiilor în mod prioritar doar pentru următoarele domenii de activitate, </w:t>
      </w:r>
      <w:r w:rsidR="001C7111" w:rsidRPr="003C10BA">
        <w:rPr>
          <w:sz w:val="28"/>
          <w:szCs w:val="28"/>
          <w:lang w:val="ro-RO"/>
        </w:rPr>
        <w:t>indicate</w:t>
      </w:r>
      <w:r w:rsidRPr="003C10BA">
        <w:rPr>
          <w:sz w:val="28"/>
          <w:szCs w:val="28"/>
          <w:lang w:val="ro-RO"/>
        </w:rPr>
        <w:t xml:space="preserve"> în Legea </w:t>
      </w:r>
      <w:r w:rsidR="001C7111" w:rsidRPr="003C10BA">
        <w:rPr>
          <w:sz w:val="28"/>
          <w:szCs w:val="28"/>
          <w:lang w:val="ro-RO"/>
        </w:rPr>
        <w:t xml:space="preserve">nr. 136/2017 </w:t>
      </w:r>
      <w:r w:rsidRPr="003C10BA">
        <w:rPr>
          <w:sz w:val="28"/>
          <w:szCs w:val="28"/>
          <w:lang w:val="ro-RO"/>
        </w:rPr>
        <w:t>cu privire la Guvern:</w:t>
      </w:r>
    </w:p>
    <w:p w:rsidR="00EB0DA2" w:rsidRPr="003C10BA" w:rsidRDefault="00576249" w:rsidP="00827D51">
      <w:pPr>
        <w:pStyle w:val="ab"/>
        <w:numPr>
          <w:ilvl w:val="0"/>
          <w:numId w:val="12"/>
        </w:numPr>
        <w:spacing w:after="160"/>
        <w:jc w:val="left"/>
        <w:rPr>
          <w:sz w:val="28"/>
          <w:szCs w:val="28"/>
          <w:lang w:val="ro-RO"/>
        </w:rPr>
      </w:pPr>
      <w:r w:rsidRPr="003C10BA">
        <w:rPr>
          <w:sz w:val="28"/>
          <w:szCs w:val="28"/>
          <w:lang w:val="ro-RO"/>
        </w:rPr>
        <w:t>e</w:t>
      </w:r>
      <w:r w:rsidR="00EB0DA2" w:rsidRPr="003C10BA">
        <w:rPr>
          <w:sz w:val="28"/>
          <w:szCs w:val="28"/>
          <w:lang w:val="ro-RO"/>
        </w:rPr>
        <w:t>conomie, dezvoltarea afacerilor și forța de muncă;</w:t>
      </w:r>
    </w:p>
    <w:p w:rsidR="00EB0DA2" w:rsidRPr="003C10BA" w:rsidRDefault="00576249" w:rsidP="00827D51">
      <w:pPr>
        <w:pStyle w:val="ab"/>
        <w:numPr>
          <w:ilvl w:val="0"/>
          <w:numId w:val="12"/>
        </w:numPr>
        <w:spacing w:after="160"/>
        <w:rPr>
          <w:sz w:val="28"/>
          <w:szCs w:val="28"/>
          <w:lang w:val="ro-RO"/>
        </w:rPr>
      </w:pPr>
      <w:r w:rsidRPr="003C10BA">
        <w:rPr>
          <w:sz w:val="28"/>
          <w:szCs w:val="28"/>
          <w:lang w:val="ro-RO"/>
        </w:rPr>
        <w:t>p</w:t>
      </w:r>
      <w:r w:rsidR="00EB0DA2" w:rsidRPr="003C10BA">
        <w:rPr>
          <w:sz w:val="28"/>
          <w:szCs w:val="28"/>
          <w:lang w:val="ro-RO"/>
        </w:rPr>
        <w:t>rotecția consumatorului, calitatea produselor și serviciilor;</w:t>
      </w:r>
    </w:p>
    <w:p w:rsidR="00EB0DA2" w:rsidRPr="003C10BA" w:rsidRDefault="00576249" w:rsidP="00827D51">
      <w:pPr>
        <w:pStyle w:val="ab"/>
        <w:numPr>
          <w:ilvl w:val="0"/>
          <w:numId w:val="12"/>
        </w:numPr>
        <w:spacing w:after="160"/>
        <w:jc w:val="left"/>
        <w:rPr>
          <w:sz w:val="28"/>
          <w:szCs w:val="28"/>
          <w:lang w:val="ro-RO"/>
        </w:rPr>
      </w:pPr>
      <w:r w:rsidRPr="003C10BA">
        <w:rPr>
          <w:sz w:val="28"/>
          <w:szCs w:val="28"/>
          <w:lang w:val="ro-RO"/>
        </w:rPr>
        <w:t>d</w:t>
      </w:r>
      <w:r w:rsidR="00EB0DA2" w:rsidRPr="003C10BA">
        <w:rPr>
          <w:sz w:val="28"/>
          <w:szCs w:val="28"/>
          <w:lang w:val="ro-RO"/>
        </w:rPr>
        <w:t>ezvoltare regională;</w:t>
      </w:r>
    </w:p>
    <w:p w:rsidR="00EB0DA2" w:rsidRPr="003C10BA" w:rsidRDefault="00576249" w:rsidP="00827D51">
      <w:pPr>
        <w:pStyle w:val="ab"/>
        <w:numPr>
          <w:ilvl w:val="0"/>
          <w:numId w:val="12"/>
        </w:numPr>
        <w:spacing w:after="160"/>
        <w:jc w:val="left"/>
        <w:rPr>
          <w:sz w:val="28"/>
          <w:szCs w:val="28"/>
          <w:lang w:val="ro-RO"/>
        </w:rPr>
      </w:pPr>
      <w:r w:rsidRPr="003C10BA">
        <w:rPr>
          <w:sz w:val="28"/>
          <w:szCs w:val="28"/>
          <w:lang w:val="ro-RO"/>
        </w:rPr>
        <w:t>c</w:t>
      </w:r>
      <w:r w:rsidR="00EB0DA2" w:rsidRPr="003C10BA">
        <w:rPr>
          <w:sz w:val="28"/>
          <w:szCs w:val="28"/>
          <w:lang w:val="ro-RO"/>
        </w:rPr>
        <w:t>onstrucții, amenajarea teritoriului și urbanism;</w:t>
      </w:r>
    </w:p>
    <w:p w:rsidR="00EB0DA2" w:rsidRPr="003C10BA" w:rsidRDefault="00576249" w:rsidP="00827D51">
      <w:pPr>
        <w:pStyle w:val="ab"/>
        <w:numPr>
          <w:ilvl w:val="0"/>
          <w:numId w:val="12"/>
        </w:numPr>
        <w:spacing w:after="160"/>
        <w:jc w:val="left"/>
        <w:rPr>
          <w:sz w:val="28"/>
          <w:szCs w:val="28"/>
          <w:lang w:val="ro-RO"/>
        </w:rPr>
      </w:pPr>
      <w:r w:rsidRPr="003C10BA">
        <w:rPr>
          <w:sz w:val="28"/>
          <w:szCs w:val="28"/>
          <w:lang w:val="ro-RO"/>
        </w:rPr>
        <w:t>t</w:t>
      </w:r>
      <w:r w:rsidR="00EB0DA2" w:rsidRPr="003C10BA">
        <w:rPr>
          <w:sz w:val="28"/>
          <w:szCs w:val="28"/>
          <w:lang w:val="ro-RO"/>
        </w:rPr>
        <w:t>ehnologia informației;</w:t>
      </w:r>
    </w:p>
    <w:p w:rsidR="00EB0DA2" w:rsidRPr="003C10BA" w:rsidRDefault="00576249" w:rsidP="00827D51">
      <w:pPr>
        <w:pStyle w:val="ab"/>
        <w:numPr>
          <w:ilvl w:val="0"/>
          <w:numId w:val="12"/>
        </w:numPr>
        <w:spacing w:after="160"/>
        <w:jc w:val="left"/>
        <w:rPr>
          <w:sz w:val="28"/>
          <w:szCs w:val="28"/>
          <w:lang w:val="ro-RO"/>
        </w:rPr>
      </w:pPr>
      <w:r w:rsidRPr="003C10BA">
        <w:rPr>
          <w:sz w:val="28"/>
          <w:szCs w:val="28"/>
          <w:lang w:val="ro-RO"/>
        </w:rPr>
        <w:t>s</w:t>
      </w:r>
      <w:r w:rsidR="00EB0DA2" w:rsidRPr="003C10BA">
        <w:rPr>
          <w:sz w:val="28"/>
          <w:szCs w:val="28"/>
          <w:lang w:val="ro-RO"/>
        </w:rPr>
        <w:t>ecuritate și eficiență energetică;</w:t>
      </w:r>
    </w:p>
    <w:p w:rsidR="00EB0DA2" w:rsidRPr="003C10BA" w:rsidRDefault="00576249" w:rsidP="00827D51">
      <w:pPr>
        <w:pStyle w:val="ab"/>
        <w:numPr>
          <w:ilvl w:val="0"/>
          <w:numId w:val="12"/>
        </w:numPr>
        <w:spacing w:after="160"/>
        <w:jc w:val="left"/>
        <w:rPr>
          <w:sz w:val="28"/>
          <w:szCs w:val="28"/>
          <w:lang w:val="ro-RO"/>
        </w:rPr>
      </w:pPr>
      <w:r w:rsidRPr="003C10BA">
        <w:rPr>
          <w:sz w:val="28"/>
          <w:szCs w:val="28"/>
          <w:lang w:val="ro-RO"/>
        </w:rPr>
        <w:t>t</w:t>
      </w:r>
      <w:r w:rsidR="00EB0DA2" w:rsidRPr="003C10BA">
        <w:rPr>
          <w:sz w:val="28"/>
          <w:szCs w:val="28"/>
          <w:lang w:val="ro-RO"/>
        </w:rPr>
        <w:t>ransport și infrastructura drumurilor;</w:t>
      </w:r>
    </w:p>
    <w:p w:rsidR="00EB0DA2" w:rsidRPr="003C10BA" w:rsidRDefault="00576249" w:rsidP="00827D51">
      <w:pPr>
        <w:pStyle w:val="ab"/>
        <w:numPr>
          <w:ilvl w:val="0"/>
          <w:numId w:val="12"/>
        </w:numPr>
        <w:spacing w:after="160"/>
        <w:jc w:val="left"/>
        <w:rPr>
          <w:sz w:val="28"/>
          <w:szCs w:val="28"/>
          <w:lang w:val="ro-RO"/>
        </w:rPr>
      </w:pPr>
      <w:r w:rsidRPr="003C10BA">
        <w:rPr>
          <w:sz w:val="28"/>
          <w:szCs w:val="28"/>
          <w:lang w:val="ro-RO"/>
        </w:rPr>
        <w:t>o</w:t>
      </w:r>
      <w:r w:rsidR="00EB0DA2" w:rsidRPr="003C10BA">
        <w:rPr>
          <w:sz w:val="28"/>
          <w:szCs w:val="28"/>
          <w:lang w:val="ro-RO"/>
        </w:rPr>
        <w:t xml:space="preserve">crotirea sănătății; </w:t>
      </w:r>
    </w:p>
    <w:p w:rsidR="00EB0DA2" w:rsidRPr="003C10BA" w:rsidRDefault="00576249" w:rsidP="00827D51">
      <w:pPr>
        <w:pStyle w:val="ab"/>
        <w:numPr>
          <w:ilvl w:val="0"/>
          <w:numId w:val="12"/>
        </w:numPr>
        <w:spacing w:after="160"/>
        <w:jc w:val="left"/>
        <w:rPr>
          <w:sz w:val="28"/>
          <w:szCs w:val="28"/>
          <w:lang w:val="ro-RO"/>
        </w:rPr>
      </w:pPr>
      <w:r w:rsidRPr="003C10BA">
        <w:rPr>
          <w:sz w:val="28"/>
          <w:szCs w:val="28"/>
          <w:lang w:val="ro-RO"/>
        </w:rPr>
        <w:t>p</w:t>
      </w:r>
      <w:r w:rsidR="00EB0DA2" w:rsidRPr="003C10BA">
        <w:rPr>
          <w:sz w:val="28"/>
          <w:szCs w:val="28"/>
          <w:lang w:val="ro-RO"/>
        </w:rPr>
        <w:t>rotecția socială, a copiilor și a familiei;</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t>educație, știință, inovații;</w:t>
      </w:r>
      <w:r w:rsidR="00EB0DA2" w:rsidRPr="003C10BA">
        <w:rPr>
          <w:sz w:val="28"/>
          <w:szCs w:val="28"/>
          <w:lang w:val="ro-RO"/>
        </w:rPr>
        <w:t xml:space="preserve"> </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t>c</w:t>
      </w:r>
      <w:r w:rsidR="00EB0DA2" w:rsidRPr="003C10BA">
        <w:rPr>
          <w:sz w:val="28"/>
          <w:szCs w:val="28"/>
          <w:lang w:val="ro-RO"/>
        </w:rPr>
        <w:t xml:space="preserve">ultură; </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t>t</w:t>
      </w:r>
      <w:r w:rsidR="00EB0DA2" w:rsidRPr="003C10BA">
        <w:rPr>
          <w:sz w:val="28"/>
          <w:szCs w:val="28"/>
          <w:lang w:val="ro-RO"/>
        </w:rPr>
        <w:t>ineret;</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lastRenderedPageBreak/>
        <w:t>s</w:t>
      </w:r>
      <w:r w:rsidR="00EB0DA2" w:rsidRPr="003C10BA">
        <w:rPr>
          <w:sz w:val="28"/>
          <w:szCs w:val="28"/>
          <w:lang w:val="ro-RO"/>
        </w:rPr>
        <w:t>port;</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t>a</w:t>
      </w:r>
      <w:r w:rsidR="00EB0DA2" w:rsidRPr="003C10BA">
        <w:rPr>
          <w:sz w:val="28"/>
          <w:szCs w:val="28"/>
          <w:lang w:val="ro-RO"/>
        </w:rPr>
        <w:t>gricultură, dezvoltare rurală și siguranța alimentelor;</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t>r</w:t>
      </w:r>
      <w:r w:rsidR="00EB0DA2" w:rsidRPr="003C10BA">
        <w:rPr>
          <w:sz w:val="28"/>
          <w:szCs w:val="28"/>
          <w:lang w:val="ro-RO"/>
        </w:rPr>
        <w:t>eintegrare teritorială;</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t>f</w:t>
      </w:r>
      <w:r w:rsidR="00EB0DA2" w:rsidRPr="003C10BA">
        <w:rPr>
          <w:sz w:val="28"/>
          <w:szCs w:val="28"/>
          <w:lang w:val="ro-RO"/>
        </w:rPr>
        <w:t>inanțe publice, relații fiscale și vamale;</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t>a</w:t>
      </w:r>
      <w:r w:rsidR="00EB0DA2" w:rsidRPr="003C10BA">
        <w:rPr>
          <w:sz w:val="28"/>
          <w:szCs w:val="28"/>
          <w:lang w:val="ro-RO"/>
        </w:rPr>
        <w:t>faceri interne, ordine publică și protecție civilă;</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t>a</w:t>
      </w:r>
      <w:r w:rsidR="00EB0DA2" w:rsidRPr="003C10BA">
        <w:rPr>
          <w:sz w:val="28"/>
          <w:szCs w:val="28"/>
          <w:lang w:val="ro-RO"/>
        </w:rPr>
        <w:t>părare și securitate națională;</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t>j</w:t>
      </w:r>
      <w:r w:rsidR="00EB0DA2" w:rsidRPr="003C10BA">
        <w:rPr>
          <w:sz w:val="28"/>
          <w:szCs w:val="28"/>
          <w:lang w:val="ro-RO"/>
        </w:rPr>
        <w:t>ustiție;</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t>a</w:t>
      </w:r>
      <w:r w:rsidR="00EB0DA2" w:rsidRPr="003C10BA">
        <w:rPr>
          <w:sz w:val="28"/>
          <w:szCs w:val="28"/>
          <w:lang w:val="ro-RO"/>
        </w:rPr>
        <w:t>dministrație publică și servicii publice;</w:t>
      </w:r>
    </w:p>
    <w:p w:rsidR="00EB0DA2" w:rsidRPr="003C10BA" w:rsidRDefault="00576249" w:rsidP="00827D51">
      <w:pPr>
        <w:pStyle w:val="ab"/>
        <w:numPr>
          <w:ilvl w:val="0"/>
          <w:numId w:val="12"/>
        </w:numPr>
        <w:tabs>
          <w:tab w:val="left" w:pos="851"/>
        </w:tabs>
        <w:spacing w:after="160"/>
        <w:jc w:val="left"/>
        <w:rPr>
          <w:sz w:val="28"/>
          <w:szCs w:val="28"/>
          <w:lang w:val="ro-RO"/>
        </w:rPr>
      </w:pPr>
      <w:r w:rsidRPr="003C10BA">
        <w:rPr>
          <w:sz w:val="28"/>
          <w:szCs w:val="28"/>
          <w:lang w:val="ro-RO"/>
        </w:rPr>
        <w:t>p</w:t>
      </w:r>
      <w:r w:rsidR="00EB0DA2" w:rsidRPr="003C10BA">
        <w:rPr>
          <w:sz w:val="28"/>
          <w:szCs w:val="28"/>
          <w:lang w:val="ro-RO"/>
        </w:rPr>
        <w:t>rotecția mediului înconjurător și resursele naturale.</w:t>
      </w:r>
    </w:p>
    <w:p w:rsidR="00EB0DA2" w:rsidRPr="003C10BA" w:rsidRDefault="00EB0DA2" w:rsidP="00C43F6E">
      <w:pPr>
        <w:rPr>
          <w:sz w:val="28"/>
          <w:szCs w:val="28"/>
          <w:lang w:val="ro-RO"/>
        </w:rPr>
      </w:pPr>
      <w:r w:rsidRPr="003C10BA">
        <w:rPr>
          <w:sz w:val="28"/>
          <w:szCs w:val="28"/>
          <w:lang w:val="ro-RO"/>
        </w:rPr>
        <w:t xml:space="preserve">În conformitate cu prevederile Acordului de Asociere </w:t>
      </w:r>
      <w:bookmarkStart w:id="107" w:name="_Hlk518836129"/>
      <w:r w:rsidR="00576249" w:rsidRPr="003C10BA">
        <w:rPr>
          <w:color w:val="000000"/>
          <w:sz w:val="28"/>
          <w:szCs w:val="28"/>
          <w:lang w:val="ro-RO"/>
        </w:rPr>
        <w:t>între Republica Moldova, pe de o parte, şi Uniunea Europeană şi Comunitatea Europeană a Energiei Atomice şi statele membre ale acestora, pe de altă parte</w:t>
      </w:r>
      <w:r w:rsidRPr="003C10BA">
        <w:rPr>
          <w:sz w:val="28"/>
          <w:szCs w:val="28"/>
          <w:lang w:val="ro-RO"/>
        </w:rPr>
        <w:t xml:space="preserve">, </w:t>
      </w:r>
      <w:r w:rsidR="00421F44" w:rsidRPr="003C10BA">
        <w:rPr>
          <w:sz w:val="28"/>
          <w:szCs w:val="28"/>
          <w:lang w:val="ro-RO"/>
        </w:rPr>
        <w:t>precum</w:t>
      </w:r>
      <w:r w:rsidRPr="003C10BA">
        <w:rPr>
          <w:sz w:val="28"/>
          <w:szCs w:val="28"/>
          <w:lang w:val="ro-RO"/>
        </w:rPr>
        <w:t xml:space="preserve"> </w:t>
      </w:r>
      <w:bookmarkEnd w:id="107"/>
      <w:r w:rsidRPr="003C10BA">
        <w:rPr>
          <w:sz w:val="28"/>
          <w:szCs w:val="28"/>
          <w:lang w:val="ro-RO"/>
        </w:rPr>
        <w:t xml:space="preserve">și conform altor tratate internaționale, pot fi prevăzute angajamente privind dezvoltarea și punerea în aplicare a unor strategii pentru anumite domenii, însă, în acest caz, </w:t>
      </w:r>
      <w:r w:rsidR="00421F44" w:rsidRPr="003C10BA">
        <w:rPr>
          <w:sz w:val="28"/>
          <w:szCs w:val="28"/>
          <w:lang w:val="ro-RO"/>
        </w:rPr>
        <w:t>cuvîntul</w:t>
      </w:r>
      <w:r w:rsidRPr="003C10BA">
        <w:rPr>
          <w:sz w:val="28"/>
          <w:szCs w:val="28"/>
          <w:lang w:val="ro-RO"/>
        </w:rPr>
        <w:t xml:space="preserve"> </w:t>
      </w:r>
      <w:r w:rsidR="00421F44" w:rsidRPr="003C10BA">
        <w:rPr>
          <w:sz w:val="28"/>
          <w:szCs w:val="28"/>
          <w:lang w:val="ro-RO"/>
        </w:rPr>
        <w:t>„strategie” trebuie interpretat</w:t>
      </w:r>
      <w:r w:rsidRPr="003C10BA">
        <w:rPr>
          <w:sz w:val="28"/>
          <w:szCs w:val="28"/>
          <w:lang w:val="ro-RO"/>
        </w:rPr>
        <w:t xml:space="preserve"> mai degrabă ca modalitatea propusă la nivel strategic pentru soluționarea problemelor și/sau</w:t>
      </w:r>
      <w:r w:rsidR="00421F44" w:rsidRPr="003C10BA">
        <w:rPr>
          <w:sz w:val="28"/>
          <w:szCs w:val="28"/>
          <w:lang w:val="ro-RO"/>
        </w:rPr>
        <w:t xml:space="preserve"> atingerea obiectivelor asumate</w:t>
      </w:r>
      <w:r w:rsidRPr="003C10BA">
        <w:rPr>
          <w:sz w:val="28"/>
          <w:szCs w:val="28"/>
          <w:lang w:val="ro-RO"/>
        </w:rPr>
        <w:t xml:space="preserve"> decît în sensul documentului de politici „Strategia”, reglementat prin cadrul normativ al Republicii Moldova. Această precizare este relevantă și prin prisma </w:t>
      </w:r>
      <w:r w:rsidR="00421F44" w:rsidRPr="003C10BA">
        <w:rPr>
          <w:sz w:val="28"/>
          <w:szCs w:val="28"/>
          <w:lang w:val="ro-RO"/>
        </w:rPr>
        <w:t>art. 22</w:t>
      </w:r>
      <w:r w:rsidRPr="003C10BA">
        <w:rPr>
          <w:sz w:val="28"/>
          <w:szCs w:val="28"/>
          <w:lang w:val="ro-RO"/>
        </w:rPr>
        <w:t xml:space="preserve"> lit</w:t>
      </w:r>
      <w:r w:rsidR="00421F44" w:rsidRPr="003C10BA">
        <w:rPr>
          <w:sz w:val="28"/>
          <w:szCs w:val="28"/>
          <w:lang w:val="ro-RO"/>
        </w:rPr>
        <w:t>.</w:t>
      </w:r>
      <w:r w:rsidRPr="003C10BA">
        <w:rPr>
          <w:sz w:val="28"/>
          <w:szCs w:val="28"/>
          <w:lang w:val="ro-RO"/>
        </w:rPr>
        <w:t xml:space="preserve"> a) din Acordul de Asociere Republica Moldova – Uniunea Europeană, prin care se urmărește „dezvoltarea instituțională și funcțională a autorităților publice pentru a spori eficiența activității acestora și pentru a asigura un proces de luare a deciziilor și de planificare strategică eficient, participativ și transparent”. Astfel, angajamentele internaționale de a dezvolta abordări și soluții strategice pe anumite domenii („strategii”) trebuie incluse în documentele de politici pentru sectoarele menționate mai sus, urmînd exigențele naționale pentru raționalizarea și eficientizarea procesului de planificare strategică. Totuși, dacă angajamentele internaționale prevăd expres unele documentele de politici care nu se încadrează în domeniile sus-menționate sau țintesc subiecte intersectoriale, precum combaterea corupției, poate fi analizată oportunitatea elaborării și aprobării acestora. Cu toate acestea, pentru asigurarea coerenței în procesul de planificare strategică, se recoma</w:t>
      </w:r>
      <w:r w:rsidR="00421F44" w:rsidRPr="003C10BA">
        <w:rPr>
          <w:sz w:val="28"/>
          <w:szCs w:val="28"/>
          <w:lang w:val="ro-RO"/>
        </w:rPr>
        <w:t>ndă integrarea aspectelor inter</w:t>
      </w:r>
      <w:r w:rsidRPr="003C10BA">
        <w:rPr>
          <w:sz w:val="28"/>
          <w:szCs w:val="28"/>
          <w:lang w:val="ro-RO"/>
        </w:rPr>
        <w:t xml:space="preserve">sectoriale în strategiile sectoriale elaborate pentru domeniile de politici enumerate mai sus. </w:t>
      </w:r>
    </w:p>
    <w:p w:rsidR="00B70455" w:rsidRPr="003C10BA" w:rsidRDefault="00B70455" w:rsidP="00B70455">
      <w:pPr>
        <w:rPr>
          <w:sz w:val="28"/>
          <w:szCs w:val="28"/>
          <w:lang w:val="ro-RO"/>
        </w:rPr>
      </w:pPr>
      <w:r w:rsidRPr="003C10BA">
        <w:rPr>
          <w:sz w:val="28"/>
          <w:szCs w:val="28"/>
          <w:lang w:val="ro-RO"/>
        </w:rPr>
        <w:t xml:space="preserve">Experiența implementării precedentei strategii naționale de dezvoltare arată că succesul implementării acesteia depinde de instrumentele de operaționalizare. Prin urmare, documentul operațional de implementare a </w:t>
      </w:r>
      <w:r w:rsidR="00421F44" w:rsidRPr="003C10BA">
        <w:rPr>
          <w:sz w:val="28"/>
          <w:szCs w:val="28"/>
          <w:lang w:val="ro-RO"/>
        </w:rPr>
        <w:t>Strategiei</w:t>
      </w:r>
      <w:r w:rsidRPr="003C10BA">
        <w:rPr>
          <w:sz w:val="28"/>
          <w:szCs w:val="28"/>
          <w:lang w:val="ro-RO"/>
        </w:rPr>
        <w:t xml:space="preserve"> „Moldova 2030” va fi </w:t>
      </w:r>
      <w:r w:rsidR="00421F44" w:rsidRPr="003C10BA">
        <w:rPr>
          <w:sz w:val="28"/>
          <w:szCs w:val="28"/>
          <w:lang w:val="ro-RO"/>
        </w:rPr>
        <w:t>P</w:t>
      </w:r>
      <w:r w:rsidRPr="003C10BA">
        <w:rPr>
          <w:sz w:val="28"/>
          <w:szCs w:val="28"/>
          <w:lang w:val="ro-RO"/>
        </w:rPr>
        <w:t xml:space="preserve">lanul național de dezvoltare (denumire generică), </w:t>
      </w:r>
      <w:r w:rsidR="00421F44" w:rsidRPr="003C10BA">
        <w:rPr>
          <w:sz w:val="28"/>
          <w:szCs w:val="28"/>
          <w:lang w:val="ro-RO"/>
        </w:rPr>
        <w:t>care</w:t>
      </w:r>
      <w:r w:rsidRPr="003C10BA">
        <w:rPr>
          <w:sz w:val="28"/>
          <w:szCs w:val="28"/>
          <w:lang w:val="ro-RO"/>
        </w:rPr>
        <w:t xml:space="preserve"> va include acțiunile și sursele financiare corespunzătoare necesare pentru implementarea obiectivelor </w:t>
      </w:r>
      <w:r w:rsidR="00421F44" w:rsidRPr="003C10BA">
        <w:rPr>
          <w:sz w:val="28"/>
          <w:szCs w:val="28"/>
          <w:lang w:val="ro-RO"/>
        </w:rPr>
        <w:t>s</w:t>
      </w:r>
      <w:r w:rsidRPr="003C10BA">
        <w:rPr>
          <w:sz w:val="28"/>
          <w:szCs w:val="28"/>
          <w:lang w:val="ro-RO"/>
        </w:rPr>
        <w:t xml:space="preserve">trategiei, în conformitate cu strategiile sectoriale. Respectiv, </w:t>
      </w:r>
      <w:r w:rsidR="00421F44" w:rsidRPr="003C10BA">
        <w:rPr>
          <w:sz w:val="28"/>
          <w:szCs w:val="28"/>
          <w:lang w:val="ro-RO"/>
        </w:rPr>
        <w:t xml:space="preserve">Planul național de dezvoltare </w:t>
      </w:r>
      <w:r w:rsidRPr="003C10BA">
        <w:rPr>
          <w:sz w:val="28"/>
          <w:szCs w:val="28"/>
          <w:lang w:val="ro-RO"/>
        </w:rPr>
        <w:t xml:space="preserve">va reflecta structura Strategiei </w:t>
      </w:r>
      <w:r w:rsidR="00421F44" w:rsidRPr="003C10BA">
        <w:rPr>
          <w:sz w:val="28"/>
          <w:szCs w:val="28"/>
          <w:lang w:val="ro-RO"/>
        </w:rPr>
        <w:t xml:space="preserve">„Moldova 2030” </w:t>
      </w:r>
      <w:r w:rsidRPr="003C10BA">
        <w:rPr>
          <w:sz w:val="28"/>
          <w:szCs w:val="28"/>
          <w:lang w:val="ro-RO"/>
        </w:rPr>
        <w:t>și va substitui Planul de acțiuni al Guvernului, care se elaborează în prezent. Urmînd obiectivul de raționalizare și armonizare a procesul</w:t>
      </w:r>
      <w:r w:rsidR="00421F44" w:rsidRPr="003C10BA">
        <w:rPr>
          <w:sz w:val="28"/>
          <w:szCs w:val="28"/>
          <w:lang w:val="ro-RO"/>
        </w:rPr>
        <w:t>ui</w:t>
      </w:r>
      <w:r w:rsidRPr="003C10BA">
        <w:rPr>
          <w:sz w:val="28"/>
          <w:szCs w:val="28"/>
          <w:lang w:val="ro-RO"/>
        </w:rPr>
        <w:t xml:space="preserve"> de planificare strategică la nivel național, </w:t>
      </w:r>
      <w:r w:rsidR="00421F44" w:rsidRPr="003C10BA">
        <w:rPr>
          <w:sz w:val="28"/>
          <w:szCs w:val="28"/>
          <w:lang w:val="ro-RO"/>
        </w:rPr>
        <w:t xml:space="preserve">Planul național de dezvoltare </w:t>
      </w:r>
      <w:r w:rsidRPr="003C10BA">
        <w:rPr>
          <w:sz w:val="28"/>
          <w:szCs w:val="28"/>
          <w:lang w:val="ro-RO"/>
        </w:rPr>
        <w:t>va include și prioritățile și acțiunile de integra</w:t>
      </w:r>
      <w:r w:rsidR="001A0973" w:rsidRPr="003C10BA">
        <w:rPr>
          <w:sz w:val="28"/>
          <w:szCs w:val="28"/>
          <w:lang w:val="ro-RO"/>
        </w:rPr>
        <w:t xml:space="preserve">re europeană, care în </w:t>
      </w:r>
      <w:r w:rsidR="001A0973" w:rsidRPr="003C10BA">
        <w:rPr>
          <w:sz w:val="28"/>
          <w:szCs w:val="28"/>
          <w:lang w:val="ro-RO"/>
        </w:rPr>
        <w:lastRenderedPageBreak/>
        <w:t>prezent sî</w:t>
      </w:r>
      <w:r w:rsidRPr="003C10BA">
        <w:rPr>
          <w:sz w:val="28"/>
          <w:szCs w:val="28"/>
          <w:lang w:val="ro-RO"/>
        </w:rPr>
        <w:t xml:space="preserve">nt incluse în Planul </w:t>
      </w:r>
      <w:r w:rsidR="00421F44" w:rsidRPr="003C10BA">
        <w:rPr>
          <w:sz w:val="28"/>
          <w:szCs w:val="28"/>
          <w:lang w:val="ro-RO"/>
        </w:rPr>
        <w:t>n</w:t>
      </w:r>
      <w:r w:rsidRPr="003C10BA">
        <w:rPr>
          <w:sz w:val="28"/>
          <w:szCs w:val="28"/>
          <w:lang w:val="ro-RO"/>
        </w:rPr>
        <w:t xml:space="preserve">ațional de </w:t>
      </w:r>
      <w:r w:rsidR="00421F44" w:rsidRPr="003C10BA">
        <w:rPr>
          <w:sz w:val="28"/>
          <w:szCs w:val="28"/>
          <w:lang w:val="ro-RO"/>
        </w:rPr>
        <w:t>a</w:t>
      </w:r>
      <w:r w:rsidRPr="003C10BA">
        <w:rPr>
          <w:sz w:val="28"/>
          <w:szCs w:val="28"/>
          <w:lang w:val="ro-RO"/>
        </w:rPr>
        <w:t xml:space="preserve">cțiuni pentru </w:t>
      </w:r>
      <w:r w:rsidR="00421F44" w:rsidRPr="003C10BA">
        <w:rPr>
          <w:sz w:val="28"/>
          <w:szCs w:val="28"/>
          <w:lang w:val="ro-RO"/>
        </w:rPr>
        <w:t>i</w:t>
      </w:r>
      <w:r w:rsidRPr="003C10BA">
        <w:rPr>
          <w:sz w:val="28"/>
          <w:szCs w:val="28"/>
          <w:lang w:val="ro-RO"/>
        </w:rPr>
        <w:t xml:space="preserve">mplementarea Acordului de Asociere Republica Moldova – Uniunea Europeană. </w:t>
      </w:r>
    </w:p>
    <w:p w:rsidR="00B70455" w:rsidRPr="003C10BA" w:rsidRDefault="00B70455" w:rsidP="00B70455">
      <w:pPr>
        <w:rPr>
          <w:sz w:val="28"/>
          <w:szCs w:val="28"/>
          <w:lang w:val="ro-RO"/>
        </w:rPr>
      </w:pPr>
      <w:r w:rsidRPr="003C10BA">
        <w:rPr>
          <w:sz w:val="28"/>
          <w:szCs w:val="28"/>
          <w:lang w:val="ro-RO"/>
        </w:rPr>
        <w:t xml:space="preserve">Planul </w:t>
      </w:r>
      <w:r w:rsidR="00421F44" w:rsidRPr="003C10BA">
        <w:rPr>
          <w:sz w:val="28"/>
          <w:szCs w:val="28"/>
          <w:lang w:val="ro-RO"/>
        </w:rPr>
        <w:t>n</w:t>
      </w:r>
      <w:r w:rsidRPr="003C10BA">
        <w:rPr>
          <w:sz w:val="28"/>
          <w:szCs w:val="28"/>
          <w:lang w:val="ro-RO"/>
        </w:rPr>
        <w:t xml:space="preserve">ațional de </w:t>
      </w:r>
      <w:r w:rsidR="00421F44" w:rsidRPr="003C10BA">
        <w:rPr>
          <w:sz w:val="28"/>
          <w:szCs w:val="28"/>
          <w:lang w:val="ro-RO"/>
        </w:rPr>
        <w:t>d</w:t>
      </w:r>
      <w:r w:rsidRPr="003C10BA">
        <w:rPr>
          <w:sz w:val="28"/>
          <w:szCs w:val="28"/>
          <w:lang w:val="ro-RO"/>
        </w:rPr>
        <w:t xml:space="preserve">ezvoltare va fi elaborat pentru o perioadă de trei ani, în baza priorităților incluse în strategiile sectoriale elaborare pentru implementarea </w:t>
      </w:r>
      <w:r w:rsidR="005D0BF6" w:rsidRPr="003C10BA">
        <w:rPr>
          <w:sz w:val="28"/>
          <w:szCs w:val="28"/>
          <w:lang w:val="ro-RO"/>
        </w:rPr>
        <w:t>Startegiei</w:t>
      </w:r>
      <w:r w:rsidRPr="003C10BA">
        <w:rPr>
          <w:sz w:val="28"/>
          <w:szCs w:val="28"/>
          <w:lang w:val="ro-RO"/>
        </w:rPr>
        <w:t xml:space="preserve"> „Moldova 2030”, va fi documentul de referință în procesul de elaborare a Cadrului </w:t>
      </w:r>
      <w:r w:rsidR="00EA5455" w:rsidRPr="003C10BA">
        <w:rPr>
          <w:sz w:val="28"/>
          <w:szCs w:val="28"/>
          <w:lang w:val="ro-RO"/>
        </w:rPr>
        <w:t>b</w:t>
      </w:r>
      <w:r w:rsidRPr="003C10BA">
        <w:rPr>
          <w:sz w:val="28"/>
          <w:szCs w:val="28"/>
          <w:lang w:val="ro-RO"/>
        </w:rPr>
        <w:t xml:space="preserve">ugetar pe </w:t>
      </w:r>
      <w:r w:rsidR="00EA5455" w:rsidRPr="003C10BA">
        <w:rPr>
          <w:sz w:val="28"/>
          <w:szCs w:val="28"/>
          <w:lang w:val="ro-RO"/>
        </w:rPr>
        <w:t>t</w:t>
      </w:r>
      <w:r w:rsidRPr="003C10BA">
        <w:rPr>
          <w:sz w:val="28"/>
          <w:szCs w:val="28"/>
          <w:lang w:val="ro-RO"/>
        </w:rPr>
        <w:t xml:space="preserve">ermen </w:t>
      </w:r>
      <w:r w:rsidR="00EA5455" w:rsidRPr="003C10BA">
        <w:rPr>
          <w:sz w:val="28"/>
          <w:szCs w:val="28"/>
          <w:lang w:val="ro-RO"/>
        </w:rPr>
        <w:t>m</w:t>
      </w:r>
      <w:r w:rsidRPr="003C10BA">
        <w:rPr>
          <w:sz w:val="28"/>
          <w:szCs w:val="28"/>
          <w:lang w:val="ro-RO"/>
        </w:rPr>
        <w:t>ediu și, respectiv</w:t>
      </w:r>
      <w:r w:rsidR="00EA5455" w:rsidRPr="003C10BA">
        <w:rPr>
          <w:sz w:val="28"/>
          <w:szCs w:val="28"/>
          <w:lang w:val="ro-RO"/>
        </w:rPr>
        <w:t>,</w:t>
      </w:r>
      <w:r w:rsidRPr="003C10BA">
        <w:rPr>
          <w:sz w:val="28"/>
          <w:szCs w:val="28"/>
          <w:lang w:val="ro-RO"/>
        </w:rPr>
        <w:t xml:space="preserve"> va fi extins anual pînă la elaborarea </w:t>
      </w:r>
      <w:r w:rsidR="00EA5455" w:rsidRPr="003C10BA">
        <w:rPr>
          <w:sz w:val="28"/>
          <w:szCs w:val="28"/>
          <w:lang w:val="ro-RO"/>
        </w:rPr>
        <w:t>Cadrului bugetar pe termen mediu</w:t>
      </w:r>
      <w:r w:rsidRPr="003C10BA">
        <w:rPr>
          <w:sz w:val="28"/>
          <w:szCs w:val="28"/>
          <w:lang w:val="ro-RO"/>
        </w:rPr>
        <w:t xml:space="preserve">. Prin urmare, structura și destinația cheltuielilor publice urmează a fi adaptată la obiectivele strategice de dezvoltare durabilă a Republicii Moldova. În timp, va fi analizată oportunitatea combinării Planului </w:t>
      </w:r>
      <w:r w:rsidR="00EA5455" w:rsidRPr="003C10BA">
        <w:rPr>
          <w:sz w:val="28"/>
          <w:szCs w:val="28"/>
          <w:lang w:val="ro-RO"/>
        </w:rPr>
        <w:t>n</w:t>
      </w:r>
      <w:r w:rsidRPr="003C10BA">
        <w:rPr>
          <w:sz w:val="28"/>
          <w:szCs w:val="28"/>
          <w:lang w:val="ro-RO"/>
        </w:rPr>
        <w:t xml:space="preserve">ațional de </w:t>
      </w:r>
      <w:r w:rsidR="00EA5455" w:rsidRPr="003C10BA">
        <w:rPr>
          <w:sz w:val="28"/>
          <w:szCs w:val="28"/>
          <w:lang w:val="ro-RO"/>
        </w:rPr>
        <w:t>d</w:t>
      </w:r>
      <w:r w:rsidRPr="003C10BA">
        <w:rPr>
          <w:sz w:val="28"/>
          <w:szCs w:val="28"/>
          <w:lang w:val="ro-RO"/>
        </w:rPr>
        <w:t xml:space="preserve">ezvoltare cu </w:t>
      </w:r>
      <w:r w:rsidR="00EA5455" w:rsidRPr="003C10BA">
        <w:rPr>
          <w:sz w:val="28"/>
          <w:szCs w:val="28"/>
          <w:lang w:val="ro-RO"/>
        </w:rPr>
        <w:t>Cadrul bugetar pe termen mediu</w:t>
      </w:r>
      <w:r w:rsidRPr="003C10BA">
        <w:rPr>
          <w:sz w:val="28"/>
          <w:szCs w:val="28"/>
          <w:lang w:val="ro-RO"/>
        </w:rPr>
        <w:t>, pentru a asigura o planificare mai riguroasă a politicilor, pe deplin aliniată la posibilitățile și angajamentele financiare, dar și pentru a raționaliza procesul de planificare strategică.</w:t>
      </w:r>
    </w:p>
    <w:p w:rsidR="00B70455" w:rsidRPr="003C10BA" w:rsidRDefault="00B70455" w:rsidP="00B70455">
      <w:pPr>
        <w:rPr>
          <w:sz w:val="28"/>
          <w:szCs w:val="28"/>
          <w:lang w:val="ro-RO"/>
        </w:rPr>
      </w:pPr>
      <w:r w:rsidRPr="003C10BA">
        <w:rPr>
          <w:sz w:val="28"/>
          <w:szCs w:val="28"/>
          <w:lang w:val="ro-RO"/>
        </w:rPr>
        <w:t xml:space="preserve">Cancelaria de Stat va fi responsabilă de coordonarea procesului de elaborare a Planului național de dezvoltare în conformitate cu prevederile </w:t>
      </w:r>
      <w:r w:rsidR="00EA5455" w:rsidRPr="003C10BA">
        <w:rPr>
          <w:sz w:val="28"/>
          <w:szCs w:val="28"/>
          <w:lang w:val="ro-RO"/>
        </w:rPr>
        <w:t>Strategiei „Moldova 2030”</w:t>
      </w:r>
      <w:r w:rsidRPr="003C10BA">
        <w:rPr>
          <w:sz w:val="28"/>
          <w:szCs w:val="28"/>
          <w:lang w:val="ro-RO"/>
        </w:rPr>
        <w:t xml:space="preserve"> și sincronizată cu procesul de elaborare a Cadrului </w:t>
      </w:r>
      <w:r w:rsidR="00EA5455" w:rsidRPr="003C10BA">
        <w:rPr>
          <w:sz w:val="28"/>
          <w:szCs w:val="28"/>
          <w:lang w:val="ro-RO"/>
        </w:rPr>
        <w:t>b</w:t>
      </w:r>
      <w:r w:rsidRPr="003C10BA">
        <w:rPr>
          <w:sz w:val="28"/>
          <w:szCs w:val="28"/>
          <w:lang w:val="ro-RO"/>
        </w:rPr>
        <w:t xml:space="preserve">ugetat pe </w:t>
      </w:r>
      <w:r w:rsidR="00EA5455" w:rsidRPr="003C10BA">
        <w:rPr>
          <w:sz w:val="28"/>
          <w:szCs w:val="28"/>
          <w:lang w:val="ro-RO"/>
        </w:rPr>
        <w:t>t</w:t>
      </w:r>
      <w:r w:rsidRPr="003C10BA">
        <w:rPr>
          <w:sz w:val="28"/>
          <w:szCs w:val="28"/>
          <w:lang w:val="ro-RO"/>
        </w:rPr>
        <w:t xml:space="preserve">ermen </w:t>
      </w:r>
      <w:r w:rsidR="00EA5455" w:rsidRPr="003C10BA">
        <w:rPr>
          <w:sz w:val="28"/>
          <w:szCs w:val="28"/>
          <w:lang w:val="ro-RO"/>
        </w:rPr>
        <w:t>m</w:t>
      </w:r>
      <w:r w:rsidRPr="003C10BA">
        <w:rPr>
          <w:sz w:val="28"/>
          <w:szCs w:val="28"/>
          <w:lang w:val="ro-RO"/>
        </w:rPr>
        <w:t xml:space="preserve">ediu și de monitorizarea și evaluarea acestuia, implicit a </w:t>
      </w:r>
      <w:r w:rsidR="00EA5455" w:rsidRPr="003C10BA">
        <w:rPr>
          <w:sz w:val="28"/>
          <w:szCs w:val="28"/>
          <w:lang w:val="ro-RO"/>
        </w:rPr>
        <w:t>Strategiei „Moldova 2030”</w:t>
      </w:r>
      <w:r w:rsidRPr="003C10BA">
        <w:rPr>
          <w:sz w:val="28"/>
          <w:szCs w:val="28"/>
          <w:lang w:val="ro-RO"/>
        </w:rPr>
        <w:t xml:space="preserve">. Ministerul Finanțelor va asigura adaptarea elaborarea Cadrului </w:t>
      </w:r>
      <w:r w:rsidR="00EA5455" w:rsidRPr="003C10BA">
        <w:rPr>
          <w:sz w:val="28"/>
          <w:szCs w:val="28"/>
          <w:lang w:val="ro-RO"/>
        </w:rPr>
        <w:t>b</w:t>
      </w:r>
      <w:r w:rsidRPr="003C10BA">
        <w:rPr>
          <w:sz w:val="28"/>
          <w:szCs w:val="28"/>
          <w:lang w:val="ro-RO"/>
        </w:rPr>
        <w:t xml:space="preserve">ugetar pe </w:t>
      </w:r>
      <w:r w:rsidR="00EA5455" w:rsidRPr="003C10BA">
        <w:rPr>
          <w:sz w:val="28"/>
          <w:szCs w:val="28"/>
          <w:lang w:val="ro-RO"/>
        </w:rPr>
        <w:t>t</w:t>
      </w:r>
      <w:r w:rsidRPr="003C10BA">
        <w:rPr>
          <w:sz w:val="28"/>
          <w:szCs w:val="28"/>
          <w:lang w:val="ro-RO"/>
        </w:rPr>
        <w:t xml:space="preserve">ermen </w:t>
      </w:r>
      <w:r w:rsidR="00EA5455" w:rsidRPr="003C10BA">
        <w:rPr>
          <w:sz w:val="28"/>
          <w:szCs w:val="28"/>
          <w:lang w:val="ro-RO"/>
        </w:rPr>
        <w:t>m</w:t>
      </w:r>
      <w:r w:rsidRPr="003C10BA">
        <w:rPr>
          <w:sz w:val="28"/>
          <w:szCs w:val="28"/>
          <w:lang w:val="ro-RO"/>
        </w:rPr>
        <w:t>ediu</w:t>
      </w:r>
      <w:r w:rsidR="00EA5455" w:rsidRPr="003C10BA">
        <w:rPr>
          <w:sz w:val="28"/>
          <w:szCs w:val="28"/>
          <w:lang w:val="ro-RO"/>
        </w:rPr>
        <w:t>,</w:t>
      </w:r>
      <w:r w:rsidRPr="003C10BA">
        <w:rPr>
          <w:sz w:val="28"/>
          <w:szCs w:val="28"/>
          <w:lang w:val="ro-RO"/>
        </w:rPr>
        <w:t xml:space="preserve"> urmînd prioritățile stabilite în </w:t>
      </w:r>
      <w:r w:rsidR="00EA5455" w:rsidRPr="003C10BA">
        <w:rPr>
          <w:sz w:val="28"/>
          <w:szCs w:val="28"/>
          <w:lang w:val="ro-RO"/>
        </w:rPr>
        <w:t>Strategiei „Moldova 2030”</w:t>
      </w:r>
      <w:r w:rsidRPr="003C10BA">
        <w:rPr>
          <w:sz w:val="28"/>
          <w:szCs w:val="28"/>
          <w:lang w:val="ro-RO"/>
        </w:rPr>
        <w:t>.</w:t>
      </w:r>
    </w:p>
    <w:p w:rsidR="00D955E0" w:rsidRPr="003C10BA" w:rsidRDefault="00D955E0" w:rsidP="00C43F6E">
      <w:pPr>
        <w:rPr>
          <w:sz w:val="28"/>
          <w:szCs w:val="28"/>
          <w:lang w:val="ro-RO"/>
        </w:rPr>
      </w:pPr>
    </w:p>
    <w:p w:rsidR="00EB0DA2" w:rsidRPr="003C10BA" w:rsidRDefault="00EB0DA2" w:rsidP="00C43F6E">
      <w:pPr>
        <w:rPr>
          <w:rFonts w:eastAsia="Calibri"/>
          <w:b/>
          <w:sz w:val="28"/>
          <w:szCs w:val="28"/>
          <w:lang w:val="ro-RO"/>
        </w:rPr>
      </w:pPr>
      <w:r w:rsidRPr="003C10BA">
        <w:rPr>
          <w:rFonts w:eastAsia="Calibri"/>
          <w:b/>
          <w:sz w:val="28"/>
          <w:szCs w:val="28"/>
          <w:lang w:val="ro-RO"/>
        </w:rPr>
        <w:t xml:space="preserve">Monitorizarea și evaluarea Strategiei </w:t>
      </w:r>
      <w:r w:rsidR="005247BE" w:rsidRPr="003C10BA">
        <w:rPr>
          <w:b/>
          <w:sz w:val="28"/>
          <w:szCs w:val="28"/>
          <w:lang w:val="ro-RO"/>
        </w:rPr>
        <w:t>„Moldova 2030”</w:t>
      </w:r>
    </w:p>
    <w:p w:rsidR="00EB0DA2" w:rsidRPr="003C10BA" w:rsidRDefault="00EB0DA2" w:rsidP="00C43F6E">
      <w:pPr>
        <w:rPr>
          <w:rFonts w:eastAsia="Calibri"/>
          <w:sz w:val="28"/>
          <w:szCs w:val="28"/>
          <w:lang w:val="ro-RO"/>
        </w:rPr>
      </w:pPr>
      <w:r w:rsidRPr="003C10BA">
        <w:rPr>
          <w:sz w:val="28"/>
          <w:szCs w:val="28"/>
          <w:lang w:val="ro-RO"/>
        </w:rPr>
        <w:t xml:space="preserve">Pentru fiecare obiectiv strategic sînt stabiliți o serie indicatori, care indică valoarea de referință și ținta pentru anul 2030. Acești indicatori vor fi considerați de bază în elaborarea strategiilor sectoriale și, alături de alți indicatori considerați relevanți, vor fi incluși în Planul </w:t>
      </w:r>
      <w:r w:rsidR="00A0316B" w:rsidRPr="003C10BA">
        <w:rPr>
          <w:sz w:val="28"/>
          <w:szCs w:val="28"/>
          <w:lang w:val="ro-RO"/>
        </w:rPr>
        <w:t>n</w:t>
      </w:r>
      <w:r w:rsidRPr="003C10BA">
        <w:rPr>
          <w:sz w:val="28"/>
          <w:szCs w:val="28"/>
          <w:lang w:val="ro-RO"/>
        </w:rPr>
        <w:t xml:space="preserve">ațional de </w:t>
      </w:r>
      <w:r w:rsidR="00A0316B" w:rsidRPr="003C10BA">
        <w:rPr>
          <w:sz w:val="28"/>
          <w:szCs w:val="28"/>
          <w:lang w:val="ro-RO"/>
        </w:rPr>
        <w:t>d</w:t>
      </w:r>
      <w:r w:rsidRPr="003C10BA">
        <w:rPr>
          <w:sz w:val="28"/>
          <w:szCs w:val="28"/>
          <w:lang w:val="ro-RO"/>
        </w:rPr>
        <w:t xml:space="preserve">ezvoltare. În strategiile sectoriale, indicatorii de referință din </w:t>
      </w:r>
      <w:r w:rsidR="00A0316B" w:rsidRPr="003C10BA">
        <w:rPr>
          <w:sz w:val="28"/>
          <w:szCs w:val="28"/>
          <w:lang w:val="ro-RO"/>
        </w:rPr>
        <w:t>Strategia</w:t>
      </w:r>
      <w:r w:rsidRPr="003C10BA">
        <w:rPr>
          <w:sz w:val="28"/>
          <w:szCs w:val="28"/>
          <w:lang w:val="ro-RO"/>
        </w:rPr>
        <w:t xml:space="preserve"> „Moldova 2030” vor fi dezagregați </w:t>
      </w:r>
      <w:r w:rsidRPr="003C10BA">
        <w:rPr>
          <w:rFonts w:eastAsia="Calibri"/>
          <w:sz w:val="28"/>
          <w:szCs w:val="28"/>
          <w:lang w:val="ro-RO"/>
        </w:rPr>
        <w:t xml:space="preserve">conform unor criterii relevante: </w:t>
      </w:r>
      <w:bookmarkStart w:id="108" w:name="_Hlk515973195"/>
      <w:r w:rsidRPr="003C10BA">
        <w:rPr>
          <w:rFonts w:eastAsia="Calibri"/>
          <w:sz w:val="28"/>
          <w:szCs w:val="28"/>
          <w:lang w:val="ro-RO"/>
        </w:rPr>
        <w:t>gen, vîrstă, dizabilitate, etnie și/sau limbă vorbită, reședință, zonă geografică, statut social-economic</w:t>
      </w:r>
      <w:bookmarkEnd w:id="108"/>
      <w:r w:rsidRPr="003C10BA">
        <w:rPr>
          <w:rFonts w:eastAsia="Calibri"/>
          <w:sz w:val="28"/>
          <w:szCs w:val="28"/>
          <w:lang w:val="ro-RO"/>
        </w:rPr>
        <w:t xml:space="preserve">. </w:t>
      </w:r>
      <w:r w:rsidRPr="003C10BA">
        <w:rPr>
          <w:sz w:val="28"/>
          <w:szCs w:val="28"/>
          <w:lang w:val="ro-RO"/>
        </w:rPr>
        <w:t xml:space="preserve">Pentru asigurarea unei monitorizări corespunzătoare, </w:t>
      </w:r>
      <w:r w:rsidRPr="003C10BA">
        <w:rPr>
          <w:rFonts w:eastAsia="Calibri"/>
          <w:sz w:val="28"/>
          <w:szCs w:val="28"/>
          <w:lang w:val="ro-RO"/>
        </w:rPr>
        <w:t>sistemul statistic național, care include Biroul Național de Statistică, precum și alți producătorii de statistici oficiale și deținători de date administrative, va asigura colectarea datelor dezagregate conform criteriilor menționate. Ținînd cont că Biroul Național de Statistică este în proces de revizuire a numărului populației conform noțiunii de reședință obișnuită</w:t>
      </w:r>
      <w:r w:rsidRPr="003C10BA">
        <w:rPr>
          <w:sz w:val="28"/>
          <w:szCs w:val="28"/>
          <w:vertAlign w:val="superscript"/>
          <w:lang w:val="ro-RO"/>
        </w:rPr>
        <w:footnoteReference w:id="92"/>
      </w:r>
      <w:r w:rsidRPr="003C10BA">
        <w:rPr>
          <w:rFonts w:eastAsia="Calibri"/>
          <w:sz w:val="28"/>
          <w:szCs w:val="28"/>
          <w:lang w:val="ro-RO"/>
        </w:rPr>
        <w:t xml:space="preserve">, iar aceasta va avea implicații pentru majoritatea indicatorilor statistici din domeniile sănătate, social, populație, economie, se recomandă revizuirea valorilor indicatorilor folosiți </w:t>
      </w:r>
      <w:r w:rsidR="00A0316B" w:rsidRPr="003C10BA">
        <w:rPr>
          <w:rFonts w:eastAsia="Calibri"/>
          <w:sz w:val="28"/>
          <w:szCs w:val="28"/>
          <w:lang w:val="ro-RO"/>
        </w:rPr>
        <w:t>ca puncte de referințe și ținte</w:t>
      </w:r>
      <w:r w:rsidRPr="003C10BA">
        <w:rPr>
          <w:rFonts w:eastAsia="Calibri"/>
          <w:sz w:val="28"/>
          <w:szCs w:val="28"/>
          <w:lang w:val="ro-RO"/>
        </w:rPr>
        <w:t xml:space="preserve"> în anul 2019.</w:t>
      </w:r>
    </w:p>
    <w:p w:rsidR="00EB0DA2" w:rsidRPr="003C10BA" w:rsidRDefault="00EB0DA2" w:rsidP="00C43F6E">
      <w:pPr>
        <w:rPr>
          <w:sz w:val="28"/>
          <w:szCs w:val="28"/>
          <w:lang w:val="ro-RO"/>
        </w:rPr>
      </w:pPr>
      <w:r w:rsidRPr="003C10BA">
        <w:rPr>
          <w:sz w:val="28"/>
          <w:szCs w:val="28"/>
          <w:lang w:val="ro-RO"/>
        </w:rPr>
        <w:t>Ținînd cont de orizontul pe termen lung al Strategiei</w:t>
      </w:r>
      <w:r w:rsidR="00002401" w:rsidRPr="003C10BA">
        <w:rPr>
          <w:sz w:val="28"/>
          <w:szCs w:val="28"/>
          <w:lang w:val="ro-RO"/>
        </w:rPr>
        <w:t xml:space="preserve"> „Moldova 2030”</w:t>
      </w:r>
      <w:r w:rsidRPr="003C10BA">
        <w:rPr>
          <w:sz w:val="28"/>
          <w:szCs w:val="28"/>
          <w:lang w:val="ro-RO"/>
        </w:rPr>
        <w:t xml:space="preserve">, valorile de referință se vor actualiza pe întreaga perioadă de implementare a </w:t>
      </w:r>
      <w:r w:rsidR="00002401" w:rsidRPr="003C10BA">
        <w:rPr>
          <w:sz w:val="28"/>
          <w:szCs w:val="28"/>
          <w:lang w:val="ro-RO"/>
        </w:rPr>
        <w:t>s</w:t>
      </w:r>
      <w:r w:rsidRPr="003C10BA">
        <w:rPr>
          <w:sz w:val="28"/>
          <w:szCs w:val="28"/>
          <w:lang w:val="ro-RO"/>
        </w:rPr>
        <w:t>trategiei. Prin urmare, va fi necesară o analiză continuă a scenariilor și proiecțiilor de dezvoltare pe termen lung la nivel național și internațional, precum și de monitorizare</w:t>
      </w:r>
      <w:r w:rsidR="00002401" w:rsidRPr="003C10BA">
        <w:rPr>
          <w:sz w:val="28"/>
          <w:szCs w:val="28"/>
          <w:lang w:val="ro-RO"/>
        </w:rPr>
        <w:t xml:space="preserve"> </w:t>
      </w:r>
      <w:r w:rsidRPr="003C10BA">
        <w:rPr>
          <w:sz w:val="28"/>
          <w:szCs w:val="28"/>
          <w:lang w:val="ro-RO"/>
        </w:rPr>
        <w:t xml:space="preserve">a tendințelor și vulnerabilităților prognozate, toate </w:t>
      </w:r>
      <w:r w:rsidRPr="003C10BA">
        <w:rPr>
          <w:sz w:val="28"/>
          <w:szCs w:val="28"/>
          <w:lang w:val="ro-RO"/>
        </w:rPr>
        <w:lastRenderedPageBreak/>
        <w:t>acestea fiind luate în considerare în planificarea politicilor de dezvoltare. În rapoartele sale de monitorizare și evaluare, Cancelaria de Stat va formula recomandări privind îmbunătățirea eficienței implementării obiectivelor și oric</w:t>
      </w:r>
      <w:r w:rsidR="00002401" w:rsidRPr="003C10BA">
        <w:rPr>
          <w:sz w:val="28"/>
          <w:szCs w:val="28"/>
          <w:lang w:val="ro-RO"/>
        </w:rPr>
        <w:t>ar</w:t>
      </w:r>
      <w:r w:rsidRPr="003C10BA">
        <w:rPr>
          <w:sz w:val="28"/>
          <w:szCs w:val="28"/>
          <w:lang w:val="ro-RO"/>
        </w:rPr>
        <w:t>e alte modificări necesare.</w:t>
      </w:r>
    </w:p>
    <w:p w:rsidR="00EB0DA2" w:rsidRPr="003C10BA" w:rsidRDefault="00EB0DA2" w:rsidP="00C43F6E">
      <w:pPr>
        <w:rPr>
          <w:sz w:val="28"/>
          <w:szCs w:val="28"/>
          <w:lang w:val="ro-RO"/>
        </w:rPr>
      </w:pPr>
      <w:r w:rsidRPr="003C10BA">
        <w:rPr>
          <w:sz w:val="28"/>
          <w:szCs w:val="28"/>
          <w:lang w:val="ro-RO"/>
        </w:rPr>
        <w:t xml:space="preserve">Pe parcursul implementării </w:t>
      </w:r>
      <w:r w:rsidR="00002401" w:rsidRPr="003C10BA">
        <w:rPr>
          <w:sz w:val="28"/>
          <w:szCs w:val="28"/>
          <w:lang w:val="ro-RO"/>
        </w:rPr>
        <w:t>Strategiei „Moldova 2030”</w:t>
      </w:r>
      <w:r w:rsidRPr="003C10BA">
        <w:rPr>
          <w:sz w:val="28"/>
          <w:szCs w:val="28"/>
          <w:lang w:val="ro-RO"/>
        </w:rPr>
        <w:t>, vor fi realizate următoarele proceduri de monitorizare și evaluare:</w:t>
      </w:r>
    </w:p>
    <w:p w:rsidR="00EB0DA2" w:rsidRPr="003C10BA" w:rsidRDefault="00002401" w:rsidP="00827D51">
      <w:pPr>
        <w:pStyle w:val="ab"/>
        <w:numPr>
          <w:ilvl w:val="0"/>
          <w:numId w:val="13"/>
        </w:numPr>
        <w:tabs>
          <w:tab w:val="left" w:pos="993"/>
        </w:tabs>
        <w:ind w:left="0" w:firstLine="709"/>
        <w:contextualSpacing w:val="0"/>
        <w:rPr>
          <w:sz w:val="28"/>
          <w:szCs w:val="28"/>
          <w:lang w:val="ro-RO"/>
        </w:rPr>
      </w:pPr>
      <w:r w:rsidRPr="003C10BA">
        <w:rPr>
          <w:i/>
          <w:sz w:val="28"/>
          <w:szCs w:val="28"/>
          <w:lang w:val="ro-RO"/>
        </w:rPr>
        <w:t>m</w:t>
      </w:r>
      <w:r w:rsidR="00EB0DA2" w:rsidRPr="003C10BA">
        <w:rPr>
          <w:i/>
          <w:sz w:val="28"/>
          <w:szCs w:val="28"/>
          <w:lang w:val="ro-RO"/>
        </w:rPr>
        <w:t>onitorizarea trimestrială</w:t>
      </w:r>
      <w:r w:rsidR="00EB0DA2" w:rsidRPr="003C10BA">
        <w:rPr>
          <w:sz w:val="28"/>
          <w:szCs w:val="28"/>
          <w:lang w:val="ro-RO"/>
        </w:rPr>
        <w:t xml:space="preserve"> – a Planului </w:t>
      </w:r>
      <w:r w:rsidRPr="003C10BA">
        <w:rPr>
          <w:sz w:val="28"/>
          <w:szCs w:val="28"/>
          <w:lang w:val="ro-RO"/>
        </w:rPr>
        <w:t>n</w:t>
      </w:r>
      <w:r w:rsidR="00EB0DA2" w:rsidRPr="003C10BA">
        <w:rPr>
          <w:sz w:val="28"/>
          <w:szCs w:val="28"/>
          <w:lang w:val="ro-RO"/>
        </w:rPr>
        <w:t xml:space="preserve">ațional de </w:t>
      </w:r>
      <w:r w:rsidRPr="003C10BA">
        <w:rPr>
          <w:sz w:val="28"/>
          <w:szCs w:val="28"/>
          <w:lang w:val="ro-RO"/>
        </w:rPr>
        <w:t>d</w:t>
      </w:r>
      <w:r w:rsidR="00EB0DA2" w:rsidRPr="003C10BA">
        <w:rPr>
          <w:sz w:val="28"/>
          <w:szCs w:val="28"/>
          <w:lang w:val="ro-RO"/>
        </w:rPr>
        <w:t xml:space="preserve">ezvoltare în baza platformei monitorizare.gov.md. Trimestrial ministerele vor prezenta informații cu privire la gradul de implementare a acțiunilor (outputs) prevăzute în Planul </w:t>
      </w:r>
      <w:r w:rsidRPr="003C10BA">
        <w:rPr>
          <w:sz w:val="28"/>
          <w:szCs w:val="28"/>
          <w:lang w:val="ro-RO"/>
        </w:rPr>
        <w:t>n</w:t>
      </w:r>
      <w:r w:rsidR="00EB0DA2" w:rsidRPr="003C10BA">
        <w:rPr>
          <w:sz w:val="28"/>
          <w:szCs w:val="28"/>
          <w:lang w:val="ro-RO"/>
        </w:rPr>
        <w:t xml:space="preserve">ațional de </w:t>
      </w:r>
      <w:r w:rsidRPr="003C10BA">
        <w:rPr>
          <w:sz w:val="28"/>
          <w:szCs w:val="28"/>
          <w:lang w:val="ro-RO"/>
        </w:rPr>
        <w:t>d</w:t>
      </w:r>
      <w:r w:rsidR="00EB0DA2" w:rsidRPr="003C10BA">
        <w:rPr>
          <w:sz w:val="28"/>
          <w:szCs w:val="28"/>
          <w:lang w:val="ro-RO"/>
        </w:rPr>
        <w:t>ezvoltare. Cancelaria de Stat va genera rapoarte succinte cu prezentarea princip</w:t>
      </w:r>
      <w:r w:rsidRPr="003C10BA">
        <w:rPr>
          <w:sz w:val="28"/>
          <w:szCs w:val="28"/>
          <w:lang w:val="ro-RO"/>
        </w:rPr>
        <w:t>alelor realizări şi impedimente;</w:t>
      </w:r>
    </w:p>
    <w:p w:rsidR="00EB0DA2" w:rsidRPr="003C10BA" w:rsidRDefault="00002401" w:rsidP="00827D51">
      <w:pPr>
        <w:pStyle w:val="ab"/>
        <w:numPr>
          <w:ilvl w:val="0"/>
          <w:numId w:val="13"/>
        </w:numPr>
        <w:tabs>
          <w:tab w:val="left" w:pos="993"/>
        </w:tabs>
        <w:ind w:left="0" w:firstLine="709"/>
        <w:contextualSpacing w:val="0"/>
        <w:rPr>
          <w:sz w:val="28"/>
          <w:szCs w:val="28"/>
          <w:lang w:val="ro-RO"/>
        </w:rPr>
      </w:pPr>
      <w:r w:rsidRPr="003C10BA">
        <w:rPr>
          <w:i/>
          <w:sz w:val="28"/>
          <w:szCs w:val="28"/>
          <w:lang w:val="ro-RO"/>
        </w:rPr>
        <w:t>m</w:t>
      </w:r>
      <w:r w:rsidR="00EB0DA2" w:rsidRPr="003C10BA">
        <w:rPr>
          <w:i/>
          <w:sz w:val="28"/>
          <w:szCs w:val="28"/>
          <w:lang w:val="ro-RO"/>
        </w:rPr>
        <w:t>onitorizarea anuală</w:t>
      </w:r>
      <w:r w:rsidR="00EB0DA2" w:rsidRPr="003C10BA">
        <w:rPr>
          <w:sz w:val="28"/>
          <w:szCs w:val="28"/>
          <w:lang w:val="ro-RO"/>
        </w:rPr>
        <w:t xml:space="preserve"> – în baza monitorizării trimestriale, va fi generat raportul anual privind implementarea </w:t>
      </w:r>
      <w:r w:rsidR="00EE399F" w:rsidRPr="003C10BA">
        <w:rPr>
          <w:sz w:val="28"/>
          <w:szCs w:val="28"/>
          <w:lang w:val="ro-RO"/>
        </w:rPr>
        <w:t>Strategiei „Moldova 2030”</w:t>
      </w:r>
      <w:r w:rsidR="00EB0DA2" w:rsidRPr="003C10BA">
        <w:rPr>
          <w:sz w:val="28"/>
          <w:szCs w:val="28"/>
          <w:lang w:val="ro-RO"/>
        </w:rPr>
        <w:t xml:space="preserve">. În comparație cu rapoartele trimestriale care vor prezenta statistica privind gradul de implementare a acțiunilor, raportul anual va avea un caracter analitic. Acesta va fi document de referință pentru planificarea următorului ciclu al Planului </w:t>
      </w:r>
      <w:r w:rsidR="00EE399F" w:rsidRPr="003C10BA">
        <w:rPr>
          <w:sz w:val="28"/>
          <w:szCs w:val="28"/>
          <w:lang w:val="ro-RO"/>
        </w:rPr>
        <w:t>n</w:t>
      </w:r>
      <w:r w:rsidR="00EB0DA2" w:rsidRPr="003C10BA">
        <w:rPr>
          <w:sz w:val="28"/>
          <w:szCs w:val="28"/>
          <w:lang w:val="ro-RO"/>
        </w:rPr>
        <w:t xml:space="preserve">ațional de </w:t>
      </w:r>
      <w:r w:rsidR="00EE399F" w:rsidRPr="003C10BA">
        <w:rPr>
          <w:sz w:val="28"/>
          <w:szCs w:val="28"/>
          <w:lang w:val="ro-RO"/>
        </w:rPr>
        <w:t>d</w:t>
      </w:r>
      <w:r w:rsidR="00EB0DA2" w:rsidRPr="003C10BA">
        <w:rPr>
          <w:sz w:val="28"/>
          <w:szCs w:val="28"/>
          <w:lang w:val="ro-RO"/>
        </w:rPr>
        <w:t xml:space="preserve">ezvoltare şi, respectiv, al Cadrului </w:t>
      </w:r>
      <w:r w:rsidR="00EE399F" w:rsidRPr="003C10BA">
        <w:rPr>
          <w:sz w:val="28"/>
          <w:szCs w:val="28"/>
          <w:lang w:val="ro-RO"/>
        </w:rPr>
        <w:t>b</w:t>
      </w:r>
      <w:r w:rsidR="00EB0DA2" w:rsidRPr="003C10BA">
        <w:rPr>
          <w:sz w:val="28"/>
          <w:szCs w:val="28"/>
          <w:lang w:val="ro-RO"/>
        </w:rPr>
        <w:t xml:space="preserve">ugetar pe </w:t>
      </w:r>
      <w:r w:rsidR="00EE399F" w:rsidRPr="003C10BA">
        <w:rPr>
          <w:sz w:val="28"/>
          <w:szCs w:val="28"/>
          <w:lang w:val="ro-RO"/>
        </w:rPr>
        <w:t>t</w:t>
      </w:r>
      <w:r w:rsidR="00EB0DA2" w:rsidRPr="003C10BA">
        <w:rPr>
          <w:sz w:val="28"/>
          <w:szCs w:val="28"/>
          <w:lang w:val="ro-RO"/>
        </w:rPr>
        <w:t xml:space="preserve">ermen </w:t>
      </w:r>
      <w:r w:rsidR="00EE399F" w:rsidRPr="003C10BA">
        <w:rPr>
          <w:sz w:val="28"/>
          <w:szCs w:val="28"/>
          <w:lang w:val="ro-RO"/>
        </w:rPr>
        <w:t>m</w:t>
      </w:r>
      <w:r w:rsidR="00EB0DA2" w:rsidRPr="003C10BA">
        <w:rPr>
          <w:sz w:val="28"/>
          <w:szCs w:val="28"/>
          <w:lang w:val="ro-RO"/>
        </w:rPr>
        <w:t xml:space="preserve">ediu. Rapoartele anuale vor include analiza dinamicii indicatorilor incluși în </w:t>
      </w:r>
      <w:r w:rsidR="00EE399F" w:rsidRPr="003C10BA">
        <w:rPr>
          <w:sz w:val="28"/>
          <w:szCs w:val="28"/>
          <w:lang w:val="ro-RO"/>
        </w:rPr>
        <w:t>Startegia</w:t>
      </w:r>
      <w:r w:rsidR="00EB0DA2" w:rsidRPr="003C10BA">
        <w:rPr>
          <w:sz w:val="28"/>
          <w:szCs w:val="28"/>
          <w:lang w:val="ro-RO"/>
        </w:rPr>
        <w:t xml:space="preserve"> „Moldova 2030” (outcomes), dezagregați după criterii de gen, vîrstă, dizabilitate, etnie și/sau limbă vorbită, reședință, zonă geografică, statut social-economic. Structura rapoartelor anuale va reflecta structura </w:t>
      </w:r>
      <w:r w:rsidR="00EE399F" w:rsidRPr="003C10BA">
        <w:rPr>
          <w:sz w:val="28"/>
          <w:szCs w:val="28"/>
          <w:lang w:val="ro-RO"/>
        </w:rPr>
        <w:t>Strategiei</w:t>
      </w:r>
      <w:r w:rsidR="00EB0DA2" w:rsidRPr="003C10BA">
        <w:rPr>
          <w:sz w:val="28"/>
          <w:szCs w:val="28"/>
          <w:lang w:val="ro-RO"/>
        </w:rPr>
        <w:t xml:space="preserve"> „Moldova 2030”, analiza la nivelul fiecărui obiectiv general fiind asigurată de către ministerul responsabil de domeniul de politici corespunzător în baza informației furnizate de către celelalte autorități implicate, și va include analiza nivelului de implementare a obiectivelor specifice, a acțiunilor prioritare și a indicatorilor de monitorizare din perspectiva acțiunilor întreprinse de autorități pe parcursul anului. Concomitent, instituțiile naționale de protecție a drepturilor omului şi organizațiile necomerciale vor fi invitate să prezinte rapoarte alternative privind implementarea </w:t>
      </w:r>
      <w:r w:rsidR="00DE4653" w:rsidRPr="003C10BA">
        <w:rPr>
          <w:sz w:val="28"/>
          <w:szCs w:val="28"/>
          <w:lang w:val="ro-RO"/>
        </w:rPr>
        <w:t>Strategiei</w:t>
      </w:r>
      <w:r w:rsidR="00EB0DA2" w:rsidRPr="003C10BA">
        <w:rPr>
          <w:sz w:val="28"/>
          <w:szCs w:val="28"/>
          <w:lang w:val="ro-RO"/>
        </w:rPr>
        <w:t xml:space="preserve"> „Moldova 2030”, care urmează a fi examinate în cadrul audierilor publice care vor fi organizate anual la nivel de Parlament şi Guvern</w:t>
      </w:r>
      <w:r w:rsidR="00DE4653" w:rsidRPr="003C10BA">
        <w:rPr>
          <w:sz w:val="28"/>
          <w:szCs w:val="28"/>
          <w:lang w:val="ro-RO"/>
        </w:rPr>
        <w:t>;</w:t>
      </w:r>
    </w:p>
    <w:p w:rsidR="00EB0DA2" w:rsidRPr="003C10BA" w:rsidRDefault="00DE4653" w:rsidP="00827D51">
      <w:pPr>
        <w:pStyle w:val="ab"/>
        <w:numPr>
          <w:ilvl w:val="0"/>
          <w:numId w:val="13"/>
        </w:numPr>
        <w:tabs>
          <w:tab w:val="left" w:pos="993"/>
        </w:tabs>
        <w:ind w:left="0" w:firstLine="709"/>
        <w:contextualSpacing w:val="0"/>
        <w:rPr>
          <w:sz w:val="28"/>
          <w:szCs w:val="28"/>
          <w:lang w:val="ro-RO"/>
        </w:rPr>
      </w:pPr>
      <w:r w:rsidRPr="003C10BA">
        <w:rPr>
          <w:i/>
          <w:sz w:val="28"/>
          <w:szCs w:val="28"/>
          <w:lang w:val="ro-RO"/>
        </w:rPr>
        <w:t>e</w:t>
      </w:r>
      <w:r w:rsidR="00EB0DA2" w:rsidRPr="003C10BA">
        <w:rPr>
          <w:i/>
          <w:sz w:val="28"/>
          <w:szCs w:val="28"/>
          <w:lang w:val="ro-RO"/>
        </w:rPr>
        <w:t>valuările intermediare</w:t>
      </w:r>
      <w:r w:rsidR="00EB0DA2" w:rsidRPr="003C10BA">
        <w:rPr>
          <w:sz w:val="28"/>
          <w:szCs w:val="28"/>
          <w:lang w:val="ro-RO"/>
        </w:rPr>
        <w:t xml:space="preserve"> – la expirarea celor două etape intermediare de implementare a </w:t>
      </w:r>
      <w:r w:rsidRPr="003C10BA">
        <w:rPr>
          <w:sz w:val="28"/>
          <w:szCs w:val="28"/>
          <w:lang w:val="ro-RO"/>
        </w:rPr>
        <w:t>Strategiei „Moldova 2030” –</w:t>
      </w:r>
      <w:r w:rsidR="00EB0DA2" w:rsidRPr="003C10BA">
        <w:rPr>
          <w:sz w:val="28"/>
          <w:szCs w:val="28"/>
          <w:lang w:val="ro-RO"/>
        </w:rPr>
        <w:t xml:space="preserve"> 2022 și 2026, Cancelaria de Stat va elabora un raport de evaluare, care va analiza impactul implementării </w:t>
      </w:r>
      <w:r w:rsidRPr="003C10BA">
        <w:rPr>
          <w:sz w:val="28"/>
          <w:szCs w:val="28"/>
          <w:lang w:val="ro-RO"/>
        </w:rPr>
        <w:t xml:space="preserve">Strategiei „Moldova 2030” </w:t>
      </w:r>
      <w:r w:rsidR="00EB0DA2" w:rsidRPr="003C10BA">
        <w:rPr>
          <w:sz w:val="28"/>
          <w:szCs w:val="28"/>
          <w:lang w:val="ro-RO"/>
        </w:rPr>
        <w:t xml:space="preserve">în baza țintelor intermediare, precum şi va propune o ajustare a obiectivelor finale în funcție de progresul realizat și tendințele social-economice la nivel național și internațional. În procesul de evaluare intermediară va fi analizat </w:t>
      </w:r>
      <w:r w:rsidR="00771A8B" w:rsidRPr="003C10BA">
        <w:rPr>
          <w:sz w:val="28"/>
          <w:szCs w:val="28"/>
          <w:lang w:val="ro-RO"/>
        </w:rPr>
        <w:t>i</w:t>
      </w:r>
      <w:r w:rsidR="00EB0DA2" w:rsidRPr="003C10BA">
        <w:rPr>
          <w:sz w:val="28"/>
          <w:szCs w:val="28"/>
          <w:lang w:val="ro-RO"/>
        </w:rPr>
        <w:t>ndicele teritorial de securitate demografică, care este un instrument de măsurare a nivelului de bunăstare demografică la nivel local, pentru a evalua impactu</w:t>
      </w:r>
      <w:r w:rsidRPr="003C10BA">
        <w:rPr>
          <w:sz w:val="28"/>
          <w:szCs w:val="28"/>
          <w:lang w:val="ro-RO"/>
        </w:rPr>
        <w:t>l strategiei în fiecare unitate</w:t>
      </w:r>
      <w:r w:rsidR="00EB0DA2" w:rsidRPr="003C10BA">
        <w:rPr>
          <w:sz w:val="28"/>
          <w:szCs w:val="28"/>
          <w:lang w:val="ro-RO"/>
        </w:rPr>
        <w:t xml:space="preserve"> administrativ-teritorială din punct de vedere demografic</w:t>
      </w:r>
      <w:r w:rsidR="00EB0DA2" w:rsidRPr="003C10BA">
        <w:rPr>
          <w:rStyle w:val="af6"/>
          <w:sz w:val="28"/>
          <w:szCs w:val="28"/>
          <w:lang w:val="ro-RO"/>
        </w:rPr>
        <w:footnoteReference w:id="93"/>
      </w:r>
      <w:r w:rsidRPr="003C10BA">
        <w:rPr>
          <w:sz w:val="28"/>
          <w:szCs w:val="28"/>
          <w:lang w:val="ro-RO"/>
        </w:rPr>
        <w:t>;</w:t>
      </w:r>
    </w:p>
    <w:p w:rsidR="00EB0DA2" w:rsidRPr="003C10BA" w:rsidRDefault="00DE4653" w:rsidP="00827D51">
      <w:pPr>
        <w:pStyle w:val="ab"/>
        <w:numPr>
          <w:ilvl w:val="0"/>
          <w:numId w:val="13"/>
        </w:numPr>
        <w:tabs>
          <w:tab w:val="left" w:pos="993"/>
        </w:tabs>
        <w:ind w:left="0" w:firstLine="709"/>
        <w:contextualSpacing w:val="0"/>
        <w:rPr>
          <w:sz w:val="28"/>
          <w:szCs w:val="28"/>
          <w:lang w:val="ro-RO"/>
        </w:rPr>
      </w:pPr>
      <w:r w:rsidRPr="003C10BA">
        <w:rPr>
          <w:i/>
          <w:sz w:val="28"/>
          <w:szCs w:val="28"/>
          <w:lang w:val="ro-RO"/>
        </w:rPr>
        <w:t>r</w:t>
      </w:r>
      <w:r w:rsidR="00EB0DA2" w:rsidRPr="003C10BA">
        <w:rPr>
          <w:i/>
          <w:sz w:val="28"/>
          <w:szCs w:val="28"/>
          <w:lang w:val="ro-RO"/>
        </w:rPr>
        <w:t xml:space="preserve">aportul final de implementare </w:t>
      </w:r>
      <w:r w:rsidR="00EB0DA2" w:rsidRPr="003C10BA">
        <w:rPr>
          <w:sz w:val="28"/>
          <w:szCs w:val="28"/>
          <w:lang w:val="ro-RO"/>
        </w:rPr>
        <w:t xml:space="preserve">– la finalizarea implementării </w:t>
      </w:r>
      <w:r w:rsidRPr="003C10BA">
        <w:rPr>
          <w:sz w:val="28"/>
          <w:szCs w:val="28"/>
          <w:lang w:val="ro-RO"/>
        </w:rPr>
        <w:t>Strategiei „Moldova 2030”</w:t>
      </w:r>
      <w:r w:rsidR="00EB0DA2" w:rsidRPr="003C10BA">
        <w:rPr>
          <w:sz w:val="28"/>
          <w:szCs w:val="28"/>
          <w:lang w:val="ro-RO"/>
        </w:rPr>
        <w:t xml:space="preserve">, Cancelaria de Stat va elabora un raport final privind rezultatele şi impactul implementării acesteia. </w:t>
      </w:r>
    </w:p>
    <w:p w:rsidR="00EB0DA2" w:rsidRPr="00576249" w:rsidRDefault="00EB0DA2" w:rsidP="00C43F6E">
      <w:pPr>
        <w:rPr>
          <w:sz w:val="28"/>
          <w:szCs w:val="28"/>
          <w:lang w:val="ro-RO"/>
        </w:rPr>
      </w:pPr>
      <w:r w:rsidRPr="003C10BA">
        <w:rPr>
          <w:sz w:val="28"/>
          <w:szCs w:val="28"/>
          <w:lang w:val="ro-RO"/>
        </w:rPr>
        <w:lastRenderedPageBreak/>
        <w:t>Rapoartele anuale de monitorizare și rapoartele de evaluare intermediară și finală vor fi elaborare de către Cancelaria de Stat în baza informației prezentate de către autoritățile publice centrale conform unui format prestabilit și le vor prezenta Consiliului Național de Coordonare pentru Dezvoltare Durabilă</w:t>
      </w:r>
      <w:r w:rsidRPr="003C10BA">
        <w:rPr>
          <w:rStyle w:val="af6"/>
          <w:sz w:val="28"/>
          <w:szCs w:val="28"/>
          <w:lang w:val="ro-RO"/>
        </w:rPr>
        <w:footnoteReference w:id="94"/>
      </w:r>
      <w:r w:rsidRPr="003C10BA">
        <w:rPr>
          <w:sz w:val="28"/>
          <w:szCs w:val="28"/>
          <w:lang w:val="ro-RO"/>
        </w:rPr>
        <w:t xml:space="preserve"> pentru a fi validate. Ulterior, rapoartele vor fi făcute publice și prezenta</w:t>
      </w:r>
      <w:r w:rsidR="00DE4653" w:rsidRPr="003C10BA">
        <w:rPr>
          <w:sz w:val="28"/>
          <w:szCs w:val="28"/>
          <w:lang w:val="ro-RO"/>
        </w:rPr>
        <w:t>t</w:t>
      </w:r>
      <w:r w:rsidRPr="003C10BA">
        <w:rPr>
          <w:sz w:val="28"/>
          <w:szCs w:val="28"/>
          <w:lang w:val="ro-RO"/>
        </w:rPr>
        <w:t>e Parlamentului.</w:t>
      </w:r>
    </w:p>
    <w:p w:rsidR="00EF38D1" w:rsidRPr="00576249" w:rsidRDefault="00EF38D1" w:rsidP="00C43F6E">
      <w:pPr>
        <w:rPr>
          <w:sz w:val="28"/>
          <w:szCs w:val="28"/>
          <w:lang w:val="ro-RO"/>
        </w:rPr>
      </w:pPr>
    </w:p>
    <w:p w:rsidR="00EA7735" w:rsidRDefault="00EA7735" w:rsidP="00C43F6E">
      <w:pPr>
        <w:tabs>
          <w:tab w:val="left" w:pos="1134"/>
        </w:tabs>
        <w:ind w:firstLine="709"/>
        <w:rPr>
          <w:rFonts w:asciiTheme="majorBidi" w:hAnsiTheme="majorBidi" w:cstheme="majorBidi"/>
          <w:sz w:val="28"/>
          <w:szCs w:val="28"/>
          <w:lang w:val="ro-RO" w:eastAsia="ru-RU"/>
        </w:rPr>
      </w:pPr>
    </w:p>
    <w:p w:rsidR="008066B4" w:rsidRDefault="008066B4" w:rsidP="00C43F6E">
      <w:pPr>
        <w:tabs>
          <w:tab w:val="left" w:pos="1134"/>
        </w:tabs>
        <w:ind w:firstLine="709"/>
        <w:rPr>
          <w:rFonts w:asciiTheme="majorBidi" w:hAnsiTheme="majorBidi" w:cstheme="majorBidi"/>
          <w:sz w:val="28"/>
          <w:szCs w:val="28"/>
          <w:lang w:val="ro-RO" w:eastAsia="ru-RU"/>
        </w:rPr>
      </w:pPr>
    </w:p>
    <w:p w:rsidR="008066B4" w:rsidRDefault="008066B4" w:rsidP="008066B4">
      <w:pPr>
        <w:spacing w:after="120"/>
        <w:ind w:right="26"/>
        <w:jc w:val="center"/>
        <w:rPr>
          <w:b/>
          <w:bCs/>
          <w:sz w:val="24"/>
          <w:szCs w:val="24"/>
          <w:lang w:val="ro-RO" w:eastAsia="en-GB"/>
        </w:rPr>
      </w:pPr>
      <w:r>
        <w:rPr>
          <w:b/>
          <w:bCs/>
          <w:sz w:val="24"/>
          <w:szCs w:val="24"/>
          <w:lang w:val="ro-RO" w:eastAsia="en-GB"/>
        </w:rPr>
        <w:t>Nota informativă</w:t>
      </w:r>
    </w:p>
    <w:p w:rsidR="008066B4" w:rsidRDefault="008066B4" w:rsidP="008066B4">
      <w:pPr>
        <w:spacing w:after="120"/>
        <w:ind w:right="26"/>
        <w:jc w:val="center"/>
        <w:rPr>
          <w:sz w:val="24"/>
          <w:szCs w:val="24"/>
          <w:lang w:val="ro-RO" w:eastAsia="en-GB"/>
        </w:rPr>
      </w:pPr>
      <w:r>
        <w:rPr>
          <w:sz w:val="24"/>
          <w:szCs w:val="24"/>
          <w:lang w:val="ro-RO" w:eastAsia="en-GB"/>
        </w:rPr>
        <w:t>la proiectul Legii pentru aprobarea Strategiei Naționale de Dezvoltare ”Moldova 2030”</w:t>
      </w:r>
    </w:p>
    <w:p w:rsidR="008066B4" w:rsidRDefault="008066B4" w:rsidP="008066B4">
      <w:pPr>
        <w:spacing w:after="120"/>
        <w:ind w:right="26"/>
        <w:jc w:val="center"/>
        <w:rPr>
          <w:b/>
          <w:bCs/>
          <w:sz w:val="24"/>
          <w:szCs w:val="24"/>
          <w:lang w:val="ro-RO"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rsidP="00827D51">
            <w:pPr>
              <w:numPr>
                <w:ilvl w:val="3"/>
                <w:numId w:val="21"/>
              </w:numPr>
              <w:tabs>
                <w:tab w:val="left" w:pos="284"/>
                <w:tab w:val="left" w:pos="1196"/>
              </w:tabs>
              <w:spacing w:after="120"/>
              <w:ind w:left="0" w:firstLine="0"/>
              <w:rPr>
                <w:rFonts w:eastAsia="Calibri"/>
                <w:b/>
                <w:bCs/>
                <w:sz w:val="24"/>
                <w:szCs w:val="24"/>
                <w:lang w:val="ro-RO" w:eastAsia="ru-RU"/>
              </w:rPr>
            </w:pPr>
            <w:r>
              <w:rPr>
                <w:b/>
                <w:bCs/>
                <w:sz w:val="24"/>
                <w:szCs w:val="24"/>
                <w:lang w:val="ro-RO"/>
              </w:rPr>
              <w:t xml:space="preserve"> Denumirea autorului şi, după caz, a participanților la elaborarea proiectului</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spacing w:after="120"/>
              <w:ind w:right="26"/>
              <w:rPr>
                <w:sz w:val="24"/>
                <w:szCs w:val="24"/>
                <w:lang w:val="ro-RO" w:eastAsia="en-GB"/>
              </w:rPr>
            </w:pPr>
            <w:r>
              <w:rPr>
                <w:sz w:val="24"/>
                <w:szCs w:val="24"/>
                <w:lang w:val="ro-RO" w:eastAsia="en-GB"/>
              </w:rPr>
              <w:t xml:space="preserve">Proiectul a fost elaborat de către Cancelaria de Stat cu suportul partenerilor de dezvoltare și a Centrului analitic independent ”Expert-Grup. Pentru elaborarea proiectului au fost instituite 10 Grupuri de lucru, </w:t>
            </w:r>
            <w:r>
              <w:rPr>
                <w:sz w:val="24"/>
                <w:szCs w:val="24"/>
                <w:lang w:val="ro-RO"/>
              </w:rPr>
              <w:t xml:space="preserve">conduse de secretarii de stat ai ministerelor responsabile, în cadrul cărora au fost incluși reprezentanți ai altor autorităților administrative centrale care reprezintă domenii de politici conexe, reprezentanți ai administrației publice locale, reprezentanți ai partenerilor de dezvoltare, reprezentanți ai organizațiilor societății civile active în domeniu, reprezentanți ai mediului de afaceri și ai mediului academic, </w:t>
            </w:r>
            <w:r>
              <w:rPr>
                <w:sz w:val="24"/>
                <w:szCs w:val="24"/>
                <w:lang w:val="ro-RO" w:eastAsia="en-GB"/>
              </w:rPr>
              <w:t>după cum urmează:</w:t>
            </w:r>
          </w:p>
          <w:p w:rsidR="008066B4" w:rsidRDefault="008066B4" w:rsidP="00827D51">
            <w:pPr>
              <w:numPr>
                <w:ilvl w:val="0"/>
                <w:numId w:val="22"/>
              </w:numPr>
              <w:tabs>
                <w:tab w:val="clear" w:pos="720"/>
                <w:tab w:val="num" w:pos="239"/>
                <w:tab w:val="left" w:pos="945"/>
              </w:tabs>
              <w:spacing w:after="120"/>
              <w:ind w:left="0" w:right="26" w:firstLine="675"/>
              <w:rPr>
                <w:sz w:val="24"/>
                <w:szCs w:val="24"/>
                <w:lang w:val="ro-RO" w:eastAsia="en-GB"/>
              </w:rPr>
            </w:pPr>
            <w:hyperlink r:id="rId37" w:tgtFrame="_blank" w:tooltip="GL_1_2" w:history="1">
              <w:r>
                <w:rPr>
                  <w:rStyle w:val="af7"/>
                  <w:sz w:val="24"/>
                  <w:szCs w:val="24"/>
                  <w:lang w:val="ro-RO" w:eastAsia="en-GB"/>
                </w:rPr>
                <w:t xml:space="preserve">Grupul de lucru în domeniul </w:t>
              </w:r>
              <w:r>
                <w:rPr>
                  <w:rStyle w:val="af7"/>
                  <w:b/>
                  <w:bCs/>
                  <w:sz w:val="24"/>
                  <w:szCs w:val="24"/>
                  <w:lang w:val="ro-RO" w:eastAsia="en-GB"/>
                </w:rPr>
                <w:t>economic</w:t>
              </w:r>
              <w:r>
                <w:rPr>
                  <w:rStyle w:val="af7"/>
                  <w:sz w:val="24"/>
                  <w:szCs w:val="24"/>
                  <w:lang w:val="ro-RO" w:eastAsia="en-GB"/>
                </w:rPr>
                <w:t xml:space="preserve"> (prioritatea „Creșterea veniturilor din surse durabile”) – </w:t>
              </w:r>
              <w:r>
                <w:rPr>
                  <w:rStyle w:val="af7"/>
                  <w:i/>
                  <w:sz w:val="24"/>
                  <w:szCs w:val="24"/>
                  <w:lang w:val="ro-RO" w:eastAsia="en-GB"/>
                </w:rPr>
                <w:t>Ordinul ministrului economiei și infrastructurii nr. 139 din 14.03.2018</w:t>
              </w:r>
              <w:r>
                <w:rPr>
                  <w:rStyle w:val="af7"/>
                  <w:sz w:val="24"/>
                  <w:szCs w:val="24"/>
                  <w:lang w:val="ro-RO" w:eastAsia="en-GB"/>
                </w:rPr>
                <w:t>;</w:t>
              </w:r>
            </w:hyperlink>
          </w:p>
          <w:p w:rsidR="008066B4" w:rsidRDefault="008066B4" w:rsidP="00827D51">
            <w:pPr>
              <w:numPr>
                <w:ilvl w:val="0"/>
                <w:numId w:val="22"/>
              </w:numPr>
              <w:tabs>
                <w:tab w:val="clear" w:pos="720"/>
                <w:tab w:val="num" w:pos="239"/>
                <w:tab w:val="left" w:pos="945"/>
              </w:tabs>
              <w:spacing w:after="120"/>
              <w:ind w:left="0" w:right="26" w:firstLine="675"/>
              <w:rPr>
                <w:sz w:val="24"/>
                <w:szCs w:val="24"/>
                <w:lang w:val="ro-RO" w:eastAsia="en-GB"/>
              </w:rPr>
            </w:pPr>
            <w:hyperlink r:id="rId38" w:tgtFrame="_blank" w:tooltip="GL_1_2" w:history="1">
              <w:r>
                <w:rPr>
                  <w:rStyle w:val="af7"/>
                  <w:sz w:val="24"/>
                  <w:szCs w:val="24"/>
                  <w:lang w:val="ro-RO" w:eastAsia="en-GB"/>
                </w:rPr>
                <w:t xml:space="preserve">Grupul de lucru în domeniul </w:t>
              </w:r>
              <w:r>
                <w:rPr>
                  <w:rStyle w:val="af7"/>
                  <w:b/>
                  <w:bCs/>
                  <w:sz w:val="24"/>
                  <w:szCs w:val="24"/>
                  <w:lang w:val="ro-RO" w:eastAsia="en-GB"/>
                </w:rPr>
                <w:t>infrastructurii și dezvoltării regionale și rurale</w:t>
              </w:r>
              <w:r>
                <w:rPr>
                  <w:rStyle w:val="af7"/>
                  <w:sz w:val="24"/>
                  <w:szCs w:val="24"/>
                  <w:lang w:val="ro-RO" w:eastAsia="en-GB"/>
                </w:rPr>
                <w:t xml:space="preserve"> (prioritatea „Asigurarea condițiilor de trai decente pentru toți”)</w:t>
              </w:r>
            </w:hyperlink>
            <w:r>
              <w:rPr>
                <w:sz w:val="24"/>
                <w:szCs w:val="24"/>
                <w:lang w:val="ro-RO" w:eastAsia="en-GB"/>
              </w:rPr>
              <w:t xml:space="preserve"> – </w:t>
            </w:r>
            <w:r>
              <w:rPr>
                <w:i/>
                <w:sz w:val="24"/>
                <w:szCs w:val="24"/>
                <w:lang w:val="ro-RO" w:eastAsia="en-GB"/>
              </w:rPr>
              <w:t>Ordinul ministrului economiei și infrastructurii nr. 139 din 14.03.2018</w:t>
            </w:r>
            <w:r>
              <w:rPr>
                <w:sz w:val="24"/>
                <w:szCs w:val="24"/>
                <w:lang w:val="ro-RO" w:eastAsia="en-GB"/>
              </w:rPr>
              <w:t>;</w:t>
            </w:r>
          </w:p>
          <w:p w:rsidR="008066B4" w:rsidRDefault="008066B4" w:rsidP="00827D51">
            <w:pPr>
              <w:numPr>
                <w:ilvl w:val="0"/>
                <w:numId w:val="22"/>
              </w:numPr>
              <w:tabs>
                <w:tab w:val="clear" w:pos="720"/>
                <w:tab w:val="num" w:pos="239"/>
                <w:tab w:val="left" w:pos="945"/>
              </w:tabs>
              <w:spacing w:after="120"/>
              <w:ind w:left="0" w:right="26" w:firstLine="675"/>
              <w:rPr>
                <w:sz w:val="24"/>
                <w:szCs w:val="24"/>
                <w:lang w:val="ro-RO" w:eastAsia="en-GB"/>
              </w:rPr>
            </w:pPr>
            <w:hyperlink r:id="rId39" w:tgtFrame="_blank" w:history="1">
              <w:r>
                <w:rPr>
                  <w:rStyle w:val="af7"/>
                  <w:sz w:val="24"/>
                  <w:szCs w:val="24"/>
                  <w:lang w:val="ro-RO" w:eastAsia="en-GB"/>
                </w:rPr>
                <w:t xml:space="preserve">Grupul de lucru în domeniul </w:t>
              </w:r>
              <w:r>
                <w:rPr>
                  <w:rStyle w:val="af7"/>
                  <w:b/>
                  <w:bCs/>
                  <w:sz w:val="24"/>
                  <w:szCs w:val="24"/>
                  <w:lang w:val="ro-RO" w:eastAsia="en-GB"/>
                </w:rPr>
                <w:t>pieței forței de muncă</w:t>
              </w:r>
              <w:r>
                <w:rPr>
                  <w:rStyle w:val="af7"/>
                  <w:sz w:val="24"/>
                  <w:szCs w:val="24"/>
                  <w:lang w:val="ro-RO" w:eastAsia="en-GB"/>
                </w:rPr>
                <w:t xml:space="preserve"> (prioritatea „Ameliorarea condițiilor de muncă și reducerea ocupării informale”) </w:t>
              </w:r>
              <w:r>
                <w:rPr>
                  <w:rStyle w:val="af7"/>
                  <w:i/>
                  <w:sz w:val="24"/>
                  <w:szCs w:val="24"/>
                  <w:lang w:val="ro-RO" w:eastAsia="en-GB"/>
                </w:rPr>
                <w:t>– Ordinul ministrului sănătății, muncii și protecției sociale nr. 357 din 01.3.2018; </w:t>
              </w:r>
            </w:hyperlink>
          </w:p>
          <w:p w:rsidR="008066B4" w:rsidRDefault="008066B4" w:rsidP="00827D51">
            <w:pPr>
              <w:numPr>
                <w:ilvl w:val="0"/>
                <w:numId w:val="22"/>
              </w:numPr>
              <w:tabs>
                <w:tab w:val="clear" w:pos="720"/>
                <w:tab w:val="num" w:pos="239"/>
                <w:tab w:val="left" w:pos="945"/>
              </w:tabs>
              <w:spacing w:after="120"/>
              <w:ind w:left="0" w:right="26" w:firstLine="675"/>
              <w:rPr>
                <w:sz w:val="24"/>
                <w:szCs w:val="24"/>
                <w:lang w:val="ro-RO" w:eastAsia="en-GB"/>
              </w:rPr>
            </w:pPr>
            <w:hyperlink r:id="rId40" w:tgtFrame="_blank" w:history="1">
              <w:r>
                <w:rPr>
                  <w:rStyle w:val="af7"/>
                  <w:sz w:val="24"/>
                  <w:szCs w:val="24"/>
                  <w:lang w:val="ro-RO" w:eastAsia="en-GB"/>
                </w:rPr>
                <w:t xml:space="preserve">Grupul de lucru în domeniile </w:t>
              </w:r>
              <w:r>
                <w:rPr>
                  <w:rStyle w:val="af7"/>
                  <w:b/>
                  <w:bCs/>
                  <w:sz w:val="24"/>
                  <w:szCs w:val="24"/>
                  <w:lang w:val="ro-RO" w:eastAsia="en-GB"/>
                </w:rPr>
                <w:t>educației, cercetării și inovării</w:t>
              </w:r>
              <w:r>
                <w:rPr>
                  <w:rStyle w:val="af7"/>
                  <w:sz w:val="24"/>
                  <w:szCs w:val="24"/>
                  <w:lang w:val="ro-RO" w:eastAsia="en-GB"/>
                </w:rPr>
                <w:t xml:space="preserve"> (prioritatea „Educație relevantă și de calitate pe tot parcursul vieții”)</w:t>
              </w:r>
            </w:hyperlink>
            <w:r>
              <w:rPr>
                <w:sz w:val="24"/>
                <w:szCs w:val="24"/>
                <w:lang w:val="ro-RO" w:eastAsia="en-GB"/>
              </w:rPr>
              <w:t xml:space="preserve"> – </w:t>
            </w:r>
            <w:r>
              <w:rPr>
                <w:i/>
                <w:sz w:val="24"/>
                <w:szCs w:val="24"/>
                <w:lang w:val="ro-RO" w:eastAsia="en-GB"/>
              </w:rPr>
              <w:t>Ordinul ministrului educației culturii și cercetării nr. 273 din 13.03.2018</w:t>
            </w:r>
            <w:r>
              <w:rPr>
                <w:sz w:val="24"/>
                <w:szCs w:val="24"/>
                <w:lang w:val="ro-RO" w:eastAsia="en-GB"/>
              </w:rPr>
              <w:t>;</w:t>
            </w:r>
          </w:p>
          <w:p w:rsidR="008066B4" w:rsidRDefault="008066B4" w:rsidP="00827D51">
            <w:pPr>
              <w:numPr>
                <w:ilvl w:val="0"/>
                <w:numId w:val="22"/>
              </w:numPr>
              <w:tabs>
                <w:tab w:val="clear" w:pos="720"/>
                <w:tab w:val="num" w:pos="239"/>
                <w:tab w:val="left" w:pos="945"/>
              </w:tabs>
              <w:spacing w:after="120"/>
              <w:ind w:left="0" w:right="26" w:firstLine="675"/>
              <w:rPr>
                <w:sz w:val="24"/>
                <w:szCs w:val="24"/>
                <w:lang w:val="ro-RO" w:eastAsia="en-GB"/>
              </w:rPr>
            </w:pPr>
            <w:hyperlink r:id="rId41" w:tgtFrame="_blank" w:history="1">
              <w:r>
                <w:rPr>
                  <w:rStyle w:val="af7"/>
                  <w:sz w:val="24"/>
                  <w:szCs w:val="24"/>
                  <w:lang w:val="ro-RO" w:eastAsia="en-GB"/>
                </w:rPr>
                <w:t xml:space="preserve">Grupul de lucru în domeniul </w:t>
              </w:r>
              <w:r>
                <w:rPr>
                  <w:rStyle w:val="af7"/>
                  <w:b/>
                  <w:bCs/>
                  <w:sz w:val="24"/>
                  <w:szCs w:val="24"/>
                  <w:lang w:val="ro-RO" w:eastAsia="en-GB"/>
                </w:rPr>
                <w:t>sănătății</w:t>
              </w:r>
              <w:r>
                <w:rPr>
                  <w:rStyle w:val="af7"/>
                  <w:sz w:val="24"/>
                  <w:szCs w:val="24"/>
                  <w:lang w:val="ro-RO" w:eastAsia="en-GB"/>
                </w:rPr>
                <w:t xml:space="preserve"> (prioritatea „Asigurarea condițiilor pentru o viață activă și sănătoasă”)</w:t>
              </w:r>
              <w:r>
                <w:rPr>
                  <w:rStyle w:val="af7"/>
                  <w:sz w:val="24"/>
                  <w:szCs w:val="24"/>
                  <w:lang w:val="ro-RO"/>
                </w:rPr>
                <w:t xml:space="preserve"> – </w:t>
              </w:r>
              <w:r>
                <w:rPr>
                  <w:rStyle w:val="af7"/>
                  <w:i/>
                  <w:sz w:val="24"/>
                  <w:szCs w:val="24"/>
                  <w:lang w:val="ro-RO" w:eastAsia="en-GB"/>
                </w:rPr>
                <w:t>Ordinul ministrului sănătății, muncii și protecției sociale nr. 357 din 01.3.2018;</w:t>
              </w:r>
            </w:hyperlink>
          </w:p>
          <w:p w:rsidR="008066B4" w:rsidRDefault="008066B4" w:rsidP="00827D51">
            <w:pPr>
              <w:numPr>
                <w:ilvl w:val="0"/>
                <w:numId w:val="22"/>
              </w:numPr>
              <w:tabs>
                <w:tab w:val="clear" w:pos="720"/>
                <w:tab w:val="num" w:pos="239"/>
                <w:tab w:val="left" w:pos="945"/>
              </w:tabs>
              <w:spacing w:after="120"/>
              <w:ind w:left="0" w:right="26" w:firstLine="675"/>
              <w:rPr>
                <w:sz w:val="24"/>
                <w:szCs w:val="24"/>
                <w:lang w:val="ro-RO" w:eastAsia="en-GB"/>
              </w:rPr>
            </w:pPr>
            <w:hyperlink r:id="rId42" w:tgtFrame="_blank" w:history="1">
              <w:r>
                <w:rPr>
                  <w:rStyle w:val="af7"/>
                  <w:sz w:val="24"/>
                  <w:szCs w:val="24"/>
                  <w:lang w:val="ro-RO" w:eastAsia="en-GB"/>
                </w:rPr>
                <w:t xml:space="preserve">Grupul de lucru în domeniul </w:t>
              </w:r>
              <w:r>
                <w:rPr>
                  <w:rStyle w:val="af7"/>
                  <w:b/>
                  <w:bCs/>
                  <w:sz w:val="24"/>
                  <w:szCs w:val="24"/>
                  <w:lang w:val="ro-RO" w:eastAsia="en-GB"/>
                </w:rPr>
                <w:t>protecției sociale</w:t>
              </w:r>
              <w:r>
                <w:rPr>
                  <w:rStyle w:val="af7"/>
                  <w:sz w:val="24"/>
                  <w:szCs w:val="24"/>
                  <w:lang w:val="ro-RO" w:eastAsia="en-GB"/>
                </w:rPr>
                <w:t xml:space="preserve"> (prioritatea „Fortificarea unei societăți solidare și inclusive”) – </w:t>
              </w:r>
              <w:r>
                <w:rPr>
                  <w:rStyle w:val="af7"/>
                  <w:i/>
                  <w:sz w:val="24"/>
                  <w:szCs w:val="24"/>
                  <w:lang w:val="ro-RO" w:eastAsia="en-GB"/>
                </w:rPr>
                <w:t>Ordinul  ministrului sănătății, muncii și protecției sociale nr. 357 din 01.3.2018;</w:t>
              </w:r>
            </w:hyperlink>
          </w:p>
          <w:p w:rsidR="008066B4" w:rsidRDefault="008066B4" w:rsidP="00827D51">
            <w:pPr>
              <w:numPr>
                <w:ilvl w:val="0"/>
                <w:numId w:val="22"/>
              </w:numPr>
              <w:tabs>
                <w:tab w:val="clear" w:pos="720"/>
                <w:tab w:val="num" w:pos="239"/>
                <w:tab w:val="left" w:pos="945"/>
              </w:tabs>
              <w:spacing w:after="120"/>
              <w:ind w:left="0" w:right="26" w:firstLine="675"/>
              <w:rPr>
                <w:sz w:val="24"/>
                <w:szCs w:val="24"/>
                <w:lang w:val="ro-RO" w:eastAsia="en-GB"/>
              </w:rPr>
            </w:pPr>
            <w:hyperlink r:id="rId43" w:tgtFrame="_blank" w:history="1">
              <w:r>
                <w:rPr>
                  <w:rStyle w:val="af7"/>
                  <w:sz w:val="24"/>
                  <w:szCs w:val="24"/>
                  <w:lang w:val="ro-RO" w:eastAsia="en-GB"/>
                </w:rPr>
                <w:t>Grupul de lucru în domeniul </w:t>
              </w:r>
              <w:r>
                <w:rPr>
                  <w:rStyle w:val="af7"/>
                  <w:b/>
                  <w:bCs/>
                  <w:sz w:val="24"/>
                  <w:szCs w:val="24"/>
                  <w:lang w:val="ro-RO" w:eastAsia="en-GB"/>
                </w:rPr>
                <w:t xml:space="preserve">egalității de șanse, dezvoltării personale și vieții de familie </w:t>
              </w:r>
              <w:r>
                <w:rPr>
                  <w:rStyle w:val="af7"/>
                  <w:sz w:val="24"/>
                  <w:szCs w:val="24"/>
                  <w:lang w:val="ro-RO" w:eastAsia="en-GB"/>
                </w:rPr>
                <w:t>(prioritatea „Un echilibru mai bun între muncă și familie”)</w:t>
              </w:r>
            </w:hyperlink>
            <w:r>
              <w:rPr>
                <w:sz w:val="24"/>
                <w:szCs w:val="24"/>
                <w:lang w:val="ro-RO" w:eastAsia="en-GB"/>
              </w:rPr>
              <w:t xml:space="preserve"> – </w:t>
            </w:r>
            <w:r>
              <w:rPr>
                <w:i/>
                <w:sz w:val="24"/>
                <w:szCs w:val="24"/>
                <w:lang w:val="ro-RO" w:eastAsia="en-GB"/>
              </w:rPr>
              <w:t>Ordinul ministrului sănătății, muncii și protecției sociale nr. 357 din 01.3.2018;</w:t>
            </w:r>
          </w:p>
          <w:p w:rsidR="008066B4" w:rsidRDefault="008066B4" w:rsidP="00827D51">
            <w:pPr>
              <w:numPr>
                <w:ilvl w:val="0"/>
                <w:numId w:val="22"/>
              </w:numPr>
              <w:tabs>
                <w:tab w:val="clear" w:pos="720"/>
                <w:tab w:val="num" w:pos="239"/>
                <w:tab w:val="left" w:pos="945"/>
              </w:tabs>
              <w:spacing w:after="120"/>
              <w:ind w:left="0" w:right="26" w:firstLine="675"/>
              <w:rPr>
                <w:sz w:val="24"/>
                <w:szCs w:val="24"/>
                <w:lang w:val="ro-RO" w:eastAsia="en-GB"/>
              </w:rPr>
            </w:pPr>
            <w:hyperlink r:id="rId44" w:tgtFrame="_blank" w:history="1">
              <w:r>
                <w:rPr>
                  <w:rStyle w:val="af7"/>
                  <w:sz w:val="24"/>
                  <w:szCs w:val="24"/>
                  <w:lang w:val="ro-RO" w:eastAsia="en-GB"/>
                </w:rPr>
                <w:t xml:space="preserve">Grupul de lucru în domeniul </w:t>
              </w:r>
              <w:r>
                <w:rPr>
                  <w:rStyle w:val="af7"/>
                  <w:b/>
                  <w:bCs/>
                  <w:sz w:val="24"/>
                  <w:szCs w:val="24"/>
                  <w:lang w:val="ro-RO" w:eastAsia="en-GB"/>
                </w:rPr>
                <w:t>justiției și administrației publice</w:t>
              </w:r>
              <w:r>
                <w:rPr>
                  <w:rStyle w:val="af7"/>
                  <w:sz w:val="24"/>
                  <w:szCs w:val="24"/>
                  <w:lang w:val="ro-RO" w:eastAsia="en-GB"/>
                </w:rPr>
                <w:t xml:space="preserve"> (prioritatea „O guvernare mai efectivă, responsabilă, transparentă și incluzivă”)</w:t>
              </w:r>
            </w:hyperlink>
            <w:r>
              <w:rPr>
                <w:sz w:val="24"/>
                <w:szCs w:val="24"/>
                <w:lang w:val="ro-RO" w:eastAsia="en-GB"/>
              </w:rPr>
              <w:t xml:space="preserve"> – </w:t>
            </w:r>
            <w:r>
              <w:rPr>
                <w:i/>
                <w:sz w:val="24"/>
                <w:szCs w:val="24"/>
                <w:lang w:val="ro-RO" w:eastAsia="en-GB"/>
              </w:rPr>
              <w:t xml:space="preserve">Ordinul ministrului justiției </w:t>
            </w:r>
            <w:r>
              <w:rPr>
                <w:i/>
                <w:sz w:val="24"/>
                <w:szCs w:val="24"/>
                <w:lang w:val="ro-RO" w:eastAsia="en-GB"/>
              </w:rPr>
              <w:lastRenderedPageBreak/>
              <w:t>nr. 195 din 22.03.2018</w:t>
            </w:r>
            <w:r>
              <w:rPr>
                <w:sz w:val="24"/>
                <w:szCs w:val="24"/>
                <w:lang w:val="ro-RO" w:eastAsia="en-GB"/>
              </w:rPr>
              <w:t>;</w:t>
            </w:r>
          </w:p>
          <w:p w:rsidR="008066B4" w:rsidRDefault="008066B4" w:rsidP="00827D51">
            <w:pPr>
              <w:numPr>
                <w:ilvl w:val="0"/>
                <w:numId w:val="22"/>
              </w:numPr>
              <w:tabs>
                <w:tab w:val="clear" w:pos="720"/>
                <w:tab w:val="num" w:pos="239"/>
                <w:tab w:val="left" w:pos="945"/>
              </w:tabs>
              <w:spacing w:after="120"/>
              <w:ind w:left="0" w:right="26" w:firstLine="675"/>
              <w:rPr>
                <w:sz w:val="24"/>
                <w:szCs w:val="24"/>
                <w:lang w:val="ro-RO" w:eastAsia="en-GB"/>
              </w:rPr>
            </w:pPr>
            <w:hyperlink r:id="rId45" w:tgtFrame="_blank" w:history="1">
              <w:r>
                <w:rPr>
                  <w:rStyle w:val="af7"/>
                  <w:sz w:val="24"/>
                  <w:szCs w:val="24"/>
                  <w:lang w:val="ro-RO" w:eastAsia="en-GB"/>
                </w:rPr>
                <w:t xml:space="preserve">Grupul de lucru în domeniul </w:t>
              </w:r>
              <w:r>
                <w:rPr>
                  <w:rStyle w:val="af7"/>
                  <w:b/>
                  <w:bCs/>
                  <w:sz w:val="24"/>
                  <w:szCs w:val="24"/>
                  <w:lang w:val="ro-RO" w:eastAsia="en-GB"/>
                </w:rPr>
                <w:t>ordinii publice</w:t>
              </w:r>
              <w:r>
                <w:rPr>
                  <w:rStyle w:val="af7"/>
                  <w:sz w:val="24"/>
                  <w:szCs w:val="24"/>
                  <w:lang w:val="ro-RO" w:eastAsia="en-GB"/>
                </w:rPr>
                <w:t xml:space="preserve"> (prioritatea „Un nivel mai înalt de securitate personală și comunitară”) – </w:t>
              </w:r>
              <w:r>
                <w:rPr>
                  <w:rStyle w:val="af7"/>
                  <w:i/>
                  <w:sz w:val="24"/>
                  <w:szCs w:val="24"/>
                  <w:lang w:val="ro-RO" w:eastAsia="en-GB"/>
                </w:rPr>
                <w:t>Ordinul ministrului afacerilor interne nr.88 din</w:t>
              </w:r>
              <w:r>
                <w:rPr>
                  <w:rStyle w:val="af7"/>
                  <w:sz w:val="24"/>
                  <w:szCs w:val="24"/>
                  <w:lang w:val="ro-RO" w:eastAsia="en-GB"/>
                </w:rPr>
                <w:t xml:space="preserve"> </w:t>
              </w:r>
              <w:r>
                <w:rPr>
                  <w:rStyle w:val="af7"/>
                  <w:i/>
                  <w:sz w:val="24"/>
                  <w:szCs w:val="24"/>
                  <w:lang w:val="ro-RO" w:eastAsia="en-GB"/>
                </w:rPr>
                <w:t>19.03.2018</w:t>
              </w:r>
              <w:r>
                <w:rPr>
                  <w:rStyle w:val="af7"/>
                  <w:sz w:val="24"/>
                  <w:szCs w:val="24"/>
                  <w:lang w:val="ro-RO" w:eastAsia="en-GB"/>
                </w:rPr>
                <w:t>;</w:t>
              </w:r>
            </w:hyperlink>
          </w:p>
          <w:p w:rsidR="008066B4" w:rsidRDefault="008066B4" w:rsidP="00827D51">
            <w:pPr>
              <w:numPr>
                <w:ilvl w:val="0"/>
                <w:numId w:val="22"/>
              </w:numPr>
              <w:tabs>
                <w:tab w:val="clear" w:pos="720"/>
                <w:tab w:val="num" w:pos="239"/>
                <w:tab w:val="left" w:pos="945"/>
                <w:tab w:val="left" w:pos="990"/>
              </w:tabs>
              <w:spacing w:after="120"/>
              <w:ind w:left="0" w:right="26" w:firstLine="675"/>
              <w:rPr>
                <w:sz w:val="24"/>
                <w:szCs w:val="24"/>
                <w:lang w:val="ro-RO" w:eastAsia="en-GB"/>
              </w:rPr>
            </w:pPr>
            <w:hyperlink r:id="rId46" w:tgtFrame="_blank" w:history="1">
              <w:r>
                <w:rPr>
                  <w:rStyle w:val="af7"/>
                  <w:sz w:val="24"/>
                  <w:szCs w:val="24"/>
                  <w:lang w:val="ro-RO" w:eastAsia="en-GB"/>
                </w:rPr>
                <w:t xml:space="preserve">Grupul de lucru în domeniul </w:t>
              </w:r>
              <w:r>
                <w:rPr>
                  <w:rStyle w:val="af7"/>
                  <w:b/>
                  <w:bCs/>
                  <w:sz w:val="24"/>
                  <w:szCs w:val="24"/>
                  <w:lang w:val="ro-RO" w:eastAsia="en-GB"/>
                </w:rPr>
                <w:t>protecției mediului</w:t>
              </w:r>
              <w:r>
                <w:rPr>
                  <w:rStyle w:val="af7"/>
                  <w:sz w:val="24"/>
                  <w:szCs w:val="24"/>
                  <w:lang w:val="ro-RO" w:eastAsia="en-GB"/>
                </w:rPr>
                <w:t xml:space="preserve"> (prioritatea „Asigurarea dreptului fundamental la un mediu ambiant sănătos și sigur”) – </w:t>
              </w:r>
              <w:r>
                <w:rPr>
                  <w:rStyle w:val="af7"/>
                  <w:i/>
                  <w:sz w:val="24"/>
                  <w:szCs w:val="24"/>
                  <w:lang w:val="ro-RO" w:eastAsia="en-GB"/>
                </w:rPr>
                <w:t>Ordinul ministrului agriculturii, dezvoltării regionale și mediului nr. 53 din 07.03.2018</w:t>
              </w:r>
              <w:r>
                <w:rPr>
                  <w:rStyle w:val="af7"/>
                  <w:sz w:val="24"/>
                  <w:szCs w:val="24"/>
                  <w:lang w:val="ro-RO" w:eastAsia="en-GB"/>
                </w:rPr>
                <w:t>.</w:t>
              </w:r>
            </w:hyperlink>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spacing w:after="120"/>
              <w:rPr>
                <w:rFonts w:eastAsia="Calibri"/>
                <w:b/>
                <w:bCs/>
                <w:sz w:val="24"/>
                <w:szCs w:val="24"/>
                <w:lang w:val="ro-RO" w:eastAsia="ru-RU"/>
              </w:rPr>
            </w:pPr>
            <w:r>
              <w:rPr>
                <w:b/>
                <w:bCs/>
                <w:sz w:val="24"/>
                <w:szCs w:val="24"/>
                <w:lang w:val="ro-RO"/>
              </w:rPr>
              <w:lastRenderedPageBreak/>
              <w:t>2. Condițiile ce au impus elaborarea proiectului de act normativ şi finalitățile urmărite</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spacing w:after="120"/>
              <w:rPr>
                <w:sz w:val="24"/>
                <w:szCs w:val="24"/>
                <w:lang w:val="ro-RO"/>
              </w:rPr>
            </w:pPr>
            <w:r>
              <w:rPr>
                <w:sz w:val="24"/>
                <w:szCs w:val="24"/>
                <w:lang w:val="ro-RO"/>
              </w:rPr>
              <w:t>În septembrie 2015, Republica Moldova, alături de alte 192 state membre ale ONU, a adoptat Declarația Summit-ului privind Dezvoltarea Durabilă, prin care s-a angajat să pună în aplicare Agenda 2030 pentru Dezvoltare Durabilă (Agenda 2030). Astfel, până în anul 2030, țara noastră, de rând cu celelalte țări, urmează să-și mobilizeze eforturile pentru a elimina toate formele de sărăcie, pentru a combate inegalitățile și pentru a aborda problemele schimbărilor climatice.</w:t>
            </w:r>
          </w:p>
          <w:p w:rsidR="008066B4" w:rsidRDefault="008066B4">
            <w:pPr>
              <w:spacing w:after="120"/>
              <w:rPr>
                <w:sz w:val="24"/>
                <w:szCs w:val="24"/>
                <w:lang w:val="ro-RO"/>
              </w:rPr>
            </w:pPr>
            <w:r>
              <w:rPr>
                <w:sz w:val="24"/>
                <w:szCs w:val="24"/>
                <w:lang w:val="ro-RO"/>
              </w:rPr>
              <w:t xml:space="preserve">La scurt timp după adoptarea Agendei 2030, în 2016, prin Hotărârea Guvernului nr. 912/2016, a fost instituit Consiliul Național de Coordonare pentru Dezvoltare Durabilă (în continuare Consiliul), pentru a crea un cadru instituțional corespunzător, dar și un proces participativ și transparent în adaptarea și implementarea la nivel național a Obiectivelor de Dezvoltare Durabilă (în continuare ODD).  </w:t>
            </w:r>
          </w:p>
          <w:p w:rsidR="008066B4" w:rsidRDefault="008066B4">
            <w:pPr>
              <w:spacing w:after="120"/>
              <w:rPr>
                <w:sz w:val="24"/>
                <w:szCs w:val="24"/>
                <w:lang w:val="ro-RO"/>
              </w:rPr>
            </w:pPr>
            <w:r>
              <w:rPr>
                <w:sz w:val="24"/>
                <w:szCs w:val="24"/>
                <w:lang w:val="ro-RO"/>
              </w:rPr>
              <w:t xml:space="preserve">Un prim pas în procesul de adaptare a Agendei 2030 la nivel național, ținând cont de complexitatea și caracterul universal al acesteia, a fost ajustarea obiectivelor, țintelor și indicatorilor la contextul specific al fiecărei țări (naționalizarea), astfel încât ODD să devină mai concludente, fezabile și eficiente. În perioada iulie 2016 – februarie 2017, la nivel național a fost organizat un exercițiu analitic, cu implicarea tuturor factorilor interesați (parteneri de dezvoltare, sectorul privat, mediul academic și organizațiile societății civile), care a avut ca scop: (i) identificarea relevanței ODD (obiectivelor și țintelor) și analiza nivelului de corelare între Agenda 2030 și prioritățile naționale de politici; (ii) adaptarea (formularea) obiectivelor și țintelor din Agenda 2030 în corespundere cu necesitățile și prioritățile naționale, și identificarea documentelor de politici în care acestea urmează a fi integrate; (iii) definirea ecosistemului de date necesare pentru monitorizarea și evaluarea nivelului de implementare a ODD. Concluzia de bază a acestui proces a fost că documentele naționale de planificare strategică, inclusiv Strategia Națională de Dezvoltare „Moldova 2020”, reflectă doar </w:t>
            </w:r>
            <w:r>
              <w:rPr>
                <w:bCs/>
                <w:sz w:val="24"/>
                <w:szCs w:val="24"/>
                <w:lang w:val="ro-RO"/>
              </w:rPr>
              <w:t xml:space="preserve">o treime din obiectivele și țintele </w:t>
            </w:r>
            <w:r>
              <w:rPr>
                <w:sz w:val="24"/>
                <w:szCs w:val="24"/>
                <w:lang w:val="ro-RO" w:eastAsia="en-GB"/>
              </w:rPr>
              <w:t>ODD și doar jumătate din indicatorii ODD</w:t>
            </w:r>
            <w:r>
              <w:rPr>
                <w:bCs/>
                <w:sz w:val="24"/>
                <w:szCs w:val="24"/>
                <w:lang w:val="ro-RO"/>
              </w:rPr>
              <w:t xml:space="preserve">. </w:t>
            </w:r>
            <w:r>
              <w:rPr>
                <w:sz w:val="24"/>
                <w:szCs w:val="24"/>
                <w:lang w:val="ro-RO"/>
              </w:rPr>
              <w:t xml:space="preserve">Raportul privind naționalizarea </w:t>
            </w:r>
            <w:r>
              <w:rPr>
                <w:sz w:val="24"/>
                <w:szCs w:val="24"/>
                <w:lang w:val="ro-RO" w:eastAsia="en-GB"/>
              </w:rPr>
              <w:t>ODD a fost examinat în cadrul Consiliului sus-menționat î</w:t>
            </w:r>
            <w:r>
              <w:rPr>
                <w:sz w:val="24"/>
                <w:szCs w:val="24"/>
                <w:lang w:val="ro-RO"/>
              </w:rPr>
              <w:t xml:space="preserve">n martie 2017, care a recomandat </w:t>
            </w:r>
            <w:r>
              <w:rPr>
                <w:bCs/>
                <w:sz w:val="24"/>
                <w:szCs w:val="24"/>
                <w:lang w:val="ro-RO"/>
              </w:rPr>
              <w:t>ajustarea documentelor de politici naționale conform angajamentelor naționalizate din Agenda 2030.</w:t>
            </w:r>
          </w:p>
          <w:p w:rsidR="008066B4" w:rsidRDefault="008066B4">
            <w:pPr>
              <w:tabs>
                <w:tab w:val="left" w:pos="884"/>
                <w:tab w:val="left" w:pos="1196"/>
              </w:tabs>
              <w:spacing w:after="120"/>
              <w:rPr>
                <w:sz w:val="24"/>
                <w:szCs w:val="24"/>
                <w:lang w:val="ro-RO"/>
              </w:rPr>
            </w:pPr>
            <w:r>
              <w:rPr>
                <w:bCs/>
                <w:sz w:val="24"/>
                <w:szCs w:val="24"/>
                <w:lang w:val="ro-RO"/>
              </w:rPr>
              <w:t xml:space="preserve">Pentru a ajusta cadrul național de planificare strategică, în primul rând era necesară revizuirea strategiei naționale de dezvoltare existentă, care este un document de planificare pe termen lung și din care derivă toate strategiile sectoriale. Astfel, în perioada iunie-august 2017, a fost realizată evaluarea intermediară a implementării Strategiei Naționale pentru Dezvoltare „Moldova 2020”, exercițiu care </w:t>
            </w:r>
            <w:r>
              <w:rPr>
                <w:sz w:val="24"/>
                <w:szCs w:val="24"/>
                <w:lang w:val="ro-RO"/>
              </w:rPr>
              <w:t>a confirmat că documentul în cauză nu și-a atins obiectivele stabilite inițial și, în special, nu este aliniat la cele mai importante angajamentele internaționale asumate de Republica Moldova – Agenda 2030 pentru Dezvoltare Durabilă și Acordul de Asociere RM-UE. În consecință, Guvernul Republicii Moldova a inițiat elaborarea unei noi strategii naționale pe termen lung, până în 2030.</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spacing w:after="120"/>
              <w:rPr>
                <w:b/>
                <w:bCs/>
                <w:sz w:val="24"/>
                <w:szCs w:val="24"/>
                <w:lang w:val="ro-RO"/>
              </w:rPr>
            </w:pPr>
            <w:r>
              <w:rPr>
                <w:b/>
                <w:bCs/>
                <w:sz w:val="24"/>
                <w:szCs w:val="24"/>
                <w:lang w:val="ro-RO"/>
              </w:rPr>
              <w:t>3. Descrierea gradului de compatibilitate pentru proiectele care au ca scop armonizarea legislației naționale cu legislația Uniunii Europene</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spacing w:after="120"/>
              <w:rPr>
                <w:sz w:val="24"/>
                <w:szCs w:val="24"/>
                <w:lang w:val="ro-RO"/>
              </w:rPr>
            </w:pPr>
            <w:r>
              <w:rPr>
                <w:sz w:val="24"/>
                <w:szCs w:val="24"/>
                <w:lang w:val="ro-RO"/>
              </w:rPr>
              <w:lastRenderedPageBreak/>
              <w:t>Proiectul Legii nu contravine legislației Uniunii Europene și este aliniat la angajamentele asumate conform Acordului de Asociere RM-UE.</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spacing w:after="120"/>
              <w:rPr>
                <w:b/>
                <w:bCs/>
                <w:sz w:val="24"/>
                <w:szCs w:val="24"/>
                <w:lang w:val="ro-RO"/>
              </w:rPr>
            </w:pPr>
            <w:r>
              <w:rPr>
                <w:b/>
                <w:bCs/>
                <w:sz w:val="24"/>
                <w:szCs w:val="24"/>
                <w:lang w:val="ro-RO"/>
              </w:rPr>
              <w:t>4. Principalele prevederi ale proiectului şi evidențierea elementelor noi</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spacing w:after="120"/>
              <w:rPr>
                <w:sz w:val="24"/>
                <w:szCs w:val="24"/>
                <w:lang w:val="ro-RO"/>
              </w:rPr>
            </w:pPr>
            <w:r>
              <w:rPr>
                <w:sz w:val="24"/>
                <w:szCs w:val="24"/>
                <w:lang w:val="ro-RO"/>
              </w:rPr>
              <w:t xml:space="preserve">Ținând cont de rezultatele procesului de adaptare a Agendei 2030 la contextul național, precum și de concluziile și recomandările în urma evaluării intermediare a Strategiei naționale de dezvoltare „Moldova 2020”, în perioada septembrie – decembrie 2017 a fost elaborată, printr-un proces analitic și participativ, viziunea noii strategii de dezvoltare pe termen lung. Documentul de viziune a avut trei obiective: (i) identificarea factorilor fundamentali care au influențat și vor continua să influențeze traiectoria de dezvoltare a țării în perioada de până în anul 2030, (ii) prezentarea abordării propuse pentru SND „Moldova 2030”, și anume adoptarea unei viziuni a dezvoltării centrate pe om, viziune în cadrul căreia dezvoltarea înseamnă atingerea progreselor palpabile în calitatea vieții oamenilor și în abilitarea grupurilor vulnerabile, (iii) prezentarea celor zece priorități în jurul cărora ar urma să fie construită strategia de intervenție; aceste priorități reflectă dimensiunile utilizate pentru măsurarea calității vieții la nivelul Uniunii Europene și pornesc de la faptul că omul este o ființă care evoluează în timp și că diferite dimensiuni ale calității vieții contează în mod diferit pe parcursul ciclului de viață al omului; pentru fiecare prioritate a fost arătată conexiunea cu ODD-urile relevante, au fost analizați indicatorii esențiali, au fost identificați principalii factori determinanți și scoase în evidență cele mai vulnerabile grupuri din societate. </w:t>
            </w:r>
          </w:p>
          <w:p w:rsidR="008066B4" w:rsidRDefault="008066B4">
            <w:pPr>
              <w:spacing w:after="120"/>
              <w:rPr>
                <w:sz w:val="24"/>
                <w:szCs w:val="24"/>
                <w:lang w:val="ro-RO"/>
              </w:rPr>
            </w:pPr>
            <w:r>
              <w:rPr>
                <w:sz w:val="24"/>
                <w:szCs w:val="24"/>
                <w:lang w:val="ro-RO"/>
              </w:rPr>
              <w:t xml:space="preserve">În procesul de elaborare a viziunii, pentru prima dată în Republica Moldova, dar și la nivel regional, cu suportul ONU, în comun cu Banca Mondială, au fost aplicate </w:t>
            </w:r>
            <w:r>
              <w:rPr>
                <w:b/>
                <w:bCs/>
                <w:sz w:val="24"/>
                <w:szCs w:val="24"/>
                <w:lang w:val="ro-RO"/>
              </w:rPr>
              <w:t>trei exerciții inovatoare</w:t>
            </w:r>
            <w:r>
              <w:rPr>
                <w:sz w:val="24"/>
                <w:szCs w:val="24"/>
                <w:lang w:val="ro-RO"/>
              </w:rPr>
              <w:t xml:space="preserve"> pentru identificarea și formularea scenariilor de dezvoltare pe termen lung - (i) system mapping (cartografierea sistemului național al Obiectivelor de dezvoltare durabilă), (ii) foresight (elaborarea scenariilor de dezvoltare pe termen lung), și (iii) MAPS (Mainstreaming, Acceleration and Policy Support). În urma acestor exerciții au fost definite trei scenarii alternative de politici pentru atingerea ODD, modelul integrat de politici fiind scenariul optimal pentru Republica Moldova, a fost analizată interacțiunea și interdependența dintre ODD pentru a identifica țintele ODD prioritare și au fost identificați acceleratorii ODD .</w:t>
            </w:r>
          </w:p>
          <w:p w:rsidR="008066B4" w:rsidRDefault="008066B4">
            <w:pPr>
              <w:spacing w:after="120"/>
              <w:rPr>
                <w:sz w:val="24"/>
                <w:szCs w:val="24"/>
                <w:lang w:val="ro-RO"/>
              </w:rPr>
            </w:pPr>
            <w:r>
              <w:rPr>
                <w:sz w:val="24"/>
                <w:szCs w:val="24"/>
                <w:lang w:val="ro-RO"/>
              </w:rPr>
              <w:t xml:space="preserve">După validarea viziunii de dezvoltare a Republicii Moldova de către cabinetul de miniștri, a fost demarat procesul de elaborare a Strategiei naționale de dezvoltare „Moldova 2030” (în continuare, SND „Moldova 2030”). Din start, a fost setat cadrul instituțional și reperele metodologice necesare pentru a asigura un proces cât mai transparent și participat, cu implicarea tuturor factorilor interesați. Astfel, pentru fiecare din cele zece obiective pe termen lung, prezentate mai jos, au fost create zece grupuri de lucruri (conform pct. 1). Fiecare grup de lucru a organizat cel puțin câte două ședințe publice, transmise online, în cadrul cărora au fost discutate și validate elementele strategiei pentru fiecare prioritate. În total, în toate grupurile de lucru au participat în jur de 300 de persoane, iar sesiunile online au înregistrat 500 mii de vizualizări. Pe lângă discuțiile din cadrul grupurilor de lucru, consultări ale proiectului strategiei au avut loc și în cadrul evenimentelor organizate de agențiile ONU și de organizațiile societății civile, precum Forumul de politici incluzive „SND „Moldova 2030”: perspectiva societății civile”, la care au participat 70 de reprezentanți ai societății civile de la nivel local care promovează protecția drepturilor persoanelor cu dizabilități, persoanelor în etate, tinerilor și romilor. Totodată, proiectul SND „Moldova 2030” a fost plasat pentru comentarii și sugestii pe platforma guvernamentală de consultări publice particip.gov.md, chiar de la etapa inițială. </w:t>
            </w:r>
          </w:p>
          <w:p w:rsidR="008066B4" w:rsidRDefault="008066B4">
            <w:pPr>
              <w:spacing w:after="120"/>
              <w:rPr>
                <w:sz w:val="24"/>
                <w:szCs w:val="24"/>
                <w:lang w:val="ro-RO"/>
              </w:rPr>
            </w:pPr>
            <w:r>
              <w:rPr>
                <w:sz w:val="24"/>
                <w:szCs w:val="24"/>
                <w:lang w:val="ro-RO"/>
              </w:rPr>
              <w:t xml:space="preserve">În rezultatul unui proces extensiv de consultări publice, în perioada martie – iulie 2018, a fost elaborat proiectul SND „Moldova 2030”. Urmând imperativul integrării europene, exprimat prin Acordul de Asociere Republica Moldova – Uniunea Europeană, SND „Moldova 2030” adoptă conceptul utilizat de țările Uniunii Europene pentru măsurarea calității vieții oamenilor, astfel încât </w:t>
            </w:r>
            <w:r>
              <w:rPr>
                <w:b/>
                <w:bCs/>
                <w:sz w:val="24"/>
                <w:szCs w:val="24"/>
                <w:lang w:val="ro-RO"/>
              </w:rPr>
              <w:t>sporirea calității vieții este scopul strategic al documentului</w:t>
            </w:r>
            <w:r>
              <w:rPr>
                <w:sz w:val="24"/>
                <w:szCs w:val="24"/>
                <w:lang w:val="ro-RO"/>
              </w:rPr>
              <w:t xml:space="preserve">. În </w:t>
            </w:r>
            <w:r>
              <w:rPr>
                <w:sz w:val="24"/>
                <w:szCs w:val="24"/>
                <w:lang w:val="ro-RO"/>
              </w:rPr>
              <w:lastRenderedPageBreak/>
              <w:t xml:space="preserve">același timp, SND „Moldova 2030” este instrumentul de implementare Agendei 2030 în Republica Moldova, transpunând țintele acesteia, în special cele considerate acceleratori ai dezvoltării, precum și indicatorii conecși adaptați la contextul național. </w:t>
            </w:r>
          </w:p>
          <w:p w:rsidR="008066B4" w:rsidRDefault="008066B4">
            <w:pPr>
              <w:rPr>
                <w:sz w:val="24"/>
                <w:szCs w:val="24"/>
                <w:lang w:val="ro-RO"/>
              </w:rPr>
            </w:pPr>
            <w:r>
              <w:rPr>
                <w:sz w:val="24"/>
                <w:szCs w:val="24"/>
                <w:lang w:val="ro-RO"/>
              </w:rPr>
              <w:t xml:space="preserve">În particular, </w:t>
            </w:r>
            <w:r>
              <w:rPr>
                <w:b/>
                <w:bCs/>
                <w:sz w:val="24"/>
                <w:szCs w:val="24"/>
                <w:lang w:val="ro-RO"/>
              </w:rPr>
              <w:t>obiectivele strategice</w:t>
            </w:r>
            <w:r>
              <w:rPr>
                <w:sz w:val="24"/>
                <w:szCs w:val="24"/>
                <w:lang w:val="ro-RO"/>
              </w:rPr>
              <w:t xml:space="preserve"> ale SND „Moldova 2030” reflectă cele zece dimensiuni utilizate pentru măsurarea fenomenului calității vieții la nivelul Uniunii Europene, pe care au fost pliate corespunzător obiectivele și țintele de dezvoltare durabilă. Prin urmare, SND „Moldova 2030” include patru piloni ai dezvoltării durabile, cu obiectivele corespunzătoare pe termen lung,  după cum urmează:</w:t>
            </w:r>
          </w:p>
          <w:p w:rsidR="008066B4" w:rsidRDefault="008066B4" w:rsidP="00827D51">
            <w:pPr>
              <w:pStyle w:val="ab"/>
              <w:numPr>
                <w:ilvl w:val="0"/>
                <w:numId w:val="23"/>
              </w:numPr>
              <w:rPr>
                <w:rFonts w:eastAsia="Calibri"/>
                <w:b/>
                <w:sz w:val="24"/>
                <w:szCs w:val="24"/>
                <w:lang w:val="ro-RO"/>
              </w:rPr>
            </w:pPr>
            <w:r>
              <w:rPr>
                <w:rFonts w:eastAsia="Calibri"/>
                <w:b/>
                <w:sz w:val="24"/>
                <w:szCs w:val="24"/>
                <w:lang w:val="ro-RO"/>
              </w:rPr>
              <w:t>Economia durabilă și inclusivă:</w:t>
            </w:r>
          </w:p>
          <w:p w:rsidR="008066B4" w:rsidRDefault="008066B4" w:rsidP="00827D51">
            <w:pPr>
              <w:pStyle w:val="ab"/>
              <w:numPr>
                <w:ilvl w:val="0"/>
                <w:numId w:val="18"/>
              </w:numPr>
              <w:ind w:left="426" w:hanging="426"/>
              <w:rPr>
                <w:rFonts w:eastAsia="Calibri"/>
                <w:sz w:val="24"/>
                <w:szCs w:val="24"/>
                <w:lang w:val="ro-RO"/>
              </w:rPr>
            </w:pPr>
            <w:r>
              <w:rPr>
                <w:rFonts w:eastAsia="Calibri"/>
                <w:sz w:val="24"/>
                <w:szCs w:val="24"/>
                <w:lang w:val="ro-RO"/>
              </w:rPr>
              <w:t>Creșterea veniturilor din surse durabile și atenuarea inegalităților economice</w:t>
            </w:r>
            <w:r>
              <w:rPr>
                <w:sz w:val="24"/>
                <w:szCs w:val="24"/>
                <w:lang w:val="ro-RO"/>
              </w:rPr>
              <w:t>;</w:t>
            </w:r>
          </w:p>
          <w:p w:rsidR="008066B4" w:rsidRDefault="008066B4" w:rsidP="00827D51">
            <w:pPr>
              <w:pStyle w:val="ab"/>
              <w:numPr>
                <w:ilvl w:val="0"/>
                <w:numId w:val="18"/>
              </w:numPr>
              <w:ind w:left="426" w:hanging="426"/>
              <w:rPr>
                <w:rFonts w:eastAsia="Calibri"/>
                <w:sz w:val="24"/>
                <w:szCs w:val="24"/>
                <w:lang w:val="ro-RO"/>
              </w:rPr>
            </w:pPr>
            <w:r>
              <w:rPr>
                <w:rFonts w:eastAsia="Calibri"/>
                <w:sz w:val="24"/>
                <w:szCs w:val="24"/>
                <w:lang w:val="ro-RO"/>
              </w:rPr>
              <w:t>Creșterea accesului oamenilor la infrastructura fizică, utilitățile publice și condiții de locuit;</w:t>
            </w:r>
          </w:p>
          <w:p w:rsidR="008066B4" w:rsidRDefault="008066B4" w:rsidP="00827D51">
            <w:pPr>
              <w:pStyle w:val="ab"/>
              <w:numPr>
                <w:ilvl w:val="0"/>
                <w:numId w:val="18"/>
              </w:numPr>
              <w:ind w:left="426" w:hanging="426"/>
              <w:rPr>
                <w:rFonts w:eastAsia="Calibri"/>
                <w:sz w:val="24"/>
                <w:szCs w:val="24"/>
                <w:lang w:val="ro-RO"/>
              </w:rPr>
            </w:pPr>
            <w:r>
              <w:rPr>
                <w:rFonts w:eastAsia="Calibri"/>
                <w:sz w:val="24"/>
                <w:szCs w:val="24"/>
                <w:lang w:val="ro-RO"/>
              </w:rPr>
              <w:t>Ameliorarea condițiilor de muncă și reducerea ocupării informale;</w:t>
            </w:r>
          </w:p>
          <w:p w:rsidR="008066B4" w:rsidRDefault="008066B4" w:rsidP="00827D51">
            <w:pPr>
              <w:pStyle w:val="ab"/>
              <w:numPr>
                <w:ilvl w:val="0"/>
                <w:numId w:val="23"/>
              </w:numPr>
              <w:rPr>
                <w:rFonts w:eastAsia="Calibri"/>
                <w:b/>
                <w:sz w:val="24"/>
                <w:szCs w:val="24"/>
                <w:lang w:val="ro-RO"/>
              </w:rPr>
            </w:pPr>
            <w:r>
              <w:rPr>
                <w:rFonts w:eastAsia="Calibri"/>
                <w:b/>
                <w:sz w:val="24"/>
                <w:szCs w:val="24"/>
                <w:lang w:val="ro-RO"/>
              </w:rPr>
              <w:t>Capital uman și social robust:</w:t>
            </w:r>
          </w:p>
          <w:p w:rsidR="008066B4" w:rsidRDefault="008066B4" w:rsidP="00827D51">
            <w:pPr>
              <w:pStyle w:val="ab"/>
              <w:numPr>
                <w:ilvl w:val="0"/>
                <w:numId w:val="18"/>
              </w:numPr>
              <w:ind w:left="432" w:hanging="432"/>
              <w:rPr>
                <w:rFonts w:eastAsia="Calibri"/>
                <w:sz w:val="24"/>
                <w:szCs w:val="24"/>
                <w:lang w:val="ro-RO"/>
              </w:rPr>
            </w:pPr>
            <w:r>
              <w:rPr>
                <w:rFonts w:eastAsia="Calibri"/>
                <w:sz w:val="24"/>
                <w:szCs w:val="24"/>
                <w:lang w:val="ro-RO"/>
              </w:rPr>
              <w:t>Garantarea educației de calitate pentru toți și promovarea oportunităților de învățare pe tot parcursul vieții;</w:t>
            </w:r>
          </w:p>
          <w:p w:rsidR="008066B4" w:rsidRDefault="008066B4" w:rsidP="00827D51">
            <w:pPr>
              <w:pStyle w:val="ab"/>
              <w:numPr>
                <w:ilvl w:val="0"/>
                <w:numId w:val="18"/>
              </w:numPr>
              <w:ind w:left="432" w:hanging="432"/>
              <w:rPr>
                <w:rFonts w:eastAsia="Calibri"/>
                <w:sz w:val="24"/>
                <w:szCs w:val="24"/>
                <w:lang w:val="ro-RO"/>
              </w:rPr>
            </w:pPr>
            <w:r>
              <w:rPr>
                <w:rFonts w:eastAsia="Calibri"/>
                <w:sz w:val="24"/>
                <w:szCs w:val="24"/>
                <w:lang w:val="ro-RO"/>
              </w:rPr>
              <w:t>Asigurarea dreptului fundamental la cea mai bună sănătate fizică și mintală;</w:t>
            </w:r>
          </w:p>
          <w:p w:rsidR="008066B4" w:rsidRDefault="008066B4" w:rsidP="00827D51">
            <w:pPr>
              <w:pStyle w:val="ab"/>
              <w:numPr>
                <w:ilvl w:val="0"/>
                <w:numId w:val="18"/>
              </w:numPr>
              <w:ind w:left="432" w:hanging="432"/>
              <w:rPr>
                <w:rFonts w:eastAsia="Calibri"/>
                <w:sz w:val="24"/>
                <w:szCs w:val="24"/>
                <w:lang w:val="ro-RO"/>
              </w:rPr>
            </w:pPr>
            <w:r>
              <w:rPr>
                <w:rFonts w:eastAsia="Calibri"/>
                <w:sz w:val="24"/>
                <w:szCs w:val="24"/>
                <w:lang w:val="ro-RO"/>
              </w:rPr>
              <w:t>Un sistem de protecție socială solid și incluziv;</w:t>
            </w:r>
          </w:p>
          <w:p w:rsidR="008066B4" w:rsidRDefault="008066B4" w:rsidP="00827D51">
            <w:pPr>
              <w:pStyle w:val="ab"/>
              <w:numPr>
                <w:ilvl w:val="0"/>
                <w:numId w:val="18"/>
              </w:numPr>
              <w:ind w:left="426" w:hanging="426"/>
              <w:rPr>
                <w:rFonts w:eastAsia="Calibri"/>
                <w:sz w:val="24"/>
                <w:szCs w:val="24"/>
                <w:lang w:val="ro-RO"/>
              </w:rPr>
            </w:pPr>
            <w:r>
              <w:rPr>
                <w:rFonts w:eastAsia="Calibri"/>
                <w:sz w:val="24"/>
                <w:szCs w:val="24"/>
                <w:lang w:val="ro-RO"/>
              </w:rPr>
              <w:t>Asigurarea unui echilibru între muncă și familie;</w:t>
            </w:r>
          </w:p>
          <w:p w:rsidR="008066B4" w:rsidRDefault="008066B4" w:rsidP="00827D51">
            <w:pPr>
              <w:pStyle w:val="ab"/>
              <w:numPr>
                <w:ilvl w:val="0"/>
                <w:numId w:val="23"/>
              </w:numPr>
              <w:rPr>
                <w:rFonts w:eastAsia="Calibri"/>
                <w:b/>
                <w:sz w:val="24"/>
                <w:szCs w:val="24"/>
                <w:lang w:val="ro-RO"/>
              </w:rPr>
            </w:pPr>
            <w:r>
              <w:rPr>
                <w:rFonts w:eastAsia="Calibri"/>
                <w:b/>
                <w:sz w:val="24"/>
                <w:szCs w:val="24"/>
                <w:lang w:val="ro-RO"/>
              </w:rPr>
              <w:t>Instituții oneste și eficiente:</w:t>
            </w:r>
          </w:p>
          <w:p w:rsidR="008066B4" w:rsidRDefault="008066B4" w:rsidP="00827D51">
            <w:pPr>
              <w:pStyle w:val="ab"/>
              <w:numPr>
                <w:ilvl w:val="0"/>
                <w:numId w:val="18"/>
              </w:numPr>
              <w:ind w:left="426" w:hanging="426"/>
              <w:rPr>
                <w:rFonts w:eastAsia="Calibri"/>
                <w:sz w:val="24"/>
                <w:szCs w:val="24"/>
                <w:lang w:val="ro-RO"/>
              </w:rPr>
            </w:pPr>
            <w:r>
              <w:rPr>
                <w:rFonts w:eastAsia="Calibri"/>
                <w:sz w:val="24"/>
                <w:szCs w:val="24"/>
                <w:lang w:val="ro-RO"/>
              </w:rPr>
              <w:t>Asigurarea unei guvernări eficiente și incluzive și a supremației legi;</w:t>
            </w:r>
          </w:p>
          <w:p w:rsidR="008066B4" w:rsidRDefault="008066B4" w:rsidP="00827D51">
            <w:pPr>
              <w:pStyle w:val="ab"/>
              <w:numPr>
                <w:ilvl w:val="0"/>
                <w:numId w:val="18"/>
              </w:numPr>
              <w:ind w:left="426" w:hanging="426"/>
              <w:rPr>
                <w:rFonts w:eastAsia="Calibri"/>
                <w:sz w:val="24"/>
                <w:szCs w:val="24"/>
                <w:lang w:val="ro-RO"/>
              </w:rPr>
            </w:pPr>
            <w:r>
              <w:rPr>
                <w:rFonts w:eastAsia="Calibri"/>
                <w:sz w:val="24"/>
                <w:szCs w:val="24"/>
                <w:lang w:val="ro-RO"/>
              </w:rPr>
              <w:t>Promovarea unei societăți pașnice, sigure și incluzive;</w:t>
            </w:r>
          </w:p>
          <w:p w:rsidR="008066B4" w:rsidRDefault="008066B4" w:rsidP="00827D51">
            <w:pPr>
              <w:pStyle w:val="ab"/>
              <w:numPr>
                <w:ilvl w:val="0"/>
                <w:numId w:val="23"/>
              </w:numPr>
              <w:rPr>
                <w:rFonts w:eastAsia="Calibri"/>
                <w:b/>
                <w:sz w:val="24"/>
                <w:szCs w:val="24"/>
                <w:lang w:val="ro-RO"/>
              </w:rPr>
            </w:pPr>
            <w:r>
              <w:rPr>
                <w:rFonts w:eastAsia="Calibri"/>
                <w:b/>
                <w:sz w:val="24"/>
                <w:szCs w:val="24"/>
                <w:lang w:val="ro-RO"/>
              </w:rPr>
              <w:t>Mediul ambiant sănătos:</w:t>
            </w:r>
          </w:p>
          <w:p w:rsidR="008066B4" w:rsidRDefault="008066B4" w:rsidP="00827D51">
            <w:pPr>
              <w:pStyle w:val="ab"/>
              <w:numPr>
                <w:ilvl w:val="0"/>
                <w:numId w:val="18"/>
              </w:numPr>
              <w:ind w:left="426" w:hanging="426"/>
              <w:rPr>
                <w:rFonts w:eastAsia="Calibri"/>
                <w:sz w:val="24"/>
                <w:szCs w:val="24"/>
                <w:lang w:val="ro-RO"/>
              </w:rPr>
            </w:pPr>
            <w:r>
              <w:rPr>
                <w:rFonts w:eastAsia="Calibri"/>
                <w:sz w:val="24"/>
                <w:szCs w:val="24"/>
                <w:lang w:val="ro-RO"/>
              </w:rPr>
              <w:t>Asigurarea dreptului fundamental la un mediu sănătos și sigur.</w:t>
            </w:r>
          </w:p>
          <w:p w:rsidR="008066B4" w:rsidRDefault="008066B4">
            <w:pPr>
              <w:spacing w:after="120"/>
              <w:rPr>
                <w:rFonts w:eastAsia="Calibri"/>
                <w:sz w:val="24"/>
                <w:szCs w:val="24"/>
                <w:lang w:val="ro-RO"/>
              </w:rPr>
            </w:pPr>
            <w:r>
              <w:rPr>
                <w:sz w:val="24"/>
                <w:szCs w:val="24"/>
                <w:lang w:val="ro-RO"/>
              </w:rPr>
              <w:t xml:space="preserve">Pentru fiecare din cele zece obiective au fost analizată situația curentă, au fost scoase în evidență cele mai vulnerabile grupuri din societate, au fost analizați factorii de bază ai vulnerabilității oamenilor, a fost formulată viziunea strategică, care prezintă conexiunea priorității cu țintele ODD, au fost stabilite obiectivele specifice și formulate acțiunile prioritare, a fost descris impactul scontat și, nu în ultimul rând, au fost setați indicatorii și țintele de monitorizare și evaluare.  </w:t>
            </w:r>
          </w:p>
          <w:p w:rsidR="008066B4" w:rsidRDefault="008066B4">
            <w:pPr>
              <w:spacing w:after="120"/>
              <w:rPr>
                <w:sz w:val="24"/>
                <w:szCs w:val="24"/>
                <w:lang w:val="ro-RO"/>
              </w:rPr>
            </w:pPr>
            <w:r>
              <w:rPr>
                <w:b/>
                <w:bCs/>
                <w:sz w:val="24"/>
                <w:szCs w:val="24"/>
                <w:lang w:val="ro-RO"/>
              </w:rPr>
              <w:t>Elementul inovativ</w:t>
            </w:r>
            <w:r>
              <w:rPr>
                <w:sz w:val="24"/>
                <w:szCs w:val="24"/>
                <w:lang w:val="ro-RO"/>
              </w:rPr>
              <w:t xml:space="preserve"> al SND „Moldova 2030” este, că, fiind un document de referință pentru strategiile sectoriale și intervențiile de politici ulterioare, aceasta urmărește schimbarea opticii politicilor publice din Republica Moldova, prin centrarea acestora pe problemele, interesele și aspirațiile oamenilor. Această abordare ia în considerare faptul că, fiind o ființă socială, omul trebuie să trăiască în armonie cu alți oameni și că drepturile individuale nu pot fi afirmate prin încălcarea drepturilor altor oameni. Aceasta abordare presupune, de asemenea, eliminarea sărăciei în toate dimensiunile relevante ale acestui fenomen, nu doar sub aspect strict monetar, deoarece pentru oameni contează nu doar nivelul de venituri, dar și accesul egal și incontestabil la servicii și bunuri de calitate. Aceasta implică asumarea unei responsabilități sporite pentru a opri degradarea mediului ambiant și consumul necontrolat al resurselor naturale, având în vedere și necesitățile generațiilor viitoare, așa cum este asumat prin Agenda 2030. Aceasta mai presupune edificarea unei societăți pașnice, solidare și de înaltă coeziune, compusă din oameni educați, cu gândire critică și liberi de obscurantism, o societate în care conflictele de orice tip și magnitudine se rezolvă prin dialog, argumente și respectarea strictă a drepturilor. </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spacing w:after="120"/>
              <w:rPr>
                <w:b/>
                <w:bCs/>
                <w:sz w:val="24"/>
                <w:szCs w:val="24"/>
                <w:lang w:val="ro-RO"/>
              </w:rPr>
            </w:pPr>
            <w:r>
              <w:rPr>
                <w:b/>
                <w:bCs/>
                <w:sz w:val="24"/>
                <w:szCs w:val="24"/>
                <w:lang w:val="ro-RO"/>
              </w:rPr>
              <w:lastRenderedPageBreak/>
              <w:t>5. Fundamentarea economico-financiară</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spacing w:after="120"/>
              <w:rPr>
                <w:sz w:val="24"/>
                <w:szCs w:val="24"/>
                <w:lang w:val="ro-RO"/>
              </w:rPr>
            </w:pPr>
            <w:r>
              <w:rPr>
                <w:sz w:val="24"/>
                <w:szCs w:val="24"/>
                <w:lang w:val="ro-RO"/>
              </w:rPr>
              <w:t>Strategia va fi documentul de referință în procesul de elaborare a Cadrului Bugetar pe Termen Mediu. Prin urmare, structura și destinația cheltuielilor publice urmează a fi adaptată la obiectivele strategice de dezvoltare durabilă a Republicii Moldova.</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spacing w:after="120"/>
              <w:rPr>
                <w:b/>
                <w:bCs/>
                <w:sz w:val="24"/>
                <w:szCs w:val="24"/>
                <w:lang w:val="ro-RO"/>
              </w:rPr>
            </w:pPr>
            <w:r>
              <w:rPr>
                <w:b/>
                <w:bCs/>
                <w:sz w:val="24"/>
                <w:szCs w:val="24"/>
                <w:lang w:val="ro-RO"/>
              </w:rPr>
              <w:lastRenderedPageBreak/>
              <w:t>6. Modul de încorporare a actului în cadrul normativ în vigoare</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spacing w:after="120"/>
              <w:rPr>
                <w:sz w:val="24"/>
                <w:szCs w:val="24"/>
                <w:lang w:val="ro-RO"/>
              </w:rPr>
            </w:pPr>
            <w:r>
              <w:rPr>
                <w:sz w:val="24"/>
                <w:szCs w:val="24"/>
                <w:lang w:val="ro-RO" w:eastAsia="en-GB"/>
              </w:rPr>
              <w:t>Aprobarea proiectului Legii impune abrogarea Legii nr. 166 din 11.07.2012 pentru aprobarea Strategiei naționale de dezvoltare ”Moldova 2020”.</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spacing w:after="120"/>
              <w:rPr>
                <w:b/>
                <w:bCs/>
                <w:sz w:val="24"/>
                <w:szCs w:val="24"/>
                <w:lang w:val="ro-RO"/>
              </w:rPr>
            </w:pPr>
            <w:r>
              <w:rPr>
                <w:b/>
                <w:bCs/>
                <w:sz w:val="24"/>
                <w:szCs w:val="24"/>
                <w:lang w:val="ro-RO"/>
              </w:rPr>
              <w:t>7. Avizarea şi consultarea publică a proiectului</w:t>
            </w:r>
          </w:p>
        </w:tc>
      </w:tr>
      <w:tr w:rsidR="008066B4" w:rsidTr="008066B4">
        <w:tc>
          <w:tcPr>
            <w:tcW w:w="5000" w:type="pct"/>
            <w:tcBorders>
              <w:top w:val="single" w:sz="4" w:space="0" w:color="auto"/>
              <w:left w:val="single" w:sz="4" w:space="0" w:color="auto"/>
              <w:bottom w:val="single" w:sz="4" w:space="0" w:color="auto"/>
              <w:right w:val="single" w:sz="4" w:space="0" w:color="auto"/>
            </w:tcBorders>
            <w:hideMark/>
          </w:tcPr>
          <w:p w:rsidR="008066B4" w:rsidRDefault="008066B4">
            <w:pPr>
              <w:spacing w:after="120"/>
              <w:rPr>
                <w:sz w:val="24"/>
                <w:szCs w:val="24"/>
                <w:lang w:val="ro-RO"/>
              </w:rPr>
            </w:pPr>
            <w:r>
              <w:rPr>
                <w:sz w:val="24"/>
                <w:szCs w:val="24"/>
                <w:lang w:val="ro-RO" w:eastAsia="en-GB"/>
              </w:rPr>
              <w:t xml:space="preserve">Proiectul </w:t>
            </w:r>
            <w:r>
              <w:rPr>
                <w:sz w:val="24"/>
                <w:szCs w:val="24"/>
                <w:lang w:val="ro-RO"/>
              </w:rPr>
              <w:t>Strategiei a fost elaborat într-un proces extins de consultări publice, prin asigurarea posibilității expunerii tuturor celor interesați asupra procesului, asupra provocărilor de dezvoltare pe termen lung și asupra soluțiilor care să fie acceptate, precum și implementate cu participarea întregii societăți.</w:t>
            </w:r>
          </w:p>
          <w:p w:rsidR="008066B4" w:rsidRDefault="008066B4">
            <w:pPr>
              <w:tabs>
                <w:tab w:val="left" w:pos="884"/>
                <w:tab w:val="left" w:pos="1196"/>
              </w:tabs>
              <w:spacing w:after="120"/>
              <w:rPr>
                <w:sz w:val="24"/>
                <w:szCs w:val="24"/>
                <w:lang w:val="ro-RO"/>
              </w:rPr>
            </w:pPr>
            <w:r>
              <w:rPr>
                <w:sz w:val="24"/>
                <w:szCs w:val="24"/>
                <w:lang w:val="ro-RO" w:eastAsia="en-GB"/>
              </w:rPr>
              <w:t xml:space="preserve">În scopul respectării prevederilor Legii nr. 239/2008 privind transparența în procesul decizional, proiectul de lege a fost plasat pe pagina web oficială a Cancelariei de Stat, la compartimentul Agenda 2030, precum și pe platforma guvernamentală </w:t>
            </w:r>
            <w:hyperlink r:id="rId47" w:history="1">
              <w:r>
                <w:rPr>
                  <w:rStyle w:val="af7"/>
                  <w:sz w:val="24"/>
                  <w:szCs w:val="24"/>
                  <w:lang w:val="ro-RO" w:eastAsia="en-GB"/>
                </w:rPr>
                <w:t>www.particip.gov.md</w:t>
              </w:r>
            </w:hyperlink>
            <w:r>
              <w:rPr>
                <w:sz w:val="24"/>
                <w:szCs w:val="24"/>
                <w:lang w:val="ro-RO" w:eastAsia="en-GB"/>
              </w:rPr>
              <w:t>.</w:t>
            </w:r>
          </w:p>
        </w:tc>
      </w:tr>
    </w:tbl>
    <w:p w:rsidR="008066B4" w:rsidRDefault="008066B4" w:rsidP="008066B4">
      <w:pPr>
        <w:tabs>
          <w:tab w:val="left" w:pos="884"/>
          <w:tab w:val="left" w:pos="1196"/>
        </w:tabs>
        <w:spacing w:after="120"/>
        <w:rPr>
          <w:rFonts w:eastAsia="Calibri"/>
          <w:bCs/>
          <w:sz w:val="24"/>
          <w:szCs w:val="24"/>
          <w:vertAlign w:val="superscript"/>
          <w:lang w:val="ro-RO"/>
        </w:rPr>
      </w:pPr>
    </w:p>
    <w:p w:rsidR="008066B4" w:rsidRDefault="008066B4" w:rsidP="008066B4">
      <w:pPr>
        <w:tabs>
          <w:tab w:val="left" w:pos="884"/>
          <w:tab w:val="left" w:pos="1196"/>
        </w:tabs>
        <w:spacing w:after="120"/>
        <w:rPr>
          <w:bCs/>
          <w:sz w:val="24"/>
          <w:szCs w:val="24"/>
          <w:vertAlign w:val="superscript"/>
          <w:lang w:val="ro-RO"/>
        </w:rPr>
      </w:pPr>
    </w:p>
    <w:p w:rsidR="008066B4" w:rsidRDefault="008066B4" w:rsidP="008066B4">
      <w:pPr>
        <w:tabs>
          <w:tab w:val="left" w:pos="884"/>
          <w:tab w:val="left" w:pos="1196"/>
        </w:tabs>
        <w:spacing w:after="120"/>
        <w:rPr>
          <w:bCs/>
          <w:sz w:val="24"/>
          <w:szCs w:val="24"/>
          <w:vertAlign w:val="superscript"/>
          <w:lang w:val="ro-RO"/>
        </w:rPr>
      </w:pPr>
    </w:p>
    <w:p w:rsidR="008066B4" w:rsidRDefault="008066B4" w:rsidP="008066B4">
      <w:pPr>
        <w:spacing w:after="120"/>
        <w:ind w:right="26"/>
        <w:rPr>
          <w:b/>
          <w:bCs/>
          <w:sz w:val="24"/>
          <w:szCs w:val="24"/>
          <w:lang w:val="ro-RO"/>
        </w:rPr>
      </w:pPr>
      <w:r>
        <w:rPr>
          <w:b/>
          <w:bCs/>
          <w:sz w:val="24"/>
          <w:szCs w:val="24"/>
          <w:lang w:val="ro-RO"/>
        </w:rPr>
        <w:t>Secretar general al Guvernului                                                                                         Lilia PALII</w:t>
      </w:r>
    </w:p>
    <w:p w:rsidR="008066B4" w:rsidRDefault="008066B4" w:rsidP="00C43F6E">
      <w:pPr>
        <w:tabs>
          <w:tab w:val="left" w:pos="1134"/>
        </w:tabs>
        <w:ind w:firstLine="709"/>
        <w:rPr>
          <w:rFonts w:asciiTheme="majorBidi" w:hAnsiTheme="majorBidi" w:cstheme="majorBidi"/>
          <w:sz w:val="28"/>
          <w:szCs w:val="28"/>
          <w:lang w:val="ro-RO" w:eastAsia="ru-RU"/>
        </w:rPr>
      </w:pPr>
    </w:p>
    <w:p w:rsidR="008066B4" w:rsidRDefault="008066B4" w:rsidP="00C43F6E">
      <w:pPr>
        <w:tabs>
          <w:tab w:val="left" w:pos="1134"/>
        </w:tabs>
        <w:ind w:firstLine="709"/>
        <w:rPr>
          <w:rFonts w:asciiTheme="majorBidi" w:hAnsiTheme="majorBidi" w:cstheme="majorBidi"/>
          <w:sz w:val="28"/>
          <w:szCs w:val="28"/>
          <w:lang w:val="ro-RO" w:eastAsia="ru-RU"/>
        </w:rPr>
      </w:pPr>
    </w:p>
    <w:p w:rsidR="008066B4" w:rsidRDefault="008066B4" w:rsidP="00C43F6E">
      <w:pPr>
        <w:tabs>
          <w:tab w:val="left" w:pos="1134"/>
        </w:tabs>
        <w:ind w:firstLine="709"/>
        <w:rPr>
          <w:rFonts w:asciiTheme="majorBidi" w:hAnsiTheme="majorBidi" w:cstheme="majorBidi"/>
          <w:sz w:val="28"/>
          <w:szCs w:val="28"/>
          <w:lang w:val="ro-RO" w:eastAsia="ru-RU"/>
        </w:rPr>
      </w:pPr>
    </w:p>
    <w:p w:rsidR="008066B4" w:rsidRDefault="008066B4" w:rsidP="00C43F6E">
      <w:pPr>
        <w:tabs>
          <w:tab w:val="left" w:pos="1134"/>
        </w:tabs>
        <w:ind w:firstLine="709"/>
        <w:rPr>
          <w:rFonts w:asciiTheme="majorBidi" w:hAnsiTheme="majorBidi" w:cstheme="majorBidi"/>
          <w:sz w:val="28"/>
          <w:szCs w:val="28"/>
          <w:lang w:val="ro-RO" w:eastAsia="ru-RU"/>
        </w:rPr>
      </w:pPr>
    </w:p>
    <w:p w:rsidR="008066B4" w:rsidRDefault="008066B4" w:rsidP="00C43F6E">
      <w:pPr>
        <w:tabs>
          <w:tab w:val="left" w:pos="1134"/>
        </w:tabs>
        <w:ind w:firstLine="709"/>
        <w:rPr>
          <w:rFonts w:asciiTheme="majorBidi" w:hAnsiTheme="majorBidi" w:cstheme="majorBidi"/>
          <w:sz w:val="28"/>
          <w:szCs w:val="28"/>
          <w:lang w:val="ro-RO" w:eastAsia="ru-RU"/>
        </w:rPr>
      </w:pPr>
    </w:p>
    <w:p w:rsidR="008066B4" w:rsidRDefault="008066B4" w:rsidP="00C43F6E">
      <w:pPr>
        <w:tabs>
          <w:tab w:val="left" w:pos="1134"/>
        </w:tabs>
        <w:ind w:firstLine="709"/>
        <w:rPr>
          <w:rFonts w:asciiTheme="majorBidi" w:hAnsiTheme="majorBidi" w:cstheme="majorBidi"/>
          <w:sz w:val="28"/>
          <w:szCs w:val="28"/>
          <w:lang w:val="ro-RO" w:eastAsia="ru-RU"/>
        </w:rPr>
      </w:pPr>
    </w:p>
    <w:p w:rsidR="008066B4" w:rsidRDefault="008066B4" w:rsidP="00C43F6E">
      <w:pPr>
        <w:tabs>
          <w:tab w:val="left" w:pos="1134"/>
        </w:tabs>
        <w:ind w:firstLine="709"/>
        <w:rPr>
          <w:rFonts w:asciiTheme="majorBidi" w:hAnsiTheme="majorBidi" w:cstheme="majorBidi"/>
          <w:sz w:val="28"/>
          <w:szCs w:val="28"/>
          <w:lang w:val="ro-RO" w:eastAsia="ru-RU"/>
        </w:rPr>
      </w:pPr>
    </w:p>
    <w:p w:rsidR="008066B4" w:rsidRDefault="008066B4" w:rsidP="00C43F6E">
      <w:pPr>
        <w:tabs>
          <w:tab w:val="left" w:pos="1134"/>
        </w:tabs>
        <w:ind w:firstLine="709"/>
        <w:rPr>
          <w:rFonts w:asciiTheme="majorBidi" w:hAnsiTheme="majorBidi" w:cstheme="majorBidi"/>
          <w:sz w:val="28"/>
          <w:szCs w:val="28"/>
          <w:lang w:val="ro-RO" w:eastAsia="ru-RU"/>
        </w:rPr>
        <w:sectPr w:rsidR="008066B4" w:rsidSect="00AC3510">
          <w:headerReference w:type="even" r:id="rId48"/>
          <w:headerReference w:type="default" r:id="rId49"/>
          <w:footerReference w:type="even" r:id="rId50"/>
          <w:footerReference w:type="default" r:id="rId51"/>
          <w:headerReference w:type="first" r:id="rId52"/>
          <w:footerReference w:type="first" r:id="rId53"/>
          <w:pgSz w:w="11907" w:h="16840" w:code="9"/>
          <w:pgMar w:top="1134" w:right="964" w:bottom="1134" w:left="1814" w:header="720" w:footer="720" w:gutter="0"/>
          <w:cols w:space="720"/>
          <w:docGrid w:linePitch="272"/>
        </w:sectPr>
      </w:pPr>
    </w:p>
    <w:p w:rsidR="008066B4" w:rsidRDefault="008066B4" w:rsidP="008066B4">
      <w:pPr>
        <w:tabs>
          <w:tab w:val="left" w:pos="884"/>
          <w:tab w:val="left" w:pos="1196"/>
        </w:tabs>
        <w:jc w:val="center"/>
        <w:rPr>
          <w:rFonts w:asciiTheme="majorBidi" w:hAnsiTheme="majorBidi" w:cstheme="majorBidi"/>
          <w:b/>
          <w:sz w:val="24"/>
          <w:szCs w:val="24"/>
          <w:lang w:val="ro-RO" w:eastAsia="ru-RU"/>
        </w:rPr>
      </w:pPr>
      <w:bookmarkStart w:id="109" w:name="_GoBack"/>
      <w:bookmarkEnd w:id="109"/>
      <w:r>
        <w:rPr>
          <w:rFonts w:asciiTheme="majorBidi" w:hAnsiTheme="majorBidi" w:cstheme="majorBidi"/>
          <w:b/>
          <w:sz w:val="24"/>
          <w:szCs w:val="24"/>
          <w:lang w:val="ro-RO"/>
        </w:rPr>
        <w:lastRenderedPageBreak/>
        <w:t>SINTEZA</w:t>
      </w:r>
    </w:p>
    <w:p w:rsidR="008066B4" w:rsidRDefault="008066B4" w:rsidP="008066B4">
      <w:pPr>
        <w:tabs>
          <w:tab w:val="left" w:pos="884"/>
          <w:tab w:val="left" w:pos="1196"/>
        </w:tabs>
        <w:jc w:val="center"/>
        <w:rPr>
          <w:rFonts w:asciiTheme="majorBidi" w:hAnsiTheme="majorBidi" w:cstheme="majorBidi"/>
          <w:b/>
          <w:sz w:val="24"/>
          <w:szCs w:val="24"/>
          <w:lang w:val="ro-RO"/>
        </w:rPr>
      </w:pPr>
      <w:r>
        <w:rPr>
          <w:rFonts w:asciiTheme="majorBidi" w:hAnsiTheme="majorBidi" w:cstheme="majorBidi"/>
          <w:b/>
          <w:sz w:val="24"/>
          <w:szCs w:val="24"/>
          <w:lang w:val="ro-RO"/>
        </w:rPr>
        <w:t>obiecțiilor și propunerilor (recomandărilor) la proiectul</w:t>
      </w:r>
    </w:p>
    <w:p w:rsidR="008066B4" w:rsidRDefault="008066B4" w:rsidP="008066B4">
      <w:pPr>
        <w:jc w:val="center"/>
        <w:rPr>
          <w:rFonts w:asciiTheme="majorBidi" w:hAnsiTheme="majorBidi" w:cstheme="majorBidi"/>
          <w:b/>
          <w:sz w:val="24"/>
          <w:szCs w:val="24"/>
          <w:lang w:val="ro-RO"/>
        </w:rPr>
      </w:pPr>
      <w:r>
        <w:rPr>
          <w:rFonts w:asciiTheme="majorBidi" w:hAnsiTheme="majorBidi" w:cstheme="majorBidi"/>
          <w:b/>
          <w:sz w:val="24"/>
          <w:szCs w:val="24"/>
          <w:lang w:val="ro-RO"/>
        </w:rPr>
        <w:t>hotărârii de Guvern privire la aprobarea proiectului de lege pentru aprobarea Strategiei Naționale de Dezvoltare ”Moldova 2030”</w:t>
      </w:r>
    </w:p>
    <w:p w:rsidR="008066B4" w:rsidRDefault="008066B4" w:rsidP="008066B4">
      <w:pPr>
        <w:tabs>
          <w:tab w:val="left" w:pos="884"/>
          <w:tab w:val="left" w:pos="1196"/>
        </w:tabs>
        <w:ind w:firstLine="702"/>
        <w:rPr>
          <w:rFonts w:asciiTheme="majorBidi" w:hAnsiTheme="majorBidi" w:cstheme="majorBidi"/>
          <w:sz w:val="24"/>
          <w:szCs w:val="24"/>
          <w:lang w:val="ro-RO"/>
        </w:rPr>
      </w:pP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8"/>
        <w:gridCol w:w="6900"/>
        <w:gridCol w:w="5222"/>
      </w:tblGrid>
      <w:tr w:rsidR="008066B4" w:rsidTr="008066B4">
        <w:tc>
          <w:tcPr>
            <w:tcW w:w="2547" w:type="dxa"/>
            <w:tcBorders>
              <w:top w:val="single" w:sz="4" w:space="0" w:color="auto"/>
              <w:left w:val="single" w:sz="4" w:space="0" w:color="auto"/>
              <w:bottom w:val="single" w:sz="4" w:space="0" w:color="auto"/>
              <w:right w:val="single" w:sz="4" w:space="0" w:color="auto"/>
            </w:tcBorders>
            <w:shd w:val="clear" w:color="auto" w:fill="FFFFFF"/>
            <w:hideMark/>
          </w:tcPr>
          <w:p w:rsidR="008066B4" w:rsidRDefault="008066B4">
            <w:pPr>
              <w:tabs>
                <w:tab w:val="left" w:pos="884"/>
                <w:tab w:val="left" w:pos="1196"/>
              </w:tabs>
              <w:jc w:val="center"/>
              <w:rPr>
                <w:rFonts w:asciiTheme="majorBidi" w:hAnsiTheme="majorBidi" w:cstheme="majorBidi"/>
                <w:b/>
                <w:sz w:val="24"/>
                <w:szCs w:val="24"/>
                <w:lang w:val="ro-RO"/>
              </w:rPr>
            </w:pPr>
            <w:r>
              <w:rPr>
                <w:rFonts w:asciiTheme="majorBidi" w:hAnsiTheme="majorBidi" w:cstheme="majorBidi"/>
                <w:b/>
                <w:sz w:val="24"/>
                <w:szCs w:val="24"/>
                <w:lang w:val="ro-RO"/>
              </w:rPr>
              <w:t>Participantul la avizare (expertizare)/consultare publică</w:t>
            </w:r>
          </w:p>
        </w:tc>
        <w:tc>
          <w:tcPr>
            <w:tcW w:w="6898" w:type="dxa"/>
            <w:tcBorders>
              <w:top w:val="single" w:sz="4" w:space="0" w:color="auto"/>
              <w:left w:val="single" w:sz="4" w:space="0" w:color="auto"/>
              <w:bottom w:val="single" w:sz="4" w:space="0" w:color="auto"/>
              <w:right w:val="single" w:sz="4" w:space="0" w:color="auto"/>
            </w:tcBorders>
            <w:shd w:val="clear" w:color="auto" w:fill="FFFFFF"/>
            <w:hideMark/>
          </w:tcPr>
          <w:p w:rsidR="008066B4" w:rsidRDefault="008066B4">
            <w:pPr>
              <w:tabs>
                <w:tab w:val="left" w:pos="884"/>
                <w:tab w:val="left" w:pos="1196"/>
              </w:tabs>
              <w:jc w:val="center"/>
              <w:rPr>
                <w:rFonts w:asciiTheme="majorBidi" w:hAnsiTheme="majorBidi" w:cstheme="majorBidi"/>
                <w:b/>
                <w:sz w:val="24"/>
                <w:szCs w:val="24"/>
                <w:lang w:val="ro-RO"/>
              </w:rPr>
            </w:pPr>
            <w:r>
              <w:rPr>
                <w:rFonts w:asciiTheme="majorBidi" w:hAnsiTheme="majorBidi" w:cstheme="majorBidi"/>
                <w:b/>
                <w:sz w:val="24"/>
                <w:szCs w:val="24"/>
                <w:lang w:val="ro-RO"/>
              </w:rPr>
              <w:t>Conținutul obiecției/</w:t>
            </w:r>
          </w:p>
          <w:p w:rsidR="008066B4" w:rsidRDefault="008066B4">
            <w:pPr>
              <w:tabs>
                <w:tab w:val="left" w:pos="884"/>
                <w:tab w:val="left" w:pos="1196"/>
              </w:tabs>
              <w:jc w:val="center"/>
              <w:rPr>
                <w:rFonts w:asciiTheme="majorBidi" w:hAnsiTheme="majorBidi" w:cstheme="majorBidi"/>
                <w:b/>
                <w:sz w:val="24"/>
                <w:szCs w:val="24"/>
                <w:lang w:val="ro-RO"/>
              </w:rPr>
            </w:pPr>
            <w:r>
              <w:rPr>
                <w:rFonts w:asciiTheme="majorBidi" w:hAnsiTheme="majorBidi" w:cstheme="majorBidi"/>
                <w:b/>
                <w:sz w:val="24"/>
                <w:szCs w:val="24"/>
                <w:lang w:val="ro-RO"/>
              </w:rPr>
              <w:t>propunerii (recomandării)</w:t>
            </w:r>
          </w:p>
        </w:tc>
        <w:tc>
          <w:tcPr>
            <w:tcW w:w="5220" w:type="dxa"/>
            <w:tcBorders>
              <w:top w:val="single" w:sz="4" w:space="0" w:color="auto"/>
              <w:left w:val="single" w:sz="4" w:space="0" w:color="auto"/>
              <w:bottom w:val="single" w:sz="4" w:space="0" w:color="auto"/>
              <w:right w:val="single" w:sz="4" w:space="0" w:color="auto"/>
            </w:tcBorders>
            <w:shd w:val="clear" w:color="auto" w:fill="FFFFFF"/>
            <w:hideMark/>
          </w:tcPr>
          <w:p w:rsidR="008066B4" w:rsidRDefault="008066B4">
            <w:pPr>
              <w:tabs>
                <w:tab w:val="left" w:pos="884"/>
                <w:tab w:val="left" w:pos="1196"/>
              </w:tabs>
              <w:jc w:val="center"/>
              <w:rPr>
                <w:rFonts w:asciiTheme="majorBidi" w:hAnsiTheme="majorBidi" w:cstheme="majorBidi"/>
                <w:b/>
                <w:sz w:val="24"/>
                <w:szCs w:val="24"/>
                <w:lang w:val="ro-RO"/>
              </w:rPr>
            </w:pPr>
            <w:r>
              <w:rPr>
                <w:rFonts w:asciiTheme="majorBidi" w:hAnsiTheme="majorBidi" w:cstheme="majorBidi"/>
                <w:b/>
                <w:sz w:val="24"/>
                <w:szCs w:val="24"/>
                <w:lang w:val="ro-RO"/>
              </w:rPr>
              <w:t>Argumentarea</w:t>
            </w:r>
          </w:p>
          <w:p w:rsidR="008066B4" w:rsidRDefault="008066B4">
            <w:pPr>
              <w:tabs>
                <w:tab w:val="left" w:pos="884"/>
                <w:tab w:val="left" w:pos="1196"/>
              </w:tabs>
              <w:jc w:val="center"/>
              <w:rPr>
                <w:rFonts w:asciiTheme="majorBidi" w:hAnsiTheme="majorBidi" w:cstheme="majorBidi"/>
                <w:b/>
                <w:sz w:val="24"/>
                <w:szCs w:val="24"/>
                <w:lang w:val="ro-RO"/>
              </w:rPr>
            </w:pPr>
            <w:r>
              <w:rPr>
                <w:rFonts w:asciiTheme="majorBidi" w:hAnsiTheme="majorBidi" w:cstheme="majorBidi"/>
                <w:b/>
                <w:sz w:val="24"/>
                <w:szCs w:val="24"/>
                <w:lang w:val="ro-RO"/>
              </w:rPr>
              <w:t>autorului proiectului</w:t>
            </w:r>
          </w:p>
        </w:tc>
      </w:tr>
      <w:tr w:rsidR="008066B4" w:rsidTr="008066B4">
        <w:tc>
          <w:tcPr>
            <w:tcW w:w="2547" w:type="dxa"/>
            <w:vMerge w:val="restar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 xml:space="preserve">Centrul de Implementare a Reformelor </w:t>
            </w: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rPr>
                <w:rFonts w:asciiTheme="majorBidi" w:hAnsiTheme="majorBidi" w:cstheme="majorBidi"/>
                <w:sz w:val="24"/>
                <w:szCs w:val="24"/>
                <w:lang w:val="ro-RO"/>
              </w:rPr>
            </w:pPr>
            <w:r>
              <w:rPr>
                <w:rFonts w:asciiTheme="majorBidi" w:hAnsiTheme="majorBidi" w:cstheme="majorBidi"/>
                <w:b/>
                <w:sz w:val="24"/>
                <w:szCs w:val="24"/>
                <w:lang w:val="ro-RO"/>
              </w:rPr>
              <w:t>I.</w:t>
            </w:r>
            <w:r>
              <w:rPr>
                <w:rFonts w:asciiTheme="majorBidi" w:hAnsiTheme="majorBidi" w:cstheme="majorBidi"/>
                <w:sz w:val="24"/>
                <w:szCs w:val="24"/>
                <w:lang w:val="ro-RO"/>
              </w:rPr>
              <w:t xml:space="preserve"> Progresul economic și social în societățile moderne depinde de o </w:t>
            </w:r>
            <w:r>
              <w:rPr>
                <w:rFonts w:asciiTheme="majorBidi" w:hAnsiTheme="majorBidi" w:cstheme="majorBidi"/>
                <w:b/>
                <w:sz w:val="24"/>
                <w:szCs w:val="24"/>
                <w:lang w:val="ro-RO"/>
              </w:rPr>
              <w:t>viziune clară</w:t>
            </w:r>
            <w:r>
              <w:rPr>
                <w:rFonts w:asciiTheme="majorBidi" w:hAnsiTheme="majorBidi" w:cstheme="majorBidi"/>
                <w:sz w:val="24"/>
                <w:szCs w:val="24"/>
                <w:lang w:val="ro-RO"/>
              </w:rPr>
              <w:t xml:space="preserve"> și de o </w:t>
            </w:r>
            <w:r>
              <w:rPr>
                <w:rFonts w:asciiTheme="majorBidi" w:hAnsiTheme="majorBidi" w:cstheme="majorBidi"/>
                <w:b/>
                <w:sz w:val="24"/>
                <w:szCs w:val="24"/>
                <w:lang w:val="ro-RO"/>
              </w:rPr>
              <w:t>strategie</w:t>
            </w:r>
            <w:r>
              <w:rPr>
                <w:rFonts w:asciiTheme="majorBidi" w:hAnsiTheme="majorBidi" w:cstheme="majorBidi"/>
                <w:sz w:val="24"/>
                <w:szCs w:val="24"/>
                <w:lang w:val="ro-RO"/>
              </w:rPr>
              <w:t xml:space="preserve"> despre cum să ajungem acolo. Liderii politici cu viziuni progresiste cunosc direcția în care aceștia ar dori ca societățile lor să se dezvolte, echilibrând interesele generațiilor prezente și viitoare.</w:t>
            </w:r>
          </w:p>
          <w:p w:rsidR="008066B4" w:rsidRDefault="008066B4">
            <w:pPr>
              <w:rPr>
                <w:rFonts w:asciiTheme="majorBidi" w:hAnsiTheme="majorBidi" w:cstheme="majorBidi"/>
                <w:sz w:val="24"/>
                <w:szCs w:val="24"/>
                <w:lang w:val="ro-RO"/>
              </w:rPr>
            </w:pP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Din perspectiva celor enunțate, examinînd prevederile Strategiei Naționale de Dezvoltare ,,MOLDOVA 2030”, semnalăm lipsa unei viziuni strategice clare și coerente către anul 2030 cu referire la rolul/locul statului Republica Moldova în sistemul economic și politic mondial. Necesitatea stabilirii unei viziuni naționale este imperios necesară din perspectiva transformării Republicii Moldova într-o țară avansată până în 2030, capabilă să-și susțină propria dezvoltare și să asigure un nivel ridicat de trai pentru toți cetățenii săi, inclusiv pentru generațiile viitoare. Cu titlu de exemplu de viziune ușor măsurabilă, relevăm Strategia Kazahstanului, care își propune realizarea reformelor economice, sociale și politice pe scară largă, pentru a plasa acest stat printre primele 30 de economii globale.</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Ideea expusă în primul enunț nu este explicită. Liderii politici, prin definiție, trebuie să aibă viziuni progresiste pentru dezvoltarea societății. Însă, acest lucru nu este suficient pentru a moderniza o societate pe termen lung, în special ținând cont că ciclurile electorale sunt pe termen scurt și mediu. În scopul formulării unei viziuni pe termen lung de dezvoltare a țării, ca parte a procesului de planificare strategică, este necesară o abordare holistică și sistemică pentru a înțelege mai bine modalitatea în care diferiți factori se intercalează și influențează dezvoltarea de ansamblu.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Analizele și premisele care au dus la formularea viziunii SND sunt expuse în textul strategiei. Nota de concept privind viziunea SND, în baza căreia a fost inițiat procesul de elaborare a SND, a fost consultată la nivel național, inclusiv prezentată în cadrul evenimentelor organizate de Parlamentul Republicii Moldova, Guvern, partenerii de dezvoltare, dar și la nivel local (în Ialoveni, Cahul și Bălți) la sfârșitul anului 2017, </w:t>
            </w:r>
            <w:r>
              <w:rPr>
                <w:rFonts w:asciiTheme="majorBidi" w:hAnsiTheme="majorBidi" w:cstheme="majorBidi"/>
                <w:sz w:val="24"/>
                <w:szCs w:val="24"/>
                <w:lang w:val="ro-RO"/>
              </w:rPr>
              <w:lastRenderedPageBreak/>
              <w:t xml:space="preserve">după care a fost validată de către cabinetul de miniștri. În acest proces a fost implicat și Centrul de Implementare a Reformelor.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lang w:val="ro-RO"/>
              </w:rPr>
            </w:pPr>
            <w:r>
              <w:rPr>
                <w:rFonts w:asciiTheme="majorBidi" w:hAnsiTheme="majorBidi" w:cstheme="majorBidi"/>
                <w:sz w:val="24"/>
                <w:szCs w:val="24"/>
                <w:lang w:val="ro-RO"/>
              </w:rPr>
              <w:t>Prin urmare,</w:t>
            </w:r>
            <w:r>
              <w:rPr>
                <w:rFonts w:asciiTheme="majorBidi" w:hAnsiTheme="majorBidi" w:cstheme="majorBidi"/>
                <w:b/>
                <w:sz w:val="24"/>
                <w:szCs w:val="24"/>
                <w:lang w:val="ro-RO"/>
              </w:rPr>
              <w:t xml:space="preserve"> Viziunea SND „Moldova 2030” a fost validată până la inițierea elaborării acestui document și este foarte clar statuată în document</w:t>
            </w:r>
            <w:r>
              <w:rPr>
                <w:rFonts w:asciiTheme="majorBidi" w:hAnsiTheme="majorBidi" w:cstheme="majorBidi"/>
                <w:sz w:val="24"/>
                <w:szCs w:val="24"/>
                <w:lang w:val="ro-RO"/>
              </w:rPr>
              <w:t xml:space="preserve"> - la orizontul anului 2030 Republica Moldova va deveni o țară în care oamenii vor dori să trăiască, își vor vedea oportunități pentru dezvoltare individuală și de care își vor lega visele și aspirațiile, o țară pe care părinții o vor vedea ca loc bun de trai și de dezvoltare pentru copiii lor.</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În urma acceptării viziunii menționate, inclusiv a celor zece obiective pe termen lung, a fost aprobată Dispoziția Prim-Ministrului nr.19-d din 1 februarie 2018, prin care s-a inițiat procesul de elaborare a SND, fiind format cadrul necesar pentru asigurarea unui proces transparent și participativ.</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Trebuie menționat faptul că în proces de formulare a viziunii, au fost utilizate instrumente inovative pentru Republica Moldova, precum foresight și cartarea sistemelor (systems mapping) pentru a analiza tendințele de dezvoltare pe termen lung, interacțiunea între sisteme și scenariile de dezvoltare.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Un alt reper important considerat la formularea viziunii SND a fost Agenda 2030 de Dezvoltare Durabilă, care este asumată de către </w:t>
            </w:r>
            <w:r>
              <w:rPr>
                <w:rFonts w:asciiTheme="majorBidi" w:hAnsiTheme="majorBidi" w:cstheme="majorBidi"/>
                <w:sz w:val="24"/>
                <w:szCs w:val="24"/>
                <w:lang w:val="ro-RO"/>
              </w:rPr>
              <w:lastRenderedPageBreak/>
              <w:t xml:space="preserve">Republica Moldova și, respectiv, urmează a fi adaptată la nivel național și implementată până în anul 2030. Agenda în cauză țintește reducerea sărăciei, eliminarea inegalităților și dezvoltarea umană. Totodată, ținând cont că un document de viziune pe termen lung arată impactul anticipat al intervențiilor de politici asupra oamenilor, în SND „Moldova 2030” a fost abordat conceptul utilizat în mod standard la nivelul țărilor membre ale UE pentru măsurarea fenomenului calității vieții în baza a zece dimensiuni care „acoperă” aspectele fundamentale ale vieții omului.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De fapt, ceea ce contează pe termen lung, ca efect al intervențiilor de politici, și nu poate fi contestat de niciun decident politic este necesitatea de a îmbunătăți calitatea vieții oamenilor, și mai puțin rolul/locul statului în sistemul economic și politic mondial, care este în permanentă schimbare, uneori cardinală. Prin urmare, este irelevant exemplul Kazahstanului, de altfel și a multor altor țări, care și-a elaborat strategia în anul 2012, când nu exista viziunea globală de dezvoltare durabilă Agenda 2030, urmând alte premise și având un alt context.</w:t>
            </w:r>
          </w:p>
        </w:tc>
      </w:tr>
      <w:tr w:rsidR="008066B4" w:rsidRP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rPr>
                <w:rFonts w:asciiTheme="majorBidi" w:hAnsiTheme="majorBidi" w:cstheme="majorBidi"/>
                <w:sz w:val="24"/>
                <w:szCs w:val="24"/>
                <w:lang w:val="ro-RO"/>
              </w:rPr>
            </w:pPr>
            <w:r>
              <w:rPr>
                <w:rFonts w:asciiTheme="majorBidi" w:hAnsiTheme="majorBidi" w:cstheme="majorBidi"/>
                <w:b/>
                <w:sz w:val="24"/>
                <w:szCs w:val="24"/>
                <w:lang w:val="ro-RO"/>
              </w:rPr>
              <w:t>II.</w:t>
            </w:r>
            <w:r>
              <w:rPr>
                <w:rFonts w:asciiTheme="majorBidi" w:hAnsiTheme="majorBidi" w:cstheme="majorBidi"/>
                <w:sz w:val="24"/>
                <w:szCs w:val="24"/>
                <w:lang w:val="ro-RO"/>
              </w:rPr>
              <w:t xml:space="preserve"> Proiectul Strategiei Naționale de Dezvoltare ,,MOLDOVA 2030” (în continuare – SND ,,Moldova 2030”), stabilește 10 obiective strategice pentru atingerea unor progrese durabile.</w:t>
            </w:r>
          </w:p>
          <w:p w:rsidR="008066B4" w:rsidRDefault="008066B4">
            <w:pPr>
              <w:pStyle w:val="ab"/>
              <w:ind w:left="0"/>
              <w:rPr>
                <w:rFonts w:asciiTheme="majorBidi" w:hAnsiTheme="majorBidi" w:cstheme="majorBidi"/>
                <w:sz w:val="24"/>
                <w:szCs w:val="24"/>
                <w:lang w:val="ro-RO"/>
              </w:rPr>
            </w:pPr>
            <w:r>
              <w:rPr>
                <w:rFonts w:asciiTheme="majorBidi" w:hAnsiTheme="majorBidi" w:cstheme="majorBidi"/>
                <w:sz w:val="24"/>
                <w:szCs w:val="24"/>
                <w:lang w:val="ro-RO"/>
              </w:rPr>
              <w:t xml:space="preserve">Totodată, din textul SND ,,Moldova 2030”, nu se pot desprinde </w:t>
            </w:r>
            <w:r>
              <w:rPr>
                <w:rFonts w:asciiTheme="majorBidi" w:hAnsiTheme="majorBidi" w:cstheme="majorBidi"/>
                <w:i/>
                <w:sz w:val="24"/>
                <w:szCs w:val="24"/>
                <w:lang w:val="ro-RO"/>
              </w:rPr>
              <w:t>orientările strategice</w:t>
            </w:r>
            <w:r>
              <w:rPr>
                <w:rFonts w:asciiTheme="majorBidi" w:hAnsiTheme="majorBidi" w:cstheme="majorBidi"/>
                <w:sz w:val="24"/>
                <w:szCs w:val="24"/>
                <w:lang w:val="ro-RO"/>
              </w:rPr>
              <w:t xml:space="preserve"> sau pilonii dezvoltării durabile ale statului Republica Moldova. Doar nota informativă la proiectul SND ,,Moldova 2030”,  face referire la 4 piloni ai dezvoltării durabile pe </w:t>
            </w:r>
            <w:r>
              <w:rPr>
                <w:rFonts w:asciiTheme="majorBidi" w:hAnsiTheme="majorBidi" w:cstheme="majorBidi"/>
                <w:sz w:val="24"/>
                <w:szCs w:val="24"/>
                <w:lang w:val="ro-RO"/>
              </w:rPr>
              <w:lastRenderedPageBreak/>
              <w:t xml:space="preserve">care se bazează strategia: </w:t>
            </w:r>
          </w:p>
          <w:p w:rsidR="008066B4" w:rsidRDefault="008066B4">
            <w:pPr>
              <w:pStyle w:val="ab"/>
              <w:ind w:left="0"/>
              <w:rPr>
                <w:rFonts w:asciiTheme="majorBidi" w:hAnsiTheme="majorBidi" w:cstheme="majorBidi"/>
                <w:sz w:val="24"/>
                <w:szCs w:val="24"/>
                <w:lang w:val="ro-RO"/>
              </w:rPr>
            </w:pPr>
            <w:r>
              <w:rPr>
                <w:rFonts w:asciiTheme="majorBidi" w:hAnsiTheme="majorBidi" w:cstheme="majorBidi"/>
                <w:sz w:val="24"/>
                <w:szCs w:val="24"/>
                <w:lang w:val="ro-RO"/>
              </w:rPr>
              <w:t xml:space="preserve">     I. Economie durabilă și inclusivă </w:t>
            </w:r>
          </w:p>
          <w:p w:rsidR="008066B4" w:rsidRDefault="008066B4">
            <w:pPr>
              <w:pStyle w:val="ab"/>
              <w:ind w:left="0"/>
              <w:rPr>
                <w:rFonts w:asciiTheme="majorBidi" w:hAnsiTheme="majorBidi" w:cstheme="majorBidi"/>
                <w:sz w:val="24"/>
                <w:szCs w:val="24"/>
                <w:lang w:val="ro-RO"/>
              </w:rPr>
            </w:pPr>
            <w:r>
              <w:rPr>
                <w:rFonts w:asciiTheme="majorBidi" w:hAnsiTheme="majorBidi" w:cstheme="majorBidi"/>
                <w:sz w:val="24"/>
                <w:szCs w:val="24"/>
                <w:lang w:val="ro-RO"/>
              </w:rPr>
              <w:t xml:space="preserve">     II. Capital uman și social robust </w:t>
            </w:r>
          </w:p>
          <w:p w:rsidR="008066B4" w:rsidRDefault="008066B4">
            <w:pPr>
              <w:pStyle w:val="ab"/>
              <w:ind w:left="0"/>
              <w:rPr>
                <w:rFonts w:asciiTheme="majorBidi" w:hAnsiTheme="majorBidi" w:cstheme="majorBidi"/>
                <w:sz w:val="24"/>
                <w:szCs w:val="24"/>
                <w:lang w:val="ro-RO"/>
              </w:rPr>
            </w:pPr>
            <w:r>
              <w:rPr>
                <w:rFonts w:asciiTheme="majorBidi" w:hAnsiTheme="majorBidi" w:cstheme="majorBidi"/>
                <w:sz w:val="24"/>
                <w:szCs w:val="24"/>
                <w:lang w:val="ro-RO"/>
              </w:rPr>
              <w:t xml:space="preserve">     III. Instituții oneste și eficiente</w:t>
            </w:r>
          </w:p>
          <w:p w:rsidR="008066B4" w:rsidRDefault="008066B4">
            <w:pPr>
              <w:pStyle w:val="ab"/>
              <w:ind w:left="0"/>
              <w:rPr>
                <w:rFonts w:asciiTheme="majorBidi" w:hAnsiTheme="majorBidi" w:cstheme="majorBidi"/>
                <w:sz w:val="24"/>
                <w:szCs w:val="24"/>
                <w:lang w:val="ro-RO"/>
              </w:rPr>
            </w:pPr>
            <w:r>
              <w:rPr>
                <w:rFonts w:asciiTheme="majorBidi" w:hAnsiTheme="majorBidi" w:cstheme="majorBidi"/>
                <w:sz w:val="24"/>
                <w:szCs w:val="24"/>
                <w:lang w:val="ro-RO"/>
              </w:rPr>
              <w:t xml:space="preserve">     IV. Mediu ambiant sănătos.</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În acest context, relevăm Strategia Națională de Dezvoltare ,,Slovenia 2030” (stat cu suprafață teritorială, dotare cu resurse naturale și număr al populației comparabile cu cea a Republicii Moldova), de asemenea centrată pe oameni și sporirea calității vieții acestora, care în textul strategiei își setează 5 orientări strategice:</w:t>
            </w:r>
          </w:p>
          <w:p w:rsidR="008066B4" w:rsidRDefault="008066B4" w:rsidP="00827D51">
            <w:pPr>
              <w:pStyle w:val="ab"/>
              <w:numPr>
                <w:ilvl w:val="0"/>
                <w:numId w:val="24"/>
              </w:numPr>
              <w:rPr>
                <w:rFonts w:asciiTheme="majorBidi" w:hAnsiTheme="majorBidi" w:cstheme="majorBidi"/>
                <w:sz w:val="24"/>
                <w:szCs w:val="24"/>
                <w:lang w:val="ro-RO"/>
              </w:rPr>
            </w:pPr>
            <w:r>
              <w:rPr>
                <w:rFonts w:asciiTheme="majorBidi" w:hAnsiTheme="majorBidi" w:cstheme="majorBidi"/>
                <w:sz w:val="24"/>
                <w:szCs w:val="24"/>
                <w:lang w:val="ro-RO"/>
              </w:rPr>
              <w:t>societate incluzivă, sănătoasă, sigură și responsabilă;</w:t>
            </w:r>
          </w:p>
          <w:p w:rsidR="008066B4" w:rsidRDefault="008066B4" w:rsidP="00827D51">
            <w:pPr>
              <w:pStyle w:val="ab"/>
              <w:numPr>
                <w:ilvl w:val="0"/>
                <w:numId w:val="24"/>
              </w:numPr>
              <w:rPr>
                <w:rFonts w:asciiTheme="majorBidi" w:hAnsiTheme="majorBidi" w:cstheme="majorBidi"/>
                <w:sz w:val="24"/>
                <w:szCs w:val="24"/>
                <w:lang w:val="ro-RO"/>
              </w:rPr>
            </w:pPr>
            <w:r>
              <w:rPr>
                <w:rFonts w:asciiTheme="majorBidi" w:hAnsiTheme="majorBidi" w:cstheme="majorBidi"/>
                <w:sz w:val="24"/>
                <w:szCs w:val="24"/>
                <w:lang w:val="ro-RO"/>
              </w:rPr>
              <w:t>educație pentru viață și pe tot parcursul vieții;</w:t>
            </w:r>
          </w:p>
          <w:p w:rsidR="008066B4" w:rsidRDefault="008066B4" w:rsidP="00827D51">
            <w:pPr>
              <w:pStyle w:val="ab"/>
              <w:numPr>
                <w:ilvl w:val="0"/>
                <w:numId w:val="24"/>
              </w:numPr>
              <w:rPr>
                <w:rFonts w:asciiTheme="majorBidi" w:hAnsiTheme="majorBidi" w:cstheme="majorBidi"/>
                <w:sz w:val="24"/>
                <w:szCs w:val="24"/>
                <w:lang w:val="ro-RO"/>
              </w:rPr>
            </w:pPr>
            <w:r>
              <w:rPr>
                <w:rFonts w:asciiTheme="majorBidi" w:hAnsiTheme="majorBidi" w:cstheme="majorBidi"/>
                <w:sz w:val="24"/>
                <w:szCs w:val="24"/>
                <w:lang w:val="ro-RO"/>
              </w:rPr>
              <w:t>economie productivă, care aduce beneficii pentru toți;</w:t>
            </w:r>
          </w:p>
          <w:p w:rsidR="008066B4" w:rsidRDefault="008066B4" w:rsidP="00827D51">
            <w:pPr>
              <w:pStyle w:val="ab"/>
              <w:numPr>
                <w:ilvl w:val="0"/>
                <w:numId w:val="24"/>
              </w:numPr>
              <w:rPr>
                <w:rFonts w:asciiTheme="majorBidi" w:hAnsiTheme="majorBidi" w:cstheme="majorBidi"/>
                <w:sz w:val="24"/>
                <w:szCs w:val="24"/>
                <w:lang w:val="ro-RO"/>
              </w:rPr>
            </w:pPr>
            <w:r>
              <w:rPr>
                <w:rFonts w:asciiTheme="majorBidi" w:hAnsiTheme="majorBidi" w:cstheme="majorBidi"/>
                <w:sz w:val="24"/>
                <w:szCs w:val="24"/>
                <w:lang w:val="ro-RO"/>
              </w:rPr>
              <w:t>mediu ambiant sănătos;</w:t>
            </w:r>
          </w:p>
          <w:p w:rsidR="008066B4" w:rsidRDefault="008066B4" w:rsidP="00827D51">
            <w:pPr>
              <w:pStyle w:val="ab"/>
              <w:numPr>
                <w:ilvl w:val="0"/>
                <w:numId w:val="24"/>
              </w:numPr>
              <w:rPr>
                <w:rFonts w:asciiTheme="majorBidi" w:hAnsiTheme="majorBidi" w:cstheme="majorBidi"/>
                <w:sz w:val="24"/>
                <w:szCs w:val="24"/>
                <w:lang w:val="ro-RO"/>
              </w:rPr>
            </w:pPr>
            <w:r>
              <w:rPr>
                <w:rFonts w:asciiTheme="majorBidi" w:hAnsiTheme="majorBidi" w:cstheme="majorBidi"/>
                <w:sz w:val="24"/>
                <w:szCs w:val="24"/>
                <w:lang w:val="ro-RO"/>
              </w:rPr>
              <w:t>nivel ridicat de cooperare, guvernare competentă și eficientă.</w:t>
            </w:r>
          </w:p>
          <w:p w:rsidR="008066B4" w:rsidRDefault="008066B4">
            <w:pPr>
              <w:pStyle w:val="ab"/>
              <w:ind w:left="0"/>
              <w:rPr>
                <w:rFonts w:asciiTheme="majorBidi" w:hAnsiTheme="majorBidi" w:cstheme="majorBidi"/>
                <w:sz w:val="24"/>
                <w:szCs w:val="24"/>
                <w:lang w:val="ro-RO"/>
              </w:rPr>
            </w:pPr>
            <w:r>
              <w:rPr>
                <w:rFonts w:asciiTheme="majorBidi" w:hAnsiTheme="majorBidi" w:cstheme="majorBidi"/>
                <w:sz w:val="24"/>
                <w:szCs w:val="24"/>
                <w:lang w:val="ro-RO"/>
              </w:rPr>
              <w:t>În consecință, implementarea acestor orientări strategice sunt reflectate în 12 obiective de dezvoltare.</w:t>
            </w:r>
          </w:p>
          <w:p w:rsidR="008066B4" w:rsidRDefault="008066B4">
            <w:pPr>
              <w:rPr>
                <w:rFonts w:asciiTheme="majorBidi" w:hAnsiTheme="majorBidi" w:cstheme="majorBidi"/>
                <w:sz w:val="24"/>
                <w:szCs w:val="24"/>
                <w:lang w:val="ro-RO"/>
              </w:rPr>
            </w:pPr>
          </w:p>
          <w:p w:rsidR="008066B4" w:rsidRDefault="008066B4">
            <w:pPr>
              <w:rPr>
                <w:rFonts w:asciiTheme="majorBidi" w:hAnsiTheme="majorBidi" w:cstheme="majorBidi"/>
                <w:b/>
                <w:sz w:val="24"/>
                <w:szCs w:val="24"/>
                <w:lang w:val="ro-RO"/>
              </w:rPr>
            </w:pPr>
            <w:r>
              <w:rPr>
                <w:rFonts w:asciiTheme="majorBidi" w:hAnsiTheme="majorBidi" w:cstheme="majorBidi"/>
                <w:sz w:val="24"/>
                <w:szCs w:val="24"/>
                <w:lang w:val="ro-RO"/>
              </w:rPr>
              <w:t>Prin urmare, recomandăm examinarea posibilității restructurării proiectului SND ,,Moldova 2030” prin înglobarea în textul acesteia a pilonilor dezvoltării durabile pe care se bazează strategia.</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Conform Agendei 2030, dar și a accepțiunii generale, dezvoltarea durabilă are trei dimensiuni majore – socială, economică și protecția mediului. Pentru a asigura o conexiune și sinergie între aceste dimensiuni, este indispensabilă cea de-a patra dimensiune, denumită „Pace”, care se referă la </w:t>
            </w:r>
            <w:r>
              <w:rPr>
                <w:rFonts w:asciiTheme="majorBidi" w:hAnsiTheme="majorBidi" w:cstheme="majorBidi"/>
                <w:sz w:val="24"/>
                <w:szCs w:val="24"/>
                <w:lang w:val="ro-RO"/>
              </w:rPr>
              <w:lastRenderedPageBreak/>
              <w:t xml:space="preserve">justiție, drepturile omului și instituții. astfel, Cele 17 Obiective de Dezvoltare Durabilă se includ în una din cele patru dimensiuni. Prin urmare, optica acestor patru dimensiuni a fost utilizate atât în procesul de adaptare a Agendei 2030 la contextul național al Republicii Moldova, cât și în procesul de formulare a viziunii SND „Moldova 2030”. Nota informativă explică această abordare, care este menționată și pe parcursul textului strategiei, însă care nu fost utilizată în mod expres în structurarea celor zece obiective generale pentru a evita confuzia și interpretarea ulterioară privind prioritatea unor sectoare unor sectoare față de altele (tendința generală este de a considera sectorul economic mai important decât dezvoltarea socială și, în special, decât protecția mediului). Or, pentru a crește calitatea vieții, cele zece obiective sunt prioritare în egală măsură.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În urma celor menționate, este inoportună atribuirea calificativului </w:t>
            </w:r>
            <w:r>
              <w:rPr>
                <w:rFonts w:asciiTheme="majorBidi" w:hAnsiTheme="majorBidi" w:cstheme="majorBidi"/>
                <w:i/>
                <w:sz w:val="24"/>
                <w:szCs w:val="24"/>
                <w:lang w:val="ro-RO"/>
              </w:rPr>
              <w:t>„orientări strategice”</w:t>
            </w:r>
            <w:r>
              <w:rPr>
                <w:rFonts w:asciiTheme="majorBidi" w:hAnsiTheme="majorBidi" w:cstheme="majorBidi"/>
                <w:sz w:val="24"/>
                <w:szCs w:val="24"/>
                <w:lang w:val="ro-RO"/>
              </w:rPr>
              <w:t xml:space="preserve"> dimensiunilor dezvoltării durabile.</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Pentru formularea obiectivelor strategice pe termen lung a fost abordat conceptul utilizat în mod standard la nivelul țărilor membre ale UE pentru măsurarea fenomenului calității vieții în baza a zece dimensiuni care „acoperă” aspectele fundamentale ale vieții omului. Astfel, se va reduce tendința decidenților politici de a include sau a exclude anumite priorități sau obiective, cum a fost în cazul SND „Moldova 2020”.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lastRenderedPageBreak/>
              <w:t xml:space="preserve">Evident, orice țară, ca și în cazul Sloveniei, își adaptează strategia națională de dezvoltare și Agenda 2030 de Dezvoltare Durabilă la contextul național, nivelul și tendințele de dezvoltare ale țării, așteptările cetățenilor, lecțiile învățate în urma implementării strategiilor precedente ș.a., de aceea nu se consideră oportună preluarea în mod mecanic a dezideratelor altor țări. </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b/>
                <w:sz w:val="24"/>
                <w:szCs w:val="24"/>
                <w:lang w:val="ro-RO"/>
              </w:rPr>
              <w:t xml:space="preserve">III. </w:t>
            </w:r>
            <w:r>
              <w:rPr>
                <w:rFonts w:asciiTheme="majorBidi" w:hAnsiTheme="majorBidi" w:cstheme="majorBidi"/>
                <w:sz w:val="24"/>
                <w:szCs w:val="24"/>
                <w:lang w:val="ro-RO"/>
              </w:rPr>
              <w:t>Făcînd o examinare a obiectivelor prevăzute în SND ,,Moldova 2030”,  se constată:</w:t>
            </w:r>
          </w:p>
          <w:p w:rsidR="008066B4" w:rsidRDefault="008066B4" w:rsidP="00827D51">
            <w:pPr>
              <w:pStyle w:val="ab"/>
              <w:numPr>
                <w:ilvl w:val="0"/>
                <w:numId w:val="25"/>
              </w:numPr>
              <w:ind w:left="0" w:firstLine="451"/>
              <w:rPr>
                <w:rFonts w:asciiTheme="majorBidi" w:hAnsiTheme="majorBidi" w:cstheme="majorBidi"/>
                <w:sz w:val="24"/>
                <w:szCs w:val="24"/>
                <w:lang w:val="ro-RO"/>
              </w:rPr>
            </w:pPr>
            <w:r>
              <w:rPr>
                <w:rFonts w:asciiTheme="majorBidi" w:hAnsiTheme="majorBidi" w:cstheme="majorBidi"/>
                <w:sz w:val="24"/>
                <w:szCs w:val="24"/>
                <w:lang w:val="ro-RO"/>
              </w:rPr>
              <w:t>Lipsa în textul acesteia a unei viziuni/abordări complexe cu ținte concrete ce urmează a fi atinse către anul 2030, cu referire la:</w:t>
            </w:r>
          </w:p>
          <w:p w:rsidR="008066B4" w:rsidRDefault="008066B4" w:rsidP="00827D51">
            <w:pPr>
              <w:pStyle w:val="ab"/>
              <w:numPr>
                <w:ilvl w:val="0"/>
                <w:numId w:val="26"/>
              </w:numPr>
              <w:ind w:left="0" w:firstLine="720"/>
              <w:rPr>
                <w:rFonts w:asciiTheme="majorBidi" w:hAnsiTheme="majorBidi" w:cstheme="majorBidi"/>
                <w:sz w:val="24"/>
                <w:szCs w:val="24"/>
                <w:lang w:val="ro-RO"/>
              </w:rPr>
            </w:pPr>
            <w:r>
              <w:rPr>
                <w:rFonts w:asciiTheme="majorBidi" w:hAnsiTheme="majorBidi" w:cstheme="majorBidi"/>
                <w:i/>
                <w:sz w:val="24"/>
                <w:szCs w:val="24"/>
                <w:lang w:val="ro-RO"/>
              </w:rPr>
              <w:t>dezvoltarea unei economii bazate pe inovații și eco-eficiență</w:t>
            </w:r>
            <w:r>
              <w:rPr>
                <w:rFonts w:asciiTheme="majorBidi" w:hAnsiTheme="majorBidi" w:cstheme="majorBidi"/>
                <w:sz w:val="24"/>
                <w:szCs w:val="24"/>
                <w:lang w:val="ro-RO"/>
              </w:rPr>
              <w:t xml:space="preserve">, în contextul în care la nivel mondial se conturează tendința în special a statelor care nu dispun de propriile zăcăminte minerale de a-și orienta economia către înlocuirea combustibililor fosili prin promovarea energiei eficiente și utilizarea surselor regenerabile de energie; </w:t>
            </w:r>
          </w:p>
          <w:p w:rsidR="008066B4" w:rsidRDefault="008066B4" w:rsidP="00827D51">
            <w:pPr>
              <w:pStyle w:val="ab"/>
              <w:numPr>
                <w:ilvl w:val="0"/>
                <w:numId w:val="26"/>
              </w:numPr>
              <w:ind w:left="0" w:firstLine="720"/>
              <w:rPr>
                <w:rFonts w:asciiTheme="majorBidi" w:hAnsiTheme="majorBidi" w:cstheme="majorBidi"/>
                <w:sz w:val="24"/>
                <w:szCs w:val="24"/>
                <w:lang w:val="ro-RO"/>
              </w:rPr>
            </w:pPr>
            <w:r>
              <w:rPr>
                <w:rFonts w:asciiTheme="majorBidi" w:hAnsiTheme="majorBidi" w:cstheme="majorBidi"/>
                <w:i/>
                <w:sz w:val="24"/>
                <w:szCs w:val="24"/>
                <w:lang w:val="ro-RO"/>
              </w:rPr>
              <w:t xml:space="preserve"> majorarea ponderii sectorului industrial în PIB</w:t>
            </w:r>
            <w:r>
              <w:rPr>
                <w:rFonts w:asciiTheme="majorBidi" w:hAnsiTheme="majorBidi" w:cstheme="majorBidi"/>
                <w:sz w:val="24"/>
                <w:szCs w:val="24"/>
                <w:lang w:val="ro-RO"/>
              </w:rPr>
              <w:t>, în contextul în care lipsa unei viziuni strategice pe acest segment crește vulnerabilitatea economiei;</w:t>
            </w:r>
          </w:p>
          <w:p w:rsidR="008066B4" w:rsidRDefault="008066B4" w:rsidP="00827D51">
            <w:pPr>
              <w:pStyle w:val="ab"/>
              <w:numPr>
                <w:ilvl w:val="0"/>
                <w:numId w:val="26"/>
              </w:numPr>
              <w:ind w:left="0" w:firstLine="720"/>
              <w:rPr>
                <w:rFonts w:asciiTheme="majorBidi" w:hAnsiTheme="majorBidi" w:cstheme="majorBidi"/>
                <w:sz w:val="24"/>
                <w:szCs w:val="24"/>
                <w:lang w:val="ro-RO"/>
              </w:rPr>
            </w:pPr>
            <w:r>
              <w:rPr>
                <w:rFonts w:asciiTheme="majorBidi" w:hAnsiTheme="majorBidi" w:cstheme="majorBidi"/>
                <w:i/>
                <w:sz w:val="24"/>
                <w:szCs w:val="24"/>
                <w:lang w:val="ro-RO"/>
              </w:rPr>
              <w:t>dezvoltarea sectorului tehnologiilor informaționale și comunicațiilor, precum și a inovațiilor digitale</w:t>
            </w:r>
            <w:r>
              <w:rPr>
                <w:rFonts w:asciiTheme="majorBidi" w:hAnsiTheme="majorBidi" w:cstheme="majorBidi"/>
                <w:sz w:val="24"/>
                <w:szCs w:val="24"/>
                <w:lang w:val="ro-RO"/>
              </w:rPr>
              <w:t xml:space="preserve"> </w:t>
            </w:r>
            <w:r>
              <w:rPr>
                <w:rFonts w:asciiTheme="majorBidi" w:hAnsiTheme="majorBidi" w:cstheme="majorBidi"/>
                <w:i/>
                <w:sz w:val="24"/>
                <w:szCs w:val="24"/>
                <w:lang w:val="ro-RO"/>
              </w:rPr>
              <w:t>bazate fundamental pe tehnologiile de inteligență artificială</w:t>
            </w:r>
            <w:r>
              <w:rPr>
                <w:rFonts w:asciiTheme="majorBidi" w:hAnsiTheme="majorBidi" w:cstheme="majorBidi"/>
                <w:sz w:val="24"/>
                <w:szCs w:val="24"/>
                <w:lang w:val="ro-RO"/>
              </w:rPr>
              <w:t xml:space="preserve">, în contextul în care acest sector a cunoscut evoluție ascendentă în ultimii ani, devenind un sector de o importanță crescîndă pentru economia națională (primul parc IT din Republica Moldova creat la 1 ianuarie 2018, în care la 1 octombrie erau înregistrate - 283 companii IT, dintre care 93 de companii cu capital străin; cu un total de 5000 de angajați), precum și necesității continuării digitalizării serviciilor publice; </w:t>
            </w:r>
          </w:p>
          <w:p w:rsidR="008066B4" w:rsidRDefault="008066B4" w:rsidP="00827D51">
            <w:pPr>
              <w:pStyle w:val="ab"/>
              <w:numPr>
                <w:ilvl w:val="0"/>
                <w:numId w:val="26"/>
              </w:numPr>
              <w:ind w:left="0" w:firstLine="720"/>
              <w:rPr>
                <w:rFonts w:asciiTheme="majorBidi" w:hAnsiTheme="majorBidi" w:cstheme="majorBidi"/>
                <w:sz w:val="24"/>
                <w:szCs w:val="24"/>
                <w:lang w:val="ro-RO"/>
              </w:rPr>
            </w:pPr>
            <w:r>
              <w:rPr>
                <w:rFonts w:asciiTheme="majorBidi" w:hAnsiTheme="majorBidi" w:cstheme="majorBidi"/>
                <w:i/>
                <w:sz w:val="24"/>
                <w:szCs w:val="24"/>
                <w:lang w:val="ro-RO"/>
              </w:rPr>
              <w:t>consolidarea sectorului financiar-bancar și dezvoltarea sectorului non-bancar</w:t>
            </w:r>
            <w:r>
              <w:rPr>
                <w:rFonts w:asciiTheme="majorBidi" w:hAnsiTheme="majorBidi" w:cstheme="majorBidi"/>
                <w:sz w:val="24"/>
                <w:szCs w:val="24"/>
                <w:lang w:val="ro-RO"/>
              </w:rPr>
              <w:t>, prin</w:t>
            </w:r>
            <w:r>
              <w:rPr>
                <w:rStyle w:val="afe"/>
                <w:rFonts w:asciiTheme="majorBidi" w:eastAsia="Calibri" w:hAnsiTheme="majorBidi" w:cstheme="majorBidi"/>
                <w:sz w:val="24"/>
                <w:szCs w:val="24"/>
              </w:rPr>
              <w:t xml:space="preserve"> extinderea instrumentelor de </w:t>
            </w:r>
            <w:r>
              <w:rPr>
                <w:rStyle w:val="afe"/>
                <w:rFonts w:asciiTheme="majorBidi" w:eastAsia="Calibri" w:hAnsiTheme="majorBidi" w:cstheme="majorBidi"/>
                <w:sz w:val="24"/>
                <w:szCs w:val="24"/>
              </w:rPr>
              <w:lastRenderedPageBreak/>
              <w:t>finanțare pentru întreprinderile mici și mijlocii, p</w:t>
            </w:r>
            <w:r>
              <w:rPr>
                <w:rFonts w:asciiTheme="majorBidi" w:hAnsiTheme="majorBidi" w:cstheme="majorBidi"/>
                <w:sz w:val="24"/>
                <w:szCs w:val="24"/>
                <w:lang w:val="ro-RO"/>
              </w:rPr>
              <w:t xml:space="preserve">romovarea instrumentelor de politici de reducere a circulației banilor în numerar, promovării culturii achitării serviciilor prin internet; </w:t>
            </w:r>
          </w:p>
          <w:p w:rsidR="008066B4" w:rsidRDefault="008066B4" w:rsidP="00827D51">
            <w:pPr>
              <w:pStyle w:val="ab"/>
              <w:numPr>
                <w:ilvl w:val="0"/>
                <w:numId w:val="26"/>
              </w:numPr>
              <w:ind w:left="0" w:firstLine="720"/>
              <w:rPr>
                <w:rFonts w:asciiTheme="majorBidi" w:hAnsiTheme="majorBidi" w:cstheme="majorBidi"/>
                <w:sz w:val="24"/>
                <w:szCs w:val="24"/>
                <w:lang w:val="ro-RO"/>
              </w:rPr>
            </w:pPr>
            <w:r>
              <w:rPr>
                <w:rFonts w:asciiTheme="majorBidi" w:hAnsiTheme="majorBidi" w:cstheme="majorBidi"/>
                <w:i/>
                <w:sz w:val="24"/>
                <w:szCs w:val="24"/>
                <w:lang w:val="ro-RO"/>
              </w:rPr>
              <w:t>dezvoltarea infrastructurii</w:t>
            </w:r>
            <w:r>
              <w:rPr>
                <w:rFonts w:asciiTheme="majorBidi" w:hAnsiTheme="majorBidi" w:cstheme="majorBidi"/>
                <w:sz w:val="24"/>
                <w:szCs w:val="24"/>
                <w:lang w:val="ro-RO"/>
              </w:rPr>
              <w:t>, care ar asigura integrarea Republicii Moldova în rețeaua europeană de transport, precum și diversificarea opțiunilor de alimentare cu energie, dezvoltarea surselor de energie eoliană și solară; inclusiv promovarea conceptului ,,smart-cities”;</w:t>
            </w:r>
          </w:p>
          <w:p w:rsidR="008066B4" w:rsidRDefault="008066B4" w:rsidP="00827D51">
            <w:pPr>
              <w:pStyle w:val="ab"/>
              <w:numPr>
                <w:ilvl w:val="0"/>
                <w:numId w:val="26"/>
              </w:numPr>
              <w:ind w:left="0" w:firstLine="720"/>
              <w:rPr>
                <w:rFonts w:asciiTheme="majorBidi" w:hAnsiTheme="majorBidi" w:cstheme="majorBidi"/>
                <w:sz w:val="24"/>
                <w:szCs w:val="24"/>
                <w:lang w:val="ro-RO"/>
              </w:rPr>
            </w:pPr>
            <w:r>
              <w:rPr>
                <w:rFonts w:asciiTheme="majorBidi" w:hAnsiTheme="majorBidi" w:cstheme="majorBidi"/>
                <w:i/>
                <w:sz w:val="24"/>
                <w:szCs w:val="24"/>
                <w:lang w:val="ro-RO"/>
              </w:rPr>
              <w:t>dezvoltarea rețelei de transport ecologic</w:t>
            </w:r>
            <w:r>
              <w:rPr>
                <w:rFonts w:asciiTheme="majorBidi" w:hAnsiTheme="majorBidi" w:cstheme="majorBidi"/>
                <w:sz w:val="24"/>
                <w:szCs w:val="24"/>
                <w:lang w:val="ro-RO"/>
              </w:rPr>
              <w:t>, cu stabilirea unor indicatori ambițioși ce vor necesita a fi realizați către anul 2030,  care ar asigura tranziția către transport public și privat ecologic; crearea infrastructurii necesare pentru mijloacele de transport propulsate electric, care ar duce la creșterea ponderii mijloacelor de transport ecologic public de pasageri din totalul parcului mijloacelor de transport înregistrate în Republica Moldova;</w:t>
            </w:r>
          </w:p>
          <w:p w:rsidR="008066B4" w:rsidRDefault="008066B4" w:rsidP="00827D51">
            <w:pPr>
              <w:pStyle w:val="ab"/>
              <w:numPr>
                <w:ilvl w:val="0"/>
                <w:numId w:val="26"/>
              </w:numPr>
              <w:ind w:left="0" w:firstLine="720"/>
              <w:rPr>
                <w:rFonts w:asciiTheme="majorBidi" w:hAnsiTheme="majorBidi" w:cstheme="majorBidi"/>
                <w:sz w:val="24"/>
                <w:szCs w:val="24"/>
                <w:lang w:val="ro-RO"/>
              </w:rPr>
            </w:pPr>
            <w:r>
              <w:rPr>
                <w:rFonts w:asciiTheme="majorBidi" w:hAnsiTheme="majorBidi" w:cstheme="majorBidi"/>
                <w:i/>
                <w:sz w:val="24"/>
                <w:szCs w:val="24"/>
                <w:lang w:val="ro-RO"/>
              </w:rPr>
              <w:t>dezvoltarea regională durabilă, echilibrată și armonioasă</w:t>
            </w:r>
            <w:r>
              <w:rPr>
                <w:rFonts w:asciiTheme="majorBidi" w:hAnsiTheme="majorBidi" w:cstheme="majorBidi"/>
                <w:sz w:val="24"/>
                <w:szCs w:val="24"/>
                <w:lang w:val="ro-RO"/>
              </w:rPr>
              <w:t>,</w:t>
            </w:r>
            <w:r>
              <w:rPr>
                <w:rFonts w:asciiTheme="majorBidi" w:hAnsiTheme="majorBidi" w:cstheme="majorBidi"/>
                <w:i/>
                <w:sz w:val="24"/>
                <w:szCs w:val="24"/>
                <w:lang w:val="ro-RO"/>
              </w:rPr>
              <w:t xml:space="preserve"> </w:t>
            </w:r>
            <w:r>
              <w:rPr>
                <w:rFonts w:asciiTheme="majorBidi" w:hAnsiTheme="majorBidi" w:cstheme="majorBidi"/>
                <w:sz w:val="24"/>
                <w:szCs w:val="24"/>
                <w:lang w:val="ro-RO"/>
              </w:rPr>
              <w:t>prin crearea condițiilor egale de viață și condiții de muncă pentru toți locuitorii, indiferent de locul de reședință, utilizarea potențialului economic al regiunilor, facilitarea antreprenoriatului în regiuni, dezvoltarea infrastructurii de transport și comunicații, aducerea serviciilor publice/e-guvernarea către cetățean;</w:t>
            </w:r>
          </w:p>
          <w:p w:rsidR="008066B4" w:rsidRDefault="008066B4" w:rsidP="00827D51">
            <w:pPr>
              <w:pStyle w:val="ab"/>
              <w:numPr>
                <w:ilvl w:val="0"/>
                <w:numId w:val="26"/>
              </w:numPr>
              <w:ind w:left="0" w:firstLine="720"/>
              <w:rPr>
                <w:rFonts w:asciiTheme="majorBidi" w:hAnsiTheme="majorBidi" w:cstheme="majorBidi"/>
                <w:sz w:val="24"/>
                <w:szCs w:val="24"/>
                <w:lang w:val="ro-RO"/>
              </w:rPr>
            </w:pPr>
            <w:r>
              <w:rPr>
                <w:rFonts w:asciiTheme="majorBidi" w:hAnsiTheme="majorBidi" w:cstheme="majorBidi"/>
                <w:i/>
                <w:sz w:val="24"/>
                <w:szCs w:val="24"/>
                <w:lang w:val="ro-RO"/>
              </w:rPr>
              <w:t>dezvoltarea turismului intern și atragerea turiștilor străini</w:t>
            </w:r>
            <w:r>
              <w:rPr>
                <w:rFonts w:asciiTheme="majorBidi" w:hAnsiTheme="majorBidi" w:cstheme="majorBidi"/>
                <w:sz w:val="24"/>
                <w:szCs w:val="24"/>
                <w:lang w:val="ro-RO"/>
              </w:rPr>
              <w:t>, prin dezvoltarea infrastructurii turistice, extinderea domeniului de aplicare a serviciilor turistice care respectă standardele internaționale, promovarea diferitor tipuri de turism și destinații de călătorie;</w:t>
            </w:r>
          </w:p>
          <w:p w:rsidR="008066B4" w:rsidRDefault="008066B4" w:rsidP="00827D51">
            <w:pPr>
              <w:pStyle w:val="ab"/>
              <w:numPr>
                <w:ilvl w:val="0"/>
                <w:numId w:val="26"/>
              </w:numPr>
              <w:ind w:left="0" w:firstLine="709"/>
              <w:rPr>
                <w:rFonts w:asciiTheme="majorBidi" w:hAnsiTheme="majorBidi" w:cstheme="majorBidi"/>
                <w:sz w:val="24"/>
                <w:szCs w:val="24"/>
                <w:lang w:val="ro-RO"/>
              </w:rPr>
            </w:pPr>
            <w:r>
              <w:rPr>
                <w:rFonts w:asciiTheme="majorBidi" w:hAnsiTheme="majorBidi" w:cstheme="majorBidi"/>
                <w:i/>
                <w:sz w:val="24"/>
                <w:szCs w:val="24"/>
                <w:lang w:val="ro-RO"/>
              </w:rPr>
              <w:t>valorificarea potențialului concetățenilor emigranți</w:t>
            </w:r>
            <w:r>
              <w:rPr>
                <w:rFonts w:asciiTheme="majorBidi" w:hAnsiTheme="majorBidi" w:cstheme="majorBidi"/>
                <w:sz w:val="24"/>
                <w:szCs w:val="24"/>
                <w:lang w:val="ro-RO"/>
              </w:rPr>
              <w:t xml:space="preserve"> și promovarea măsurilor necesare asigurării reîntoarcerii acestora în țară, inclusiv care ar stopa exodul de forță de muncă și specialiști calificați; </w:t>
            </w:r>
          </w:p>
          <w:p w:rsidR="008066B4" w:rsidRDefault="008066B4" w:rsidP="00827D51">
            <w:pPr>
              <w:pStyle w:val="ab"/>
              <w:numPr>
                <w:ilvl w:val="0"/>
                <w:numId w:val="26"/>
              </w:numPr>
              <w:ind w:left="0" w:firstLine="709"/>
              <w:rPr>
                <w:rFonts w:asciiTheme="majorBidi" w:hAnsiTheme="majorBidi" w:cstheme="majorBidi"/>
                <w:sz w:val="24"/>
                <w:szCs w:val="24"/>
                <w:lang w:val="ro-RO"/>
              </w:rPr>
            </w:pPr>
            <w:r>
              <w:rPr>
                <w:rFonts w:asciiTheme="majorBidi" w:hAnsiTheme="majorBidi" w:cstheme="majorBidi"/>
                <w:i/>
                <w:sz w:val="24"/>
                <w:szCs w:val="24"/>
                <w:lang w:val="ro-RO"/>
              </w:rPr>
              <w:t>abordarea depopulării și îmbătrînirii populației, inclusiv a măsurilor necesare asigurării creșterii natalității</w:t>
            </w:r>
            <w:r>
              <w:rPr>
                <w:rFonts w:asciiTheme="majorBidi" w:hAnsiTheme="majorBidi" w:cstheme="majorBidi"/>
                <w:sz w:val="24"/>
                <w:szCs w:val="24"/>
                <w:lang w:val="ro-RO"/>
              </w:rPr>
              <w:t>;</w:t>
            </w:r>
          </w:p>
          <w:p w:rsidR="008066B4" w:rsidRDefault="008066B4" w:rsidP="00827D51">
            <w:pPr>
              <w:pStyle w:val="ab"/>
              <w:numPr>
                <w:ilvl w:val="0"/>
                <w:numId w:val="26"/>
              </w:numPr>
              <w:ind w:left="0" w:firstLine="709"/>
              <w:rPr>
                <w:rFonts w:asciiTheme="majorBidi" w:hAnsiTheme="majorBidi" w:cstheme="majorBidi"/>
                <w:sz w:val="24"/>
                <w:szCs w:val="24"/>
                <w:lang w:val="ro-RO"/>
              </w:rPr>
            </w:pPr>
            <w:r>
              <w:rPr>
                <w:rFonts w:asciiTheme="majorBidi" w:hAnsiTheme="majorBidi" w:cstheme="majorBidi"/>
                <w:i/>
                <w:sz w:val="24"/>
                <w:szCs w:val="24"/>
                <w:lang w:val="ro-RO"/>
              </w:rPr>
              <w:lastRenderedPageBreak/>
              <w:t>restabilirea controlului de către autoritățile constituționale ale Republicii Moldova, asupra localităților din stînga Nistrului</w:t>
            </w:r>
            <w:r>
              <w:rPr>
                <w:rFonts w:asciiTheme="majorBidi" w:hAnsiTheme="majorBidi" w:cstheme="majorBidi"/>
                <w:sz w:val="24"/>
                <w:szCs w:val="24"/>
                <w:lang w:val="ro-RO"/>
              </w:rPr>
              <w:t xml:space="preserve"> </w:t>
            </w:r>
            <w:r>
              <w:rPr>
                <w:rFonts w:asciiTheme="majorBidi" w:hAnsiTheme="majorBidi" w:cstheme="majorBidi"/>
                <w:i/>
                <w:sz w:val="24"/>
                <w:szCs w:val="24"/>
                <w:lang w:val="ro-RO"/>
              </w:rPr>
              <w:t>aflate temporar în afara controlului autorităților constituționale</w:t>
            </w:r>
            <w:r>
              <w:rPr>
                <w:rFonts w:asciiTheme="majorBidi" w:hAnsiTheme="majorBidi" w:cstheme="majorBidi"/>
                <w:sz w:val="24"/>
                <w:szCs w:val="24"/>
                <w:lang w:val="ro-RO"/>
              </w:rPr>
              <w:t xml:space="preserve"> și integrarea acestor localități în viața economică și socială a Republicii Moldova;</w:t>
            </w:r>
          </w:p>
          <w:p w:rsidR="008066B4" w:rsidRDefault="008066B4" w:rsidP="00827D51">
            <w:pPr>
              <w:pStyle w:val="ab"/>
              <w:numPr>
                <w:ilvl w:val="0"/>
                <w:numId w:val="26"/>
              </w:numPr>
              <w:ind w:left="0" w:firstLine="720"/>
              <w:rPr>
                <w:rFonts w:asciiTheme="majorBidi" w:hAnsiTheme="majorBidi" w:cstheme="majorBidi"/>
                <w:sz w:val="24"/>
                <w:szCs w:val="24"/>
                <w:lang w:val="ro-RO"/>
              </w:rPr>
            </w:pPr>
            <w:r>
              <w:rPr>
                <w:rFonts w:asciiTheme="majorBidi" w:hAnsiTheme="majorBidi" w:cstheme="majorBidi"/>
                <w:i/>
                <w:sz w:val="24"/>
                <w:szCs w:val="24"/>
                <w:lang w:val="ro-RO"/>
              </w:rPr>
              <w:t>cultivarea și dezvoltarea identității culturale</w:t>
            </w:r>
            <w:r>
              <w:rPr>
                <w:rFonts w:asciiTheme="majorBidi" w:hAnsiTheme="majorBidi" w:cstheme="majorBidi"/>
                <w:sz w:val="24"/>
                <w:szCs w:val="24"/>
                <w:lang w:val="ro-RO"/>
              </w:rPr>
              <w:t>, în contextul diversității culturale a lumii și în particular a Europei, este important ca Republica Moldova să-și păstreze și să dezvolte valorile culturale naționale și stilul de viață în scopul îmbogățirii moștenirii culturale a omenirii.</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La o lectură mai atentă a SND „Moldova 2030” se poate constata că majoritatea ideilor expuse în enunțurile listate se regăsesc în text la nivel de obiective, acțiuni prioritare și indicatori SND. Amintim că SND „Moldova 2030” a fost elaborată printr-un proces transparent și participativ. În cele zece grupuri de lucru, ședințele cărora au fost transmise online, au fost invitați să participe reprezentanți ai autorităților publice centrale (inclusiv Centrul de Implementare a Reformelor) și locale, reprezentanți ai mediului de afaceri, mediului academic, societății civile, partenerilor de dezvoltare. Prin urmare, componentele strategiei – problemele analizate, grupurile vulnerabile, factorii cauzali, obiectivele specifice, acțiunile prioritare și indicatorii de progres, au fost supuse discuțiilor, revizuite și, cele din urmă, validate în cadrul grupurilor de lucru. Prin urmare, intervențiile conceptuale la această etapă, propuse unilateral de către o anumită entitate, sunt inoportune, deoarece compromite întregul proces participativ.</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Totodată, trebuie menționat că enunțurile listate sunt preluate din strategiile altor state. Or, după cum a fost menționat mai sus, țările își elaborează strategia națională de dezvoltare reieșind din contextul național, nivelul și tendințele de dezvoltare ale țării, așteptările cetățenilor, lecțiile învățate în urma implementării strategiilor precedente ș.a. Prin urmare, nu este indicată preluarea în mod mecanic a acestor formulări. Unele, însă, pot fi considerate la etapa elaborării strategiilor sectoriale.</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afd"/>
              <w:spacing w:line="276" w:lineRule="auto"/>
              <w:jc w:val="both"/>
              <w:rPr>
                <w:rFonts w:asciiTheme="majorBidi" w:hAnsiTheme="majorBidi" w:cstheme="majorBidi"/>
                <w:sz w:val="24"/>
                <w:szCs w:val="24"/>
                <w:lang w:val="ro-RO"/>
              </w:rPr>
            </w:pPr>
            <w:r>
              <w:rPr>
                <w:rFonts w:asciiTheme="majorBidi" w:hAnsiTheme="majorBidi" w:cstheme="majorBidi"/>
                <w:sz w:val="24"/>
                <w:szCs w:val="24"/>
                <w:lang w:val="ro-RO"/>
              </w:rPr>
              <w:t>2. Sugerăm examinarea posibilității revizuirii Capitolului ,,Tendințe majore în dezvoltarea Republicii Moldova” din cadrul SND ,,Moldova 2030”, or conținutul acestuia nu corespunde denumirii, întrucît acesta descrie problemele cu care se confruntă Republica Moldova (</w:t>
            </w:r>
            <w:r>
              <w:rPr>
                <w:rFonts w:asciiTheme="majorBidi" w:hAnsiTheme="majorBidi" w:cstheme="majorBidi"/>
                <w:i/>
                <w:sz w:val="24"/>
                <w:szCs w:val="24"/>
                <w:lang w:val="ro-RO"/>
              </w:rPr>
              <w:t>migrația populației; depopularea și îmbătrînirea; starea de sănătate a populației</w:t>
            </w:r>
            <w:r>
              <w:rPr>
                <w:rFonts w:asciiTheme="majorBidi" w:hAnsiTheme="majorBidi" w:cstheme="majorBidi"/>
                <w:sz w:val="24"/>
                <w:szCs w:val="24"/>
                <w:lang w:val="ro-RO"/>
              </w:rPr>
              <w:t xml:space="preserve">) și nu pune accent pe tendințele în dezvoltarea țării. Astfel, conținutul acestui capitol propunem să fie înglobat la ,,descrierea situației” obiectivelor strategice stabilite. </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Amintim că în procesul de formulare a viziunii SND au fost utilizate în premieră mai multe instrumente inovative pentru Republica Moldova, precum Foresight și Cartarea Sistemelor. Acestea presupun analiza tendințelor de dezvoltare a țării pe termen lung, care este determinată de o serie de factori endogeni și exogeni - demografici, sociali, economici, climaterici, tehnologici și de guvernare. Aceste tendințe trebuie luate în considerare în elaborarea scenariilor de dezvoltare pe termen lung. Este evident că tendințele pe termen lung relevă și unele așa-numite probleme, dar de fapt efecte care au un caracter sistemic și influențează dezvoltarea tuturor domeniilor social-economice. Particularitățile specifice fiecărui domeniu, evident au fost analizate mai detaliat în capitolele ce țin de  obiectivele generale.</w:t>
            </w:r>
          </w:p>
        </w:tc>
      </w:tr>
      <w:tr w:rsidR="008066B4" w:rsidRP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pStyle w:val="afd"/>
              <w:spacing w:line="276" w:lineRule="auto"/>
              <w:jc w:val="both"/>
              <w:rPr>
                <w:rFonts w:asciiTheme="majorBidi" w:hAnsiTheme="majorBidi" w:cstheme="majorBidi"/>
                <w:sz w:val="24"/>
                <w:szCs w:val="24"/>
                <w:lang w:val="ro-RO"/>
              </w:rPr>
            </w:pPr>
            <w:r>
              <w:rPr>
                <w:rFonts w:asciiTheme="majorBidi" w:hAnsiTheme="majorBidi" w:cstheme="majorBidi"/>
                <w:sz w:val="24"/>
                <w:szCs w:val="24"/>
                <w:lang w:val="ro-RO"/>
              </w:rPr>
              <w:t xml:space="preserve">3. În conformitate cu prevederile pct.23 al Regulilor de elaborare și cerințelor unificate față de documentele de politici, aprobate prin Hotărîrea Guvernului nr.33/2007, </w:t>
            </w:r>
            <w:r>
              <w:rPr>
                <w:rFonts w:asciiTheme="majorBidi" w:hAnsiTheme="majorBidi" w:cstheme="majorBidi"/>
                <w:sz w:val="24"/>
                <w:szCs w:val="24"/>
                <w:shd w:val="clear" w:color="auto" w:fill="FFFFFF"/>
                <w:lang w:val="ro-RO"/>
              </w:rPr>
              <w:t xml:space="preserve">obiectivele documentului de politici pot fi </w:t>
            </w:r>
            <w:r>
              <w:rPr>
                <w:rFonts w:asciiTheme="majorBidi" w:hAnsiTheme="majorBidi" w:cstheme="majorBidi"/>
                <w:i/>
                <w:sz w:val="24"/>
                <w:szCs w:val="24"/>
                <w:shd w:val="clear" w:color="auto" w:fill="FFFFFF"/>
                <w:lang w:val="ro-RO"/>
              </w:rPr>
              <w:t>generale</w:t>
            </w:r>
            <w:r>
              <w:rPr>
                <w:rFonts w:asciiTheme="majorBidi" w:hAnsiTheme="majorBidi" w:cstheme="majorBidi"/>
                <w:sz w:val="24"/>
                <w:szCs w:val="24"/>
                <w:shd w:val="clear" w:color="auto" w:fill="FFFFFF"/>
                <w:lang w:val="ro-RO"/>
              </w:rPr>
              <w:t xml:space="preserve"> şi </w:t>
            </w:r>
            <w:r>
              <w:rPr>
                <w:rFonts w:asciiTheme="majorBidi" w:hAnsiTheme="majorBidi" w:cstheme="majorBidi"/>
                <w:i/>
                <w:sz w:val="24"/>
                <w:szCs w:val="24"/>
                <w:shd w:val="clear" w:color="auto" w:fill="FFFFFF"/>
                <w:lang w:val="ro-RO"/>
              </w:rPr>
              <w:t>specifice</w:t>
            </w:r>
            <w:r>
              <w:rPr>
                <w:rFonts w:asciiTheme="majorBidi" w:hAnsiTheme="majorBidi" w:cstheme="majorBidi"/>
                <w:sz w:val="24"/>
                <w:szCs w:val="24"/>
                <w:shd w:val="clear" w:color="auto" w:fill="FFFFFF"/>
                <w:lang w:val="ro-RO"/>
              </w:rPr>
              <w:t>.</w:t>
            </w:r>
            <w:r>
              <w:rPr>
                <w:rFonts w:asciiTheme="majorBidi" w:hAnsiTheme="majorBidi" w:cstheme="majorBidi"/>
                <w:sz w:val="24"/>
                <w:szCs w:val="24"/>
                <w:lang w:val="ro-RO"/>
              </w:rPr>
              <w:t xml:space="preserve"> Propunem delimitarea </w:t>
            </w:r>
            <w:r>
              <w:rPr>
                <w:rFonts w:asciiTheme="majorBidi" w:hAnsiTheme="majorBidi" w:cstheme="majorBidi"/>
                <w:sz w:val="24"/>
                <w:szCs w:val="24"/>
                <w:lang w:val="ro-RO"/>
              </w:rPr>
              <w:lastRenderedPageBreak/>
              <w:t xml:space="preserve">obiectivelor Strategiei în generale şi specifice, deoarece noţiunea de </w:t>
            </w:r>
            <w:r>
              <w:rPr>
                <w:rFonts w:asciiTheme="majorBidi" w:hAnsiTheme="majorBidi" w:cstheme="majorBidi"/>
                <w:i/>
                <w:sz w:val="24"/>
                <w:szCs w:val="24"/>
                <w:lang w:val="ro-RO"/>
              </w:rPr>
              <w:t>obiectiv strategic</w:t>
            </w:r>
            <w:r>
              <w:rPr>
                <w:rFonts w:asciiTheme="majorBidi" w:hAnsiTheme="majorBidi" w:cstheme="majorBidi"/>
                <w:sz w:val="24"/>
                <w:szCs w:val="24"/>
                <w:lang w:val="ro-RO"/>
              </w:rPr>
              <w:t xml:space="preserve"> nu este prevăzută în legislaţie şi poate crea confuzii. </w:t>
            </w:r>
          </w:p>
          <w:p w:rsidR="008066B4" w:rsidRDefault="008066B4">
            <w:pPr>
              <w:pStyle w:val="afd"/>
              <w:spacing w:line="276" w:lineRule="auto"/>
              <w:jc w:val="both"/>
              <w:rPr>
                <w:rFonts w:asciiTheme="majorBidi" w:hAnsiTheme="majorBidi" w:cstheme="majorBidi"/>
                <w:sz w:val="24"/>
                <w:szCs w:val="24"/>
                <w:lang w:val="ro-RO"/>
              </w:rPr>
            </w:pPr>
          </w:p>
          <w:p w:rsidR="008066B4" w:rsidRDefault="008066B4">
            <w:pPr>
              <w:pStyle w:val="afd"/>
              <w:spacing w:line="276" w:lineRule="auto"/>
              <w:jc w:val="both"/>
              <w:rPr>
                <w:rFonts w:asciiTheme="majorBidi" w:hAnsiTheme="majorBidi" w:cstheme="majorBidi"/>
                <w:sz w:val="24"/>
                <w:szCs w:val="24"/>
                <w:lang w:val="ro-RO"/>
              </w:rPr>
            </w:pPr>
            <w:r>
              <w:rPr>
                <w:rFonts w:asciiTheme="majorBidi" w:hAnsiTheme="majorBidi" w:cstheme="majorBidi"/>
                <w:sz w:val="24"/>
                <w:szCs w:val="24"/>
                <w:lang w:val="ro-RO"/>
              </w:rPr>
              <w:t xml:space="preserve">Totodată, obiectivele specifice stabilite pentru fiecare din cele 10 obiective  prevăzute în SND ,,Moldova 2030” nu sunt formulate într-o manieră SMART (simple, măsurabile, accesibile; încadrate în timp, realizabile, etc.), din care motiv, la etapa de monitorizare și evaluare a implementării strategiei, va fi foarte dificil de estimat, care este nivelul de realizare şi impactul acestuia. </w:t>
            </w:r>
          </w:p>
          <w:p w:rsidR="008066B4" w:rsidRDefault="008066B4">
            <w:pPr>
              <w:pStyle w:val="afd"/>
              <w:spacing w:line="276" w:lineRule="auto"/>
              <w:jc w:val="both"/>
              <w:rPr>
                <w:rFonts w:asciiTheme="majorBidi" w:hAnsiTheme="majorBidi" w:cstheme="majorBidi"/>
                <w:sz w:val="24"/>
                <w:szCs w:val="24"/>
                <w:lang w:val="ro-RO"/>
              </w:rPr>
            </w:pPr>
          </w:p>
          <w:p w:rsidR="008066B4" w:rsidRDefault="008066B4">
            <w:pPr>
              <w:pStyle w:val="afd"/>
              <w:spacing w:line="276" w:lineRule="auto"/>
              <w:jc w:val="both"/>
              <w:rPr>
                <w:rFonts w:asciiTheme="majorBidi" w:hAnsiTheme="majorBidi" w:cstheme="majorBidi"/>
                <w:sz w:val="24"/>
                <w:szCs w:val="24"/>
                <w:lang w:val="ro-RO"/>
              </w:rPr>
            </w:pPr>
            <w:r>
              <w:rPr>
                <w:rFonts w:asciiTheme="majorBidi" w:hAnsiTheme="majorBidi" w:cstheme="majorBidi"/>
                <w:sz w:val="24"/>
                <w:szCs w:val="24"/>
                <w:lang w:val="ro-RO"/>
              </w:rPr>
              <w:t>Astfel, sugerăm revizuirea formulării obiectivelor specifice, prin prisma cerințelor Regulilor de elaborare și cerințelor unificate față de documentele de politici, aprobate prin Hotărîrea Guvernului nr.33/2007.</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Într-adevăr, teoria planificării strategice (cadrul normativ nu reglementează noțiunea de obiective SMART și, în special, modalitatea de </w:t>
            </w:r>
            <w:r>
              <w:rPr>
                <w:rFonts w:asciiTheme="majorBidi" w:hAnsiTheme="majorBidi" w:cstheme="majorBidi"/>
                <w:sz w:val="24"/>
                <w:szCs w:val="24"/>
                <w:lang w:val="ro-RO"/>
              </w:rPr>
              <w:lastRenderedPageBreak/>
              <w:t xml:space="preserve">formarea a acestora) indică asupra necesității formulării obiectivelor într-o manieră SMART. Însă practica, inclusiv internațională, arată că sunt anumite constrângeri în urmarea tuturor atributelor SMART. Or, trebuie ținut cont de nivelul obiectivelor (generale și specifice în legislația Republicii Moldova), de ierarhia documentelor de politici – naționale, intersectoriale, sectoriale, de perioada de acțiune – pe termen lung, mediu și scurt, și de tipul planificării – strategică, tactică, operațională. Este evident, cu cât documentul de politici este pentru o perioadă mai scurtă de timp și pentru un sector/domeniu mai îngust, cu atât obiectivele vor fi mai SMART. În strategiile de țară pe termen lung, obiectivele arată de obicei direcțiile de acțiune pe termen lung, impactul acestora fiind măsurat prin indicatori de monitorizare și evaluare caracteristici obiectivului respectiv, aceeași abordare fiind utilizată și în formularea SND.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Trebuie remarcat faptul că în cadrul grupurilor de lucru create pentru elaborarea SND „Moldova 2030”, unul dintre care fiind în responsabilitatea Ministerului Justiției, obiectivele specifice au fost examinate și, în limita posibilităților, formulate urmărind caracteristicile SMART.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În ceea ce privește sintagma „obiective strategice”, aceasta este utilizată pentru a sublinia importanța strategică a acestora, de altfel aceasta este o sintagmă utilizată pe larg în planificarea strategică.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lastRenderedPageBreak/>
              <w:t>Totodată, menționăm că Hotărârea Guvernului nr.33/2007 este în proces de revizuire, deoarece operează cu noțiuni care nu mai sunt actuale, aceasta fiind elaborată la o etapă incipientă a implementării conceputului de planificare strategică în accepțiunea modernă.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afd"/>
              <w:spacing w:line="276" w:lineRule="auto"/>
              <w:jc w:val="both"/>
              <w:rPr>
                <w:rFonts w:asciiTheme="majorBidi" w:hAnsiTheme="majorBidi" w:cstheme="majorBidi"/>
                <w:sz w:val="24"/>
                <w:szCs w:val="24"/>
                <w:lang w:val="ro-RO"/>
              </w:rPr>
            </w:pPr>
            <w:r>
              <w:rPr>
                <w:rFonts w:asciiTheme="majorBidi" w:hAnsiTheme="majorBidi" w:cstheme="majorBidi"/>
                <w:sz w:val="24"/>
                <w:szCs w:val="24"/>
                <w:lang w:val="ro-RO"/>
              </w:rPr>
              <w:t>4. Cu referire la obiectivele generale stabilite în SND ,,Moldova 2030”,  sugerăm examinarea oportunității includerii pentru fiecare obiectiv a compartimentului ,,Soluții posibile” pentru atingerea obiectivelor stabilite (cu titlu de exemplu relevăm Strategia Națională de Dezvoltare ,,Letonia 2030”, care este structurată după următorul model: Priorități - Direcții de dezvoltare și obiective - Acțiuni – Soluții).</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Ca remarcă generală, în comentariile de mai sus este menționată inoportunitatea preluării în mod mecanic a formulărilor din strategiile altor state, în special când acestea au fost elaborate în conjuncturi diferite. Or, strategia „Letonia 2030” a fost elaborată anterior adoptării Agendei 2030 de Dezvoltare Durabilă.</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Cu referință la „Soluțiile posibile”, menționăm că strategiile cu viziune pe termen lung, de obicei, indică doar direcțiile prioritare de acțiune, nu și soluțiile, opțiunile sau modalitatea de implementare. Fixarea soluțiilor nu este oportună în documentele pe termen lung, deoarece formularea acestora trebuie să fie precedată de un amplu proces ex-ante de analiză a politicilor publice. Altfel, există riscul promovării nu celor mai potrivite soluții. Prin urmare, fiecare autoritate administrativă centrală, în virtutea mandatului său de bază, urmează să elaboreze soluțiile în conformitate cu direcțiile de acțiune (acțiuni prioritare) indicate de SND, prin respectarea întregului ciclu al politicilor publice și printr-un proces participativ. Astfel, aceste soluții urmează a fi incluse în strategiile sectoriale. </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5. În opinia noastră poate fi regîndit obiectivul general ,,Ameliorarea condițiilor de muncă și reducerea ocupării informale”. Or, către anul 2030, Republica Moldova trebuie să își stabilească ca obiectiv crearea unei piețe a forței de muncă dinamice care să răspundă necesităților activităților economice, în timp ce ,,reducerea ocupării informale” constituie un indicator de monitorizare.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Obiectivul a fost consultat și validat anterior. În plus, activitățile privind alinierea ofertei de forța de muncă cu cererea din partea sectorului real sunt parte a obiectivului nr. 1: Creșterea veniturilor din surse durabile și atenuarea inegalităților economice</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Default"/>
              <w:spacing w:line="276" w:lineRule="auto"/>
              <w:jc w:val="both"/>
              <w:rPr>
                <w:rFonts w:asciiTheme="majorBidi" w:hAnsiTheme="majorBidi" w:cstheme="majorBidi"/>
                <w:color w:val="auto"/>
                <w:lang w:val="ro-RO"/>
              </w:rPr>
            </w:pPr>
            <w:r>
              <w:rPr>
                <w:rFonts w:asciiTheme="majorBidi" w:hAnsiTheme="majorBidi" w:cstheme="majorBidi"/>
                <w:color w:val="auto"/>
                <w:lang w:val="ro-RO"/>
              </w:rPr>
              <w:t>6. Referitor la obiectivul general ,,Asigurarea unui echilibru între muncă și familie”, sugerăm examinarea suplimentară a menținerii unui asemenea obiectiv, în contextul în care acesta interferează cu obiectivele generale ,,Garantarea educației pentru toți și promovarea oportunităților de învățare pe tot parcursul vieții” și ,,Ameliorarea condițiilor de muncă și reducerea ocupării informale”.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Echilibrul între muncă și familie este o dimensiune importantă a calității vieții, cuprinsă în Agenda 2030 și măsurată la nivelul UE. Acest obiectiv nu este despre educație sau despre ameliorarea condițiilor de muncă, ci despre modalitatea, opțiunile și constrângerile în utilizarea timpului de către bărbați, femei, copii, tineri, persoane în etate, pentru familie, educație, dezvoltare personală și profesională, lucru, implicarea civică etc., timpul fiind un reper important în dezvoltarea umană.   </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 xml:space="preserve">Agenția de Guvernare Electronică </w:t>
            </w: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pStyle w:val="Default"/>
              <w:spacing w:line="276" w:lineRule="auto"/>
              <w:jc w:val="both"/>
              <w:rPr>
                <w:rFonts w:asciiTheme="majorBidi" w:hAnsiTheme="majorBidi" w:cstheme="majorBidi"/>
                <w:color w:val="auto"/>
                <w:lang w:val="ro-RO"/>
              </w:rPr>
            </w:pPr>
            <w:r>
              <w:rPr>
                <w:rFonts w:asciiTheme="majorBidi" w:hAnsiTheme="majorBidi" w:cstheme="majorBidi"/>
                <w:color w:val="auto"/>
                <w:lang w:val="ro-RO"/>
              </w:rPr>
              <w:t xml:space="preserve">Considerăm oportun de extins secțiunile relevante care vizează politicile de modernizare a serviciilor guvernamentale și de e-Transformare a guvernării în cadrul administrației publice centrale de specialitate, implementarea cărora ține de competența Agenției de Guvernare Electronică, și anume: </w:t>
            </w:r>
          </w:p>
          <w:p w:rsidR="008066B4" w:rsidRDefault="008066B4">
            <w:pPr>
              <w:pStyle w:val="Default"/>
              <w:spacing w:line="276" w:lineRule="auto"/>
              <w:jc w:val="both"/>
              <w:rPr>
                <w:rFonts w:asciiTheme="majorBidi" w:hAnsiTheme="majorBidi" w:cstheme="majorBidi"/>
                <w:color w:val="auto"/>
                <w:lang w:val="ro-RO"/>
              </w:rPr>
            </w:pPr>
          </w:p>
          <w:p w:rsidR="008066B4" w:rsidRDefault="008066B4">
            <w:pPr>
              <w:pStyle w:val="Default"/>
              <w:spacing w:line="276" w:lineRule="auto"/>
              <w:jc w:val="both"/>
              <w:rPr>
                <w:rFonts w:asciiTheme="majorBidi" w:hAnsiTheme="majorBidi" w:cstheme="majorBidi"/>
                <w:color w:val="auto"/>
                <w:lang w:val="ro-RO"/>
              </w:rPr>
            </w:pPr>
            <w:r>
              <w:rPr>
                <w:rFonts w:asciiTheme="majorBidi" w:hAnsiTheme="majorBidi" w:cstheme="majorBidi"/>
                <w:color w:val="auto"/>
                <w:lang w:val="ro-RO"/>
              </w:rPr>
              <w:t xml:space="preserve">La </w:t>
            </w:r>
            <w:r>
              <w:rPr>
                <w:rFonts w:asciiTheme="majorBidi" w:hAnsiTheme="majorBidi" w:cstheme="majorBidi"/>
                <w:b/>
                <w:bCs/>
                <w:i/>
                <w:iCs/>
                <w:color w:val="auto"/>
                <w:lang w:val="ro-RO"/>
              </w:rPr>
              <w:t>Capitolul 8. Asigurarea unei guvernări eficiente și incluzive și a supremației legii</w:t>
            </w:r>
            <w:r>
              <w:rPr>
                <w:rFonts w:asciiTheme="majorBidi" w:hAnsiTheme="majorBidi" w:cstheme="majorBidi"/>
                <w:color w:val="auto"/>
                <w:lang w:val="ro-RO"/>
              </w:rPr>
              <w:t xml:space="preserve">: </w:t>
            </w:r>
          </w:p>
          <w:p w:rsidR="008066B4" w:rsidRDefault="008066B4">
            <w:pPr>
              <w:pStyle w:val="Default"/>
              <w:spacing w:line="276" w:lineRule="auto"/>
              <w:jc w:val="both"/>
              <w:rPr>
                <w:rFonts w:asciiTheme="majorBidi" w:hAnsiTheme="majorBidi" w:cstheme="majorBidi"/>
                <w:color w:val="auto"/>
                <w:lang w:val="ro-RO"/>
              </w:rPr>
            </w:pPr>
            <w:r>
              <w:rPr>
                <w:rFonts w:asciiTheme="majorBidi" w:hAnsiTheme="majorBidi" w:cstheme="majorBidi"/>
                <w:color w:val="auto"/>
                <w:lang w:val="ro-RO"/>
              </w:rPr>
              <w:t xml:space="preserve">Pagina 87, </w:t>
            </w:r>
            <w:r>
              <w:rPr>
                <w:rFonts w:asciiTheme="majorBidi" w:hAnsiTheme="majorBidi" w:cstheme="majorBidi"/>
                <w:color w:val="auto"/>
                <w:u w:val="single"/>
                <w:lang w:val="ro-RO"/>
              </w:rPr>
              <w:t>Obiective specifice</w:t>
            </w:r>
            <w:r>
              <w:rPr>
                <w:rFonts w:asciiTheme="majorBidi" w:hAnsiTheme="majorBidi" w:cstheme="majorBidi"/>
                <w:color w:val="auto"/>
                <w:lang w:val="ro-RO"/>
              </w:rPr>
              <w:t xml:space="preserve">, segmentul „Reformarea administrației publice, atât la nivel național, cât și la nivel local, un accent deosebit fiind pus pe profesionalizarea și integritatea funcționarilor publici, pe elaborarea politicilor publice bazate pe </w:t>
            </w:r>
            <w:r>
              <w:rPr>
                <w:rFonts w:asciiTheme="majorBidi" w:hAnsiTheme="majorBidi" w:cstheme="majorBidi"/>
                <w:color w:val="auto"/>
                <w:lang w:val="ro-RO"/>
              </w:rPr>
              <w:lastRenderedPageBreak/>
              <w:t xml:space="preserve">evidențe și informate, și pe modernizarea și sporirea accesului la serviciile publice prestate la nivel central și local, în baza unei planificări inteligente și participative.” propunem de completat în final cu textul </w:t>
            </w:r>
            <w:r>
              <w:rPr>
                <w:rFonts w:asciiTheme="majorBidi" w:hAnsiTheme="majorBidi" w:cstheme="majorBidi"/>
                <w:i/>
                <w:iCs/>
                <w:color w:val="auto"/>
                <w:lang w:val="ro-RO"/>
              </w:rPr>
              <w:t xml:space="preserve">„ </w:t>
            </w:r>
            <w:bookmarkStart w:id="110" w:name="_Hlk528750340"/>
            <w:r>
              <w:rPr>
                <w:rFonts w:asciiTheme="majorBidi" w:hAnsiTheme="majorBidi" w:cstheme="majorBidi"/>
                <w:i/>
                <w:iCs/>
                <w:color w:val="auto"/>
                <w:lang w:val="ro-RO"/>
              </w:rPr>
              <w:t>, a implementării inovațiilor digitale și sociale (centrarea pe utilizator etc.) în procesele de modernizare, prestare, evaluare a serviciilor publice administrative</w:t>
            </w:r>
            <w:bookmarkEnd w:id="110"/>
            <w:r>
              <w:rPr>
                <w:rFonts w:asciiTheme="majorBidi" w:hAnsiTheme="majorBidi" w:cstheme="majorBidi"/>
                <w:i/>
                <w:iCs/>
                <w:color w:val="auto"/>
                <w:lang w:val="ro-RO"/>
              </w:rPr>
              <w:t>”</w:t>
            </w:r>
            <w:r>
              <w:rPr>
                <w:rFonts w:asciiTheme="majorBidi" w:hAnsiTheme="majorBidi" w:cstheme="majorBidi"/>
                <w:color w:val="auto"/>
                <w:lang w:val="ro-RO"/>
              </w:rPr>
              <w:t xml:space="preserve">. </w:t>
            </w:r>
          </w:p>
          <w:p w:rsidR="008066B4" w:rsidRDefault="008066B4">
            <w:pPr>
              <w:pStyle w:val="Default"/>
              <w:spacing w:line="276" w:lineRule="auto"/>
              <w:jc w:val="both"/>
              <w:rPr>
                <w:rFonts w:asciiTheme="majorBidi" w:hAnsiTheme="majorBidi" w:cstheme="majorBidi"/>
                <w:color w:val="auto"/>
                <w:lang w:val="ro-RO"/>
              </w:rPr>
            </w:pPr>
          </w:p>
          <w:p w:rsidR="008066B4" w:rsidRDefault="008066B4">
            <w:pPr>
              <w:pStyle w:val="Default"/>
              <w:spacing w:line="276" w:lineRule="auto"/>
              <w:jc w:val="both"/>
              <w:rPr>
                <w:rFonts w:asciiTheme="majorBidi" w:hAnsiTheme="majorBidi" w:cstheme="majorBidi"/>
                <w:color w:val="auto"/>
                <w:lang w:val="ro-RO"/>
              </w:rPr>
            </w:pPr>
            <w:r>
              <w:rPr>
                <w:rFonts w:asciiTheme="majorBidi" w:hAnsiTheme="majorBidi" w:cstheme="majorBidi"/>
                <w:color w:val="auto"/>
                <w:lang w:val="ro-RO"/>
              </w:rPr>
              <w:t xml:space="preserve">Pagina 88, </w:t>
            </w:r>
            <w:r>
              <w:rPr>
                <w:rFonts w:asciiTheme="majorBidi" w:hAnsiTheme="majorBidi" w:cstheme="majorBidi"/>
                <w:color w:val="auto"/>
                <w:u w:val="single"/>
                <w:lang w:val="ro-RO"/>
              </w:rPr>
              <w:t>Acțiuni prioritare</w:t>
            </w:r>
            <w:r>
              <w:rPr>
                <w:rFonts w:asciiTheme="majorBidi" w:hAnsiTheme="majorBidi" w:cstheme="majorBidi"/>
                <w:color w:val="auto"/>
                <w:lang w:val="ro-RO"/>
              </w:rPr>
              <w:t xml:space="preserve">, segmentul „Dezvoltarea infrastructurii de guvernare electronică, astfel încât oamenii să aibă posibilitatea de a interacționa cât mai puțin posibil cu factorul uman în procesul de obținere a serviciilor din partea autorităților publice.” se limitează, în opinia AGE, doar la unul din multiplele scopuri și beneficii ale e-Transformării Guvernării - dimensiunea de digitizare a front-office-ului, pe când scopul capitolului este unul mult mai extins ca, de altfel, și beneficiile e-Guvernării. Astfel, considerăm că, în formularea existentă, acest accent unic doar pe eliminarea interacțiunii cetățean - funcționar public sau angajat al unei instituții publice prestatoare de servicii publice administrative este unul insuficient, dacă nu chiar deplasat. Or, prin politica actuală în domeniul modernizării serviciilor publice, corelat cu politica de e-Transformare a Guvernării, statul s-a angajat să ofere cetățenilor și mediului de afaceri – beneficiari ai serviciilor publice administrative o </w:t>
            </w:r>
            <w:r>
              <w:rPr>
                <w:rFonts w:asciiTheme="majorBidi" w:hAnsiTheme="majorBidi" w:cstheme="majorBidi"/>
                <w:color w:val="auto"/>
                <w:u w:val="single"/>
                <w:lang w:val="ro-RO"/>
              </w:rPr>
              <w:t>alternativă</w:t>
            </w:r>
            <w:r>
              <w:rPr>
                <w:rFonts w:asciiTheme="majorBidi" w:hAnsiTheme="majorBidi" w:cstheme="majorBidi"/>
                <w:color w:val="auto"/>
                <w:lang w:val="ro-RO"/>
              </w:rPr>
              <w:t xml:space="preserve">, prin posibilitatea solicitării și obținerii rezultatelor serviciilor atât în format electronic, cât și tradițional – prin accesarea serviciilor publice fizic la sediile prestatorilor de servicii publice. În acest context, sugerăm ca segmentul respectiv să fie reformulat, după cum urmează: </w:t>
            </w:r>
            <w:r>
              <w:rPr>
                <w:rFonts w:asciiTheme="majorBidi" w:hAnsiTheme="majorBidi" w:cstheme="majorBidi"/>
                <w:i/>
                <w:iCs/>
                <w:color w:val="auto"/>
                <w:lang w:val="ro-RO"/>
              </w:rPr>
              <w:t>„</w:t>
            </w:r>
            <w:bookmarkStart w:id="111" w:name="_Hlk528751691"/>
            <w:r>
              <w:rPr>
                <w:rFonts w:asciiTheme="majorBidi" w:hAnsiTheme="majorBidi" w:cstheme="majorBidi"/>
                <w:i/>
                <w:iCs/>
                <w:color w:val="auto"/>
                <w:lang w:val="ro-RO"/>
              </w:rPr>
              <w:t xml:space="preserve">Dezvoltarea infrastructurii de guvernare electronică, pentru (a) sporirea accesibilității serviciilor publice administrative </w:t>
            </w:r>
            <w:r>
              <w:rPr>
                <w:rFonts w:asciiTheme="majorBidi" w:hAnsiTheme="majorBidi" w:cstheme="majorBidi"/>
                <w:i/>
                <w:iCs/>
                <w:color w:val="auto"/>
                <w:lang w:val="ro-RO"/>
              </w:rPr>
              <w:lastRenderedPageBreak/>
              <w:t>și datelor guvernamentale deschise, inclusiv prin puncte alternative, social incluzive de acces la nivel local; (b) promovarea principiilor transparentei, trasabilității datelor deschise și a informațiilor oficiale, receptivității autorităților/instituțiilor publice la solicitările cetățenilor și mediului de afaceri; (c) diminuarea și/sau eliminarea riscurilor corupției, fraudării, manipulării datelor în procesele de guvernanță și de interacțiune cetățean – stat; (d) eficientizarea activității autorităților/instituțiilor publice, prin debirocratizare, asigurarea schimbului de date și a interoperabilității în timp real între sistemele informaționale din sectorul public, diminuarea sarcinii administrative și a costurilor, atât pentru prestatorii de servicii publice, cât și pentru beneficiarii acestora, prin utilizarea inteligentă a tehnologiilor informaționale.</w:t>
            </w:r>
            <w:bookmarkEnd w:id="111"/>
            <w:r>
              <w:rPr>
                <w:rFonts w:asciiTheme="majorBidi" w:hAnsiTheme="majorBidi" w:cstheme="majorBidi"/>
                <w:i/>
                <w:iCs/>
                <w:color w:val="auto"/>
                <w:lang w:val="ro-RO"/>
              </w:rPr>
              <w:t>”</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w:t>
            </w:r>
          </w:p>
        </w:tc>
      </w:tr>
      <w:tr w:rsidR="008066B4" w:rsidTr="008066B4">
        <w:tc>
          <w:tcPr>
            <w:tcW w:w="2547" w:type="dxa"/>
            <w:vMerge w:val="restar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lastRenderedPageBreak/>
              <w:t>Ministerul Sănătății, Muncii și Protecției Sociale</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eastAsia="Calibri" w:hAnsiTheme="majorBidi" w:cstheme="majorBidi"/>
                <w:b/>
                <w:sz w:val="24"/>
                <w:szCs w:val="24"/>
                <w:lang w:val="ro-RO"/>
              </w:rPr>
            </w:pPr>
            <w:r>
              <w:rPr>
                <w:rFonts w:asciiTheme="majorBidi" w:hAnsiTheme="majorBidi" w:cstheme="majorBidi"/>
                <w:b/>
                <w:sz w:val="24"/>
                <w:szCs w:val="24"/>
                <w:lang w:val="ro-RO"/>
              </w:rPr>
              <w:t>La capitolul 2. Viziunea de dezvoltare pe termen lung a Republicii Moldova</w:t>
            </w:r>
            <w:r>
              <w:rPr>
                <w:rFonts w:asciiTheme="majorBidi" w:hAnsiTheme="majorBidi" w:cstheme="majorBidi"/>
                <w:sz w:val="24"/>
                <w:szCs w:val="24"/>
                <w:lang w:val="ro-RO"/>
              </w:rPr>
              <w:t xml:space="preserve">, la subcapitolul </w:t>
            </w:r>
            <w:r>
              <w:rPr>
                <w:rFonts w:asciiTheme="majorBidi" w:hAnsiTheme="majorBidi" w:cstheme="majorBidi"/>
                <w:b/>
                <w:i/>
                <w:sz w:val="24"/>
                <w:szCs w:val="24"/>
                <w:lang w:val="ro-RO"/>
              </w:rPr>
              <w:t>„</w:t>
            </w:r>
            <w:r>
              <w:rPr>
                <w:rFonts w:asciiTheme="majorBidi" w:eastAsia="Calibri" w:hAnsiTheme="majorBidi" w:cstheme="majorBidi"/>
                <w:b/>
                <w:i/>
                <w:sz w:val="24"/>
                <w:szCs w:val="24"/>
                <w:lang w:val="ro-RO"/>
              </w:rPr>
              <w:t xml:space="preserve">Privind în viitor: abordarea Strategiei naționale de dezvoltare”, </w:t>
            </w:r>
            <w:r>
              <w:rPr>
                <w:rFonts w:asciiTheme="majorBidi" w:eastAsia="Calibri" w:hAnsiTheme="majorBidi" w:cstheme="majorBidi"/>
                <w:sz w:val="24"/>
                <w:szCs w:val="24"/>
                <w:lang w:val="ro-RO"/>
              </w:rPr>
              <w:t xml:space="preserve">la aliniatul 5, propoziția </w:t>
            </w:r>
            <w:r>
              <w:rPr>
                <w:rFonts w:asciiTheme="majorBidi" w:eastAsia="Calibri" w:hAnsiTheme="majorBidi" w:cstheme="majorBidi"/>
                <w:b/>
                <w:sz w:val="24"/>
                <w:szCs w:val="24"/>
                <w:lang w:val="ro-RO"/>
              </w:rPr>
              <w:t xml:space="preserve"> </w:t>
            </w:r>
            <w:r>
              <w:rPr>
                <w:rFonts w:asciiTheme="majorBidi" w:eastAsia="Calibri" w:hAnsiTheme="majorBidi" w:cstheme="majorBidi"/>
                <w:sz w:val="24"/>
                <w:szCs w:val="24"/>
                <w:lang w:val="ro-RO"/>
              </w:rPr>
              <w:t>“…</w:t>
            </w:r>
            <w:r>
              <w:rPr>
                <w:rFonts w:asciiTheme="majorBidi" w:eastAsia="Calibri" w:hAnsiTheme="majorBidi" w:cstheme="majorBidi"/>
                <w:i/>
                <w:sz w:val="24"/>
                <w:szCs w:val="24"/>
                <w:lang w:val="ro-RO"/>
              </w:rPr>
              <w:t>În acest sens, prioritățile de politici urmează să creeze toate condițiile necesare pentru valorificarea potențialului fiecărei persoane, indiferent de mediul de reședință, sex, etnie, dizabilitate, religie sau alte diferențe.</w:t>
            </w:r>
            <w:r>
              <w:rPr>
                <w:rFonts w:asciiTheme="majorBidi" w:eastAsia="Calibri" w:hAnsiTheme="majorBidi" w:cstheme="majorBidi"/>
                <w:sz w:val="24"/>
                <w:szCs w:val="24"/>
                <w:lang w:val="ro-RO"/>
              </w:rPr>
              <w:t>”, considerăm important să fie inclus și criteriul “</w:t>
            </w:r>
            <w:r>
              <w:rPr>
                <w:rFonts w:asciiTheme="majorBidi" w:eastAsia="Calibri" w:hAnsiTheme="majorBidi" w:cstheme="majorBidi"/>
                <w:b/>
                <w:sz w:val="24"/>
                <w:szCs w:val="24"/>
                <w:lang w:val="ro-RO"/>
              </w:rPr>
              <w:t>vârstă”</w:t>
            </w:r>
            <w:r>
              <w:rPr>
                <w:rFonts w:asciiTheme="majorBidi" w:eastAsia="Calibri" w:hAnsiTheme="majorBidi" w:cstheme="majorBidi"/>
                <w:sz w:val="24"/>
                <w:szCs w:val="24"/>
                <w:lang w:val="ro-RO"/>
              </w:rPr>
              <w:t>, din raționamentul îmbătrânirii demografice a Republicii Moldova.</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2"/>
              <w:jc w:val="both"/>
              <w:rPr>
                <w:rFonts w:asciiTheme="majorBidi" w:hAnsiTheme="majorBidi" w:cstheme="majorBidi"/>
                <w:b w:val="0"/>
                <w:sz w:val="24"/>
                <w:szCs w:val="24"/>
                <w:lang w:val="ro-RO"/>
              </w:rPr>
            </w:pPr>
            <w:r>
              <w:rPr>
                <w:rFonts w:asciiTheme="majorBidi" w:hAnsiTheme="majorBidi"/>
                <w:b w:val="0"/>
                <w:sz w:val="24"/>
                <w:szCs w:val="24"/>
              </w:rPr>
              <w:t>La obiectivul 1.</w:t>
            </w:r>
            <w:r>
              <w:rPr>
                <w:rFonts w:asciiTheme="majorBidi" w:hAnsiTheme="majorBidi"/>
                <w:sz w:val="24"/>
                <w:szCs w:val="24"/>
              </w:rPr>
              <w:t xml:space="preserve"> </w:t>
            </w:r>
            <w:r>
              <w:rPr>
                <w:rFonts w:asciiTheme="majorBidi" w:hAnsiTheme="majorBidi"/>
                <w:b w:val="0"/>
                <w:i/>
                <w:sz w:val="24"/>
                <w:szCs w:val="24"/>
              </w:rPr>
              <w:t>Creșterea veniturilor din surse durabile și atenuarea inegalităților economice</w:t>
            </w:r>
            <w:r>
              <w:rPr>
                <w:rFonts w:asciiTheme="majorBidi" w:hAnsiTheme="majorBidi"/>
                <w:sz w:val="24"/>
                <w:szCs w:val="24"/>
              </w:rPr>
              <w:t xml:space="preserve">, propunem includerea următoarelor priorități: </w:t>
            </w:r>
          </w:p>
          <w:p w:rsidR="008066B4" w:rsidRDefault="008066B4" w:rsidP="00827D51">
            <w:pPr>
              <w:pStyle w:val="ab"/>
              <w:numPr>
                <w:ilvl w:val="0"/>
                <w:numId w:val="27"/>
              </w:numPr>
              <w:ind w:left="181" w:hanging="206"/>
              <w:rPr>
                <w:rFonts w:asciiTheme="majorBidi" w:hAnsiTheme="majorBidi" w:cstheme="majorBidi"/>
                <w:sz w:val="24"/>
                <w:szCs w:val="24"/>
                <w:lang w:val="ro-RO"/>
              </w:rPr>
            </w:pPr>
            <w:r>
              <w:rPr>
                <w:rFonts w:asciiTheme="majorBidi" w:hAnsiTheme="majorBidi" w:cstheme="majorBidi"/>
                <w:sz w:val="24"/>
                <w:szCs w:val="24"/>
                <w:lang w:val="ro-RO"/>
              </w:rPr>
              <w:t>Abilitarea economică a femeilor prin promovarea programelor de susținere a antreprenorialului feminin orientate spre consolidarea capacităților și cunoștințelor privind inițierea și dezvoltarea unei afaceri, oferirea serviciilor de mentorat, oferirea granturilor precum și sporirea accesului la servicii de creditare.</w:t>
            </w:r>
          </w:p>
          <w:p w:rsidR="008066B4" w:rsidRDefault="008066B4" w:rsidP="00827D51">
            <w:pPr>
              <w:pStyle w:val="ab"/>
              <w:numPr>
                <w:ilvl w:val="0"/>
                <w:numId w:val="27"/>
              </w:numPr>
              <w:ind w:left="181" w:hanging="206"/>
              <w:rPr>
                <w:rFonts w:asciiTheme="majorBidi" w:hAnsiTheme="majorBidi" w:cstheme="majorBidi"/>
                <w:sz w:val="24"/>
                <w:szCs w:val="24"/>
                <w:lang w:val="ro-RO"/>
              </w:rPr>
            </w:pPr>
            <w:r>
              <w:rPr>
                <w:rFonts w:asciiTheme="majorBidi" w:hAnsiTheme="majorBidi" w:cstheme="majorBidi"/>
                <w:sz w:val="24"/>
                <w:szCs w:val="24"/>
                <w:lang w:val="ro-RO"/>
              </w:rPr>
              <w:lastRenderedPageBreak/>
              <w:t>Valorificarea potențialului economic a activităților de îngrijire ca oportunitate de creștere a ratei de ocupare, în particular a femeilor, astfel ca cheltuielile publice pentru serviciile de îngrijire să creeze locuri de muncă, abordând în același timp necesitățile potențialelor grupuri vulnerabile ale populației.</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highlight w:val="yellow"/>
                <w:lang w:val="ro-RO"/>
              </w:rPr>
            </w:pPr>
            <w:r>
              <w:rPr>
                <w:rFonts w:asciiTheme="majorBidi" w:hAnsiTheme="majorBidi" w:cstheme="majorBidi"/>
                <w:b/>
                <w:sz w:val="24"/>
                <w:szCs w:val="24"/>
                <w:u w:val="single"/>
                <w:lang w:val="ro-RO"/>
              </w:rPr>
              <w:lastRenderedPageBreak/>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La </w:t>
            </w:r>
            <w:r>
              <w:rPr>
                <w:rFonts w:asciiTheme="majorBidi" w:hAnsiTheme="majorBidi" w:cstheme="majorBidi"/>
                <w:b/>
                <w:sz w:val="24"/>
                <w:szCs w:val="24"/>
                <w:lang w:val="ro-RO"/>
              </w:rPr>
              <w:t xml:space="preserve">obiectivul 3. </w:t>
            </w:r>
            <w:r>
              <w:rPr>
                <w:rFonts w:asciiTheme="majorBidi" w:hAnsiTheme="majorBidi" w:cstheme="majorBidi"/>
                <w:b/>
                <w:i/>
                <w:sz w:val="24"/>
                <w:szCs w:val="24"/>
                <w:lang w:val="ro-RO"/>
              </w:rPr>
              <w:t xml:space="preserve">Ameliorarea condițiilor de muncă și reducerea ocupării informale. </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La </w:t>
            </w:r>
            <w:r>
              <w:rPr>
                <w:rFonts w:asciiTheme="majorBidi" w:hAnsiTheme="majorBidi" w:cstheme="majorBidi"/>
                <w:sz w:val="24"/>
                <w:szCs w:val="24"/>
                <w:u w:val="single"/>
                <w:lang w:val="ro-RO"/>
              </w:rPr>
              <w:t>Obiective specifice</w:t>
            </w:r>
            <w:r>
              <w:rPr>
                <w:rFonts w:asciiTheme="majorBidi" w:hAnsiTheme="majorBidi" w:cstheme="majorBidi"/>
                <w:sz w:val="24"/>
                <w:szCs w:val="24"/>
                <w:lang w:val="ro-RO"/>
              </w:rPr>
              <w:t>, după cuvintele ”calitatea locurilor de muncă” se propune  completarea cu cuvintele ”securitatea și sănătatea în muncă”, iar între paranteze după cuvîntul ”nesigure” să fie completat de cuvintele ”periculoase și nocive”.</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La </w:t>
            </w:r>
            <w:r>
              <w:rPr>
                <w:rFonts w:asciiTheme="majorBidi" w:hAnsiTheme="majorBidi" w:cstheme="majorBidi"/>
                <w:sz w:val="24"/>
                <w:szCs w:val="24"/>
                <w:u w:val="single"/>
                <w:lang w:val="ro-RO"/>
              </w:rPr>
              <w:t>Acțiuni prioritare</w:t>
            </w:r>
            <w:r>
              <w:rPr>
                <w:rFonts w:asciiTheme="majorBidi" w:hAnsiTheme="majorBidi" w:cstheme="majorBidi"/>
                <w:sz w:val="24"/>
                <w:szCs w:val="24"/>
                <w:lang w:val="ro-RO"/>
              </w:rPr>
              <w:t xml:space="preserve">, la Prioritățile de politici la nivelul </w:t>
            </w:r>
            <w:r>
              <w:rPr>
                <w:rFonts w:asciiTheme="majorBidi" w:hAnsiTheme="majorBidi" w:cstheme="majorBidi"/>
                <w:i/>
                <w:sz w:val="24"/>
                <w:szCs w:val="24"/>
                <w:lang w:val="ro-RO"/>
              </w:rPr>
              <w:t>angajatorilor</w:t>
            </w:r>
            <w:r>
              <w:rPr>
                <w:rFonts w:asciiTheme="majorBidi" w:hAnsiTheme="majorBidi" w:cstheme="majorBidi"/>
                <w:sz w:val="24"/>
                <w:szCs w:val="24"/>
                <w:lang w:val="ro-RO"/>
              </w:rPr>
              <w:t>, la prioritatea a doua sintagma ”protecției sănătății” se substituie cu cuvintele ”securității și sănătății în muncă”.</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highlight w:val="yellow"/>
                <w:lang w:val="ro-RO"/>
              </w:rPr>
            </w:pPr>
            <w:r>
              <w:rPr>
                <w:rFonts w:asciiTheme="majorBidi" w:hAnsiTheme="majorBidi" w:cstheme="majorBidi"/>
                <w:b/>
                <w:sz w:val="24"/>
                <w:szCs w:val="24"/>
                <w:u w:val="single"/>
                <w:lang w:val="ro-RO"/>
              </w:rPr>
              <w:t>Se acceptă.</w:t>
            </w:r>
          </w:p>
        </w:tc>
      </w:tr>
      <w:tr w:rsidR="008066B4" w:rsidTr="008066B4">
        <w:trPr>
          <w:trHeight w:val="3143"/>
        </w:trPr>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b/>
                <w:sz w:val="24"/>
                <w:szCs w:val="24"/>
                <w:lang w:val="ro-RO"/>
              </w:rPr>
              <w:t>La obiectivul 4.</w:t>
            </w:r>
            <w:r>
              <w:rPr>
                <w:rFonts w:asciiTheme="majorBidi" w:hAnsiTheme="majorBidi" w:cstheme="majorBidi"/>
                <w:sz w:val="24"/>
                <w:szCs w:val="24"/>
                <w:lang w:val="ro-RO"/>
              </w:rPr>
              <w:t xml:space="preserve"> </w:t>
            </w:r>
            <w:r>
              <w:rPr>
                <w:rFonts w:asciiTheme="majorBidi" w:hAnsiTheme="majorBidi" w:cstheme="majorBidi"/>
                <w:b/>
                <w:i/>
                <w:sz w:val="24"/>
                <w:szCs w:val="24"/>
                <w:lang w:val="ro-RO"/>
              </w:rPr>
              <w:t>Garantarea educației de calitate pentru toți și promovarea oportunităților de învățare pe tot parcursul vieții,</w:t>
            </w:r>
            <w:r>
              <w:rPr>
                <w:rFonts w:asciiTheme="majorBidi" w:hAnsiTheme="majorBidi" w:cstheme="majorBidi"/>
                <w:b/>
                <w:sz w:val="24"/>
                <w:szCs w:val="24"/>
                <w:lang w:val="ro-RO"/>
              </w:rPr>
              <w:t xml:space="preserve"> </w:t>
            </w:r>
            <w:r>
              <w:rPr>
                <w:rFonts w:asciiTheme="majorBidi" w:hAnsiTheme="majorBidi" w:cstheme="majorBidi"/>
                <w:sz w:val="24"/>
                <w:szCs w:val="24"/>
                <w:lang w:val="ro-RO"/>
              </w:rPr>
              <w:t>în categoria grupurilor vulnerabile au fost incluși și vârstnicii, dar în Viziunea strategică, Acțiuni prioritare și Indicatori de monitorizare și evaluare</w:t>
            </w:r>
            <w:r>
              <w:rPr>
                <w:rStyle w:val="af6"/>
                <w:rFonts w:asciiTheme="majorBidi" w:hAnsiTheme="majorBidi" w:cstheme="majorBidi"/>
                <w:sz w:val="24"/>
                <w:szCs w:val="24"/>
                <w:lang w:val="ro-RO"/>
              </w:rPr>
              <w:t xml:space="preserve"> </w:t>
            </w:r>
            <w:r>
              <w:rPr>
                <w:rFonts w:asciiTheme="majorBidi" w:hAnsiTheme="majorBidi" w:cstheme="majorBidi"/>
                <w:sz w:val="24"/>
                <w:szCs w:val="24"/>
                <w:lang w:val="ro-RO"/>
              </w:rPr>
              <w:t>se regăsește numai categoria tinerilor și adulților (15-64 ani). Prin urmare, propunem</w:t>
            </w:r>
            <w:r>
              <w:rPr>
                <w:rFonts w:asciiTheme="majorBidi" w:hAnsiTheme="majorBidi" w:cstheme="majorBidi"/>
                <w:b/>
                <w:sz w:val="24"/>
                <w:szCs w:val="24"/>
                <w:lang w:val="ro-RO"/>
              </w:rPr>
              <w:t xml:space="preserve"> </w:t>
            </w:r>
            <w:r>
              <w:rPr>
                <w:rFonts w:asciiTheme="majorBidi" w:hAnsiTheme="majorBidi" w:cstheme="majorBidi"/>
                <w:sz w:val="24"/>
                <w:szCs w:val="24"/>
                <w:lang w:val="ro-RO"/>
              </w:rPr>
              <w:t xml:space="preserve">includerea unui nou indicator de monitorizare și evaluare - </w:t>
            </w:r>
            <w:r>
              <w:rPr>
                <w:rFonts w:asciiTheme="majorBidi" w:hAnsiTheme="majorBidi" w:cstheme="majorBidi"/>
                <w:i/>
                <w:sz w:val="24"/>
                <w:szCs w:val="24"/>
                <w:lang w:val="ro-RO"/>
              </w:rPr>
              <w:t>Rata de participare a vârstnicilor (60+) în procesul de învățare pe parcursul vieții.</w:t>
            </w:r>
            <w:r>
              <w:rPr>
                <w:rFonts w:asciiTheme="majorBidi" w:hAnsiTheme="majorBidi" w:cstheme="majorBidi"/>
                <w:b/>
                <w:i/>
                <w:sz w:val="24"/>
                <w:szCs w:val="24"/>
                <w:lang w:val="ro-RO"/>
              </w:rPr>
              <w:t xml:space="preserve"> </w:t>
            </w:r>
            <w:r>
              <w:rPr>
                <w:rFonts w:asciiTheme="majorBidi" w:hAnsiTheme="majorBidi" w:cstheme="majorBidi"/>
                <w:sz w:val="24"/>
                <w:szCs w:val="24"/>
                <w:lang w:val="ro-RO"/>
              </w:rPr>
              <w:t>Ca argument, menționăm că</w:t>
            </w:r>
            <w:r>
              <w:rPr>
                <w:rFonts w:asciiTheme="majorBidi" w:hAnsiTheme="majorBidi" w:cstheme="majorBidi"/>
                <w:b/>
                <w:i/>
                <w:sz w:val="24"/>
                <w:szCs w:val="24"/>
                <w:lang w:val="ro-RO"/>
              </w:rPr>
              <w:t xml:space="preserve"> </w:t>
            </w:r>
            <w:r>
              <w:rPr>
                <w:rFonts w:asciiTheme="majorBidi" w:hAnsiTheme="majorBidi" w:cstheme="majorBidi"/>
                <w:sz w:val="24"/>
                <w:szCs w:val="24"/>
                <w:lang w:val="ro-RO"/>
              </w:rPr>
              <w:t>Republica Moldova prezintă o dată la 4 ani la Comisia Economică a ONU pentru Europa ”Raportul de Țară privind implementarea Planului de Acțiuni de la Madrid privind Îmbătrânirea”, care include un șir de indicatori, inclusiv la acest capitol.</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Indicatorii incluși în strategie trebuie să fie calculabili, să aibă valori de referință și ținte. Pentru indicatorul propus, însă, nu a fost identificată sursa și valoarea de referință, în baza cărora să fie stabilite ținte. Mai mult, în unul din rapoartele la care se face referință, din 8 iunie 2016, nu este un astfel de indicator, iar în Codul educație, precum și în Programul pentru integrarea problemelor îmbătrânirii în politici, este utilizată doar sintagma </w:t>
            </w:r>
            <w:r>
              <w:rPr>
                <w:rFonts w:asciiTheme="majorBidi" w:hAnsiTheme="majorBidi" w:cstheme="majorBidi"/>
                <w:i/>
                <w:sz w:val="24"/>
                <w:szCs w:val="24"/>
                <w:lang w:val="ro-RO"/>
              </w:rPr>
              <w:t>„formarea continuă a adulților”</w:t>
            </w:r>
            <w:r>
              <w:rPr>
                <w:rFonts w:asciiTheme="majorBidi" w:hAnsiTheme="majorBidi" w:cstheme="majorBidi"/>
                <w:sz w:val="24"/>
                <w:szCs w:val="24"/>
                <w:lang w:val="ro-RO"/>
              </w:rPr>
              <w:t>.</w:t>
            </w:r>
          </w:p>
        </w:tc>
      </w:tr>
      <w:tr w:rsidR="008066B4" w:rsidTr="008066B4">
        <w:trPr>
          <w:trHeight w:val="1692"/>
        </w:trPr>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2"/>
              <w:jc w:val="both"/>
              <w:rPr>
                <w:rFonts w:asciiTheme="majorBidi" w:hAnsiTheme="majorBidi" w:cstheme="majorBidi"/>
                <w:sz w:val="24"/>
                <w:szCs w:val="24"/>
                <w:lang w:val="ro-RO"/>
              </w:rPr>
            </w:pPr>
            <w:r>
              <w:rPr>
                <w:rFonts w:asciiTheme="majorBidi" w:hAnsiTheme="majorBidi"/>
                <w:sz w:val="24"/>
                <w:szCs w:val="24"/>
              </w:rPr>
              <w:t>Totodată,</w:t>
            </w:r>
            <w:r>
              <w:rPr>
                <w:rFonts w:asciiTheme="majorBidi" w:hAnsiTheme="majorBidi"/>
                <w:b w:val="0"/>
                <w:sz w:val="24"/>
                <w:szCs w:val="24"/>
              </w:rPr>
              <w:t xml:space="preserve"> </w:t>
            </w:r>
            <w:r>
              <w:rPr>
                <w:rFonts w:asciiTheme="majorBidi" w:hAnsiTheme="majorBidi"/>
                <w:sz w:val="24"/>
                <w:szCs w:val="24"/>
              </w:rPr>
              <w:t>la</w:t>
            </w:r>
            <w:r>
              <w:rPr>
                <w:rFonts w:asciiTheme="majorBidi" w:hAnsiTheme="majorBidi"/>
                <w:b w:val="0"/>
                <w:sz w:val="24"/>
                <w:szCs w:val="24"/>
              </w:rPr>
              <w:t xml:space="preserve"> </w:t>
            </w:r>
            <w:r>
              <w:rPr>
                <w:rFonts w:asciiTheme="majorBidi" w:hAnsiTheme="majorBidi"/>
                <w:sz w:val="24"/>
                <w:szCs w:val="24"/>
                <w:u w:val="single"/>
              </w:rPr>
              <w:t>Factori cauzali</w:t>
            </w:r>
            <w:r>
              <w:rPr>
                <w:rFonts w:asciiTheme="majorBidi" w:hAnsiTheme="majorBidi"/>
                <w:sz w:val="24"/>
                <w:szCs w:val="24"/>
              </w:rPr>
              <w:t>,</w:t>
            </w:r>
            <w:r>
              <w:rPr>
                <w:rFonts w:asciiTheme="majorBidi" w:hAnsiTheme="majorBidi"/>
                <w:b w:val="0"/>
                <w:sz w:val="24"/>
                <w:szCs w:val="24"/>
              </w:rPr>
              <w:t xml:space="preserve"> </w:t>
            </w:r>
            <w:r>
              <w:rPr>
                <w:rFonts w:asciiTheme="majorBidi" w:hAnsiTheme="majorBidi"/>
                <w:sz w:val="24"/>
                <w:szCs w:val="24"/>
              </w:rPr>
              <w:t>propunem includerea unui nou punct:</w:t>
            </w:r>
          </w:p>
          <w:p w:rsidR="008066B4" w:rsidRDefault="008066B4" w:rsidP="00827D51">
            <w:pPr>
              <w:pStyle w:val="ab"/>
              <w:numPr>
                <w:ilvl w:val="0"/>
                <w:numId w:val="28"/>
              </w:numPr>
              <w:tabs>
                <w:tab w:val="left" w:pos="331"/>
                <w:tab w:val="left" w:pos="496"/>
                <w:tab w:val="left" w:pos="586"/>
                <w:tab w:val="left" w:pos="676"/>
              </w:tabs>
              <w:ind w:left="0" w:firstLine="0"/>
              <w:rPr>
                <w:rFonts w:asciiTheme="majorBidi" w:hAnsiTheme="majorBidi" w:cstheme="majorBidi"/>
                <w:b/>
                <w:sz w:val="24"/>
                <w:szCs w:val="24"/>
                <w:lang w:val="ro-RO"/>
              </w:rPr>
            </w:pPr>
            <w:r>
              <w:rPr>
                <w:rFonts w:asciiTheme="majorBidi" w:hAnsiTheme="majorBidi" w:cstheme="majorBidi"/>
                <w:i/>
                <w:sz w:val="24"/>
                <w:szCs w:val="24"/>
                <w:lang w:val="ro-RO" w:eastAsia="ro-RO"/>
              </w:rPr>
              <w:t>”Integrarea insuficientă a principiului egalității de gen în educație.</w:t>
            </w:r>
            <w:r>
              <w:rPr>
                <w:rFonts w:asciiTheme="majorBidi" w:hAnsiTheme="majorBidi" w:cstheme="majorBidi"/>
                <w:sz w:val="24"/>
                <w:szCs w:val="24"/>
                <w:lang w:val="ro-RO" w:eastAsia="ro-RO"/>
              </w:rPr>
              <w:t xml:space="preserve"> Analizele și cercetările efectuate la nivel național atestă insuficiența integrării dimensiunii de gen în domeniul educației. Totodată, se constată că i</w:t>
            </w:r>
            <w:r>
              <w:rPr>
                <w:rFonts w:asciiTheme="majorBidi" w:hAnsiTheme="majorBidi" w:cstheme="majorBidi"/>
                <w:sz w:val="24"/>
                <w:szCs w:val="24"/>
                <w:lang w:val="ro-RO"/>
              </w:rPr>
              <w:t xml:space="preserve">ncluderea dimensiunii de gen în unele </w:t>
            </w:r>
            <w:r>
              <w:rPr>
                <w:rFonts w:asciiTheme="majorBidi" w:hAnsiTheme="majorBidi" w:cstheme="majorBidi"/>
                <w:sz w:val="24"/>
                <w:szCs w:val="24"/>
                <w:lang w:val="ro-RO"/>
              </w:rPr>
              <w:lastRenderedPageBreak/>
              <w:t xml:space="preserve">documente normative nu este realizată consecvent, fiind deseori redusă la abordarea tradițională a modelelor de rol, fapt ce duce la perpetuarea stereotipurilor de gen. </w:t>
            </w:r>
            <w:r>
              <w:rPr>
                <w:rFonts w:asciiTheme="majorBidi" w:hAnsiTheme="majorBidi" w:cstheme="majorBidi"/>
                <w:sz w:val="24"/>
                <w:szCs w:val="24"/>
                <w:lang w:val="ro-RO" w:eastAsia="ro-RO"/>
              </w:rPr>
              <w:t>Astfel, una din consecințele integrării sporadice a principiului egalității între femei și bărbați este</w:t>
            </w:r>
            <w:r>
              <w:rPr>
                <w:rFonts w:asciiTheme="majorBidi" w:hAnsiTheme="majorBidi" w:cstheme="majorBidi"/>
                <w:sz w:val="24"/>
                <w:szCs w:val="24"/>
                <w:lang w:val="ro-RO"/>
              </w:rPr>
              <w:t xml:space="preserve"> segregarea ocupațională în bază de sex. În acest context, sînt necesare acțiuni de promovare și de ghidare în carieră în domenii mai puțin populare, iar influența stereotipurilor de gen în alegerea meseriei trebuie minimalizată prin explicarea avantajelor unei cariere axate pe competențe și potențial individual”. Prin urmare, propunem includerea următoarei priorități: ”Promovarea măsurilor de depășire a segregării ocupaționale în bază de gen în vederea reducerii fenomenului de feminizare și masculinizare a profesiilor”.</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A fost suplimentată lista factorilor cauzali cu factorul sugerat.</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Însă nu a fost inclusă prioritatea propusă, deoarece nu se referă nemijlocit la educație, ci este mai degrabă un impact al integrării principiului </w:t>
            </w:r>
            <w:r>
              <w:rPr>
                <w:rFonts w:asciiTheme="majorBidi" w:hAnsiTheme="majorBidi" w:cstheme="majorBidi"/>
                <w:sz w:val="24"/>
                <w:szCs w:val="24"/>
                <w:lang w:val="ro-RO"/>
              </w:rPr>
              <w:lastRenderedPageBreak/>
              <w:t xml:space="preserve">egalității de gen în educație. Mai mult, în proiectul Strategiei deja au fost incluse acțiuni care se referă la includerea principiului egalității de gen în procesul didactic. </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shd w:val="clear" w:color="auto" w:fill="FFFFFF"/>
              <w:rPr>
                <w:rFonts w:asciiTheme="majorBidi" w:hAnsiTheme="majorBidi" w:cstheme="majorBidi"/>
                <w:sz w:val="24"/>
                <w:szCs w:val="24"/>
                <w:lang w:val="ro-RO"/>
              </w:rPr>
            </w:pPr>
            <w:r>
              <w:rPr>
                <w:rFonts w:asciiTheme="majorBidi" w:hAnsiTheme="majorBidi" w:cstheme="majorBidi"/>
                <w:sz w:val="24"/>
                <w:szCs w:val="24"/>
                <w:lang w:val="ro-RO"/>
              </w:rPr>
              <w:t xml:space="preserve">La </w:t>
            </w:r>
            <w:r>
              <w:rPr>
                <w:rFonts w:asciiTheme="majorBidi" w:hAnsiTheme="majorBidi" w:cstheme="majorBidi"/>
                <w:b/>
                <w:sz w:val="24"/>
                <w:szCs w:val="24"/>
                <w:lang w:val="ro-RO"/>
              </w:rPr>
              <w:t xml:space="preserve">obiectivul 5. </w:t>
            </w:r>
            <w:r>
              <w:rPr>
                <w:rFonts w:asciiTheme="majorBidi" w:hAnsiTheme="majorBidi" w:cstheme="majorBidi"/>
                <w:b/>
                <w:i/>
                <w:sz w:val="24"/>
                <w:szCs w:val="24"/>
                <w:lang w:val="ro-RO"/>
              </w:rPr>
              <w:t>Asigurarea dreptului fundamental la cea mai bună sănătate fizică și mintală</w:t>
            </w:r>
            <w:r>
              <w:rPr>
                <w:rFonts w:asciiTheme="majorBidi" w:hAnsiTheme="majorBidi" w:cstheme="majorBidi"/>
                <w:sz w:val="24"/>
                <w:szCs w:val="24"/>
                <w:lang w:val="ro-RO"/>
              </w:rPr>
              <w:t>.</w:t>
            </w:r>
          </w:p>
          <w:p w:rsidR="008066B4" w:rsidRDefault="008066B4">
            <w:pPr>
              <w:shd w:val="clear" w:color="auto" w:fill="FFFFFF"/>
              <w:rPr>
                <w:rFonts w:asciiTheme="majorBidi" w:hAnsiTheme="majorBidi" w:cstheme="majorBidi"/>
                <w:sz w:val="24"/>
                <w:szCs w:val="24"/>
                <w:lang w:val="ro-RO"/>
              </w:rPr>
            </w:pPr>
            <w:r>
              <w:rPr>
                <w:rFonts w:asciiTheme="majorBidi" w:hAnsiTheme="majorBidi" w:cstheme="majorBidi"/>
                <w:sz w:val="24"/>
                <w:szCs w:val="24"/>
                <w:lang w:val="ro-RO"/>
              </w:rPr>
              <w:t xml:space="preserve">La </w:t>
            </w:r>
            <w:r>
              <w:rPr>
                <w:rFonts w:asciiTheme="majorBidi" w:hAnsiTheme="majorBidi" w:cstheme="majorBidi"/>
                <w:sz w:val="24"/>
                <w:szCs w:val="24"/>
                <w:u w:val="single"/>
                <w:lang w:val="ro-RO"/>
              </w:rPr>
              <w:t>Grupurile vulnerabile,</w:t>
            </w:r>
            <w:r>
              <w:rPr>
                <w:rFonts w:asciiTheme="majorBidi" w:hAnsiTheme="majorBidi" w:cstheme="majorBidi"/>
                <w:sz w:val="24"/>
                <w:szCs w:val="24"/>
                <w:lang w:val="ro-RO"/>
              </w:rPr>
              <w:t xml:space="preserve"> punctul </w:t>
            </w:r>
            <w:r>
              <w:rPr>
                <w:rFonts w:asciiTheme="majorBidi" w:hAnsiTheme="majorBidi" w:cstheme="majorBidi"/>
                <w:i/>
                <w:sz w:val="24"/>
                <w:szCs w:val="24"/>
                <w:lang w:val="ro-RO"/>
              </w:rPr>
              <w:t xml:space="preserve">Femeile în vârstă reproductivă, </w:t>
            </w:r>
            <w:r>
              <w:rPr>
                <w:rFonts w:asciiTheme="majorBidi" w:hAnsiTheme="majorBidi" w:cstheme="majorBidi"/>
                <w:sz w:val="24"/>
                <w:szCs w:val="24"/>
                <w:lang w:val="ro-RO"/>
              </w:rPr>
              <w:t>să fie completat după cum urmează: ”</w:t>
            </w:r>
            <w:bookmarkStart w:id="112" w:name="_Hlk528764569"/>
            <w:r>
              <w:rPr>
                <w:rFonts w:asciiTheme="majorBidi" w:hAnsiTheme="majorBidi" w:cstheme="majorBidi"/>
                <w:sz w:val="24"/>
                <w:szCs w:val="24"/>
                <w:lang w:val="ro-RO"/>
              </w:rPr>
              <w:t xml:space="preserve">Accesul la servicii de sănătate sexuală și reproductivă este influențat de statutul social și economic al beneficiarului, deoarece nu toate serviciile de sănătate sexuală și reproductivă sînt incluse în Programul unic al asigurării obligatorii de asistență medicală, aprobat prin Hotărîrea Guvernului nr. 1387 din 10 decembrie 2007. </w:t>
            </w:r>
            <w:bookmarkStart w:id="113" w:name="_Hlk529155861"/>
            <w:r>
              <w:rPr>
                <w:rFonts w:asciiTheme="majorBidi" w:hAnsiTheme="majorBidi" w:cstheme="majorBidi"/>
                <w:sz w:val="24"/>
                <w:szCs w:val="24"/>
                <w:lang w:val="ro-RO"/>
              </w:rPr>
              <w:t>Persoanele neasigurate în Republica Moldova constituie circa 14% și beneficiază doar de pachetul de servicii de primă importanţă, care nu cuprinde toate serviciile de sănătate sexuală și reproductive</w:t>
            </w:r>
            <w:bookmarkEnd w:id="112"/>
            <w:bookmarkEnd w:id="113"/>
            <w:r>
              <w:rPr>
                <w:rFonts w:asciiTheme="majorBidi" w:hAnsiTheme="majorBidi" w:cstheme="majorBidi"/>
                <w:sz w:val="24"/>
                <w:szCs w:val="24"/>
                <w:lang w:val="ro-RO"/>
              </w:rPr>
              <w:t>”.</w:t>
            </w:r>
          </w:p>
          <w:p w:rsidR="008066B4" w:rsidRDefault="008066B4">
            <w:pPr>
              <w:shd w:val="clear" w:color="auto" w:fill="FFFFFF"/>
              <w:rPr>
                <w:rFonts w:asciiTheme="majorBidi" w:hAnsiTheme="majorBidi" w:cstheme="majorBidi"/>
                <w:sz w:val="24"/>
                <w:szCs w:val="24"/>
                <w:lang w:val="ro-RO"/>
              </w:rPr>
            </w:pPr>
            <w:r>
              <w:rPr>
                <w:rFonts w:asciiTheme="majorBidi" w:hAnsiTheme="majorBidi" w:cstheme="majorBidi"/>
                <w:sz w:val="24"/>
                <w:szCs w:val="24"/>
                <w:lang w:val="ro-RO"/>
              </w:rPr>
              <w:t xml:space="preserve">La poziția </w:t>
            </w:r>
            <w:r>
              <w:rPr>
                <w:rFonts w:asciiTheme="majorBidi" w:hAnsiTheme="majorBidi" w:cstheme="majorBidi"/>
                <w:sz w:val="24"/>
                <w:szCs w:val="24"/>
                <w:u w:val="single"/>
                <w:lang w:val="ro-RO"/>
              </w:rPr>
              <w:t>Acțiuni prioritare</w:t>
            </w:r>
            <w:r>
              <w:rPr>
                <w:rFonts w:asciiTheme="majorBidi" w:hAnsiTheme="majorBidi" w:cstheme="majorBidi"/>
                <w:sz w:val="24"/>
                <w:szCs w:val="24"/>
                <w:lang w:val="ro-RO"/>
              </w:rPr>
              <w:t>, punctul: ”• Fortificarea asistenței medicale primare pe principiul medicinii de familie...” să fie divizat în două subpuncte cu următoarele cuprinse:</w:t>
            </w:r>
          </w:p>
          <w:p w:rsidR="008066B4" w:rsidRDefault="008066B4" w:rsidP="00827D51">
            <w:pPr>
              <w:pStyle w:val="ab"/>
              <w:numPr>
                <w:ilvl w:val="0"/>
                <w:numId w:val="29"/>
              </w:numPr>
              <w:shd w:val="clear" w:color="auto" w:fill="FFFFFF"/>
              <w:tabs>
                <w:tab w:val="left" w:pos="331"/>
              </w:tabs>
              <w:ind w:left="1" w:firstLine="0"/>
              <w:rPr>
                <w:rFonts w:asciiTheme="majorBidi" w:hAnsiTheme="majorBidi" w:cstheme="majorBidi"/>
                <w:sz w:val="24"/>
                <w:szCs w:val="24"/>
                <w:lang w:val="ro-RO"/>
              </w:rPr>
            </w:pPr>
            <w:r>
              <w:rPr>
                <w:rFonts w:asciiTheme="majorBidi" w:hAnsiTheme="majorBidi" w:cstheme="majorBidi"/>
                <w:sz w:val="24"/>
                <w:szCs w:val="24"/>
                <w:lang w:val="ro-RO"/>
              </w:rPr>
              <w:t xml:space="preserve">Fortificarea asistenței medicale primare pe principiul medicinii de familie, inclusiv revizuirea atribuțiilor asistentelor medicale și comunitare, medicul de familie și echipa acestuia fiind personalul responsabil de supravegherea și protecția sănătății populației prin intermediul măsurilor integrate cu accent pe prevenire/profilaxie la </w:t>
            </w:r>
            <w:r>
              <w:rPr>
                <w:rFonts w:asciiTheme="majorBidi" w:hAnsiTheme="majorBidi" w:cstheme="majorBidi"/>
                <w:sz w:val="24"/>
                <w:szCs w:val="24"/>
                <w:lang w:val="ro-RO"/>
              </w:rPr>
              <w:lastRenderedPageBreak/>
              <w:t>toate etapele vieții.</w:t>
            </w:r>
          </w:p>
          <w:p w:rsidR="008066B4" w:rsidRDefault="008066B4" w:rsidP="00827D51">
            <w:pPr>
              <w:pStyle w:val="ab"/>
              <w:numPr>
                <w:ilvl w:val="0"/>
                <w:numId w:val="29"/>
              </w:numPr>
              <w:shd w:val="clear" w:color="auto" w:fill="FFFFFF"/>
              <w:tabs>
                <w:tab w:val="left" w:pos="331"/>
              </w:tabs>
              <w:ind w:left="1" w:firstLine="0"/>
              <w:rPr>
                <w:rFonts w:asciiTheme="majorBidi" w:hAnsiTheme="majorBidi" w:cstheme="majorBidi"/>
                <w:sz w:val="24"/>
                <w:szCs w:val="24"/>
                <w:lang w:val="ro-RO"/>
              </w:rPr>
            </w:pPr>
            <w:r>
              <w:rPr>
                <w:rFonts w:asciiTheme="majorBidi" w:hAnsiTheme="majorBidi" w:cstheme="majorBidi"/>
                <w:sz w:val="24"/>
                <w:szCs w:val="24"/>
                <w:lang w:val="ro-RO"/>
              </w:rPr>
              <w:t>Dezvoltarea durabilă a capacității echipelor multidisciplinare comunitare din cadrul centrelor de sănătate prietenoase tinerilor, centrelor comunitare de sănătate mentală etc., cu fortificarea serviciilor de asistență socială oferite la nivel de comunitate.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 xml:space="preserve">Se acceptă parțial.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Specificarea privind neincluderea serviciilor de sănătate sexuală și reproductivă în Programul unic al asigurării oblicatorii de asistență medicală nu a fost inclus la grupul vulnerabil </w:t>
            </w:r>
            <w:r>
              <w:rPr>
                <w:rFonts w:asciiTheme="majorBidi" w:hAnsiTheme="majorBidi" w:cstheme="majorBidi"/>
                <w:i/>
                <w:sz w:val="24"/>
                <w:szCs w:val="24"/>
                <w:lang w:val="ro-RO"/>
              </w:rPr>
              <w:t>Femeile de vârstă reproductivă</w:t>
            </w:r>
            <w:r>
              <w:rPr>
                <w:rFonts w:asciiTheme="majorBidi" w:hAnsiTheme="majorBidi" w:cstheme="majorBidi"/>
                <w:sz w:val="24"/>
                <w:szCs w:val="24"/>
                <w:lang w:val="ro-RO"/>
              </w:rPr>
              <w:t xml:space="preserve">, deoarece: (1) formula propusă se referă la sănătatea sexuală și reproductivă, atât la femei, cât și la bărbați, ceea ce este corect, (2) în Programul unic al asigurării obligatorii de asistență medicală nu sunt incluse multe servicii medicale, iar acestea nu sunt menționate expres în strategie, (3) în enunț este prezentată mai degrabă o cauză a accesului limitat la servicii de sănătate. Prin urmare, ideea expusă în enunț a fost inclusă la </w:t>
            </w:r>
            <w:r>
              <w:rPr>
                <w:rFonts w:asciiTheme="majorBidi" w:hAnsiTheme="majorBidi" w:cstheme="majorBidi"/>
                <w:i/>
                <w:sz w:val="24"/>
                <w:szCs w:val="24"/>
                <w:lang w:val="ro-RO"/>
              </w:rPr>
              <w:t xml:space="preserve">Persoanele din mediul rural și cele cu venituri mici, </w:t>
            </w:r>
            <w:r>
              <w:rPr>
                <w:rFonts w:asciiTheme="majorBidi" w:hAnsiTheme="majorBidi" w:cstheme="majorBidi"/>
                <w:sz w:val="24"/>
                <w:szCs w:val="24"/>
                <w:lang w:val="ro-RO"/>
              </w:rPr>
              <w:t xml:space="preserve">în propunere fiind menționat că  accesul la servicii de sănătate sexuală și reproductivă este influențat anume de statutul social și economic al beneficiarului și la </w:t>
            </w:r>
            <w:r>
              <w:rPr>
                <w:rFonts w:asciiTheme="majorBidi" w:hAnsiTheme="majorBidi" w:cstheme="majorBidi"/>
                <w:i/>
                <w:sz w:val="24"/>
                <w:szCs w:val="24"/>
                <w:lang w:val="ro-RO"/>
              </w:rPr>
              <w:t>Factorii cauzali</w:t>
            </w:r>
            <w:r>
              <w:rPr>
                <w:rFonts w:asciiTheme="majorBidi" w:hAnsiTheme="majorBidi" w:cstheme="majorBidi"/>
                <w:sz w:val="24"/>
                <w:szCs w:val="24"/>
                <w:lang w:val="ro-RO"/>
              </w:rPr>
              <w:t xml:space="preserve"> (economici), și anume că polița de asigurare obligatorie de </w:t>
            </w:r>
            <w:r>
              <w:rPr>
                <w:rFonts w:asciiTheme="majorBidi" w:hAnsiTheme="majorBidi" w:cstheme="majorBidi"/>
                <w:sz w:val="24"/>
                <w:szCs w:val="24"/>
                <w:lang w:val="ro-RO"/>
              </w:rPr>
              <w:lastRenderedPageBreak/>
              <w:t>asistență medicală nu include un șir de servicii medicale vitale.</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Acțiunea prioritară a fost divizată în două subpuncte.</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ind w:right="26"/>
              <w:rPr>
                <w:rFonts w:asciiTheme="majorBidi" w:hAnsiTheme="majorBidi" w:cstheme="majorBidi"/>
                <w:i/>
                <w:sz w:val="24"/>
                <w:szCs w:val="24"/>
                <w:lang w:val="ro-RO"/>
              </w:rPr>
            </w:pPr>
            <w:r>
              <w:rPr>
                <w:rFonts w:asciiTheme="majorBidi" w:hAnsiTheme="majorBidi" w:cstheme="majorBidi"/>
                <w:sz w:val="24"/>
                <w:szCs w:val="24"/>
                <w:lang w:val="ro-RO" w:eastAsia="en-GB"/>
              </w:rPr>
              <w:t xml:space="preserve">La </w:t>
            </w:r>
            <w:r>
              <w:rPr>
                <w:rFonts w:asciiTheme="majorBidi" w:hAnsiTheme="majorBidi" w:cstheme="majorBidi"/>
                <w:b/>
                <w:sz w:val="24"/>
                <w:szCs w:val="24"/>
                <w:lang w:val="ro-RO" w:eastAsia="en-GB"/>
              </w:rPr>
              <w:t>Obiectivul 6.</w:t>
            </w:r>
            <w:r>
              <w:rPr>
                <w:rFonts w:asciiTheme="majorBidi" w:hAnsiTheme="majorBidi" w:cstheme="majorBidi"/>
                <w:i/>
                <w:sz w:val="24"/>
                <w:szCs w:val="24"/>
                <w:lang w:val="ro-RO" w:eastAsia="en-GB"/>
              </w:rPr>
              <w:t xml:space="preserve"> </w:t>
            </w:r>
            <w:bookmarkStart w:id="114" w:name="_Toc519084661"/>
            <w:r>
              <w:rPr>
                <w:rFonts w:asciiTheme="majorBidi" w:hAnsiTheme="majorBidi" w:cstheme="majorBidi"/>
                <w:b/>
                <w:i/>
                <w:sz w:val="24"/>
                <w:szCs w:val="24"/>
                <w:lang w:val="ro-RO"/>
              </w:rPr>
              <w:t>Un sistem de protecție socială solid și incluziv</w:t>
            </w:r>
            <w:bookmarkEnd w:id="114"/>
            <w:r>
              <w:rPr>
                <w:rFonts w:asciiTheme="majorBidi" w:hAnsiTheme="majorBidi" w:cstheme="majorBidi"/>
                <w:i/>
                <w:sz w:val="24"/>
                <w:szCs w:val="24"/>
                <w:lang w:val="ro-RO"/>
              </w:rPr>
              <w:t xml:space="preserve"> </w:t>
            </w:r>
          </w:p>
          <w:p w:rsidR="008066B4" w:rsidRDefault="008066B4">
            <w:pPr>
              <w:ind w:right="26"/>
              <w:rPr>
                <w:rFonts w:asciiTheme="majorBidi" w:hAnsiTheme="majorBidi" w:cstheme="majorBidi"/>
                <w:sz w:val="24"/>
                <w:szCs w:val="24"/>
                <w:lang w:val="ro-RO"/>
              </w:rPr>
            </w:pPr>
            <w:r>
              <w:rPr>
                <w:rFonts w:asciiTheme="majorBidi" w:hAnsiTheme="majorBidi" w:cstheme="majorBidi"/>
                <w:sz w:val="24"/>
                <w:szCs w:val="24"/>
                <w:lang w:val="ro-RO"/>
              </w:rPr>
              <w:t xml:space="preserve">La </w:t>
            </w:r>
            <w:r>
              <w:rPr>
                <w:rFonts w:asciiTheme="majorBidi" w:hAnsiTheme="majorBidi" w:cstheme="majorBidi"/>
                <w:sz w:val="24"/>
                <w:szCs w:val="24"/>
                <w:u w:val="single"/>
                <w:lang w:val="ro-RO"/>
              </w:rPr>
              <w:t xml:space="preserve">Grupurile vulnerabile, </w:t>
            </w:r>
            <w:r>
              <w:rPr>
                <w:rFonts w:asciiTheme="majorBidi" w:hAnsiTheme="majorBidi" w:cstheme="majorBidi"/>
                <w:sz w:val="24"/>
                <w:szCs w:val="24"/>
                <w:lang w:val="ro-RO"/>
              </w:rPr>
              <w:t>la alineatul</w:t>
            </w:r>
            <w:r>
              <w:rPr>
                <w:rFonts w:asciiTheme="majorBidi" w:hAnsiTheme="majorBidi" w:cstheme="majorBidi"/>
                <w:sz w:val="24"/>
                <w:szCs w:val="24"/>
                <w:u w:val="single"/>
                <w:lang w:val="ro-RO"/>
              </w:rPr>
              <w:t xml:space="preserve"> Persoanele cu dizabilități, </w:t>
            </w:r>
            <w:r>
              <w:rPr>
                <w:rFonts w:asciiTheme="majorBidi" w:hAnsiTheme="majorBidi" w:cstheme="majorBidi"/>
                <w:sz w:val="24"/>
                <w:szCs w:val="24"/>
                <w:lang w:val="ro-RO"/>
              </w:rPr>
              <w:t xml:space="preserve">ultima frază de exclus, deoarece studiul UNICEF reflectă accesul copiilor cu dizabilități, sau probabil cu cerințe educaționale speciale (CES) la educație etc. După caz, această frază ar putea fi transferată la </w:t>
            </w:r>
            <w:r>
              <w:rPr>
                <w:rFonts w:asciiTheme="majorBidi" w:hAnsiTheme="majorBidi" w:cstheme="majorBidi"/>
                <w:b/>
                <w:i/>
                <w:sz w:val="24"/>
                <w:szCs w:val="24"/>
                <w:lang w:val="ro-RO"/>
              </w:rPr>
              <w:t>Obiectivul 4.</w:t>
            </w:r>
            <w:r>
              <w:rPr>
                <w:rFonts w:asciiTheme="majorBidi" w:hAnsiTheme="majorBidi" w:cstheme="majorBidi"/>
                <w:sz w:val="24"/>
                <w:szCs w:val="24"/>
                <w:lang w:val="ro-RO"/>
              </w:rPr>
              <w:t xml:space="preserve"> </w:t>
            </w:r>
            <w:r>
              <w:rPr>
                <w:rFonts w:asciiTheme="majorBidi" w:hAnsiTheme="majorBidi" w:cstheme="majorBidi"/>
                <w:b/>
                <w:i/>
                <w:sz w:val="24"/>
                <w:szCs w:val="24"/>
                <w:lang w:val="ro-RO"/>
              </w:rPr>
              <w:t>Garantarea educației pentru toți</w:t>
            </w:r>
            <w:r>
              <w:rPr>
                <w:rFonts w:asciiTheme="majorBidi" w:hAnsiTheme="majorBidi" w:cstheme="majorBidi"/>
                <w:sz w:val="24"/>
                <w:szCs w:val="24"/>
                <w:lang w:val="ro-RO"/>
              </w:rPr>
              <w:t>. Totodată, recomandăm la acest grup de persoane să fie prezentate și unele datele oficiale de la BNS privind situația acestora, veniturile ș.a., deoarece se face referință numai la un punct din Observațiile finale ale Comitetului pentru drepturile persoanelor cu dizabilități.</w:t>
            </w:r>
          </w:p>
          <w:p w:rsidR="008066B4" w:rsidRDefault="008066B4">
            <w:pPr>
              <w:ind w:right="26"/>
              <w:rPr>
                <w:rFonts w:asciiTheme="majorBidi" w:hAnsiTheme="majorBidi" w:cstheme="majorBidi"/>
                <w:i/>
                <w:sz w:val="24"/>
                <w:szCs w:val="24"/>
                <w:lang w:val="ro-RO"/>
              </w:rPr>
            </w:pPr>
            <w:r>
              <w:rPr>
                <w:rFonts w:asciiTheme="majorBidi" w:hAnsiTheme="majorBidi" w:cstheme="majorBidi"/>
                <w:sz w:val="24"/>
                <w:szCs w:val="24"/>
                <w:lang w:val="ro-RO"/>
              </w:rPr>
              <w:t xml:space="preserve">La </w:t>
            </w:r>
            <w:r>
              <w:rPr>
                <w:rFonts w:asciiTheme="majorBidi" w:hAnsiTheme="majorBidi" w:cstheme="majorBidi"/>
                <w:sz w:val="24"/>
                <w:szCs w:val="24"/>
                <w:u w:val="single"/>
                <w:lang w:val="ro-RO"/>
              </w:rPr>
              <w:t>Obiective specifice</w:t>
            </w:r>
            <w:r>
              <w:rPr>
                <w:rFonts w:asciiTheme="majorBidi" w:hAnsiTheme="majorBidi" w:cstheme="majorBidi"/>
                <w:sz w:val="24"/>
                <w:szCs w:val="24"/>
                <w:lang w:val="ro-RO"/>
              </w:rPr>
              <w:t>, la aliniatul 3, sintagma ,, programului național de protecție socială” se va substitui cu cuvintele ,,sistemul de protecție socială”.</w:t>
            </w:r>
          </w:p>
          <w:p w:rsidR="008066B4" w:rsidRDefault="008066B4">
            <w:pPr>
              <w:rPr>
                <w:rFonts w:asciiTheme="majorBidi" w:hAnsiTheme="majorBidi" w:cstheme="majorBidi"/>
                <w:i/>
                <w:sz w:val="24"/>
                <w:szCs w:val="24"/>
                <w:lang w:val="ro-RO"/>
              </w:rPr>
            </w:pPr>
            <w:r>
              <w:rPr>
                <w:rFonts w:asciiTheme="majorBidi" w:hAnsiTheme="majorBidi" w:cstheme="majorBidi"/>
                <w:sz w:val="24"/>
                <w:szCs w:val="24"/>
                <w:lang w:val="ro-RO"/>
              </w:rPr>
              <w:t xml:space="preserve">La </w:t>
            </w:r>
            <w:r>
              <w:rPr>
                <w:rFonts w:asciiTheme="majorBidi" w:hAnsiTheme="majorBidi" w:cstheme="majorBidi"/>
                <w:sz w:val="24"/>
                <w:szCs w:val="24"/>
                <w:u w:val="single"/>
                <w:lang w:val="ro-RO"/>
              </w:rPr>
              <w:t>Acțiuni prioritare</w:t>
            </w:r>
            <w:r>
              <w:rPr>
                <w:rFonts w:asciiTheme="majorBidi" w:hAnsiTheme="majorBidi" w:cstheme="majorBidi"/>
                <w:i/>
                <w:sz w:val="24"/>
                <w:szCs w:val="24"/>
                <w:lang w:val="ro-RO"/>
              </w:rPr>
              <w:t xml:space="preserve"> </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La partea privind modernizarea sistemului de </w:t>
            </w:r>
            <w:r>
              <w:rPr>
                <w:rFonts w:asciiTheme="majorBidi" w:hAnsiTheme="majorBidi" w:cstheme="majorBidi"/>
                <w:i/>
                <w:sz w:val="24"/>
                <w:szCs w:val="24"/>
                <w:lang w:val="ro-RO"/>
              </w:rPr>
              <w:t>asigurări sociale</w:t>
            </w:r>
            <w:r>
              <w:rPr>
                <w:rFonts w:asciiTheme="majorBidi" w:hAnsiTheme="majorBidi" w:cstheme="majorBidi"/>
                <w:sz w:val="24"/>
                <w:szCs w:val="24"/>
                <w:lang w:val="ro-RO"/>
              </w:rPr>
              <w:t>, la punctul 6, cuvintele ”sistemului” de exclus și de completat cu sintagma ”populației în sistemul asigurărilor sociale”.</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Totodată, considerăm necesar ca acțiunea </w:t>
            </w:r>
            <w:r>
              <w:rPr>
                <w:rFonts w:asciiTheme="majorBidi" w:hAnsiTheme="majorBidi" w:cstheme="majorBidi"/>
                <w:i/>
                <w:sz w:val="24"/>
                <w:szCs w:val="24"/>
                <w:lang w:val="ro-RO"/>
              </w:rPr>
              <w:t xml:space="preserve">„Reformarea și consolidarea implementării schemelor de ocupare a forței de muncă, concetrîndu-se în special pe tranziția dintre școală (educație) și angajarea în cîmpul muncii, precum și oportunități egale pentru femei” </w:t>
            </w:r>
            <w:r>
              <w:rPr>
                <w:rFonts w:asciiTheme="majorBidi" w:hAnsiTheme="majorBidi" w:cstheme="majorBidi"/>
                <w:sz w:val="24"/>
                <w:szCs w:val="24"/>
                <w:lang w:val="ro-RO"/>
              </w:rPr>
              <w:t>să fie prevăzută</w:t>
            </w:r>
            <w:r>
              <w:rPr>
                <w:rFonts w:asciiTheme="majorBidi" w:hAnsiTheme="majorBidi" w:cstheme="majorBidi"/>
                <w:b/>
                <w:sz w:val="24"/>
                <w:szCs w:val="24"/>
                <w:lang w:val="ro-RO"/>
              </w:rPr>
              <w:t xml:space="preserve"> </w:t>
            </w:r>
            <w:r>
              <w:rPr>
                <w:rFonts w:asciiTheme="majorBidi" w:hAnsiTheme="majorBidi" w:cstheme="majorBidi"/>
                <w:sz w:val="24"/>
                <w:szCs w:val="24"/>
                <w:lang w:val="ro-RO"/>
              </w:rPr>
              <w:t xml:space="preserve">la </w:t>
            </w:r>
            <w:r>
              <w:rPr>
                <w:rFonts w:asciiTheme="majorBidi" w:hAnsiTheme="majorBidi" w:cstheme="majorBidi"/>
                <w:b/>
                <w:i/>
                <w:sz w:val="24"/>
                <w:szCs w:val="24"/>
                <w:lang w:val="ro-RO"/>
              </w:rPr>
              <w:t>Obiectivul 3.</w:t>
            </w:r>
            <w:r>
              <w:rPr>
                <w:rFonts w:asciiTheme="majorBidi" w:hAnsiTheme="majorBidi" w:cstheme="majorBidi"/>
                <w:i/>
                <w:sz w:val="24"/>
                <w:szCs w:val="24"/>
                <w:lang w:val="ro-RO"/>
              </w:rPr>
              <w:t xml:space="preserve">  </w:t>
            </w:r>
            <w:r>
              <w:rPr>
                <w:rFonts w:asciiTheme="majorBidi" w:hAnsiTheme="majorBidi" w:cstheme="majorBidi"/>
                <w:b/>
                <w:i/>
                <w:sz w:val="24"/>
                <w:szCs w:val="24"/>
                <w:lang w:val="ro-RO"/>
              </w:rPr>
              <w:t>„Ameliorarea condițiilor de muncă și reducerea ocupării informale”</w:t>
            </w:r>
            <w:r>
              <w:rPr>
                <w:rFonts w:asciiTheme="majorBidi" w:hAnsiTheme="majorBidi" w:cstheme="majorBidi"/>
                <w:b/>
                <w:sz w:val="24"/>
                <w:szCs w:val="24"/>
                <w:lang w:val="ro-RO"/>
              </w:rPr>
              <w:t>,</w:t>
            </w:r>
            <w:r>
              <w:rPr>
                <w:rFonts w:asciiTheme="majorBidi" w:hAnsiTheme="majorBidi" w:cstheme="majorBidi"/>
                <w:sz w:val="24"/>
                <w:szCs w:val="24"/>
                <w:lang w:val="ro-RO"/>
              </w:rPr>
              <w:t xml:space="preserve"> reieșind din domeniul vizat.</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De asemenea, considerăm necesar excluderea acțiunii „</w:t>
            </w:r>
            <w:r>
              <w:rPr>
                <w:rFonts w:asciiTheme="majorBidi" w:hAnsiTheme="majorBidi" w:cstheme="majorBidi"/>
                <w:i/>
                <w:sz w:val="24"/>
                <w:szCs w:val="24"/>
                <w:lang w:val="ro-RO"/>
              </w:rPr>
              <w:t xml:space="preserve">Extinderea acoperirii asigurărilor sociale de stat (inclusiv </w:t>
            </w:r>
            <w:r>
              <w:rPr>
                <w:rFonts w:asciiTheme="majorBidi" w:hAnsiTheme="majorBidi" w:cstheme="majorBidi"/>
                <w:i/>
                <w:sz w:val="24"/>
                <w:szCs w:val="24"/>
                <w:lang w:val="ro-RO"/>
              </w:rPr>
              <w:lastRenderedPageBreak/>
              <w:t>asigurarea de sănătate) pentru grupurile vulnerabile</w:t>
            </w:r>
            <w:r>
              <w:rPr>
                <w:rFonts w:asciiTheme="majorBidi" w:hAnsiTheme="majorBidi" w:cstheme="majorBidi"/>
                <w:sz w:val="24"/>
                <w:szCs w:val="24"/>
                <w:lang w:val="ro-RO"/>
              </w:rPr>
              <w:t>”, din următoarele considerente:</w:t>
            </w:r>
          </w:p>
          <w:p w:rsidR="008066B4" w:rsidRDefault="008066B4">
            <w:pPr>
              <w:ind w:right="-31" w:firstLine="567"/>
              <w:rPr>
                <w:rFonts w:asciiTheme="majorBidi" w:hAnsiTheme="majorBidi" w:cstheme="majorBidi"/>
                <w:sz w:val="24"/>
                <w:szCs w:val="24"/>
                <w:lang w:val="ro-RO"/>
              </w:rPr>
            </w:pPr>
            <w:r>
              <w:rPr>
                <w:rFonts w:asciiTheme="majorBidi" w:hAnsiTheme="majorBidi" w:cstheme="majorBidi"/>
                <w:i/>
                <w:iCs/>
                <w:sz w:val="24"/>
                <w:szCs w:val="24"/>
                <w:lang w:val="ro-RO"/>
              </w:rPr>
              <w:t>Sistemul public de asigurări sociale</w:t>
            </w:r>
            <w:r>
              <w:rPr>
                <w:rFonts w:asciiTheme="majorBidi" w:hAnsiTheme="majorBidi" w:cstheme="majorBidi"/>
                <w:iCs/>
                <w:sz w:val="24"/>
                <w:szCs w:val="24"/>
                <w:lang w:val="ro-RO"/>
              </w:rPr>
              <w:t xml:space="preserve"> se organizează şi funcţionează pe baza principiului egalităţii și principiului contributivităţii.</w:t>
            </w:r>
            <w:r>
              <w:rPr>
                <w:rFonts w:asciiTheme="majorBidi" w:hAnsiTheme="majorBidi" w:cstheme="majorBidi"/>
                <w:sz w:val="24"/>
                <w:szCs w:val="24"/>
                <w:lang w:val="ro-RO"/>
              </w:rPr>
              <w:t xml:space="preserve"> Prestaţiile de asigurări sociale se acordă persoanelor asigurate, corelativ </w:t>
            </w:r>
            <w:r>
              <w:rPr>
                <w:rFonts w:asciiTheme="majorBidi" w:hAnsiTheme="majorBidi" w:cstheme="majorBidi"/>
                <w:b/>
                <w:i/>
                <w:sz w:val="24"/>
                <w:szCs w:val="24"/>
                <w:lang w:val="ro-RO"/>
              </w:rPr>
              <w:t>obligațiilor privind plata contribuțiilor de asigurări sociale de stat</w:t>
            </w:r>
            <w:r>
              <w:rPr>
                <w:rFonts w:asciiTheme="majorBidi" w:hAnsiTheme="majorBidi" w:cstheme="majorBidi"/>
                <w:b/>
                <w:sz w:val="24"/>
                <w:szCs w:val="24"/>
                <w:lang w:val="ro-RO"/>
              </w:rPr>
              <w:t xml:space="preserve">. </w:t>
            </w:r>
            <w:r>
              <w:rPr>
                <w:rFonts w:asciiTheme="majorBidi" w:hAnsiTheme="majorBidi" w:cstheme="majorBidi"/>
                <w:sz w:val="24"/>
                <w:szCs w:val="24"/>
                <w:lang w:val="ro-RO"/>
              </w:rPr>
              <w:t>Acestea se acordă sub formă de pensii, indemnizaţii, şi sub alte forme prevăzute de lege.</w:t>
            </w:r>
          </w:p>
          <w:p w:rsidR="008066B4" w:rsidRDefault="008066B4">
            <w:pPr>
              <w:ind w:firstLine="567"/>
              <w:rPr>
                <w:rFonts w:asciiTheme="majorBidi" w:hAnsiTheme="majorBidi" w:cstheme="majorBidi"/>
                <w:sz w:val="24"/>
                <w:szCs w:val="24"/>
                <w:lang w:val="ro-RO"/>
              </w:rPr>
            </w:pPr>
            <w:r>
              <w:rPr>
                <w:rFonts w:asciiTheme="majorBidi" w:hAnsiTheme="majorBidi" w:cstheme="majorBidi"/>
                <w:i/>
                <w:iCs/>
                <w:sz w:val="24"/>
                <w:szCs w:val="24"/>
                <w:lang w:val="ro-RO"/>
              </w:rPr>
              <w:t>Sistemul de asistență socială</w:t>
            </w:r>
            <w:r>
              <w:rPr>
                <w:rFonts w:asciiTheme="majorBidi" w:hAnsiTheme="majorBidi" w:cstheme="majorBidi"/>
                <w:iCs/>
                <w:sz w:val="24"/>
                <w:szCs w:val="24"/>
                <w:lang w:val="ro-RO"/>
              </w:rPr>
              <w:t xml:space="preserve"> este o </w:t>
            </w:r>
            <w:r>
              <w:rPr>
                <w:rFonts w:asciiTheme="majorBidi" w:hAnsiTheme="majorBidi" w:cstheme="majorBidi"/>
                <w:sz w:val="24"/>
                <w:szCs w:val="24"/>
                <w:lang w:val="ro-RO"/>
              </w:rPr>
              <w:t>componentă a sistemului naţional de protecţie socială</w:t>
            </w:r>
            <w:r>
              <w:rPr>
                <w:rFonts w:asciiTheme="majorBidi" w:hAnsiTheme="majorBidi" w:cstheme="majorBidi"/>
                <w:b/>
                <w:sz w:val="24"/>
                <w:szCs w:val="24"/>
                <w:lang w:val="ro-RO"/>
              </w:rPr>
              <w:t xml:space="preserve"> </w:t>
            </w:r>
            <w:r>
              <w:rPr>
                <w:rFonts w:asciiTheme="majorBidi" w:hAnsiTheme="majorBidi" w:cstheme="majorBidi"/>
                <w:b/>
                <w:i/>
                <w:sz w:val="24"/>
                <w:szCs w:val="24"/>
                <w:lang w:val="ro-RO"/>
              </w:rPr>
              <w:t>a persoanelor şi familiilor socialmente vulnerabile</w:t>
            </w:r>
            <w:r>
              <w:rPr>
                <w:rFonts w:asciiTheme="majorBidi" w:hAnsiTheme="majorBidi" w:cstheme="majorBidi"/>
                <w:sz w:val="24"/>
                <w:szCs w:val="24"/>
                <w:lang w:val="ro-RO"/>
              </w:rPr>
              <w:t>, prin acordarea prestaţiilor şi/sau serviciilor sociale.</w:t>
            </w:r>
          </w:p>
          <w:p w:rsidR="008066B4" w:rsidRDefault="008066B4">
            <w:pPr>
              <w:ind w:firstLine="567"/>
              <w:rPr>
                <w:rFonts w:asciiTheme="majorBidi" w:hAnsiTheme="majorBidi" w:cstheme="majorBidi"/>
                <w:sz w:val="24"/>
                <w:szCs w:val="24"/>
                <w:lang w:val="ro-RO"/>
              </w:rPr>
            </w:pPr>
            <w:r>
              <w:rPr>
                <w:rFonts w:asciiTheme="majorBidi" w:hAnsiTheme="majorBidi" w:cstheme="majorBidi"/>
                <w:sz w:val="24"/>
                <w:szCs w:val="24"/>
                <w:lang w:val="ro-RO"/>
              </w:rPr>
              <w:t>Mai mult, măsura respectivă se regăsește la acțiunea „</w:t>
            </w:r>
            <w:r>
              <w:rPr>
                <w:rFonts w:asciiTheme="majorBidi" w:hAnsiTheme="majorBidi" w:cstheme="majorBidi"/>
                <w:i/>
                <w:sz w:val="24"/>
                <w:szCs w:val="24"/>
                <w:lang w:val="ro-RO"/>
              </w:rPr>
              <w:t>Informarea populației despre funcționarea sistemului de asigurări sociale, în vederea stimulării achitării contribuțiilor și, prin urmare a unei acoperiri cît mai largi a populației în sistemul asigurărilor sociale”</w:t>
            </w:r>
            <w:r>
              <w:rPr>
                <w:rFonts w:asciiTheme="majorBidi" w:hAnsiTheme="majorBidi" w:cstheme="majorBidi"/>
                <w:sz w:val="24"/>
                <w:szCs w:val="24"/>
                <w:lang w:val="ro-RO"/>
              </w:rPr>
              <w:t>.</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La partea cu privire la </w:t>
            </w:r>
            <w:r>
              <w:rPr>
                <w:rFonts w:asciiTheme="majorBidi" w:hAnsiTheme="majorBidi" w:cstheme="majorBidi"/>
                <w:i/>
                <w:sz w:val="24"/>
                <w:szCs w:val="24"/>
                <w:lang w:val="ro-RO"/>
              </w:rPr>
              <w:t>Îmbunătățirea accesibilității și transparenței schemelor de asistență socială</w:t>
            </w:r>
            <w:r>
              <w:rPr>
                <w:rFonts w:asciiTheme="majorBidi" w:hAnsiTheme="majorBidi" w:cstheme="majorBidi"/>
                <w:sz w:val="24"/>
                <w:szCs w:val="24"/>
                <w:lang w:val="ro-RO"/>
              </w:rPr>
              <w:t xml:space="preserve">, </w:t>
            </w:r>
            <w:r>
              <w:rPr>
                <w:rFonts w:asciiTheme="majorBidi" w:hAnsiTheme="majorBidi" w:cstheme="majorBidi"/>
                <w:i/>
                <w:sz w:val="24"/>
                <w:szCs w:val="24"/>
                <w:lang w:val="ro-RO"/>
              </w:rPr>
              <w:t>inclusiv</w:t>
            </w:r>
            <w:r>
              <w:rPr>
                <w:rFonts w:asciiTheme="majorBidi" w:hAnsiTheme="majorBidi" w:cstheme="majorBidi"/>
                <w:sz w:val="24"/>
                <w:szCs w:val="24"/>
                <w:lang w:val="ro-RO"/>
              </w:rPr>
              <w:t xml:space="preserve">:, nu este clar ce presupune punctul ,,Optimizarea sarcinii administrative (e-Asistență Socială)”. Această noțiune nu se regăsește în nici un document de politici ale ministerului, mai mult ca atît, la moment este implementat și funcțional Sistemul Informațional Asistență Socială. </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De asemenea, textul ,,Consolidarea structurilor de asistență socială, în special la nivel local, prin consolidarea capacității și dezvoltarea instrumentelor inovatoare de colectare a datelor și de alocare a beneficiilor” se substituie cu textul: ,,Consolidarea capacităților structurilor de asistență socială, inclusiv la nivel local, prin dezvoltarea instrumentelor inovatoare de colectare a datelor, alocarea beneficiilor și consolidarea resurselor umane”. </w:t>
            </w:r>
          </w:p>
          <w:p w:rsidR="008066B4" w:rsidRDefault="008066B4">
            <w:pPr>
              <w:pStyle w:val="2"/>
              <w:jc w:val="both"/>
              <w:rPr>
                <w:rFonts w:asciiTheme="majorBidi" w:hAnsiTheme="majorBidi" w:cstheme="majorBidi"/>
                <w:sz w:val="24"/>
                <w:szCs w:val="24"/>
                <w:lang w:val="ro-RO"/>
              </w:rPr>
            </w:pPr>
            <w:r>
              <w:rPr>
                <w:rFonts w:asciiTheme="majorBidi" w:hAnsiTheme="majorBidi"/>
                <w:sz w:val="24"/>
                <w:szCs w:val="24"/>
              </w:rPr>
              <w:t>Totodată, punctul „Reforma sistemului fiscal (cu venituri fiscale dedicate anual către sistemul social și sprijinul sistemului de asistență socială).</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lastRenderedPageBreak/>
              <w:t>Sprijinirea reintegrării indivizilor în câmpul muncii prin servicii de consiliere oferite solicitanților;</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Simplificarea cerințelor de aplicare pentru grupurile vulnerabile.” de exclus sau de transferat la </w:t>
            </w:r>
            <w:r>
              <w:rPr>
                <w:rFonts w:asciiTheme="majorBidi" w:hAnsiTheme="majorBidi" w:cstheme="majorBidi"/>
                <w:i/>
                <w:sz w:val="24"/>
                <w:szCs w:val="24"/>
                <w:lang w:val="ro-RO"/>
              </w:rPr>
              <w:t>Obiectivul 1. Creșterea veniturilor din surse durabile și atenuarea inegalităților economice</w:t>
            </w:r>
            <w:r>
              <w:rPr>
                <w:rFonts w:asciiTheme="majorBidi" w:hAnsiTheme="majorBidi" w:cstheme="majorBidi"/>
                <w:sz w:val="24"/>
                <w:szCs w:val="24"/>
                <w:lang w:val="ro-RO"/>
              </w:rPr>
              <w:t xml:space="preserve"> sau </w:t>
            </w:r>
            <w:r>
              <w:rPr>
                <w:rFonts w:asciiTheme="majorBidi" w:hAnsiTheme="majorBidi" w:cstheme="majorBidi"/>
                <w:i/>
                <w:sz w:val="24"/>
                <w:szCs w:val="24"/>
                <w:lang w:val="ro-RO"/>
              </w:rPr>
              <w:t>Obiectivul 3. Ameliorarea condițiilor de muncă și reducerea ocupării informale</w:t>
            </w:r>
            <w:r>
              <w:rPr>
                <w:rFonts w:asciiTheme="majorBidi" w:hAnsiTheme="majorBidi" w:cstheme="majorBidi"/>
                <w:sz w:val="24"/>
                <w:szCs w:val="24"/>
                <w:lang w:val="ro-RO"/>
              </w:rPr>
              <w:t xml:space="preserve">. </w:t>
            </w:r>
          </w:p>
          <w:p w:rsidR="008066B4" w:rsidRDefault="008066B4">
            <w:pPr>
              <w:rPr>
                <w:rFonts w:asciiTheme="majorBidi" w:hAnsiTheme="majorBidi" w:cstheme="majorBidi"/>
                <w:sz w:val="24"/>
                <w:szCs w:val="24"/>
                <w:u w:val="single"/>
                <w:lang w:val="ro-RO"/>
              </w:rPr>
            </w:pPr>
            <w:r>
              <w:rPr>
                <w:rFonts w:asciiTheme="majorBidi" w:hAnsiTheme="majorBidi" w:cstheme="majorBidi"/>
                <w:sz w:val="24"/>
                <w:szCs w:val="24"/>
                <w:lang w:val="ro-RO"/>
              </w:rPr>
              <w:t xml:space="preserve">La tabelul </w:t>
            </w:r>
            <w:r>
              <w:rPr>
                <w:rFonts w:asciiTheme="majorBidi" w:hAnsiTheme="majorBidi" w:cstheme="majorBidi"/>
                <w:sz w:val="24"/>
                <w:szCs w:val="24"/>
                <w:u w:val="single"/>
                <w:lang w:val="ro-RO"/>
              </w:rPr>
              <w:t xml:space="preserve">Indicatorii de monitorizare și evaluare </w:t>
            </w:r>
            <w:r>
              <w:rPr>
                <w:rFonts w:asciiTheme="majorBidi" w:hAnsiTheme="majorBidi" w:cstheme="majorBidi"/>
                <w:sz w:val="24"/>
                <w:szCs w:val="24"/>
                <w:lang w:val="ro-RO"/>
              </w:rPr>
              <w:t>de la pct. 6 – 9, sintagma</w:t>
            </w:r>
            <w:r>
              <w:rPr>
                <w:rFonts w:asciiTheme="majorBidi" w:hAnsiTheme="majorBidi" w:cstheme="majorBidi"/>
                <w:sz w:val="24"/>
                <w:szCs w:val="24"/>
                <w:u w:val="single"/>
                <w:lang w:val="ro-RO"/>
              </w:rPr>
              <w:t xml:space="preserve"> </w:t>
            </w:r>
            <w:r>
              <w:rPr>
                <w:rFonts w:asciiTheme="majorBidi" w:hAnsiTheme="majorBidi" w:cstheme="majorBidi"/>
                <w:sz w:val="24"/>
                <w:szCs w:val="24"/>
                <w:lang w:val="ro-RO"/>
              </w:rPr>
              <w:t>„Acțiuni prioritare în vederea modernizării sistemului de asigurări sociale”  de expus în următoarea redacție „Acțiuni prioritare în vederea modernizării sistemului de asistență socială”, iar la pct.6, la Sursă, de inclus ”MF/APL/MSMPS”.</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Această remarcă este în egală măsură relevantă și pentru obiectivul dat, deoarece se referă la persoanele cu dizabilități, iar lipsa accesului la educație a acestor copii ține și de sistemul de protecție socială. </w:t>
            </w:r>
          </w:p>
          <w:p w:rsidR="008066B4" w:rsidRDefault="008066B4">
            <w:pPr>
              <w:tabs>
                <w:tab w:val="left" w:pos="884"/>
                <w:tab w:val="left" w:pos="1196"/>
              </w:tabs>
              <w:rPr>
                <w:rFonts w:asciiTheme="majorBidi" w:hAnsiTheme="majorBidi" w:cstheme="majorBidi"/>
                <w:sz w:val="24"/>
                <w:szCs w:val="24"/>
                <w:highlight w:val="yellow"/>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La </w:t>
            </w:r>
            <w:r>
              <w:rPr>
                <w:rFonts w:asciiTheme="majorBidi" w:hAnsiTheme="majorBidi" w:cstheme="majorBidi"/>
                <w:b/>
                <w:sz w:val="24"/>
                <w:szCs w:val="24"/>
                <w:lang w:val="ro-RO"/>
              </w:rPr>
              <w:t>Obiectivul 9</w:t>
            </w:r>
            <w:r>
              <w:rPr>
                <w:rFonts w:asciiTheme="majorBidi" w:hAnsiTheme="majorBidi" w:cstheme="majorBidi"/>
                <w:sz w:val="24"/>
                <w:szCs w:val="24"/>
                <w:lang w:val="ro-RO"/>
              </w:rPr>
              <w:t xml:space="preserve">. </w:t>
            </w:r>
            <w:bookmarkStart w:id="115" w:name="_Toc519084664"/>
            <w:r>
              <w:rPr>
                <w:rFonts w:asciiTheme="majorBidi" w:hAnsiTheme="majorBidi" w:cstheme="majorBidi"/>
                <w:b/>
                <w:i/>
                <w:sz w:val="24"/>
                <w:szCs w:val="24"/>
                <w:lang w:val="ro-RO"/>
              </w:rPr>
              <w:t>Promovarea unei societăți pașnice, sigure și incluzive</w:t>
            </w:r>
            <w:bookmarkEnd w:id="115"/>
            <w:r>
              <w:rPr>
                <w:rFonts w:asciiTheme="majorBidi" w:hAnsiTheme="majorBidi" w:cstheme="majorBidi"/>
                <w:sz w:val="24"/>
                <w:szCs w:val="24"/>
                <w:lang w:val="ro-RO"/>
              </w:rPr>
              <w:t>, considerăm necesar excluderea din acțiunea prioritară ”</w:t>
            </w:r>
            <w:r>
              <w:rPr>
                <w:rFonts w:asciiTheme="majorBidi" w:hAnsiTheme="majorBidi" w:cstheme="majorBidi"/>
                <w:i/>
                <w:sz w:val="24"/>
                <w:szCs w:val="24"/>
                <w:lang w:val="ro-RO"/>
              </w:rPr>
              <w:t>Eliminarea violenței, neglijării, exploatării și traficului copiilor și femeilor,…”</w:t>
            </w:r>
            <w:r>
              <w:rPr>
                <w:rFonts w:asciiTheme="majorBidi" w:hAnsiTheme="majorBidi" w:cstheme="majorBidi"/>
                <w:sz w:val="24"/>
                <w:szCs w:val="24"/>
                <w:lang w:val="ro-RO"/>
              </w:rPr>
              <w:t xml:space="preserve"> a sintagmei ”sau potențialele victime ale”.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2"/>
              <w:jc w:val="both"/>
              <w:rPr>
                <w:rFonts w:asciiTheme="majorBidi" w:hAnsiTheme="majorBidi" w:cstheme="majorBidi"/>
                <w:b w:val="0"/>
                <w:sz w:val="24"/>
                <w:szCs w:val="24"/>
                <w:lang w:val="ro-RO"/>
              </w:rPr>
            </w:pPr>
            <w:r>
              <w:rPr>
                <w:rFonts w:asciiTheme="majorBidi" w:hAnsiTheme="majorBidi"/>
                <w:sz w:val="24"/>
                <w:szCs w:val="24"/>
              </w:rPr>
              <w:t>La</w:t>
            </w:r>
            <w:r>
              <w:rPr>
                <w:rFonts w:asciiTheme="majorBidi" w:hAnsiTheme="majorBidi"/>
                <w:b w:val="0"/>
                <w:sz w:val="24"/>
                <w:szCs w:val="24"/>
              </w:rPr>
              <w:t xml:space="preserve"> obiectivul 10</w:t>
            </w:r>
            <w:r>
              <w:rPr>
                <w:rFonts w:asciiTheme="majorBidi" w:hAnsiTheme="majorBidi"/>
                <w:sz w:val="24"/>
                <w:szCs w:val="24"/>
              </w:rPr>
              <w:t xml:space="preserve">. </w:t>
            </w:r>
            <w:bookmarkStart w:id="116" w:name="_Toc519084665"/>
            <w:r>
              <w:rPr>
                <w:rFonts w:asciiTheme="majorBidi" w:hAnsiTheme="majorBidi"/>
                <w:b w:val="0"/>
                <w:i/>
                <w:sz w:val="24"/>
                <w:szCs w:val="24"/>
              </w:rPr>
              <w:t>Asigurarea dreptului fundamental la un mediu sănătos și sigur</w:t>
            </w:r>
            <w:bookmarkEnd w:id="116"/>
            <w:r>
              <w:rPr>
                <w:rFonts w:asciiTheme="majorBidi" w:hAnsiTheme="majorBidi"/>
                <w:b w:val="0"/>
                <w:i/>
                <w:sz w:val="24"/>
                <w:szCs w:val="24"/>
              </w:rPr>
              <w:t>.</w:t>
            </w:r>
            <w:r>
              <w:rPr>
                <w:rFonts w:asciiTheme="majorBidi" w:hAnsiTheme="majorBidi"/>
                <w:sz w:val="24"/>
                <w:szCs w:val="24"/>
              </w:rPr>
              <w:t xml:space="preserve"> </w:t>
            </w:r>
          </w:p>
          <w:p w:rsidR="008066B4" w:rsidRDefault="008066B4">
            <w:pPr>
              <w:pStyle w:val="2"/>
              <w:jc w:val="both"/>
              <w:rPr>
                <w:rFonts w:asciiTheme="majorBidi" w:hAnsiTheme="majorBidi"/>
                <w:i/>
                <w:sz w:val="24"/>
                <w:szCs w:val="24"/>
              </w:rPr>
            </w:pPr>
            <w:r>
              <w:rPr>
                <w:rFonts w:asciiTheme="majorBidi" w:hAnsiTheme="majorBidi"/>
                <w:sz w:val="24"/>
                <w:szCs w:val="24"/>
              </w:rPr>
              <w:t xml:space="preserve">La </w:t>
            </w:r>
            <w:r>
              <w:rPr>
                <w:rFonts w:asciiTheme="majorBidi" w:hAnsiTheme="majorBidi"/>
                <w:sz w:val="24"/>
                <w:szCs w:val="24"/>
                <w:u w:val="single"/>
              </w:rPr>
              <w:t>Situația curentă</w:t>
            </w:r>
            <w:r>
              <w:rPr>
                <w:rFonts w:asciiTheme="majorBidi" w:hAnsiTheme="majorBidi"/>
                <w:sz w:val="24"/>
                <w:szCs w:val="24"/>
              </w:rPr>
              <w:t xml:space="preserve"> propunem includerea unei componente noi:</w:t>
            </w:r>
          </w:p>
          <w:p w:rsidR="008066B4" w:rsidRDefault="008066B4">
            <w:pPr>
              <w:tabs>
                <w:tab w:val="left" w:pos="1350"/>
              </w:tabs>
              <w:rPr>
                <w:rFonts w:asciiTheme="majorBidi" w:hAnsiTheme="majorBidi" w:cstheme="majorBidi"/>
                <w:sz w:val="24"/>
                <w:szCs w:val="24"/>
                <w:lang w:val="ro-RO"/>
              </w:rPr>
            </w:pPr>
            <w:r>
              <w:rPr>
                <w:rFonts w:asciiTheme="majorBidi" w:hAnsiTheme="majorBidi" w:cstheme="majorBidi"/>
                <w:i/>
                <w:sz w:val="24"/>
                <w:szCs w:val="24"/>
                <w:lang w:val="ro-RO"/>
              </w:rPr>
              <w:t>”Schimbările climatice și dimensiunea de gen</w:t>
            </w:r>
            <w:r>
              <w:rPr>
                <w:rFonts w:asciiTheme="majorBidi" w:hAnsiTheme="majorBidi" w:cstheme="majorBidi"/>
                <w:b/>
                <w:sz w:val="24"/>
                <w:szCs w:val="24"/>
                <w:lang w:val="ro-RO"/>
              </w:rPr>
              <w:t>.</w:t>
            </w:r>
            <w:r>
              <w:rPr>
                <w:rFonts w:asciiTheme="majorBidi" w:hAnsiTheme="majorBidi" w:cstheme="majorBidi"/>
                <w:sz w:val="24"/>
                <w:szCs w:val="24"/>
                <w:lang w:val="ro-RO"/>
              </w:rPr>
              <w:t xml:space="preserve"> Comunitatea internațională evidențiază faptul că schimbările climatice, pe lîngă celelalte efecte dezastruoase, accentuează discriminarea bazată pe sex. Se subliniază că schimbările climatice și efectele negative ale acestora ar trebui, de asemenea, considerate o problemă de dezvoltare cu impact de gen, care afectează toate sectoarele (social, cultural, economic și politic). În acest sens, sînt necesare eforturi conjugate ale tuturor părților implicate pentru a face astfel încît măsurile de reducere a schimbărilor climatice nefaste și a riscului de dezastre să respecte dimensiunea de gen”. </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Respectiv, propunem și includerea următoarei acțiuni prioritare: </w:t>
            </w:r>
          </w:p>
          <w:p w:rsidR="008066B4" w:rsidRDefault="008066B4" w:rsidP="00827D51">
            <w:pPr>
              <w:pStyle w:val="ab"/>
              <w:numPr>
                <w:ilvl w:val="0"/>
                <w:numId w:val="27"/>
              </w:numPr>
              <w:tabs>
                <w:tab w:val="left" w:pos="181"/>
              </w:tabs>
              <w:ind w:left="0" w:firstLine="0"/>
              <w:rPr>
                <w:rFonts w:asciiTheme="majorBidi" w:hAnsiTheme="majorBidi" w:cstheme="majorBidi"/>
                <w:sz w:val="24"/>
                <w:szCs w:val="24"/>
                <w:lang w:val="ro-RO"/>
              </w:rPr>
            </w:pPr>
            <w:r>
              <w:rPr>
                <w:rFonts w:asciiTheme="majorBidi" w:hAnsiTheme="majorBidi" w:cstheme="majorBidi"/>
                <w:sz w:val="24"/>
                <w:szCs w:val="24"/>
                <w:lang w:val="ro-RO"/>
              </w:rPr>
              <w:lastRenderedPageBreak/>
              <w:t>”Integrarea dimensiunii de gen în politicile de adaptare la schimbările climatice”.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Există strategii sectoriale care abordează aceste aspecte. Mai mult, la obiectivul 8 „Asigurarea unei guvernări eficiente și incluzive și a supremației legii”,</w:t>
            </w:r>
            <w:r>
              <w:rPr>
                <w:rFonts w:asciiTheme="majorBidi" w:hAnsiTheme="majorBidi" w:cstheme="majorBidi"/>
                <w:i/>
                <w:sz w:val="24"/>
                <w:szCs w:val="24"/>
                <w:lang w:val="ro-RO"/>
              </w:rPr>
              <w:t xml:space="preserve"> </w:t>
            </w:r>
            <w:r>
              <w:rPr>
                <w:rFonts w:asciiTheme="majorBidi" w:hAnsiTheme="majorBidi" w:cstheme="majorBidi"/>
                <w:sz w:val="24"/>
                <w:szCs w:val="24"/>
                <w:lang w:val="ro-RO"/>
              </w:rPr>
              <w:t xml:space="preserve">este inclusă acțiunea </w:t>
            </w:r>
            <w:r>
              <w:rPr>
                <w:rFonts w:asciiTheme="majorBidi" w:hAnsiTheme="majorBidi" w:cstheme="majorBidi"/>
                <w:i/>
                <w:sz w:val="24"/>
                <w:szCs w:val="24"/>
                <w:lang w:val="ro-RO"/>
              </w:rPr>
              <w:t>„Integrarea dimensiunii de gen în procesul de elaborare și implementare a politicilor publice în toate sferele vieții și responsabilizarea autorităților publice pentru asigurarea veritabilă a egalității de gen”.</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Ministerul Afacerilor Interne</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La indicatorii de monitorizare și evaluare ai punctului 9. </w:t>
            </w:r>
            <w:r>
              <w:rPr>
                <w:rFonts w:asciiTheme="majorBidi" w:hAnsiTheme="majorBidi" w:cstheme="majorBidi"/>
                <w:i/>
                <w:iCs/>
                <w:sz w:val="24"/>
                <w:szCs w:val="24"/>
                <w:lang w:val="ro-RO"/>
              </w:rPr>
              <w:t>„Promovarea unei societăți pașnice, sigure și incluzive”</w:t>
            </w:r>
            <w:r>
              <w:rPr>
                <w:rFonts w:asciiTheme="majorBidi" w:hAnsiTheme="majorBidi" w:cstheme="majorBidi"/>
                <w:sz w:val="24"/>
                <w:szCs w:val="24"/>
                <w:lang w:val="ro-RO"/>
              </w:rPr>
              <w:t>, se propune modificarea și completarea acestora în baza analizei efectuate privind statistica infracțiunilor în perioada 2000-2017, după cum urmează:</w:t>
            </w:r>
          </w:p>
          <w:tbl>
            <w:tblPr>
              <w:tblStyle w:val="aa"/>
              <w:tblW w:w="6750" w:type="dxa"/>
              <w:tblLayout w:type="fixed"/>
              <w:tblLook w:val="04A0" w:firstRow="1" w:lastRow="0" w:firstColumn="1" w:lastColumn="0" w:noHBand="0" w:noVBand="1"/>
            </w:tblPr>
            <w:tblGrid>
              <w:gridCol w:w="685"/>
              <w:gridCol w:w="1248"/>
              <w:gridCol w:w="845"/>
              <w:gridCol w:w="865"/>
              <w:gridCol w:w="990"/>
              <w:gridCol w:w="1080"/>
              <w:gridCol w:w="1017"/>
              <w:gridCol w:w="20"/>
            </w:tblGrid>
            <w:tr w:rsidR="008066B4">
              <w:trPr>
                <w:gridAfter w:val="1"/>
                <w:wAfter w:w="20" w:type="dxa"/>
              </w:trPr>
              <w:tc>
                <w:tcPr>
                  <w:tcW w:w="684"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eastAsia="ru-RU"/>
                    </w:rPr>
                  </w:pPr>
                  <w:r>
                    <w:rPr>
                      <w:rFonts w:asciiTheme="majorBidi" w:hAnsiTheme="majorBidi" w:cstheme="majorBidi"/>
                      <w:lang w:val="ro-RO"/>
                    </w:rPr>
                    <w:t>Nr.</w:t>
                  </w:r>
                </w:p>
              </w:tc>
              <w:tc>
                <w:tcPr>
                  <w:tcW w:w="1246"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b/>
                      <w:bCs/>
                      <w:lang w:val="ro-RO"/>
                    </w:rPr>
                    <w:t>Indicatorul</w:t>
                  </w:r>
                </w:p>
              </w:tc>
              <w:tc>
                <w:tcPr>
                  <w:tcW w:w="845"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b/>
                      <w:bCs/>
                      <w:lang w:val="ro-RO"/>
                    </w:rPr>
                    <w:t>Sursa</w:t>
                  </w:r>
                </w:p>
              </w:tc>
              <w:tc>
                <w:tcPr>
                  <w:tcW w:w="865" w:type="dxa"/>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rPr>
                      <w:rFonts w:asciiTheme="majorBidi" w:hAnsiTheme="majorBidi" w:cstheme="majorBidi"/>
                      <w:b/>
                      <w:bCs/>
                      <w:lang w:val="ro-RO"/>
                    </w:rPr>
                  </w:pPr>
                  <w:r>
                    <w:rPr>
                      <w:rFonts w:asciiTheme="majorBidi" w:hAnsiTheme="majorBidi" w:cstheme="majorBidi"/>
                      <w:b/>
                      <w:bCs/>
                      <w:lang w:val="ro-RO"/>
                    </w:rPr>
                    <w:t>Valoarea de</w:t>
                  </w:r>
                </w:p>
                <w:p w:rsidR="008066B4" w:rsidRDefault="008066B4">
                  <w:pPr>
                    <w:rPr>
                      <w:rFonts w:asciiTheme="majorBidi" w:hAnsiTheme="majorBidi" w:cstheme="majorBidi"/>
                      <w:lang w:val="ro-RO"/>
                    </w:rPr>
                  </w:pPr>
                  <w:r>
                    <w:rPr>
                      <w:rFonts w:asciiTheme="majorBidi" w:hAnsiTheme="majorBidi" w:cstheme="majorBidi"/>
                      <w:b/>
                      <w:bCs/>
                      <w:lang w:val="ro-RO"/>
                    </w:rPr>
                    <w:t>referință</w:t>
                  </w:r>
                </w:p>
              </w:tc>
              <w:tc>
                <w:tcPr>
                  <w:tcW w:w="990" w:type="dxa"/>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rPr>
                      <w:rFonts w:asciiTheme="majorBidi" w:hAnsiTheme="majorBidi" w:cstheme="majorBidi"/>
                      <w:b/>
                      <w:bCs/>
                      <w:lang w:val="ro-RO"/>
                    </w:rPr>
                  </w:pPr>
                  <w:r>
                    <w:rPr>
                      <w:rFonts w:asciiTheme="majorBidi" w:hAnsiTheme="majorBidi" w:cstheme="majorBidi"/>
                      <w:b/>
                      <w:bCs/>
                      <w:lang w:val="ro-RO"/>
                    </w:rPr>
                    <w:t>Ținta</w:t>
                  </w:r>
                </w:p>
                <w:p w:rsidR="008066B4" w:rsidRDefault="008066B4">
                  <w:pPr>
                    <w:autoSpaceDE w:val="0"/>
                    <w:autoSpaceDN w:val="0"/>
                    <w:adjustRightInd w:val="0"/>
                    <w:rPr>
                      <w:rFonts w:asciiTheme="majorBidi" w:hAnsiTheme="majorBidi" w:cstheme="majorBidi"/>
                      <w:b/>
                      <w:bCs/>
                      <w:lang w:val="ro-RO"/>
                    </w:rPr>
                  </w:pPr>
                  <w:r>
                    <w:rPr>
                      <w:rFonts w:asciiTheme="majorBidi" w:hAnsiTheme="majorBidi" w:cstheme="majorBidi"/>
                      <w:b/>
                      <w:bCs/>
                      <w:lang w:val="ro-RO"/>
                    </w:rPr>
                    <w:t>intermediară</w:t>
                  </w:r>
                </w:p>
                <w:p w:rsidR="008066B4" w:rsidRDefault="008066B4">
                  <w:pPr>
                    <w:rPr>
                      <w:rFonts w:asciiTheme="majorBidi" w:hAnsiTheme="majorBidi" w:cstheme="majorBidi"/>
                      <w:lang w:val="ro-RO"/>
                    </w:rPr>
                  </w:pPr>
                  <w:r>
                    <w:rPr>
                      <w:rFonts w:asciiTheme="majorBidi" w:hAnsiTheme="majorBidi" w:cstheme="majorBidi"/>
                      <w:b/>
                      <w:bCs/>
                      <w:lang w:val="ro-RO"/>
                    </w:rPr>
                    <w:t>pentru 2022</w:t>
                  </w:r>
                </w:p>
              </w:tc>
              <w:tc>
                <w:tcPr>
                  <w:tcW w:w="1080" w:type="dxa"/>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rPr>
                      <w:rFonts w:asciiTheme="majorBidi" w:hAnsiTheme="majorBidi" w:cstheme="majorBidi"/>
                      <w:b/>
                      <w:bCs/>
                      <w:lang w:val="ro-RO"/>
                    </w:rPr>
                  </w:pPr>
                  <w:r>
                    <w:rPr>
                      <w:rFonts w:asciiTheme="majorBidi" w:hAnsiTheme="majorBidi" w:cstheme="majorBidi"/>
                      <w:b/>
                      <w:bCs/>
                      <w:lang w:val="ro-RO"/>
                    </w:rPr>
                    <w:t>Ținta</w:t>
                  </w:r>
                </w:p>
                <w:p w:rsidR="008066B4" w:rsidRDefault="008066B4">
                  <w:pPr>
                    <w:autoSpaceDE w:val="0"/>
                    <w:autoSpaceDN w:val="0"/>
                    <w:adjustRightInd w:val="0"/>
                    <w:rPr>
                      <w:rFonts w:asciiTheme="majorBidi" w:hAnsiTheme="majorBidi" w:cstheme="majorBidi"/>
                      <w:b/>
                      <w:bCs/>
                      <w:lang w:val="ro-RO"/>
                    </w:rPr>
                  </w:pPr>
                  <w:r>
                    <w:rPr>
                      <w:rFonts w:asciiTheme="majorBidi" w:hAnsiTheme="majorBidi" w:cstheme="majorBidi"/>
                      <w:b/>
                      <w:bCs/>
                      <w:lang w:val="ro-RO"/>
                    </w:rPr>
                    <w:t>intermediară</w:t>
                  </w:r>
                </w:p>
                <w:p w:rsidR="008066B4" w:rsidRDefault="008066B4">
                  <w:pPr>
                    <w:rPr>
                      <w:rFonts w:asciiTheme="majorBidi" w:hAnsiTheme="majorBidi" w:cstheme="majorBidi"/>
                      <w:lang w:val="ro-RO"/>
                    </w:rPr>
                  </w:pPr>
                  <w:r>
                    <w:rPr>
                      <w:rFonts w:asciiTheme="majorBidi" w:hAnsiTheme="majorBidi" w:cstheme="majorBidi"/>
                      <w:b/>
                      <w:bCs/>
                      <w:lang w:val="ro-RO"/>
                    </w:rPr>
                    <w:t>pentru 2026</w:t>
                  </w:r>
                </w:p>
              </w:tc>
              <w:tc>
                <w:tcPr>
                  <w:tcW w:w="1017" w:type="dxa"/>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ind w:right="61"/>
                    <w:rPr>
                      <w:rFonts w:asciiTheme="majorBidi" w:hAnsiTheme="majorBidi" w:cstheme="majorBidi"/>
                      <w:lang w:val="ro-RO"/>
                    </w:rPr>
                  </w:pPr>
                  <w:r>
                    <w:rPr>
                      <w:rFonts w:asciiTheme="majorBidi" w:hAnsiTheme="majorBidi" w:cstheme="majorBidi"/>
                      <w:b/>
                      <w:bCs/>
                      <w:lang w:val="ro-RO"/>
                    </w:rPr>
                    <w:t>Ținta finală pentru 2030</w:t>
                  </w:r>
                </w:p>
              </w:tc>
            </w:tr>
            <w:tr w:rsidR="008066B4">
              <w:tc>
                <w:tcPr>
                  <w:tcW w:w="6747" w:type="dxa"/>
                  <w:gridSpan w:val="8"/>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rPr>
                      <w:rFonts w:asciiTheme="majorBidi" w:hAnsiTheme="majorBidi" w:cstheme="majorBidi"/>
                      <w:b/>
                      <w:bCs/>
                      <w:lang w:val="ro-RO"/>
                    </w:rPr>
                  </w:pPr>
                  <w:r>
                    <w:rPr>
                      <w:rFonts w:asciiTheme="majorBidi" w:hAnsiTheme="majorBidi" w:cstheme="majorBidi"/>
                      <w:b/>
                      <w:bCs/>
                      <w:lang w:val="ro-RO"/>
                    </w:rPr>
                    <w:t>Elementele viziunii strategice:</w:t>
                  </w:r>
                </w:p>
                <w:p w:rsidR="008066B4" w:rsidRDefault="008066B4">
                  <w:pPr>
                    <w:autoSpaceDE w:val="0"/>
                    <w:autoSpaceDN w:val="0"/>
                    <w:adjustRightInd w:val="0"/>
                    <w:rPr>
                      <w:rFonts w:asciiTheme="majorBidi" w:hAnsiTheme="majorBidi" w:cstheme="majorBidi"/>
                      <w:b/>
                      <w:bCs/>
                      <w:lang w:val="ro-RO"/>
                    </w:rPr>
                  </w:pPr>
                  <w:r>
                    <w:rPr>
                      <w:rFonts w:asciiTheme="majorBidi" w:hAnsiTheme="majorBidi" w:cstheme="majorBidi"/>
                      <w:lang w:val="ro-RO"/>
                    </w:rPr>
                    <w:t>- asigurarea unu mediu de trai, de muncă și educațional sigur și fără violență</w:t>
                  </w:r>
                </w:p>
              </w:tc>
            </w:tr>
            <w:tr w:rsidR="008066B4">
              <w:trPr>
                <w:gridAfter w:val="1"/>
                <w:wAfter w:w="20" w:type="dxa"/>
              </w:trPr>
              <w:tc>
                <w:tcPr>
                  <w:tcW w:w="684" w:type="dxa"/>
                  <w:tcBorders>
                    <w:top w:val="single" w:sz="4" w:space="0" w:color="auto"/>
                    <w:left w:val="single" w:sz="4" w:space="0" w:color="auto"/>
                    <w:bottom w:val="single" w:sz="4" w:space="0" w:color="auto"/>
                    <w:right w:val="single" w:sz="4" w:space="0" w:color="auto"/>
                  </w:tcBorders>
                </w:tcPr>
                <w:p w:rsidR="008066B4" w:rsidRDefault="008066B4" w:rsidP="00827D51">
                  <w:pPr>
                    <w:pStyle w:val="ab"/>
                    <w:numPr>
                      <w:ilvl w:val="0"/>
                      <w:numId w:val="30"/>
                    </w:numPr>
                    <w:rPr>
                      <w:rFonts w:asciiTheme="majorBidi" w:hAnsiTheme="majorBidi" w:cstheme="majorBidi"/>
                      <w:lang w:val="ro-RO"/>
                    </w:rPr>
                  </w:pPr>
                </w:p>
              </w:tc>
              <w:tc>
                <w:tcPr>
                  <w:tcW w:w="1246" w:type="dxa"/>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rPr>
                      <w:rFonts w:asciiTheme="majorBidi" w:hAnsiTheme="majorBidi" w:cstheme="majorBidi"/>
                      <w:lang w:val="ro-RO"/>
                    </w:rPr>
                  </w:pPr>
                  <w:r>
                    <w:rPr>
                      <w:rFonts w:asciiTheme="majorBidi" w:hAnsiTheme="majorBidi" w:cstheme="majorBidi"/>
                      <w:lang w:val="ro-RO"/>
                    </w:rPr>
                    <w:t>Numărul victimelor omorului intenționat la 100 mii populație, pe sexe și categorii de vârstă</w:t>
                  </w:r>
                </w:p>
              </w:tc>
              <w:tc>
                <w:tcPr>
                  <w:tcW w:w="845"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MAI</w:t>
                  </w:r>
                </w:p>
              </w:tc>
              <w:tc>
                <w:tcPr>
                  <w:tcW w:w="865"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4,8 (2014)</w:t>
                  </w:r>
                </w:p>
              </w:tc>
              <w:tc>
                <w:tcPr>
                  <w:tcW w:w="990"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4</w:t>
                  </w:r>
                </w:p>
              </w:tc>
              <w:tc>
                <w:tcPr>
                  <w:tcW w:w="1080"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3</w:t>
                  </w:r>
                </w:p>
              </w:tc>
              <w:tc>
                <w:tcPr>
                  <w:tcW w:w="1017"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2,5</w:t>
                  </w:r>
                </w:p>
              </w:tc>
            </w:tr>
            <w:tr w:rsidR="008066B4">
              <w:trPr>
                <w:gridAfter w:val="1"/>
                <w:wAfter w:w="20" w:type="dxa"/>
              </w:trPr>
              <w:tc>
                <w:tcPr>
                  <w:tcW w:w="684" w:type="dxa"/>
                  <w:tcBorders>
                    <w:top w:val="single" w:sz="4" w:space="0" w:color="auto"/>
                    <w:left w:val="single" w:sz="4" w:space="0" w:color="auto"/>
                    <w:bottom w:val="single" w:sz="4" w:space="0" w:color="auto"/>
                    <w:right w:val="single" w:sz="4" w:space="0" w:color="auto"/>
                  </w:tcBorders>
                </w:tcPr>
                <w:p w:rsidR="008066B4" w:rsidRDefault="008066B4" w:rsidP="00827D51">
                  <w:pPr>
                    <w:pStyle w:val="ab"/>
                    <w:numPr>
                      <w:ilvl w:val="0"/>
                      <w:numId w:val="30"/>
                    </w:numPr>
                    <w:rPr>
                      <w:rFonts w:asciiTheme="majorBidi" w:hAnsiTheme="majorBidi" w:cstheme="majorBidi"/>
                      <w:lang w:val="ro-RO"/>
                    </w:rPr>
                  </w:pPr>
                </w:p>
              </w:tc>
              <w:tc>
                <w:tcPr>
                  <w:tcW w:w="1246" w:type="dxa"/>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rPr>
                      <w:rFonts w:asciiTheme="majorBidi" w:hAnsiTheme="majorBidi" w:cstheme="majorBidi"/>
                      <w:lang w:val="ro-RO"/>
                    </w:rPr>
                  </w:pPr>
                  <w:r>
                    <w:rPr>
                      <w:rFonts w:asciiTheme="majorBidi" w:hAnsiTheme="majorBidi" w:cstheme="majorBidi"/>
                      <w:lang w:val="ro-RO"/>
                    </w:rPr>
                    <w:t xml:space="preserve">Incidența violenței fizice sau sexuale în rândul femeilor și a copiilor, în ultimele 12 luni, pe grupuri de </w:t>
                  </w:r>
                  <w:r>
                    <w:rPr>
                      <w:rFonts w:asciiTheme="majorBidi" w:hAnsiTheme="majorBidi" w:cstheme="majorBidi"/>
                      <w:lang w:val="ro-RO"/>
                    </w:rPr>
                    <w:lastRenderedPageBreak/>
                    <w:t>vârstă</w:t>
                  </w:r>
                </w:p>
              </w:tc>
              <w:tc>
                <w:tcPr>
                  <w:tcW w:w="845"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lastRenderedPageBreak/>
                    <w:t>BNS</w:t>
                  </w:r>
                </w:p>
              </w:tc>
              <w:tc>
                <w:tcPr>
                  <w:tcW w:w="865"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9,6 (2012)</w:t>
                  </w:r>
                </w:p>
              </w:tc>
              <w:tc>
                <w:tcPr>
                  <w:tcW w:w="990"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7</w:t>
                  </w:r>
                </w:p>
              </w:tc>
              <w:tc>
                <w:tcPr>
                  <w:tcW w:w="1080"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4</w:t>
                  </w:r>
                </w:p>
              </w:tc>
              <w:tc>
                <w:tcPr>
                  <w:tcW w:w="1017"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2,5</w:t>
                  </w:r>
                </w:p>
              </w:tc>
            </w:tr>
            <w:tr w:rsidR="008066B4">
              <w:trPr>
                <w:gridAfter w:val="1"/>
                <w:wAfter w:w="20" w:type="dxa"/>
              </w:trPr>
              <w:tc>
                <w:tcPr>
                  <w:tcW w:w="684" w:type="dxa"/>
                  <w:tcBorders>
                    <w:top w:val="single" w:sz="4" w:space="0" w:color="auto"/>
                    <w:left w:val="single" w:sz="4" w:space="0" w:color="auto"/>
                    <w:bottom w:val="single" w:sz="4" w:space="0" w:color="auto"/>
                    <w:right w:val="single" w:sz="4" w:space="0" w:color="auto"/>
                  </w:tcBorders>
                </w:tcPr>
                <w:p w:rsidR="008066B4" w:rsidRDefault="008066B4" w:rsidP="00827D51">
                  <w:pPr>
                    <w:pStyle w:val="ab"/>
                    <w:numPr>
                      <w:ilvl w:val="0"/>
                      <w:numId w:val="30"/>
                    </w:numPr>
                    <w:rPr>
                      <w:rFonts w:asciiTheme="majorBidi" w:hAnsiTheme="majorBidi" w:cstheme="majorBidi"/>
                      <w:lang w:val="ro-RO"/>
                    </w:rPr>
                  </w:pPr>
                </w:p>
              </w:tc>
              <w:tc>
                <w:tcPr>
                  <w:tcW w:w="1246" w:type="dxa"/>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rPr>
                      <w:rFonts w:asciiTheme="majorBidi" w:hAnsiTheme="majorBidi" w:cstheme="majorBidi"/>
                      <w:lang w:val="ro-RO"/>
                    </w:rPr>
                  </w:pPr>
                  <w:r>
                    <w:rPr>
                      <w:rFonts w:asciiTheme="majorBidi" w:hAnsiTheme="majorBidi" w:cstheme="majorBidi"/>
                      <w:lang w:val="ro-RO"/>
                    </w:rPr>
                    <w:t>Percepția cetățenilor privind siguranța</w:t>
                  </w:r>
                </w:p>
              </w:tc>
              <w:tc>
                <w:tcPr>
                  <w:tcW w:w="845"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MAI, BOP</w:t>
                  </w:r>
                </w:p>
              </w:tc>
              <w:tc>
                <w:tcPr>
                  <w:tcW w:w="865" w:type="dxa"/>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rPr>
                      <w:rFonts w:asciiTheme="majorBidi" w:hAnsiTheme="majorBidi" w:cstheme="majorBidi"/>
                      <w:lang w:val="ro-RO"/>
                    </w:rPr>
                  </w:pPr>
                  <w:r>
                    <w:rPr>
                      <w:rFonts w:asciiTheme="majorBidi" w:hAnsiTheme="majorBidi" w:cstheme="majorBidi"/>
                      <w:lang w:val="ro-RO"/>
                    </w:rPr>
                    <w:t>27,2 (2011)</w:t>
                  </w:r>
                </w:p>
              </w:tc>
              <w:tc>
                <w:tcPr>
                  <w:tcW w:w="990"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42</w:t>
                  </w:r>
                </w:p>
              </w:tc>
              <w:tc>
                <w:tcPr>
                  <w:tcW w:w="1080"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56</w:t>
                  </w:r>
                </w:p>
              </w:tc>
              <w:tc>
                <w:tcPr>
                  <w:tcW w:w="1017"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65</w:t>
                  </w:r>
                </w:p>
              </w:tc>
            </w:tr>
            <w:tr w:rsidR="008066B4">
              <w:trPr>
                <w:gridAfter w:val="1"/>
                <w:wAfter w:w="20" w:type="dxa"/>
              </w:trPr>
              <w:tc>
                <w:tcPr>
                  <w:tcW w:w="684" w:type="dxa"/>
                  <w:tcBorders>
                    <w:top w:val="single" w:sz="4" w:space="0" w:color="auto"/>
                    <w:left w:val="single" w:sz="4" w:space="0" w:color="auto"/>
                    <w:bottom w:val="single" w:sz="4" w:space="0" w:color="auto"/>
                    <w:right w:val="single" w:sz="4" w:space="0" w:color="auto"/>
                  </w:tcBorders>
                </w:tcPr>
                <w:p w:rsidR="008066B4" w:rsidRDefault="008066B4" w:rsidP="00827D51">
                  <w:pPr>
                    <w:pStyle w:val="ab"/>
                    <w:numPr>
                      <w:ilvl w:val="0"/>
                      <w:numId w:val="30"/>
                    </w:numPr>
                    <w:rPr>
                      <w:rFonts w:asciiTheme="majorBidi" w:hAnsiTheme="majorBidi" w:cstheme="majorBidi"/>
                      <w:lang w:val="ro-RO"/>
                    </w:rPr>
                  </w:pPr>
                </w:p>
              </w:tc>
              <w:tc>
                <w:tcPr>
                  <w:tcW w:w="1246" w:type="dxa"/>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rPr>
                      <w:rFonts w:asciiTheme="majorBidi" w:hAnsiTheme="majorBidi" w:cstheme="majorBidi"/>
                      <w:lang w:val="ro-RO"/>
                    </w:rPr>
                  </w:pPr>
                  <w:r>
                    <w:rPr>
                      <w:rFonts w:asciiTheme="majorBidi" w:hAnsiTheme="majorBidi" w:cstheme="majorBidi"/>
                      <w:lang w:val="ro-RO"/>
                    </w:rPr>
                    <w:t>Numărul victimelor traficului de ființe umane la 100 mii populație, pe sexe și grupe de vârstă</w:t>
                  </w:r>
                </w:p>
              </w:tc>
              <w:tc>
                <w:tcPr>
                  <w:tcW w:w="845"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MAI</w:t>
                  </w:r>
                </w:p>
              </w:tc>
              <w:tc>
                <w:tcPr>
                  <w:tcW w:w="865" w:type="dxa"/>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rPr>
                      <w:rFonts w:asciiTheme="majorBidi" w:hAnsiTheme="majorBidi" w:cstheme="majorBidi"/>
                      <w:lang w:val="ro-RO"/>
                    </w:rPr>
                  </w:pPr>
                  <w:r>
                    <w:rPr>
                      <w:rFonts w:asciiTheme="majorBidi" w:hAnsiTheme="majorBidi" w:cstheme="majorBidi"/>
                      <w:lang w:val="ro-RO"/>
                    </w:rPr>
                    <w:t>7,4 (2014)</w:t>
                  </w:r>
                </w:p>
              </w:tc>
              <w:tc>
                <w:tcPr>
                  <w:tcW w:w="990"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6,5</w:t>
                  </w:r>
                </w:p>
              </w:tc>
              <w:tc>
                <w:tcPr>
                  <w:tcW w:w="1080"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6</w:t>
                  </w:r>
                </w:p>
              </w:tc>
              <w:tc>
                <w:tcPr>
                  <w:tcW w:w="1017"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5</w:t>
                  </w:r>
                </w:p>
              </w:tc>
            </w:tr>
            <w:tr w:rsidR="008066B4">
              <w:trPr>
                <w:gridAfter w:val="1"/>
                <w:wAfter w:w="20" w:type="dxa"/>
              </w:trPr>
              <w:tc>
                <w:tcPr>
                  <w:tcW w:w="684" w:type="dxa"/>
                  <w:tcBorders>
                    <w:top w:val="single" w:sz="4" w:space="0" w:color="auto"/>
                    <w:left w:val="single" w:sz="4" w:space="0" w:color="auto"/>
                    <w:bottom w:val="single" w:sz="4" w:space="0" w:color="auto"/>
                    <w:right w:val="single" w:sz="4" w:space="0" w:color="auto"/>
                  </w:tcBorders>
                </w:tcPr>
                <w:p w:rsidR="008066B4" w:rsidRDefault="008066B4" w:rsidP="00827D51">
                  <w:pPr>
                    <w:pStyle w:val="ab"/>
                    <w:numPr>
                      <w:ilvl w:val="0"/>
                      <w:numId w:val="30"/>
                    </w:numPr>
                    <w:rPr>
                      <w:rFonts w:asciiTheme="majorBidi" w:hAnsiTheme="majorBidi" w:cstheme="majorBidi"/>
                      <w:lang w:val="ro-RO"/>
                    </w:rPr>
                  </w:pPr>
                </w:p>
              </w:tc>
              <w:tc>
                <w:tcPr>
                  <w:tcW w:w="1246" w:type="dxa"/>
                  <w:tcBorders>
                    <w:top w:val="single" w:sz="4" w:space="0" w:color="auto"/>
                    <w:left w:val="single" w:sz="4" w:space="0" w:color="auto"/>
                    <w:bottom w:val="single" w:sz="4" w:space="0" w:color="auto"/>
                    <w:right w:val="single" w:sz="4" w:space="0" w:color="auto"/>
                  </w:tcBorders>
                  <w:hideMark/>
                </w:tcPr>
                <w:p w:rsidR="008066B4" w:rsidRDefault="008066B4">
                  <w:pPr>
                    <w:autoSpaceDE w:val="0"/>
                    <w:autoSpaceDN w:val="0"/>
                    <w:adjustRightInd w:val="0"/>
                    <w:rPr>
                      <w:rFonts w:asciiTheme="majorBidi" w:hAnsiTheme="majorBidi" w:cstheme="majorBidi"/>
                      <w:lang w:val="ro-RO"/>
                    </w:rPr>
                  </w:pPr>
                  <w:r>
                    <w:rPr>
                      <w:rFonts w:asciiTheme="majorBidi" w:hAnsiTheme="majorBidi" w:cstheme="majorBidi"/>
                      <w:lang w:val="ro-RO"/>
                    </w:rPr>
                    <w:t>Numărul victimelor infracțiunilor de violență sexuală la 100 mii populație, pe sexe și categorii de vârstă</w:t>
                  </w:r>
                </w:p>
              </w:tc>
              <w:tc>
                <w:tcPr>
                  <w:tcW w:w="845"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MAI</w:t>
                  </w:r>
                </w:p>
              </w:tc>
              <w:tc>
                <w:tcPr>
                  <w:tcW w:w="865"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9,8 (2014)</w:t>
                  </w:r>
                </w:p>
              </w:tc>
              <w:tc>
                <w:tcPr>
                  <w:tcW w:w="990"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7,5</w:t>
                  </w:r>
                </w:p>
              </w:tc>
              <w:tc>
                <w:tcPr>
                  <w:tcW w:w="1080"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6,5</w:t>
                  </w:r>
                </w:p>
              </w:tc>
              <w:tc>
                <w:tcPr>
                  <w:tcW w:w="1017"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lang w:val="ro-RO"/>
                    </w:rPr>
                  </w:pPr>
                  <w:r>
                    <w:rPr>
                      <w:rFonts w:asciiTheme="majorBidi" w:hAnsiTheme="majorBidi" w:cstheme="majorBidi"/>
                      <w:lang w:val="ro-RO"/>
                    </w:rPr>
                    <w:t>5</w:t>
                  </w:r>
                </w:p>
              </w:tc>
            </w:tr>
          </w:tbl>
          <w:p w:rsidR="008066B4" w:rsidRDefault="008066B4">
            <w:pPr>
              <w:rPr>
                <w:rFonts w:asciiTheme="majorBidi" w:hAnsiTheme="majorBidi" w:cstheme="majorBidi"/>
                <w:b/>
                <w:sz w:val="24"/>
                <w:szCs w:val="24"/>
                <w:lang w:val="ro-RO"/>
              </w:rPr>
            </w:pP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w:t>
            </w:r>
          </w:p>
        </w:tc>
      </w:tr>
      <w:tr w:rsidR="008066B4" w:rsidTr="008066B4">
        <w:tc>
          <w:tcPr>
            <w:tcW w:w="2547" w:type="dxa"/>
            <w:vMerge w:val="restar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Ministerul Agriculturii, Dezvoltării Regionale și Mediului</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La proiectul hotărîrii Guvernului și la proiectul de lege, în denumire și în textul de dispoziție ghilimelele înaintea cuvîntului „Moldova” se vor plasa în partea de jos.</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Punctul „1” se va substitui cu cuvîntul „Art. 1” și, respectiv, punctul „2” se va substitui cu cuvîntul „Art. 2”, deoarece la legi se folosește corect articole. Înainte de începerea textului se va include semnul „-”.</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Textul din art. 2 urmează a fi expus într-o redacție nouă, conform tehnicii legislative după cum urmează: „Art. 2.- Legea nr. 166/2012 pentru aprobarea Strategiei naționale de dezvoltare </w:t>
            </w:r>
            <w:r>
              <w:rPr>
                <w:rFonts w:asciiTheme="majorBidi" w:hAnsiTheme="majorBidi" w:cstheme="majorBidi"/>
                <w:sz w:val="24"/>
                <w:szCs w:val="24"/>
                <w:lang w:val="ro-RO"/>
              </w:rPr>
              <w:lastRenderedPageBreak/>
              <w:t>„Moldova 2020” (Monitorul Oficial al Republicii Moldova 2012, nr. 245-247. art. 791), cu modificarea ulterioară, se abrogă.”.</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bCs/>
                <w:sz w:val="24"/>
                <w:szCs w:val="24"/>
                <w:u w:val="single"/>
                <w:lang w:val="ro-RO"/>
              </w:rPr>
            </w:pPr>
            <w:r>
              <w:rPr>
                <w:rFonts w:asciiTheme="majorBidi" w:hAnsiTheme="majorBidi" w:cstheme="majorBidi"/>
                <w:b/>
                <w:bCs/>
                <w:sz w:val="24"/>
                <w:szCs w:val="24"/>
                <w:u w:val="single"/>
                <w:lang w:val="ro-RO"/>
              </w:rPr>
              <w:lastRenderedPageBreak/>
              <w:t>Se acceptă</w:t>
            </w:r>
          </w:p>
          <w:p w:rsidR="008066B4" w:rsidRDefault="008066B4">
            <w:pPr>
              <w:tabs>
                <w:tab w:val="left" w:pos="884"/>
                <w:tab w:val="left" w:pos="1196"/>
              </w:tabs>
              <w:rPr>
                <w:rFonts w:asciiTheme="majorBidi" w:hAnsiTheme="majorBidi" w:cstheme="majorBidi"/>
                <w:b/>
                <w:bCs/>
                <w:sz w:val="24"/>
                <w:szCs w:val="24"/>
                <w:u w:val="single"/>
                <w:lang w:val="ro-RO"/>
              </w:rPr>
            </w:pP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În tot textul proiectului Strategiei Moldova 2030 sintagma „mediul ambiant” se înlocuiește cu sintagma „mediul înconjurător” în conformitate prevederile Legii privind protecția mediului înconjurător nr. 1515 din 16.06.1993;</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La pag. 6, alin. 2, după cuvîntul „capitol” se va exclude virgula;</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La pag. 7, alin. 1 și pag. 24, alin. 2 sintagma „climaterici” se va modifica în „climatice”, obiecție valabilă pentru tot textul proiectului Strategiei;</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La pag. 19, alin. 3 în ultima propoziție sintagma „slăbiciunile tipice ale documentelor” se va modifica în „punctele slabe ale documentelor”;</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La pag. 21, alin. 2 în propoziția a doua cuvîntul „securizarea” se va modifica în „identificarea”;</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La pag. 23, alin. 2, propoziția „Aceasta implică și asumarea unei responsabilități sporite pentru a opri și ranversa degradarea mediului ambiant și consumul resurselor naturale, având în vedere și necesitățile generațiilor viitoare, așa cum este asumat prin Agenda 2030” se va modifica după cum urmează: „Aceasta implică și asumarea unei responsabilități sporite pentru a stopa degradarea mediului înconjurător și consumul resurselor naturale, având în vedere și necesitățile generațiilor viitoare, așa cum este prevăzut în Agenda 2030”;</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La pag. 99, alin. 3 se va expune după cum urmează: ”Integrarea măsurilor și principiilor economiei verzi în procesele de producție din ramurile economiei naționale, vor contribui la îmbunătățirea calității mediului, și respectiv al nivelului de trai al populației Republicii Moldova. Acest mod de dezvoltare va spori procesul de decuplare a creșterii economice de degradarea mediului.”;</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lastRenderedPageBreak/>
              <w:t>La pag. 101 alin.3, cuvîntul „pure” se va înlocui cu „curate”, iar cuvîntul „motor” cu „model”. La „Obiective specifice”, pct. 5 de exclus cuvîntul „globale”;</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La pag. 102, în alineatul „Extinderea suprafețelor de terenuri acoperite cu păduri şi a ariilor naturale protejate de stat, precum şi asigurarea managementului eficient şi durabil al ecosistemelor naturale; extinderea suprafețelor împădurite pe terenuri </w:t>
            </w:r>
            <w:r>
              <w:rPr>
                <w:rFonts w:asciiTheme="majorBidi" w:hAnsiTheme="majorBidi" w:cstheme="majorBidi"/>
                <w:i/>
                <w:sz w:val="24"/>
                <w:szCs w:val="24"/>
                <w:lang w:val="ro-RO"/>
              </w:rPr>
              <w:t>puternic</w:t>
            </w:r>
            <w:r>
              <w:rPr>
                <w:rFonts w:asciiTheme="majorBidi" w:hAnsiTheme="majorBidi" w:cstheme="majorBidi"/>
                <w:sz w:val="24"/>
                <w:szCs w:val="24"/>
                <w:lang w:val="ro-RO"/>
              </w:rPr>
              <w:t xml:space="preserve"> erodate, care constituie peste 100.000 ha și, la moment, fac parte din fondul terenurilor cu destinație agricolă și alte categorii de terenuri; schimbarea destinației acestor categorii de terenuri în terenuri ale fondului forestier.”, considerăm că este necesar de exclus cuvîntul  „puternic” sau în general de înlocuit cuvintele „puternic erodate”</w:t>
            </w:r>
            <w:r>
              <w:rPr>
                <w:rFonts w:asciiTheme="majorBidi" w:hAnsiTheme="majorBidi" w:cstheme="majorBidi"/>
                <w:b/>
                <w:sz w:val="24"/>
                <w:szCs w:val="24"/>
                <w:lang w:val="ro-RO"/>
              </w:rPr>
              <w:t xml:space="preserve"> </w:t>
            </w:r>
            <w:r>
              <w:rPr>
                <w:rFonts w:asciiTheme="majorBidi" w:hAnsiTheme="majorBidi" w:cstheme="majorBidi"/>
                <w:sz w:val="24"/>
                <w:szCs w:val="24"/>
                <w:lang w:val="ro-RO"/>
              </w:rPr>
              <w:t>cu cuvîntul „degradate”. Este imperativ de împădurit terenurile degradate indiferent de gradul de erodare. În unele cazuri terenurile puternic erodate (rigole, ogașe) nici nu pot fi împădurite;</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La pag. 103, Tabelul „Indicatori de monitorizare și evaluare” în colonița 3 „Sursa”, abrevierile „IES”, și „MADRM” se modifică în „AM” (Agenția de Mediu), iar „AFRC” se modifică în „Agenția „Moldsilva””;</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La pag. 104, penultimul rînd, cuvîntul „monitorizare” se modifică în „monitorizate”;</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 La pag. 105, alin. 3, cuvîntul „naționale” se modifică în cuvîntul „națională”;</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În tot textului proiectului sintagma „deșeuri menajere și de producție” se înlocuiește cu sintagma „deșeuri municipale” care, în conformitate cu prevederile Legii privind deșeurile nr. 209 din 29.07.2016, cu modificările și completările  ulterioare, sunt deșeurile provenite din gospodărie și deșeuri similare care provin din activități comerciale, industriale și administrative;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La compartimentul „Substanțe chimice” se propune de reformulat textul cu următorul conținut (evidențiate cu bold): „Majoritatea substanțelor și produselor chimice utilizate în Republica </w:t>
            </w:r>
            <w:r>
              <w:rPr>
                <w:rFonts w:asciiTheme="majorBidi" w:hAnsiTheme="majorBidi" w:cstheme="majorBidi"/>
                <w:sz w:val="24"/>
                <w:szCs w:val="24"/>
                <w:lang w:val="ro-RO"/>
              </w:rPr>
              <w:lastRenderedPageBreak/>
              <w:t xml:space="preserve">Moldova sunt acoperite de importuri. Cantități semnificative de substanțe și produse chimice sunt utilizate </w:t>
            </w:r>
            <w:r>
              <w:rPr>
                <w:rFonts w:asciiTheme="majorBidi" w:hAnsiTheme="majorBidi" w:cstheme="majorBidi"/>
                <w:b/>
                <w:sz w:val="24"/>
                <w:szCs w:val="24"/>
                <w:lang w:val="ro-RO"/>
              </w:rPr>
              <w:t>în toate sectoarele economiei naționale și instituții științifice,</w:t>
            </w:r>
            <w:r>
              <w:rPr>
                <w:rFonts w:asciiTheme="majorBidi" w:hAnsiTheme="majorBidi" w:cstheme="majorBidi"/>
                <w:sz w:val="24"/>
                <w:szCs w:val="24"/>
                <w:lang w:val="ro-RO"/>
              </w:rPr>
              <w:t xml:space="preserve"> </w:t>
            </w:r>
            <w:r>
              <w:rPr>
                <w:rFonts w:asciiTheme="majorBidi" w:hAnsiTheme="majorBidi" w:cstheme="majorBidi"/>
                <w:b/>
                <w:sz w:val="24"/>
                <w:szCs w:val="24"/>
                <w:lang w:val="ro-RO"/>
              </w:rPr>
              <w:t>inclusiv și de către populație, preponderent fiind utilizate</w:t>
            </w:r>
            <w:r>
              <w:rPr>
                <w:rFonts w:asciiTheme="majorBidi" w:hAnsiTheme="majorBidi" w:cstheme="majorBidi"/>
                <w:sz w:val="24"/>
                <w:szCs w:val="24"/>
                <w:lang w:val="ro-RO"/>
              </w:rPr>
              <w:t xml:space="preserve"> în sectorul agricol, prin aplicarea produselor de uz fitosanitar și fertilizanți. Din 2009 până în 2016, cantitatea utilizată al acestor produse în întreprinderile agricole și gospodăriile țărănești (de fermier) mari a crescut de peste 2,5 ori, de la 17,0 mii tone la 44,6 mii tone, ceea ce înseamnă 49,9 kg pe fiecare hectar de semănături. Reducerea riscurilor asociate utilizării </w:t>
            </w:r>
            <w:r>
              <w:rPr>
                <w:rFonts w:asciiTheme="majorBidi" w:hAnsiTheme="majorBidi" w:cstheme="majorBidi"/>
                <w:b/>
                <w:sz w:val="24"/>
                <w:szCs w:val="24"/>
                <w:lang w:val="ro-RO"/>
              </w:rPr>
              <w:t>substanțelor chimice pe întreg ciclu de viață</w:t>
            </w:r>
            <w:r>
              <w:rPr>
                <w:rFonts w:asciiTheme="majorBidi" w:hAnsiTheme="majorBidi" w:cstheme="majorBidi"/>
                <w:sz w:val="24"/>
                <w:szCs w:val="24"/>
                <w:lang w:val="ro-RO"/>
              </w:rPr>
              <w:t xml:space="preserve">, produselor de protecție a plantelor impune funcționarea eficientă și la standarde ale Uniunii Europene a procesului de autorizare, </w:t>
            </w:r>
            <w:r>
              <w:rPr>
                <w:rFonts w:asciiTheme="majorBidi" w:hAnsiTheme="majorBidi" w:cstheme="majorBidi"/>
                <w:b/>
                <w:sz w:val="24"/>
                <w:szCs w:val="24"/>
                <w:lang w:val="ro-RO"/>
              </w:rPr>
              <w:t>clasificare, etichetare, restricționare, inclusiv și de gestionare a acestora</w:t>
            </w:r>
            <w:r>
              <w:rPr>
                <w:rFonts w:asciiTheme="majorBidi" w:hAnsiTheme="majorBidi" w:cstheme="majorBidi"/>
                <w:sz w:val="24"/>
                <w:szCs w:val="24"/>
                <w:lang w:val="ro-RO"/>
              </w:rPr>
              <w:t>.</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La compartimentul Obiective specifice ,,Acțiuni prioritare” se propune de reformulat acțiunea care prevede domeniul deșeuri și substanțe chimice după cum urmează (evidențiate cu bold): „Crearea sistemelor integrate de gestionare a deșeurilor, care să contribuie la reducerea cantităților de deșeuri depozitate şi creșterea ratei de reciclare</w:t>
            </w:r>
            <w:bookmarkStart w:id="117" w:name="_Hlk529159439"/>
            <w:r>
              <w:rPr>
                <w:rFonts w:asciiTheme="majorBidi" w:hAnsiTheme="majorBidi" w:cstheme="majorBidi"/>
                <w:sz w:val="24"/>
                <w:szCs w:val="24"/>
                <w:lang w:val="ro-RO"/>
              </w:rPr>
              <w:t xml:space="preserve">, </w:t>
            </w:r>
            <w:r>
              <w:rPr>
                <w:rFonts w:asciiTheme="majorBidi" w:hAnsiTheme="majorBidi" w:cstheme="majorBidi"/>
                <w:b/>
                <w:sz w:val="24"/>
                <w:szCs w:val="24"/>
                <w:lang w:val="ro-RO"/>
              </w:rPr>
              <w:t>integrarea principiilor în domeniul managementului durabil al substanțelor chimice prin dezvoltarea sistemelor de clasificare, etichetare, autorizare și restricționarea acestora</w:t>
            </w:r>
            <w:r>
              <w:rPr>
                <w:rFonts w:asciiTheme="majorBidi" w:hAnsiTheme="majorBidi" w:cstheme="majorBidi"/>
                <w:sz w:val="24"/>
                <w:szCs w:val="24"/>
                <w:lang w:val="ro-RO"/>
              </w:rPr>
              <w:t>.”</w:t>
            </w:r>
            <w:bookmarkEnd w:id="117"/>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La compartimentul „Indicatori de monitorizare și evaluare”, la indicatorii nr. 3 și 4 din tabel de modificat Sursa din IES în APM, iar țintele intermediare și cea finală după cum urmează:</w:t>
            </w:r>
          </w:p>
          <w:tbl>
            <w:tblPr>
              <w:tblW w:w="6120"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620"/>
              <w:gridCol w:w="1980"/>
              <w:gridCol w:w="1980"/>
            </w:tblGrid>
            <w:tr w:rsidR="008066B4">
              <w:tc>
                <w:tcPr>
                  <w:tcW w:w="540" w:type="dxa"/>
                  <w:tcBorders>
                    <w:top w:val="single" w:sz="4" w:space="0" w:color="auto"/>
                    <w:left w:val="single" w:sz="4" w:space="0" w:color="auto"/>
                    <w:bottom w:val="single" w:sz="4" w:space="0" w:color="auto"/>
                    <w:right w:val="single" w:sz="4" w:space="0" w:color="auto"/>
                  </w:tcBorders>
                  <w:vAlign w:val="center"/>
                </w:tcPr>
                <w:p w:rsidR="008066B4" w:rsidRDefault="008066B4">
                  <w:pPr>
                    <w:pStyle w:val="Default"/>
                    <w:tabs>
                      <w:tab w:val="left" w:pos="851"/>
                    </w:tabs>
                    <w:spacing w:line="276" w:lineRule="auto"/>
                    <w:ind w:firstLine="720"/>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NNr.</w:t>
                  </w:r>
                </w:p>
                <w:p w:rsidR="008066B4" w:rsidRDefault="008066B4">
                  <w:pPr>
                    <w:pStyle w:val="Default"/>
                    <w:tabs>
                      <w:tab w:val="left" w:pos="851"/>
                    </w:tabs>
                    <w:spacing w:line="276" w:lineRule="auto"/>
                    <w:ind w:firstLine="720"/>
                    <w:jc w:val="both"/>
                    <w:rPr>
                      <w:rFonts w:asciiTheme="majorBidi" w:hAnsiTheme="majorBidi" w:cstheme="majorBidi"/>
                      <w:color w:val="auto"/>
                      <w:sz w:val="20"/>
                      <w:szCs w:val="20"/>
                      <w:lang w:val="ro-RO"/>
                    </w:rPr>
                  </w:pPr>
                </w:p>
                <w:p w:rsidR="008066B4" w:rsidRDefault="008066B4">
                  <w:pPr>
                    <w:pStyle w:val="Default"/>
                    <w:tabs>
                      <w:tab w:val="left" w:pos="851"/>
                    </w:tabs>
                    <w:spacing w:line="276" w:lineRule="auto"/>
                    <w:ind w:firstLine="720"/>
                    <w:jc w:val="both"/>
                    <w:rPr>
                      <w:rFonts w:asciiTheme="majorBidi" w:hAnsiTheme="majorBidi" w:cstheme="majorBidi"/>
                      <w:color w:val="auto"/>
                      <w:sz w:val="20"/>
                      <w:szCs w:val="20"/>
                      <w:lang w:val="ro-RO"/>
                    </w:rPr>
                  </w:pPr>
                </w:p>
              </w:tc>
              <w:tc>
                <w:tcPr>
                  <w:tcW w:w="162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pStyle w:val="Default"/>
                    <w:tabs>
                      <w:tab w:val="left" w:pos="851"/>
                    </w:tabs>
                    <w:spacing w:line="276" w:lineRule="auto"/>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 xml:space="preserve">  Ținta</w:t>
                  </w:r>
                </w:p>
                <w:p w:rsidR="008066B4" w:rsidRDefault="008066B4">
                  <w:pPr>
                    <w:pStyle w:val="Default"/>
                    <w:tabs>
                      <w:tab w:val="left" w:pos="851"/>
                    </w:tabs>
                    <w:spacing w:line="276" w:lineRule="auto"/>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intermediară</w:t>
                  </w:r>
                </w:p>
                <w:p w:rsidR="008066B4" w:rsidRDefault="008066B4">
                  <w:pPr>
                    <w:pStyle w:val="Default"/>
                    <w:tabs>
                      <w:tab w:val="left" w:pos="851"/>
                    </w:tabs>
                    <w:spacing w:line="276" w:lineRule="auto"/>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pentru 2022</w:t>
                  </w:r>
                </w:p>
              </w:tc>
              <w:tc>
                <w:tcPr>
                  <w:tcW w:w="19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pStyle w:val="Default"/>
                    <w:tabs>
                      <w:tab w:val="left" w:pos="851"/>
                    </w:tabs>
                    <w:spacing w:line="276" w:lineRule="auto"/>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Ținta</w:t>
                  </w:r>
                </w:p>
                <w:p w:rsidR="008066B4" w:rsidRDefault="008066B4">
                  <w:pPr>
                    <w:pStyle w:val="Default"/>
                    <w:tabs>
                      <w:tab w:val="left" w:pos="851"/>
                    </w:tabs>
                    <w:spacing w:line="276" w:lineRule="auto"/>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intermediară</w:t>
                  </w:r>
                </w:p>
                <w:p w:rsidR="008066B4" w:rsidRDefault="008066B4">
                  <w:pPr>
                    <w:pStyle w:val="Default"/>
                    <w:tabs>
                      <w:tab w:val="left" w:pos="851"/>
                    </w:tabs>
                    <w:spacing w:line="276" w:lineRule="auto"/>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pentru 2026</w:t>
                  </w:r>
                </w:p>
              </w:tc>
              <w:tc>
                <w:tcPr>
                  <w:tcW w:w="19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pStyle w:val="Default"/>
                    <w:tabs>
                      <w:tab w:val="left" w:pos="851"/>
                    </w:tabs>
                    <w:spacing w:line="276" w:lineRule="auto"/>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 xml:space="preserve">Ținta </w:t>
                  </w:r>
                </w:p>
                <w:p w:rsidR="008066B4" w:rsidRDefault="008066B4">
                  <w:pPr>
                    <w:pStyle w:val="Default"/>
                    <w:tabs>
                      <w:tab w:val="left" w:pos="851"/>
                    </w:tabs>
                    <w:spacing w:line="276" w:lineRule="auto"/>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finală</w:t>
                  </w:r>
                </w:p>
                <w:p w:rsidR="008066B4" w:rsidRDefault="008066B4">
                  <w:pPr>
                    <w:pStyle w:val="Default"/>
                    <w:tabs>
                      <w:tab w:val="left" w:pos="851"/>
                    </w:tabs>
                    <w:spacing w:line="276" w:lineRule="auto"/>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pentru 2030</w:t>
                  </w:r>
                </w:p>
              </w:tc>
            </w:tr>
            <w:tr w:rsidR="008066B4">
              <w:tc>
                <w:tcPr>
                  <w:tcW w:w="54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pStyle w:val="Default"/>
                    <w:tabs>
                      <w:tab w:val="left" w:pos="851"/>
                    </w:tabs>
                    <w:spacing w:line="276" w:lineRule="auto"/>
                    <w:ind w:firstLine="720"/>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33.</w:t>
                  </w:r>
                </w:p>
              </w:tc>
              <w:tc>
                <w:tcPr>
                  <w:tcW w:w="162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pStyle w:val="Default"/>
                    <w:tabs>
                      <w:tab w:val="left" w:pos="851"/>
                    </w:tabs>
                    <w:spacing w:line="276" w:lineRule="auto"/>
                    <w:ind w:firstLine="720"/>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80</w:t>
                  </w:r>
                </w:p>
              </w:tc>
              <w:tc>
                <w:tcPr>
                  <w:tcW w:w="19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pStyle w:val="Default"/>
                    <w:tabs>
                      <w:tab w:val="left" w:pos="851"/>
                    </w:tabs>
                    <w:spacing w:line="276" w:lineRule="auto"/>
                    <w:ind w:firstLine="720"/>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77</w:t>
                  </w:r>
                </w:p>
              </w:tc>
              <w:tc>
                <w:tcPr>
                  <w:tcW w:w="19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pStyle w:val="Default"/>
                    <w:tabs>
                      <w:tab w:val="left" w:pos="851"/>
                    </w:tabs>
                    <w:spacing w:line="276" w:lineRule="auto"/>
                    <w:ind w:firstLine="720"/>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68</w:t>
                  </w:r>
                </w:p>
              </w:tc>
            </w:tr>
            <w:tr w:rsidR="008066B4">
              <w:tc>
                <w:tcPr>
                  <w:tcW w:w="54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pStyle w:val="Default"/>
                    <w:tabs>
                      <w:tab w:val="left" w:pos="851"/>
                    </w:tabs>
                    <w:spacing w:line="276" w:lineRule="auto"/>
                    <w:ind w:firstLine="720"/>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44.</w:t>
                  </w:r>
                </w:p>
              </w:tc>
              <w:tc>
                <w:tcPr>
                  <w:tcW w:w="162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pStyle w:val="Default"/>
                    <w:tabs>
                      <w:tab w:val="left" w:pos="851"/>
                    </w:tabs>
                    <w:spacing w:line="276" w:lineRule="auto"/>
                    <w:ind w:firstLine="720"/>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20</w:t>
                  </w:r>
                </w:p>
              </w:tc>
              <w:tc>
                <w:tcPr>
                  <w:tcW w:w="19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pStyle w:val="Default"/>
                    <w:tabs>
                      <w:tab w:val="left" w:pos="851"/>
                    </w:tabs>
                    <w:spacing w:line="276" w:lineRule="auto"/>
                    <w:ind w:firstLine="720"/>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23</w:t>
                  </w:r>
                </w:p>
              </w:tc>
              <w:tc>
                <w:tcPr>
                  <w:tcW w:w="19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pStyle w:val="Default"/>
                    <w:tabs>
                      <w:tab w:val="left" w:pos="851"/>
                    </w:tabs>
                    <w:spacing w:line="276" w:lineRule="auto"/>
                    <w:ind w:firstLine="720"/>
                    <w:jc w:val="both"/>
                    <w:rPr>
                      <w:rFonts w:asciiTheme="majorBidi" w:hAnsiTheme="majorBidi" w:cstheme="majorBidi"/>
                      <w:color w:val="auto"/>
                      <w:sz w:val="20"/>
                      <w:szCs w:val="20"/>
                      <w:lang w:val="ro-RO"/>
                    </w:rPr>
                  </w:pPr>
                  <w:r>
                    <w:rPr>
                      <w:rFonts w:asciiTheme="majorBidi" w:hAnsiTheme="majorBidi" w:cstheme="majorBidi"/>
                      <w:color w:val="auto"/>
                      <w:sz w:val="20"/>
                      <w:szCs w:val="20"/>
                      <w:lang w:val="ro-RO"/>
                    </w:rPr>
                    <w:t>30</w:t>
                  </w:r>
                </w:p>
              </w:tc>
            </w:tr>
          </w:tbl>
          <w:p w:rsidR="008066B4" w:rsidRDefault="008066B4">
            <w:pPr>
              <w:rPr>
                <w:rFonts w:asciiTheme="majorBidi" w:hAnsiTheme="majorBidi" w:cstheme="majorBidi"/>
                <w:b/>
                <w:sz w:val="24"/>
                <w:szCs w:val="24"/>
                <w:lang w:val="ro-RO"/>
              </w:rPr>
            </w:pP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La compartimentul „Apele uzate”, se propune de indicat </w:t>
            </w:r>
            <w:r>
              <w:rPr>
                <w:rFonts w:asciiTheme="majorBidi" w:hAnsiTheme="majorBidi" w:cstheme="majorBidi"/>
                <w:sz w:val="24"/>
                <w:szCs w:val="24"/>
                <w:lang w:val="ro-RO"/>
              </w:rPr>
              <w:lastRenderedPageBreak/>
              <w:t>numărul total de apeducte (conform datelor din anul 2017);</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Conform prevederilor Legii nr. 239 din 13 octombrie 2016 pentru aprobarea Strategiei naționale de dezvoltare regională pentru anii 2016–2020, domeniul Dezvoltării Regionale nu poate fi considerat o politică sectorială, aceasta fiind una intersectorială la nivel de regiuni și nu sectorială cum este menționat în capitolul 4 „Implementarea, monitorizarea și evaluarea Strategiei naționale de dezvoltare”, pag. 106 a prezentului document;</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Totodată, propunem ca monitorizarea și evaluarea Strategiei naționale de dezvoltare să se realizeze semestrial, și nu trimestrial cum este propus în proiectul Strategiei la pag. 108 pct. 1. Rapoartele nu pot fi prezentate trimestrial, ținând cont de faptul că datele statistice pe indicatori de monitorizare pot fi lipsă, sau sunt prezentați în trimestrul II, al anului următor.</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SND se va monitoriza anual, iar Planul de acțiuni pentru implementarea acesteia se va monitoriza trimestrial.</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Banca Națională a Moldovei</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Cu referire la indicatorii identificați pentru monitorizarea și evaluarea obiectivului nr. 1 ce vizează </w:t>
            </w:r>
            <w:r>
              <w:rPr>
                <w:rFonts w:asciiTheme="majorBidi" w:hAnsiTheme="majorBidi" w:cstheme="majorBidi"/>
                <w:i/>
                <w:sz w:val="24"/>
                <w:szCs w:val="24"/>
                <w:lang w:val="ro-RO"/>
              </w:rPr>
              <w:t xml:space="preserve">Creșterea veniturilor din surse durabile și atenuarea inegalităților economice (tabelul de la pagina 43), </w:t>
            </w:r>
            <w:r>
              <w:rPr>
                <w:rFonts w:asciiTheme="majorBidi" w:hAnsiTheme="majorBidi" w:cstheme="majorBidi"/>
                <w:sz w:val="24"/>
                <w:szCs w:val="24"/>
                <w:lang w:val="ro-RO"/>
              </w:rPr>
              <w:t>vă remitem atașat valoarea de referința actualizată pentru anul 2017 a indicatorilor care țin de competența BNM.</w:t>
            </w:r>
          </w:p>
          <w:p w:rsidR="008066B4" w:rsidRDefault="008066B4">
            <w:pPr>
              <w:rPr>
                <w:rFonts w:asciiTheme="majorBidi" w:hAnsiTheme="majorBidi" w:cstheme="majorBidi"/>
                <w:sz w:val="24"/>
                <w:szCs w:val="24"/>
                <w:u w:val="single"/>
                <w:lang w:val="ro-RO"/>
              </w:rPr>
            </w:pPr>
            <w:r>
              <w:rPr>
                <w:rFonts w:asciiTheme="majorBidi" w:hAnsiTheme="majorBidi" w:cstheme="majorBidi"/>
                <w:sz w:val="24"/>
                <w:szCs w:val="24"/>
                <w:u w:val="single"/>
                <w:lang w:val="ro-RO"/>
              </w:rPr>
              <w:t>Indicatori de monitorizare și evaluare</w:t>
            </w:r>
          </w:p>
          <w:tbl>
            <w:tblPr>
              <w:tblStyle w:val="aa"/>
              <w:tblW w:w="6705" w:type="dxa"/>
              <w:tblLayout w:type="fixed"/>
              <w:tblLook w:val="04A0" w:firstRow="1" w:lastRow="0" w:firstColumn="1" w:lastColumn="0" w:noHBand="0" w:noVBand="1"/>
            </w:tblPr>
            <w:tblGrid>
              <w:gridCol w:w="475"/>
              <w:gridCol w:w="1725"/>
              <w:gridCol w:w="811"/>
              <w:gridCol w:w="901"/>
              <w:gridCol w:w="811"/>
              <w:gridCol w:w="901"/>
              <w:gridCol w:w="1081"/>
            </w:tblGrid>
            <w:tr w:rsidR="008066B4">
              <w:trPr>
                <w:trHeight w:val="481"/>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sz w:val="24"/>
                      <w:szCs w:val="24"/>
                      <w:lang w:val="ro-RO" w:eastAsia="ru-RU"/>
                    </w:rPr>
                  </w:pPr>
                  <w:r>
                    <w:rPr>
                      <w:rFonts w:asciiTheme="majorBidi" w:hAnsiTheme="majorBidi" w:cstheme="majorBidi"/>
                      <w:b/>
                      <w:sz w:val="24"/>
                      <w:szCs w:val="24"/>
                      <w:lang w:val="ro-RO"/>
                    </w:rPr>
                    <w:t>Nr.</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lang w:val="ro-RO"/>
                    </w:rPr>
                  </w:pPr>
                  <w:r>
                    <w:rPr>
                      <w:rFonts w:asciiTheme="majorBidi" w:hAnsiTheme="majorBidi" w:cstheme="majorBidi"/>
                      <w:b/>
                      <w:lang w:val="ro-RO"/>
                    </w:rPr>
                    <w:t>Indicatorul</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lang w:val="ro-RO"/>
                    </w:rPr>
                  </w:pPr>
                  <w:r>
                    <w:rPr>
                      <w:rFonts w:asciiTheme="majorBidi" w:hAnsiTheme="majorBidi" w:cstheme="majorBidi"/>
                      <w:b/>
                      <w:lang w:val="ro-RO"/>
                    </w:rPr>
                    <w:t>Sursa</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lang w:val="ro-RO"/>
                    </w:rPr>
                  </w:pPr>
                  <w:r>
                    <w:rPr>
                      <w:rFonts w:asciiTheme="majorBidi" w:hAnsiTheme="majorBidi" w:cstheme="majorBidi"/>
                      <w:b/>
                      <w:lang w:val="ro-RO"/>
                    </w:rPr>
                    <w:t>Valoarea de referință</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lang w:val="ro-RO"/>
                    </w:rPr>
                  </w:pPr>
                  <w:r>
                    <w:rPr>
                      <w:rFonts w:asciiTheme="majorBidi" w:hAnsiTheme="majorBidi" w:cstheme="majorBidi"/>
                      <w:b/>
                      <w:lang w:val="ro-RO"/>
                    </w:rPr>
                    <w:t>Ținta intermediară pentru 2022</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sz w:val="24"/>
                      <w:szCs w:val="24"/>
                      <w:lang w:val="ro-RO"/>
                    </w:rPr>
                  </w:pPr>
                  <w:r>
                    <w:rPr>
                      <w:rFonts w:asciiTheme="majorBidi" w:hAnsiTheme="majorBidi" w:cstheme="majorBidi"/>
                      <w:b/>
                      <w:sz w:val="24"/>
                      <w:szCs w:val="24"/>
                      <w:lang w:val="ro-RO"/>
                    </w:rPr>
                    <w:t>Ținta intermediară pentru 2026</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sz w:val="24"/>
                      <w:szCs w:val="24"/>
                      <w:lang w:val="ro-RO"/>
                    </w:rPr>
                  </w:pPr>
                  <w:r>
                    <w:rPr>
                      <w:rFonts w:asciiTheme="majorBidi" w:hAnsiTheme="majorBidi" w:cstheme="majorBidi"/>
                      <w:b/>
                      <w:sz w:val="24"/>
                      <w:szCs w:val="24"/>
                      <w:lang w:val="ro-RO"/>
                    </w:rPr>
                    <w:t>Ținta finală pentru 2030</w:t>
                  </w:r>
                </w:p>
              </w:tc>
            </w:tr>
            <w:tr w:rsidR="008066B4">
              <w:trPr>
                <w:trHeight w:val="481"/>
              </w:trPr>
              <w:tc>
                <w:tcPr>
                  <w:tcW w:w="6700" w:type="dxa"/>
                  <w:gridSpan w:val="7"/>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lang w:val="ro-RO"/>
                    </w:rPr>
                  </w:pPr>
                  <w:r>
                    <w:rPr>
                      <w:rFonts w:asciiTheme="majorBidi" w:hAnsiTheme="majorBidi" w:cstheme="majorBidi"/>
                      <w:b/>
                      <w:lang w:val="ro-RO"/>
                    </w:rPr>
                    <w:t xml:space="preserve">Elementele viziunii strategice: </w:t>
                  </w:r>
                </w:p>
                <w:p w:rsidR="008066B4" w:rsidRDefault="008066B4" w:rsidP="00827D51">
                  <w:pPr>
                    <w:pStyle w:val="ab"/>
                    <w:numPr>
                      <w:ilvl w:val="0"/>
                      <w:numId w:val="31"/>
                    </w:numPr>
                    <w:ind w:left="173" w:hanging="173"/>
                    <w:rPr>
                      <w:rFonts w:asciiTheme="majorBidi" w:hAnsiTheme="majorBidi" w:cstheme="majorBidi"/>
                      <w:lang w:val="ro-RO"/>
                    </w:rPr>
                  </w:pPr>
                  <w:r>
                    <w:rPr>
                      <w:rFonts w:asciiTheme="majorBidi" w:hAnsiTheme="majorBidi" w:cstheme="majorBidi"/>
                      <w:lang w:val="ro-RO"/>
                    </w:rPr>
                    <w:t>creșterea nivelului veniturilor și reducerea sărăciei și riscurilor acesteia;</w:t>
                  </w:r>
                </w:p>
                <w:p w:rsidR="008066B4" w:rsidRDefault="008066B4" w:rsidP="00827D51">
                  <w:pPr>
                    <w:pStyle w:val="ab"/>
                    <w:numPr>
                      <w:ilvl w:val="0"/>
                      <w:numId w:val="31"/>
                    </w:numPr>
                    <w:ind w:left="173" w:hanging="173"/>
                    <w:rPr>
                      <w:rFonts w:asciiTheme="majorBidi" w:hAnsiTheme="majorBidi" w:cstheme="majorBidi"/>
                      <w:lang w:val="ro-RO"/>
                    </w:rPr>
                  </w:pPr>
                  <w:r>
                    <w:rPr>
                      <w:rFonts w:asciiTheme="majorBidi" w:hAnsiTheme="majorBidi" w:cstheme="majorBidi"/>
                      <w:lang w:val="ro-RO"/>
                    </w:rPr>
                    <w:t>asigurarea incluziunii economice prin intermediul echității distribuției veniturilor și diminuării inegalităților economice, în vederea dezvoltării armonioase a întregii societăți;</w:t>
                  </w:r>
                </w:p>
                <w:p w:rsidR="008066B4" w:rsidRDefault="008066B4" w:rsidP="00827D51">
                  <w:pPr>
                    <w:pStyle w:val="ab"/>
                    <w:numPr>
                      <w:ilvl w:val="0"/>
                      <w:numId w:val="31"/>
                    </w:numPr>
                    <w:ind w:left="173" w:hanging="173"/>
                    <w:rPr>
                      <w:rFonts w:asciiTheme="majorBidi" w:hAnsiTheme="majorBidi" w:cstheme="majorBidi"/>
                      <w:b/>
                      <w:lang w:val="ro-RO"/>
                    </w:rPr>
                  </w:pPr>
                  <w:r>
                    <w:rPr>
                      <w:rFonts w:asciiTheme="majorBidi" w:hAnsiTheme="majorBidi" w:cstheme="majorBidi"/>
                      <w:lang w:val="ro-RO"/>
                    </w:rPr>
                    <w:t xml:space="preserve">majorarea competitivității țării, pe plan intern și extern. </w:t>
                  </w:r>
                </w:p>
              </w:tc>
            </w:tr>
            <w:tr w:rsidR="008066B4">
              <w:trPr>
                <w:trHeight w:val="481"/>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lastRenderedPageBreak/>
                    <w:t>1</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Rata medie anuală de creștere a PIB-ului (prețuri comparabile),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BNS</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4,5 (2017)</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6,5</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7,5</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7,5</w:t>
                  </w:r>
                </w:p>
              </w:tc>
            </w:tr>
            <w:tr w:rsidR="008066B4">
              <w:trPr>
                <w:trHeight w:val="481"/>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2</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Indicele GINI,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Banca Mondială</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26,3 (2016)</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25,0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23,0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21,0</w:t>
                  </w:r>
                </w:p>
              </w:tc>
            </w:tr>
            <w:tr w:rsidR="008066B4">
              <w:trPr>
                <w:trHeight w:val="481"/>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3</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t>Contul curent, pondere în PIB,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t>BNM</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t>-</w:t>
                  </w:r>
                  <w:r>
                    <w:rPr>
                      <w:rFonts w:asciiTheme="majorBidi" w:hAnsiTheme="majorBidi" w:cstheme="majorBidi"/>
                      <w:strike/>
                      <w:highlight w:val="yellow"/>
                      <w:lang w:val="ro-RO"/>
                    </w:rPr>
                    <w:t>7,6</w:t>
                  </w:r>
                  <w:r>
                    <w:rPr>
                      <w:rFonts w:asciiTheme="majorBidi" w:hAnsiTheme="majorBidi" w:cstheme="majorBidi"/>
                      <w:highlight w:val="yellow"/>
                      <w:lang w:val="ro-RO"/>
                    </w:rPr>
                    <w:t xml:space="preserve">  </w:t>
                  </w:r>
                  <w:r>
                    <w:rPr>
                      <w:rFonts w:asciiTheme="majorBidi" w:hAnsiTheme="majorBidi" w:cstheme="majorBidi"/>
                      <w:highlight w:val="green"/>
                      <w:lang w:val="ro-RO"/>
                    </w:rPr>
                    <w:t xml:space="preserve">-5.9 </w:t>
                  </w:r>
                  <w:r>
                    <w:rPr>
                      <w:rFonts w:asciiTheme="majorBidi" w:hAnsiTheme="majorBidi" w:cstheme="majorBidi"/>
                      <w:highlight w:val="yellow"/>
                      <w:lang w:val="ro-RO"/>
                    </w:rPr>
                    <w:t>(2017)</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t>-5,0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highlight w:val="yellow"/>
                      <w:lang w:val="ro-RO"/>
                    </w:rPr>
                  </w:pPr>
                  <w:r>
                    <w:rPr>
                      <w:rFonts w:asciiTheme="majorBidi" w:hAnsiTheme="majorBidi" w:cstheme="majorBidi"/>
                      <w:sz w:val="24"/>
                      <w:szCs w:val="24"/>
                      <w:highlight w:val="yellow"/>
                      <w:lang w:val="ro-RO"/>
                    </w:rPr>
                    <w:t>-4,0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highlight w:val="yellow"/>
                      <w:lang w:val="ro-RO"/>
                    </w:rPr>
                  </w:pPr>
                  <w:r>
                    <w:rPr>
                      <w:rFonts w:asciiTheme="majorBidi" w:hAnsiTheme="majorBidi" w:cstheme="majorBidi"/>
                      <w:sz w:val="24"/>
                      <w:szCs w:val="24"/>
                      <w:highlight w:val="yellow"/>
                      <w:lang w:val="ro-RO"/>
                    </w:rPr>
                    <w:t>-3,0</w:t>
                  </w:r>
                </w:p>
              </w:tc>
            </w:tr>
            <w:tr w:rsidR="008066B4">
              <w:trPr>
                <w:trHeight w:val="481"/>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4</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Rata anuală de creștere a PIB pe o persoană ocupată (prețuri comparabile),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BNS</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4,3 (2015)</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5,5</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7,0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8,0</w:t>
                  </w:r>
                </w:p>
              </w:tc>
            </w:tr>
            <w:tr w:rsidR="008066B4">
              <w:trPr>
                <w:trHeight w:val="162"/>
              </w:trPr>
              <w:tc>
                <w:tcPr>
                  <w:tcW w:w="6700" w:type="dxa"/>
                  <w:gridSpan w:val="7"/>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lang w:val="ro-RO"/>
                    </w:rPr>
                  </w:pPr>
                  <w:r>
                    <w:rPr>
                      <w:rFonts w:asciiTheme="majorBidi" w:hAnsiTheme="majorBidi" w:cstheme="majorBidi"/>
                      <w:b/>
                      <w:lang w:val="ro-RO"/>
                    </w:rPr>
                    <w:t>Realizarea aspirațiilor oamenilor în calitate de angajați</w:t>
                  </w:r>
                </w:p>
              </w:tc>
            </w:tr>
            <w:tr w:rsidR="008066B4">
              <w:trPr>
                <w:trHeight w:val="153"/>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5</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Rata de ocupare,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BNS</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40,5 (2017)</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45,0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50,0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60,0</w:t>
                  </w:r>
                </w:p>
              </w:tc>
            </w:tr>
            <w:tr w:rsidR="008066B4">
              <w:trPr>
                <w:trHeight w:val="153"/>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6</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Populația ocupată de 15-34 ani, ponderea în total populație ocupată,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BNS</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31,6 (2017)</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33,0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35,0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37,0</w:t>
                  </w:r>
                </w:p>
              </w:tc>
            </w:tr>
            <w:tr w:rsidR="008066B4">
              <w:trPr>
                <w:trHeight w:val="153"/>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7</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Persoane ocupate, ocupația cărora corespunde cu domeniul de pregătire, ponderea în total persoane ocupate,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BNS</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49,7 (2016)</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55,0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60,0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70,0</w:t>
                  </w:r>
                </w:p>
              </w:tc>
            </w:tr>
            <w:tr w:rsidR="008066B4">
              <w:trPr>
                <w:trHeight w:val="162"/>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8</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Economisiri brute la nivel național, pondere în PIB,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FMI</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18,1 (2016)</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21,0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24,0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28,0</w:t>
                  </w:r>
                </w:p>
              </w:tc>
            </w:tr>
            <w:tr w:rsidR="008066B4">
              <w:trPr>
                <w:trHeight w:val="153"/>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lastRenderedPageBreak/>
                    <w:t>9</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t>Volumul remiterilor personale (în dolari americani), pondere în PIB,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t>BNM</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strike/>
                      <w:highlight w:val="yellow"/>
                      <w:lang w:val="ro-RO"/>
                    </w:rPr>
                    <w:t xml:space="preserve">19 </w:t>
                  </w:r>
                  <w:r>
                    <w:rPr>
                      <w:rFonts w:asciiTheme="majorBidi" w:hAnsiTheme="majorBidi" w:cstheme="majorBidi"/>
                      <w:highlight w:val="yellow"/>
                      <w:lang w:val="ro-RO"/>
                    </w:rPr>
                    <w:t xml:space="preserve"> </w:t>
                  </w:r>
                  <w:r>
                    <w:rPr>
                      <w:rFonts w:asciiTheme="majorBidi" w:hAnsiTheme="majorBidi" w:cstheme="majorBidi"/>
                      <w:highlight w:val="green"/>
                      <w:lang w:val="ro-RO"/>
                    </w:rPr>
                    <w:t>16.3</w:t>
                  </w:r>
                  <w:r>
                    <w:rPr>
                      <w:rFonts w:asciiTheme="majorBidi" w:hAnsiTheme="majorBidi" w:cstheme="majorBidi"/>
                      <w:highlight w:val="yellow"/>
                      <w:lang w:val="ro-RO"/>
                    </w:rPr>
                    <w:t xml:space="preserve"> (2017)</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t>17,0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highlight w:val="yellow"/>
                      <w:lang w:val="ro-RO"/>
                    </w:rPr>
                  </w:pPr>
                  <w:r>
                    <w:rPr>
                      <w:rFonts w:asciiTheme="majorBidi" w:hAnsiTheme="majorBidi" w:cstheme="majorBidi"/>
                      <w:sz w:val="24"/>
                      <w:szCs w:val="24"/>
                      <w:highlight w:val="yellow"/>
                      <w:lang w:val="ro-RO"/>
                    </w:rPr>
                    <w:t>15,0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highlight w:val="yellow"/>
                      <w:lang w:val="ro-RO"/>
                    </w:rPr>
                  </w:pPr>
                  <w:r>
                    <w:rPr>
                      <w:rFonts w:asciiTheme="majorBidi" w:hAnsiTheme="majorBidi" w:cstheme="majorBidi"/>
                      <w:sz w:val="24"/>
                      <w:szCs w:val="24"/>
                      <w:highlight w:val="yellow"/>
                      <w:lang w:val="ro-RO"/>
                    </w:rPr>
                    <w:t>13,0</w:t>
                  </w:r>
                </w:p>
              </w:tc>
            </w:tr>
            <w:tr w:rsidR="008066B4">
              <w:trPr>
                <w:trHeight w:val="153"/>
              </w:trPr>
              <w:tc>
                <w:tcPr>
                  <w:tcW w:w="6700" w:type="dxa"/>
                  <w:gridSpan w:val="7"/>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lang w:val="ro-RO"/>
                    </w:rPr>
                  </w:pPr>
                  <w:r>
                    <w:rPr>
                      <w:rFonts w:asciiTheme="majorBidi" w:hAnsiTheme="majorBidi" w:cstheme="majorBidi"/>
                      <w:b/>
                      <w:lang w:val="ro-RO"/>
                    </w:rPr>
                    <w:t>Realizarea aspirațiilor oamenilor în calitate de angajatori</w:t>
                  </w:r>
                </w:p>
              </w:tc>
            </w:tr>
            <w:tr w:rsidR="008066B4">
              <w:trPr>
                <w:trHeight w:val="153"/>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10</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Percepția oamenilor de afaceri privind corupția drept constrângere majoră pentru activitatea acestora, scorul calculat în cadrul Raportului Competitivității Globale</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Forumul Economic Global</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20,7 (2017)</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15,0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10,0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7,5</w:t>
                  </w:r>
                </w:p>
              </w:tc>
            </w:tr>
            <w:tr w:rsidR="008066B4">
              <w:trPr>
                <w:trHeight w:val="153"/>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highlight w:val="yellow"/>
                      <w:lang w:val="ro-RO"/>
                    </w:rPr>
                  </w:pPr>
                  <w:r>
                    <w:rPr>
                      <w:rFonts w:asciiTheme="majorBidi" w:hAnsiTheme="majorBidi" w:cstheme="majorBidi"/>
                      <w:sz w:val="24"/>
                      <w:szCs w:val="24"/>
                      <w:highlight w:val="yellow"/>
                      <w:lang w:val="ro-RO"/>
                    </w:rPr>
                    <w:t>11</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t>Total investiții străine directe, pondere în PIB,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FMI</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highlight w:val="green"/>
                      <w:lang w:val="ro-RO"/>
                    </w:rPr>
                    <w:t>30.3 (2017)</w:t>
                  </w:r>
                  <w:r>
                    <w:rPr>
                      <w:rFonts w:asciiTheme="majorBidi" w:hAnsiTheme="majorBidi" w:cstheme="majorBidi"/>
                      <w:strike/>
                      <w:lang w:val="ro-RO"/>
                    </w:rPr>
                    <w:t>22,1 (2016)</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25,0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28,0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30,0</w:t>
                  </w:r>
                </w:p>
              </w:tc>
            </w:tr>
            <w:tr w:rsidR="008066B4">
              <w:trPr>
                <w:trHeight w:val="153"/>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highlight w:val="yellow"/>
                      <w:lang w:val="ro-RO"/>
                    </w:rPr>
                  </w:pPr>
                  <w:r>
                    <w:rPr>
                      <w:rFonts w:asciiTheme="majorBidi" w:hAnsiTheme="majorBidi" w:cstheme="majorBidi"/>
                      <w:sz w:val="24"/>
                      <w:szCs w:val="24"/>
                      <w:highlight w:val="yellow"/>
                      <w:lang w:val="ro-RO"/>
                    </w:rPr>
                    <w:t>12</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t>Volumul exporturilor de bunuri și servicii, creștere medie,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t>BNM</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green"/>
                      <w:lang w:val="ro-RO"/>
                    </w:rPr>
                    <w:t>21.2</w:t>
                  </w:r>
                  <w:r>
                    <w:rPr>
                      <w:rFonts w:asciiTheme="majorBidi" w:hAnsiTheme="majorBidi" w:cstheme="majorBidi"/>
                      <w:strike/>
                      <w:highlight w:val="green"/>
                      <w:lang w:val="ro-RO"/>
                    </w:rPr>
                    <w:t xml:space="preserve"> </w:t>
                  </w:r>
                  <w:r>
                    <w:rPr>
                      <w:rFonts w:asciiTheme="majorBidi" w:hAnsiTheme="majorBidi" w:cstheme="majorBidi"/>
                      <w:strike/>
                      <w:highlight w:val="yellow"/>
                      <w:lang w:val="ro-RO"/>
                    </w:rPr>
                    <w:t>19,9</w:t>
                  </w:r>
                  <w:r>
                    <w:rPr>
                      <w:rFonts w:asciiTheme="majorBidi" w:hAnsiTheme="majorBidi" w:cstheme="majorBidi"/>
                      <w:highlight w:val="yellow"/>
                      <w:lang w:val="ro-RO"/>
                    </w:rPr>
                    <w:t xml:space="preserve"> (2017)</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highlight w:val="yellow"/>
                      <w:lang w:val="ro-RO"/>
                    </w:rPr>
                  </w:pPr>
                  <w:r>
                    <w:rPr>
                      <w:rFonts w:asciiTheme="majorBidi" w:hAnsiTheme="majorBidi" w:cstheme="majorBidi"/>
                      <w:highlight w:val="yellow"/>
                      <w:lang w:val="ro-RO"/>
                    </w:rPr>
                    <w:t>10,0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highlight w:val="yellow"/>
                      <w:lang w:val="ro-RO"/>
                    </w:rPr>
                  </w:pPr>
                  <w:r>
                    <w:rPr>
                      <w:rFonts w:asciiTheme="majorBidi" w:hAnsiTheme="majorBidi" w:cstheme="majorBidi"/>
                      <w:sz w:val="24"/>
                      <w:szCs w:val="24"/>
                      <w:highlight w:val="yellow"/>
                      <w:lang w:val="ro-RO"/>
                    </w:rPr>
                    <w:t>10,0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highlight w:val="yellow"/>
                      <w:lang w:val="ro-RO"/>
                    </w:rPr>
                  </w:pPr>
                  <w:r>
                    <w:rPr>
                      <w:rFonts w:asciiTheme="majorBidi" w:hAnsiTheme="majorBidi" w:cstheme="majorBidi"/>
                      <w:sz w:val="24"/>
                      <w:szCs w:val="24"/>
                      <w:highlight w:val="yellow"/>
                      <w:lang w:val="ro-RO"/>
                    </w:rPr>
                    <w:t>10,0</w:t>
                  </w:r>
                </w:p>
              </w:tc>
            </w:tr>
            <w:tr w:rsidR="008066B4">
              <w:trPr>
                <w:trHeight w:val="153"/>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13</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Indicele libertății economice, scor total, scara de la 0 (cel mai rău) la 100 (cel mai bine)</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Fundația Heritage</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58,4 (2018)</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65,0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70,0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80,0</w:t>
                  </w:r>
                </w:p>
              </w:tc>
            </w:tr>
            <w:tr w:rsidR="008066B4">
              <w:trPr>
                <w:trHeight w:val="153"/>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14</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 xml:space="preserve">Indicele Global al Inovațiilor (Global Innovation Index), scara de la 0 (cel mai rău) la 100 </w:t>
                  </w:r>
                  <w:r>
                    <w:rPr>
                      <w:rFonts w:asciiTheme="majorBidi" w:hAnsiTheme="majorBidi" w:cstheme="majorBidi"/>
                      <w:lang w:val="ro-RO"/>
                    </w:rPr>
                    <w:lastRenderedPageBreak/>
                    <w:t>(cel mai bine)</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lastRenderedPageBreak/>
                    <w:t xml:space="preserve">Global Innovation Index </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36,8 (2017)</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40,0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42,0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45,0</w:t>
                  </w:r>
                </w:p>
              </w:tc>
            </w:tr>
            <w:tr w:rsidR="008066B4">
              <w:trPr>
                <w:trHeight w:val="153"/>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15</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Înclinația companiilor de a investi în cercetare și dezvoltare, puncte conform Raportului Competitivității Globale, scara de la 0 (cel mai rău) la 7 (cel mai bine)</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Forumul Economic Mondial</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2,4 (2017-2018)</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3,0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3,5</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4,0</w:t>
                  </w:r>
                </w:p>
              </w:tc>
            </w:tr>
            <w:tr w:rsidR="008066B4">
              <w:trPr>
                <w:trHeight w:val="70"/>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16</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Indicele nivelului de protecție investitorilor, scara de la 0 (cel mai rău) la 10 (cel mai bine)</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Banca Mondială</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6,3 (2016)</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7,0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8,0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9,0</w:t>
                  </w:r>
                </w:p>
              </w:tc>
            </w:tr>
            <w:tr w:rsidR="008066B4">
              <w:trPr>
                <w:trHeight w:val="70"/>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17</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Calitatea concurenței interne, puncte conform Raportului Competitivității Globale, scara de la 0 (cel mai rău) la 7 (cel mai bine)</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Forumul Economic Mondial</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4,2 (2017-2018)</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4,5</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5,0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5,5</w:t>
                  </w:r>
                </w:p>
              </w:tc>
            </w:tr>
            <w:tr w:rsidR="008066B4">
              <w:trPr>
                <w:trHeight w:val="70"/>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18</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Venituri din vânzări, ponderea IMM în total,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BNS</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41,5 (2016)</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45,0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50,0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55,0</w:t>
                  </w:r>
                </w:p>
              </w:tc>
            </w:tr>
            <w:tr w:rsidR="008066B4">
              <w:trPr>
                <w:trHeight w:val="70"/>
              </w:trPr>
              <w:tc>
                <w:tcPr>
                  <w:tcW w:w="47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19</w:t>
                  </w:r>
                </w:p>
              </w:tc>
              <w:tc>
                <w:tcPr>
                  <w:tcW w:w="172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Resurse financiare direcționate sectorului privat, pondere în PIB, %</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Banca Mondială</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30,6 (2016)</w:t>
                  </w:r>
                </w:p>
              </w:tc>
              <w:tc>
                <w:tcPr>
                  <w:tcW w:w="81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lang w:val="ro-RO"/>
                    </w:rPr>
                  </w:pPr>
                  <w:r>
                    <w:rPr>
                      <w:rFonts w:asciiTheme="majorBidi" w:hAnsiTheme="majorBidi" w:cstheme="majorBidi"/>
                      <w:lang w:val="ro-RO"/>
                    </w:rPr>
                    <w:t>35</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40</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50</w:t>
                  </w:r>
                </w:p>
              </w:tc>
            </w:tr>
          </w:tbl>
          <w:p w:rsidR="008066B4" w:rsidRDefault="008066B4">
            <w:pPr>
              <w:rPr>
                <w:rFonts w:asciiTheme="majorBidi" w:hAnsiTheme="majorBidi" w:cstheme="majorBidi"/>
                <w:i/>
                <w:sz w:val="24"/>
                <w:szCs w:val="24"/>
                <w:lang w:val="ro-RO"/>
              </w:rPr>
            </w:pPr>
            <w:r>
              <w:rPr>
                <w:rFonts w:asciiTheme="majorBidi" w:hAnsiTheme="majorBidi" w:cstheme="majorBidi"/>
                <w:sz w:val="24"/>
                <w:szCs w:val="24"/>
                <w:lang w:val="ro-RO"/>
              </w:rPr>
              <w:t xml:space="preserve">Totodată, în ceea ce privește indicatorul </w:t>
            </w:r>
            <w:r>
              <w:rPr>
                <w:rFonts w:asciiTheme="majorBidi" w:hAnsiTheme="majorBidi" w:cstheme="majorBidi"/>
                <w:i/>
                <w:sz w:val="24"/>
                <w:szCs w:val="24"/>
                <w:lang w:val="ro-RO"/>
              </w:rPr>
              <w:t xml:space="preserve">total investiții străine </w:t>
            </w:r>
            <w:r>
              <w:rPr>
                <w:rFonts w:asciiTheme="majorBidi" w:hAnsiTheme="majorBidi" w:cstheme="majorBidi"/>
                <w:i/>
                <w:sz w:val="24"/>
                <w:szCs w:val="24"/>
                <w:lang w:val="ro-RO"/>
              </w:rPr>
              <w:lastRenderedPageBreak/>
              <w:t>directe, ponderea în PIB, %</w:t>
            </w:r>
            <w:r>
              <w:rPr>
                <w:rFonts w:asciiTheme="majorBidi" w:hAnsiTheme="majorBidi" w:cstheme="majorBidi"/>
                <w:sz w:val="24"/>
                <w:szCs w:val="24"/>
                <w:lang w:val="ro-RO"/>
              </w:rPr>
              <w:t xml:space="preserve">, din tabelul menționat mai sus, BNM consideră oportună substituirea acestuia cu indicatorul </w:t>
            </w:r>
            <w:r>
              <w:rPr>
                <w:rFonts w:asciiTheme="majorBidi" w:hAnsiTheme="majorBidi" w:cstheme="majorBidi"/>
                <w:i/>
                <w:sz w:val="24"/>
                <w:szCs w:val="24"/>
                <w:lang w:val="ro-RO"/>
              </w:rPr>
              <w:t>fluxul de investiții străine directe, ponderea în PIB, %</w:t>
            </w:r>
            <w:r>
              <w:rPr>
                <w:rFonts w:asciiTheme="majorBidi" w:hAnsiTheme="majorBidi" w:cstheme="majorBidi"/>
                <w:sz w:val="24"/>
                <w:szCs w:val="24"/>
                <w:lang w:val="ro-RO"/>
              </w:rPr>
              <w:t>, care ar fi mai reprezentativ pentru monitorizarea și evaluarea obiectivului nr. 1 (</w:t>
            </w:r>
            <w:r>
              <w:rPr>
                <w:rFonts w:asciiTheme="majorBidi" w:hAnsiTheme="majorBidi" w:cstheme="majorBidi"/>
                <w:i/>
                <w:sz w:val="24"/>
                <w:szCs w:val="24"/>
                <w:lang w:val="ro-RO"/>
              </w:rPr>
              <w:t>fluxul de investiții străine directe, ponderea în PIB, %,</w:t>
            </w:r>
            <w:r>
              <w:rPr>
                <w:rFonts w:asciiTheme="majorBidi" w:hAnsiTheme="majorBidi" w:cstheme="majorBidi"/>
                <w:sz w:val="24"/>
                <w:szCs w:val="24"/>
                <w:lang w:val="ro-RO"/>
              </w:rPr>
              <w:t xml:space="preserve"> pentru anul 2017 constituie 1.7%). </w:t>
            </w:r>
          </w:p>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În aceeași ordine de idei, BNM își rezervă dreptul de a nu se expune asupra țintelor pentru indicatorii de monitorizare și evaluare utilizați în tabel pentru anii 2022, 2026 și 2030, deoarece opinia BNM la stabilirea acestora nu a fost solicitată de către experți, drept urmare nu este cunoscută metoda de calcul și argumentele autorilor, care au stat la baza identificării acestora. În context, comunicăm despre disponibilitatea și interesul BNM de a participa în regim de lucru la discuții suplimentare la acest subiect cu autorii acestor indicatori-țintă.”</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 xml:space="preserve">Se acceptă. </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highlight w:val="yellow"/>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 xml:space="preserve">Nu se acceptă.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Indicatorul </w:t>
            </w:r>
            <w:r>
              <w:rPr>
                <w:rFonts w:asciiTheme="majorBidi" w:hAnsiTheme="majorBidi" w:cstheme="majorBidi"/>
                <w:i/>
                <w:sz w:val="24"/>
                <w:szCs w:val="24"/>
                <w:lang w:val="ro-RO"/>
              </w:rPr>
              <w:t xml:space="preserve">total investiții străine directe, pondere în PIB, %, </w:t>
            </w:r>
            <w:r>
              <w:rPr>
                <w:rFonts w:asciiTheme="majorBidi" w:hAnsiTheme="majorBidi" w:cstheme="majorBidi"/>
                <w:sz w:val="24"/>
                <w:szCs w:val="24"/>
                <w:lang w:val="ro-RO"/>
              </w:rPr>
              <w:t xml:space="preserve">este monitorizat cu regularitate de către FMI, informația fiind accesibilă publicului larg. Totodată, nu este clar prin ce indicatorul </w:t>
            </w:r>
            <w:r>
              <w:rPr>
                <w:rFonts w:asciiTheme="majorBidi" w:hAnsiTheme="majorBidi" w:cstheme="majorBidi"/>
                <w:i/>
                <w:sz w:val="24"/>
                <w:szCs w:val="24"/>
                <w:lang w:val="ro-RO"/>
              </w:rPr>
              <w:t xml:space="preserve">fluxul de investiții străine directe, ponderea în PIB, %, </w:t>
            </w:r>
            <w:r>
              <w:rPr>
                <w:rFonts w:asciiTheme="majorBidi" w:hAnsiTheme="majorBidi" w:cstheme="majorBidi"/>
                <w:sz w:val="24"/>
                <w:szCs w:val="24"/>
                <w:lang w:val="ro-RO"/>
              </w:rPr>
              <w:t xml:space="preserve">ar fi mai reprezentativ față de cel propus inițial. </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lastRenderedPageBreak/>
              <w:t>Camera de Comerț și Industrie</w:t>
            </w:r>
          </w:p>
        </w:tc>
        <w:tc>
          <w:tcPr>
            <w:tcW w:w="6898" w:type="dxa"/>
            <w:tcBorders>
              <w:top w:val="single" w:sz="4" w:space="0" w:color="auto"/>
              <w:left w:val="single" w:sz="4" w:space="0" w:color="auto"/>
              <w:bottom w:val="single" w:sz="4" w:space="0" w:color="auto"/>
              <w:right w:val="single" w:sz="4" w:space="0" w:color="auto"/>
            </w:tcBorders>
            <w:hideMark/>
          </w:tcPr>
          <w:p w:rsidR="008066B4" w:rsidRPr="008066B4" w:rsidRDefault="008066B4">
            <w:pPr>
              <w:pStyle w:val="afb"/>
              <w:spacing w:after="0" w:line="276" w:lineRule="auto"/>
              <w:ind w:left="0"/>
              <w:jc w:val="both"/>
              <w:rPr>
                <w:rStyle w:val="BodyText2"/>
                <w:rFonts w:asciiTheme="majorBidi" w:hAnsiTheme="majorBidi" w:cstheme="majorBidi"/>
                <w:lang w:val="en-US"/>
              </w:rPr>
            </w:pPr>
            <w:r>
              <w:rPr>
                <w:rFonts w:asciiTheme="majorBidi" w:hAnsiTheme="majorBidi" w:cstheme="majorBidi"/>
                <w:lang w:val="ro-RO"/>
              </w:rPr>
              <w:t>Pornind de la faptul că viziunea homocentrică - adică axată pe om și pe necesitățile lui - derivă din alinierea țării la Agenda de Dezvoltare Globală 2030 (Agenda 2030) și din Acordul de Asociere Uniunea Europeană – Republica Moldova, este necesar de ținut cont  de faptul, că</w:t>
            </w:r>
            <w:r>
              <w:rPr>
                <w:rStyle w:val="BodyText2"/>
                <w:rFonts w:asciiTheme="majorBidi" w:hAnsiTheme="majorBidi" w:cstheme="majorBidi"/>
                <w:lang w:val="ro-RO"/>
              </w:rPr>
              <w:t xml:space="preserve"> prin intermediul </w:t>
            </w:r>
            <w:r>
              <w:rPr>
                <w:rStyle w:val="BodyText5"/>
                <w:rFonts w:asciiTheme="majorBidi" w:hAnsiTheme="majorBidi" w:cstheme="majorBidi"/>
                <w:lang w:val="ro-RO"/>
              </w:rPr>
              <w:t xml:space="preserve">Strategiei „Europa 2020”, </w:t>
            </w:r>
            <w:r>
              <w:rPr>
                <w:rStyle w:val="BodyText2"/>
                <w:rFonts w:asciiTheme="majorBidi" w:hAnsiTheme="majorBidi" w:cstheme="majorBidi"/>
                <w:lang w:val="ro-RO"/>
              </w:rPr>
              <w:t xml:space="preserve">UE a stabilit cinci obiective ambițioase: - cu privire la ocuparea forței de muncă, la </w:t>
            </w:r>
            <w:r>
              <w:rPr>
                <w:rStyle w:val="Bodytext125pt"/>
                <w:rFonts w:asciiTheme="majorBidi" w:hAnsiTheme="majorBidi" w:cstheme="majorBidi"/>
                <w:lang w:val="ro-RO"/>
              </w:rPr>
              <w:t>inovare,</w:t>
            </w:r>
            <w:r>
              <w:rPr>
                <w:rStyle w:val="BodyText2"/>
                <w:rFonts w:asciiTheme="majorBidi" w:hAnsiTheme="majorBidi" w:cstheme="majorBidi"/>
                <w:lang w:val="ro-RO"/>
              </w:rPr>
              <w:t xml:space="preserve"> la educație, la incluziunea socială și la climă/energie - care trebuie să fie îndeplinite pînă în anul 2020. </w:t>
            </w:r>
          </w:p>
          <w:p w:rsidR="008066B4" w:rsidRPr="008066B4" w:rsidRDefault="008066B4">
            <w:pPr>
              <w:pStyle w:val="afb"/>
              <w:spacing w:after="0" w:line="276" w:lineRule="auto"/>
              <w:ind w:left="0"/>
              <w:jc w:val="both"/>
              <w:rPr>
                <w:rStyle w:val="BodyText5"/>
                <w:rFonts w:asciiTheme="majorBidi" w:hAnsiTheme="majorBidi" w:cstheme="majorBidi"/>
                <w:lang w:val="en-US"/>
              </w:rPr>
            </w:pPr>
            <w:r>
              <w:rPr>
                <w:rStyle w:val="BodyText5"/>
                <w:rFonts w:asciiTheme="majorBidi" w:hAnsiTheme="majorBidi" w:cstheme="majorBidi"/>
                <w:lang w:val="ro-RO"/>
              </w:rPr>
              <w:t>În acest sens, Strategiile integrate privind specializarea inteligentă (S3) oferă un răspuns la provocările complexe în materie de dezvoltare, prin adaptarea politicii la contextul teritorial și, respectiv, sprijină crearea locurilor noi de muncă și dezvoltarea economică bazată pe inovare și cunoaștere.</w:t>
            </w:r>
          </w:p>
          <w:p w:rsidR="008066B4" w:rsidRPr="008066B4" w:rsidRDefault="008066B4">
            <w:pPr>
              <w:pStyle w:val="afb"/>
              <w:spacing w:after="0" w:line="276" w:lineRule="auto"/>
              <w:ind w:left="0"/>
              <w:jc w:val="both"/>
              <w:rPr>
                <w:lang w:val="en-US"/>
              </w:rPr>
            </w:pPr>
            <w:r>
              <w:rPr>
                <w:rFonts w:asciiTheme="majorBidi" w:hAnsiTheme="majorBidi" w:cstheme="majorBidi"/>
                <w:lang w:val="ro-RO"/>
              </w:rPr>
              <w:t xml:space="preserve">Ținînd cont de aceasta, precum și de faptul că existența unei strategii de specializare inteligentă, reprezintă o condiție obligatorie pentru ca </w:t>
            </w:r>
            <w:r>
              <w:rPr>
                <w:rFonts w:asciiTheme="majorBidi" w:hAnsiTheme="majorBidi" w:cstheme="majorBidi"/>
                <w:lang w:val="ro-RO"/>
              </w:rPr>
              <w:lastRenderedPageBreak/>
              <w:t xml:space="preserve">țările </w:t>
            </w:r>
            <w:r>
              <w:rPr>
                <w:rStyle w:val="BodyText5"/>
                <w:rFonts w:asciiTheme="majorBidi" w:hAnsiTheme="majorBidi" w:cstheme="majorBidi"/>
                <w:lang w:val="ro-RO"/>
              </w:rPr>
              <w:t>membre</w:t>
            </w:r>
            <w:r>
              <w:rPr>
                <w:rFonts w:asciiTheme="majorBidi" w:hAnsiTheme="majorBidi" w:cstheme="majorBidi"/>
                <w:lang w:val="ro-RO"/>
              </w:rPr>
              <w:t xml:space="preserve"> UE să obțină acces la fondurile structurale, CCI a înaintat recomandarea privind încadrarea principiilor specializării inteligente în SND „Moldova 2030”  încă la etapa elaborării acesteia</w:t>
            </w:r>
          </w:p>
          <w:p w:rsidR="008066B4" w:rsidRPr="008066B4" w:rsidRDefault="008066B4">
            <w:pPr>
              <w:pStyle w:val="afb"/>
              <w:spacing w:after="0" w:line="276" w:lineRule="auto"/>
              <w:ind w:left="0"/>
              <w:jc w:val="both"/>
              <w:rPr>
                <w:rStyle w:val="BodyText6"/>
                <w:rFonts w:asciiTheme="majorBidi" w:hAnsiTheme="majorBidi" w:cstheme="majorBidi"/>
                <w:lang w:val="en-US"/>
              </w:rPr>
            </w:pPr>
            <w:r>
              <w:rPr>
                <w:rFonts w:asciiTheme="majorBidi" w:hAnsiTheme="majorBidi" w:cstheme="majorBidi"/>
                <w:lang w:val="ro-RO"/>
              </w:rPr>
              <w:t>Deși pentru Republica Moldova, ca și pentru toate țările din afara UE strategiile S3 nu sunt încă un element obligatoriu pentru a beneficia de asistență financiară din fondurile structurale, în vederea urmării vectorului european al Republicii Moldova, cît și în contextul eforturilor de transformare a modelului de dezvoltare economică a Republicii Moldova în baza inovațiilor, noilor tehnologii și investițiilor (</w:t>
            </w:r>
            <w:r>
              <w:rPr>
                <w:rFonts w:asciiTheme="majorBidi" w:hAnsiTheme="majorBidi" w:cstheme="majorBidi"/>
                <w:i/>
                <w:lang w:val="ro-RO"/>
              </w:rPr>
              <w:t>Tabelul 2 Impactului scenariilor de politici asupra unor ținte ale ODD, și anume ODD 9. Infrastructură rezilientă, promovarea unei industrializări incluzive și durabile și promovarea inovațiilor</w:t>
            </w:r>
            <w:r>
              <w:rPr>
                <w:rFonts w:asciiTheme="majorBidi" w:hAnsiTheme="majorBidi" w:cstheme="majorBidi"/>
                <w:lang w:val="ro-RO"/>
              </w:rPr>
              <w:t>), considerăm binevenită orientarea Priorității  ”</w:t>
            </w:r>
            <w:r>
              <w:rPr>
                <w:rFonts w:asciiTheme="majorBidi" w:hAnsiTheme="majorBidi" w:cstheme="majorBidi"/>
                <w:i/>
                <w:lang w:val="ro-RO"/>
              </w:rPr>
              <w:t>Creșterea veniturilor din surse durabile</w:t>
            </w:r>
            <w:r>
              <w:rPr>
                <w:rFonts w:asciiTheme="majorBidi" w:hAnsiTheme="majorBidi" w:cstheme="majorBidi"/>
                <w:lang w:val="ro-RO"/>
              </w:rPr>
              <w:t xml:space="preserve">” spre </w:t>
            </w:r>
            <w:r>
              <w:rPr>
                <w:rStyle w:val="BodyText5"/>
                <w:rFonts w:asciiTheme="majorBidi" w:hAnsiTheme="majorBidi" w:cstheme="majorBidi"/>
                <w:lang w:val="ro-RO"/>
              </w:rPr>
              <w:t xml:space="preserve">modelul Strategiilor integrate privind specializarea inteligentă, care </w:t>
            </w:r>
            <w:r>
              <w:rPr>
                <w:rStyle w:val="BodyText6"/>
                <w:rFonts w:asciiTheme="majorBidi" w:hAnsiTheme="majorBidi" w:cstheme="majorBidi"/>
                <w:lang w:val="ro-RO"/>
              </w:rPr>
              <w:t xml:space="preserve">în Republica Moldova va conduce la: </w:t>
            </w:r>
          </w:p>
          <w:p w:rsidR="008066B4" w:rsidRDefault="008066B4" w:rsidP="00827D51">
            <w:pPr>
              <w:pStyle w:val="BodyText14"/>
              <w:numPr>
                <w:ilvl w:val="0"/>
                <w:numId w:val="32"/>
              </w:numPr>
              <w:shd w:val="clear" w:color="auto" w:fill="auto"/>
              <w:spacing w:line="240" w:lineRule="auto"/>
              <w:ind w:left="426" w:right="11"/>
              <w:contextualSpacing/>
              <w:jc w:val="both"/>
              <w:rPr>
                <w:rStyle w:val="BodyText6"/>
                <w:rFonts w:asciiTheme="majorBidi" w:hAnsiTheme="majorBidi" w:cstheme="majorBidi"/>
                <w:lang w:val="ro-RO"/>
              </w:rPr>
            </w:pPr>
            <w:r>
              <w:rPr>
                <w:rStyle w:val="BodyText6"/>
                <w:rFonts w:asciiTheme="majorBidi" w:hAnsiTheme="majorBidi" w:cstheme="majorBidi"/>
                <w:lang w:val="ro-RO"/>
              </w:rPr>
              <w:t>revigorarea sectoarelor tradiționale prin activități cu valoare adău</w:t>
            </w:r>
            <w:r>
              <w:rPr>
                <w:rStyle w:val="BodyText6"/>
                <w:rFonts w:asciiTheme="majorBidi" w:hAnsiTheme="majorBidi" w:cstheme="majorBidi"/>
                <w:lang w:val="ro-RO"/>
              </w:rPr>
              <w:softHyphen/>
              <w:t>gată mai mare, cît și noi nișe de piață;</w:t>
            </w:r>
          </w:p>
          <w:p w:rsidR="008066B4" w:rsidRDefault="008066B4" w:rsidP="00827D51">
            <w:pPr>
              <w:pStyle w:val="BodyText14"/>
              <w:numPr>
                <w:ilvl w:val="0"/>
                <w:numId w:val="32"/>
              </w:numPr>
              <w:shd w:val="clear" w:color="auto" w:fill="auto"/>
              <w:spacing w:line="240" w:lineRule="auto"/>
              <w:ind w:left="426" w:right="11"/>
              <w:contextualSpacing/>
              <w:jc w:val="both"/>
              <w:rPr>
                <w:rStyle w:val="BodyText6"/>
                <w:rFonts w:asciiTheme="majorBidi" w:hAnsiTheme="majorBidi" w:cstheme="majorBidi"/>
                <w:lang w:val="ro-RO"/>
              </w:rPr>
            </w:pPr>
            <w:r>
              <w:rPr>
                <w:rStyle w:val="BodyText6"/>
                <w:rFonts w:asciiTheme="majorBidi" w:hAnsiTheme="majorBidi" w:cstheme="majorBidi"/>
                <w:lang w:val="ro-RO"/>
              </w:rPr>
              <w:t>modernizarea prin adoptarea și diseminarea noilor tehnolo</w:t>
            </w:r>
            <w:r>
              <w:rPr>
                <w:rStyle w:val="BodyText6"/>
                <w:rFonts w:asciiTheme="majorBidi" w:hAnsiTheme="majorBidi" w:cstheme="majorBidi"/>
                <w:lang w:val="ro-RO"/>
              </w:rPr>
              <w:softHyphen/>
              <w:t>gii în cadrul regiunilor;</w:t>
            </w:r>
          </w:p>
          <w:p w:rsidR="008066B4" w:rsidRDefault="008066B4" w:rsidP="00827D51">
            <w:pPr>
              <w:pStyle w:val="BodyText14"/>
              <w:numPr>
                <w:ilvl w:val="0"/>
                <w:numId w:val="32"/>
              </w:numPr>
              <w:shd w:val="clear" w:color="auto" w:fill="auto"/>
              <w:spacing w:line="240" w:lineRule="auto"/>
              <w:ind w:left="426" w:right="11"/>
              <w:contextualSpacing/>
              <w:jc w:val="both"/>
              <w:rPr>
                <w:rStyle w:val="BodyText6"/>
                <w:rFonts w:asciiTheme="majorBidi" w:hAnsiTheme="majorBidi" w:cstheme="majorBidi"/>
                <w:lang w:val="ro-RO"/>
              </w:rPr>
            </w:pPr>
            <w:r>
              <w:rPr>
                <w:rStyle w:val="BodyText6"/>
                <w:rFonts w:asciiTheme="majorBidi" w:hAnsiTheme="majorBidi" w:cstheme="majorBidi"/>
                <w:lang w:val="ro-RO"/>
              </w:rPr>
              <w:t>dezvoltarea de noi activități economice prin intermediul unei schimbări tehnologice radicale și a unor inovații majore;</w:t>
            </w:r>
          </w:p>
          <w:p w:rsidR="008066B4" w:rsidRPr="008066B4" w:rsidRDefault="008066B4" w:rsidP="00827D51">
            <w:pPr>
              <w:pStyle w:val="BodyText14"/>
              <w:numPr>
                <w:ilvl w:val="0"/>
                <w:numId w:val="32"/>
              </w:numPr>
              <w:shd w:val="clear" w:color="auto" w:fill="auto"/>
              <w:spacing w:line="240" w:lineRule="auto"/>
              <w:ind w:left="426" w:right="11"/>
              <w:contextualSpacing/>
              <w:jc w:val="both"/>
              <w:rPr>
                <w:lang w:val="en-US"/>
              </w:rPr>
            </w:pPr>
            <w:r>
              <w:rPr>
                <w:rStyle w:val="BodyText6"/>
                <w:rFonts w:asciiTheme="majorBidi" w:hAnsiTheme="majorBidi" w:cstheme="majorBidi"/>
                <w:lang w:val="ro-RO"/>
              </w:rPr>
              <w:t>explorarea unor noi forme de inovare, precum cea orientată către utilizator, inovarea socială și inovarea în domeniul acordării serviciilor.</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Obiectivul specializării inteligente a fost menționat în viziunea strategică din Obiectivul 1. Aspectele ce țin de promovarea inovațiilor, cercetare și dezvoltare, investiții productive și altele sunt deja specificate în lista acțiunilor prioritare ale Obiectivului 1.</w:t>
            </w:r>
          </w:p>
        </w:tc>
      </w:tr>
      <w:tr w:rsidR="008066B4" w:rsidTr="008066B4">
        <w:trPr>
          <w:trHeight w:val="3095"/>
        </w:trPr>
        <w:tc>
          <w:tcPr>
            <w:tcW w:w="2547" w:type="dxa"/>
            <w:vMerge w:val="restar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lastRenderedPageBreak/>
              <w:t>Agenția de Stat pentru Proprietate Intelectuală</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Este binevenită includerea în Capitolul 3 punctul 8 rubrica ”Acțiuni prioritare”, a acțiunii de dezvoltare a noilor genuri de expertiză judiciară, inclusiv în domeniul proprietății intelectuale. Totodată, menționăm că această propunere nu oferă o claritate a modalităților prin care va fi realizată. Astfel, ținând cont de prevederile Legii nr. 68/2016 cu privire la expertiza judiciară și statutul expertului judiciar, rămâne a fi interpretabil dacă vor fi extinse atribuțiile instituțiilor înscrise la art. 65 al Legii date sau vor fi create alte instituții publice de expertiză judiciară, care vor avea atribuții stabilite expres de efectuare a unei astfel de expertize în domeniul proprietății intelectuale.  </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SND oferă viziunea și direcțiile prioritare de acțiuni, nu și modalitatea propriu-zisă de realizare a acestora. Modalitatea de implementare urmează a fi formulată ulterior, în documente de politici sectoriale, în urma unei proces de elaborare a opțiunilor de politici publice bazate pe evidențe și informate.</w:t>
            </w:r>
          </w:p>
        </w:tc>
      </w:tr>
      <w:tr w:rsidR="008066B4" w:rsidTr="008066B4">
        <w:trPr>
          <w:trHeight w:val="6071"/>
        </w:trPr>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rPr>
                <w:rFonts w:asciiTheme="majorBidi" w:hAnsiTheme="majorBidi" w:cstheme="majorBidi"/>
                <w:sz w:val="24"/>
                <w:szCs w:val="24"/>
                <w:lang w:val="ro-RO"/>
              </w:rPr>
            </w:pPr>
            <w:r>
              <w:rPr>
                <w:rFonts w:asciiTheme="majorBidi" w:hAnsiTheme="majorBidi" w:cstheme="majorBidi"/>
                <w:sz w:val="24"/>
                <w:szCs w:val="24"/>
                <w:lang w:val="ro-RO"/>
              </w:rPr>
              <w:t xml:space="preserve">Totodată, specificăm că la capitolul 4 rubrica ”Implementarea Strategiei naționale de dezvoltare” este prevăzut că autoritățile publice vor ajusta/elabora strategiile sectoriale urmând obiectivele specifice și </w:t>
            </w:r>
            <w:r>
              <w:rPr>
                <w:rFonts w:asciiTheme="majorBidi" w:hAnsiTheme="majorBidi" w:cstheme="majorBidi"/>
                <w:i/>
                <w:sz w:val="24"/>
                <w:szCs w:val="24"/>
                <w:lang w:val="ro-RO"/>
              </w:rPr>
              <w:t>acțiunile prioritare</w:t>
            </w:r>
            <w:r>
              <w:rPr>
                <w:rFonts w:asciiTheme="majorBidi" w:hAnsiTheme="majorBidi" w:cstheme="majorBidi"/>
                <w:sz w:val="24"/>
                <w:szCs w:val="24"/>
                <w:lang w:val="ro-RO"/>
              </w:rPr>
              <w:t xml:space="preserve"> incluse în Strategia națională de dezvoltare și se recomandă elaborarea strategiilor sectoriale doar pentru domeniile de activitate expuse în Legea cu privire la Guvern nr. 136 din 7 iulie 2017, acestea fiind indicate expres în proiect. Totuși, cu referire la domeniul proprietății intelectuale, proiectul Strategiei naționale de dezvoltare prevede ca acțiune prioritară doar dezvoltarea noilor genuri de expertiză judiciară, inclusiv în domeniul proprietății intelectuale. Astfel, prin acest aspect s-ar restrânge domeniile de reglementare ale strategiilor sectoriale existente, deși art. 4 lit. r) din Legea cu privire la Guvern nr. 136 din 7 iulie 2017 se referă și la </w:t>
            </w:r>
            <w:r>
              <w:rPr>
                <w:rFonts w:asciiTheme="majorBidi" w:hAnsiTheme="majorBidi" w:cstheme="majorBidi"/>
                <w:i/>
                <w:sz w:val="24"/>
                <w:szCs w:val="24"/>
                <w:lang w:val="ro-RO"/>
              </w:rPr>
              <w:t>alte domenii de activitate în care este necesară intervenția Guvernului</w:t>
            </w:r>
            <w:r>
              <w:rPr>
                <w:rFonts w:asciiTheme="majorBidi" w:hAnsiTheme="majorBidi" w:cstheme="majorBidi"/>
                <w:sz w:val="24"/>
                <w:szCs w:val="24"/>
                <w:lang w:val="ro-RO"/>
              </w:rPr>
              <w:t xml:space="preserve">. </w:t>
            </w:r>
          </w:p>
          <w:p w:rsidR="008066B4" w:rsidRDefault="008066B4">
            <w:pPr>
              <w:rPr>
                <w:rFonts w:asciiTheme="majorBidi" w:hAnsiTheme="majorBidi" w:cstheme="majorBidi"/>
                <w:sz w:val="24"/>
                <w:szCs w:val="24"/>
                <w:lang w:val="ro-RO"/>
              </w:rPr>
            </w:pPr>
            <w:r>
              <w:rPr>
                <w:sz w:val="24"/>
                <w:szCs w:val="24"/>
                <w:lang w:val="ro-RO"/>
              </w:rPr>
              <w:t>Cu referire la documentele de politici din domeniul proprietății intelectuale, menționăm că în scopul dezvoltării sistemului naţional de protecție a obiectelor de proprietate intelectuală şi al realizării obiectivelor propuse, pe parcursul anilor precedenți au fost elaborate și aprobate Strategia de dezvoltare a sistemului naţional de protecţie şi utilizare a obiectelor de proprietate intelectuală pînă în anul 2010 (Hotărârea Guvernului nr. 1143 din 18.09.2003), precum și Strategia naţională în domeniul proprietății intelectuale pînă în anul 2020 (Hotărârea Guvernului nr. 880 din 22.11.2012). Pentru următoarea perioadă se preconizează a fi elaborat un nou proiect al Strategiei în domeniul proprietății intelectuale.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În SND este menționat că </w:t>
            </w:r>
            <w:r>
              <w:rPr>
                <w:rFonts w:asciiTheme="majorBidi" w:hAnsiTheme="majorBidi" w:cstheme="majorBidi"/>
                <w:b/>
                <w:sz w:val="24"/>
                <w:szCs w:val="24"/>
                <w:lang w:val="ro-RO"/>
              </w:rPr>
              <w:t>se recomandă</w:t>
            </w:r>
            <w:r>
              <w:rPr>
                <w:rFonts w:asciiTheme="majorBidi" w:hAnsiTheme="majorBidi" w:cstheme="majorBidi"/>
                <w:sz w:val="24"/>
                <w:szCs w:val="24"/>
                <w:lang w:val="ro-RO"/>
              </w:rPr>
              <w:t xml:space="preserve"> elaborarea strategiilor sectoriale doar pentru domeniile expres indicate, în scopul raționalizării numărului acestora, ceea ce nu limitează numărul domeniilor pentru care ar putea fi elaborate strategii, desigur în cazul fundamentării acestora. Totodată, în text este menționat că „dacă angajamentele internaționale prevăd expres unele documentele de politici care nu se încadrează în domeniile sus-menționate sau țintesc subiecte intersectoriale, precum combaterea corupției, poate fi analizată oportunitatea elaborării și aprobării acestora”.</w:t>
            </w:r>
          </w:p>
        </w:tc>
      </w:tr>
      <w:tr w:rsidR="008066B4" w:rsidTr="008066B4">
        <w:tc>
          <w:tcPr>
            <w:tcW w:w="2547" w:type="dxa"/>
            <w:vMerge w:val="restar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Congresul Autorităților Locale din Moldova</w:t>
            </w: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b/>
                <w:i/>
                <w:sz w:val="24"/>
                <w:szCs w:val="24"/>
                <w:u w:val="single"/>
                <w:lang w:val="ro-RO" w:eastAsia="en-US"/>
              </w:rPr>
              <w:t>Obiectiv de dezvoltare durabilă nr.1</w:t>
            </w:r>
            <w:r>
              <w:rPr>
                <w:rFonts w:asciiTheme="majorBidi" w:hAnsiTheme="majorBidi" w:cstheme="majorBidi"/>
                <w:sz w:val="24"/>
                <w:szCs w:val="24"/>
                <w:lang w:val="ro-RO" w:eastAsia="en-US"/>
              </w:rPr>
              <w:t xml:space="preserve"> care vizează creșterea veniturilor și atenuarea inegalităților economice aportul administrației publice locale (în continuare APL) nu este analizat. Similar, problema disparității considerabile dintre nivelul de dezvoltare economică a regiunilor țării nu este adresată. În vederea </w:t>
            </w:r>
            <w:r>
              <w:rPr>
                <w:rFonts w:asciiTheme="majorBidi" w:hAnsiTheme="majorBidi" w:cstheme="majorBidi"/>
                <w:sz w:val="24"/>
                <w:szCs w:val="24"/>
                <w:lang w:val="ro-RO" w:eastAsia="en-US"/>
              </w:rPr>
              <w:lastRenderedPageBreak/>
              <w:t>depășirii acestei situații se propune completarea listei indicatorilor de monitorizare și evaluare cu câțiva indicatori suplimentari:</w:t>
            </w:r>
          </w:p>
          <w:p w:rsidR="008066B4" w:rsidRDefault="008066B4" w:rsidP="00827D51">
            <w:pPr>
              <w:pStyle w:val="HTML"/>
              <w:numPr>
                <w:ilvl w:val="0"/>
                <w:numId w:val="33"/>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PIB pe regiunile țării: în prezent 58% mun. Chișinău, ținte: 50%, 45%, 35%;</w:t>
            </w:r>
          </w:p>
          <w:p w:rsidR="008066B4" w:rsidRDefault="008066B4" w:rsidP="00827D51">
            <w:pPr>
              <w:pStyle w:val="HTML"/>
              <w:numPr>
                <w:ilvl w:val="0"/>
                <w:numId w:val="33"/>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Ponderea PIB generat de sectorul agricol, în total PIB regional: 23 - 30% în prezent, ținte: 15 - 20%;</w:t>
            </w:r>
          </w:p>
          <w:p w:rsidR="008066B4" w:rsidRDefault="008066B4" w:rsidP="00827D51">
            <w:pPr>
              <w:pStyle w:val="HTML"/>
              <w:numPr>
                <w:ilvl w:val="0"/>
                <w:numId w:val="33"/>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Ponderea industriei în PIB, pe regiuni: 6 - 16% în prezent, ținte: 15 - 30%</w:t>
            </w:r>
          </w:p>
          <w:p w:rsidR="008066B4" w:rsidRDefault="008066B4" w:rsidP="00827D51">
            <w:pPr>
              <w:pStyle w:val="HTML"/>
              <w:numPr>
                <w:ilvl w:val="0"/>
                <w:numId w:val="33"/>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Abilitarea legală a APL în oferire de stimulente mediului de afaceri la nivel local, în prezent – lipsa de drepturi legale, instrumente, ținte: dezvoltarea unor instrumente legale în acest sens;</w:t>
            </w:r>
          </w:p>
          <w:p w:rsidR="008066B4" w:rsidRDefault="008066B4" w:rsidP="00827D51">
            <w:pPr>
              <w:pStyle w:val="HTML"/>
              <w:numPr>
                <w:ilvl w:val="0"/>
                <w:numId w:val="33"/>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PIB per capita: 88 mii lei în mun. Chișinău și de la 18,8 la 22 mii pe regiuni – în prezent; ținta: reducerea disparităților;</w:t>
            </w:r>
          </w:p>
          <w:p w:rsidR="008066B4" w:rsidRDefault="008066B4" w:rsidP="00827D51">
            <w:pPr>
              <w:pStyle w:val="HTML"/>
              <w:numPr>
                <w:ilvl w:val="0"/>
                <w:numId w:val="33"/>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Salariul mediu brut: mun. Chișinău – 5,4 mii, regiuni – 3,5-3,9 mii; ținte: nivelarea disparităților.</w:t>
            </w:r>
          </w:p>
          <w:p w:rsidR="008066B4" w:rsidRDefault="008066B4">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sz w:val="24"/>
                <w:szCs w:val="24"/>
                <w:lang w:val="ro-RO"/>
              </w:rPr>
            </w:pP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Problema nivelului veniturilor și a inegalităților economice a fost analizată în mod succint, în funcție de datele statistice disponibile, în Obiectivul 1, sub-capitolele </w:t>
            </w:r>
            <w:r>
              <w:rPr>
                <w:rFonts w:asciiTheme="majorBidi" w:hAnsiTheme="majorBidi" w:cstheme="majorBidi"/>
                <w:i/>
                <w:sz w:val="24"/>
                <w:szCs w:val="24"/>
                <w:lang w:val="ro-RO"/>
              </w:rPr>
              <w:t xml:space="preserve">Situația curentă </w:t>
            </w:r>
            <w:r>
              <w:rPr>
                <w:rFonts w:asciiTheme="majorBidi" w:hAnsiTheme="majorBidi" w:cstheme="majorBidi"/>
                <w:sz w:val="24"/>
                <w:szCs w:val="24"/>
                <w:lang w:val="ro-RO"/>
              </w:rPr>
              <w:t xml:space="preserve">și </w:t>
            </w:r>
            <w:r>
              <w:rPr>
                <w:rFonts w:asciiTheme="majorBidi" w:hAnsiTheme="majorBidi" w:cstheme="majorBidi"/>
                <w:i/>
                <w:sz w:val="24"/>
                <w:szCs w:val="24"/>
                <w:lang w:val="ro-RO"/>
              </w:rPr>
              <w:lastRenderedPageBreak/>
              <w:t>Grupurile vulnerabile</w:t>
            </w:r>
            <w:r>
              <w:rPr>
                <w:rFonts w:asciiTheme="majorBidi" w:hAnsiTheme="majorBidi" w:cstheme="majorBidi"/>
                <w:sz w:val="24"/>
                <w:szCs w:val="24"/>
                <w:lang w:val="ro-RO"/>
              </w:rPr>
              <w:t xml:space="preserve">. Obiectivul atenuării inegalităților economice este cuprins de Indicele GINI. Totuși, pentru a lua în considerație dezideratul promovării unei creșteri economice echilibrate la nivel regional, a fost inclus indicatorul  </w:t>
            </w:r>
            <w:r>
              <w:rPr>
                <w:rFonts w:asciiTheme="majorBidi" w:hAnsiTheme="majorBidi" w:cstheme="majorBidi"/>
                <w:i/>
                <w:sz w:val="24"/>
                <w:szCs w:val="24"/>
                <w:lang w:val="ro-RO"/>
              </w:rPr>
              <w:t>PIB produs în afara mun. Chișinău, % din PIB total</w:t>
            </w:r>
            <w:r>
              <w:rPr>
                <w:rFonts w:asciiTheme="majorBidi" w:hAnsiTheme="majorBidi" w:cstheme="majorBidi"/>
                <w:sz w:val="24"/>
                <w:szCs w:val="24"/>
                <w:lang w:val="ro-RO"/>
              </w:rPr>
              <w:t xml:space="preserve">, cu țintele recomandate. </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b/>
                <w:i/>
                <w:sz w:val="24"/>
                <w:szCs w:val="24"/>
                <w:u w:val="single"/>
                <w:lang w:val="ro-RO" w:eastAsia="en-US"/>
              </w:rPr>
              <w:t>Obiectiv de dezvoltare durabilă nr.2</w:t>
            </w:r>
            <w:r>
              <w:rPr>
                <w:rFonts w:asciiTheme="majorBidi" w:hAnsiTheme="majorBidi" w:cstheme="majorBidi"/>
                <w:sz w:val="24"/>
                <w:szCs w:val="24"/>
                <w:lang w:val="ro-RO" w:eastAsia="en-US"/>
              </w:rPr>
              <w:t xml:space="preserve"> Aici se menționează direct problema lipsei descentralizării financiare, regretabil indicatorii de monitorizare și evaluare, care să caracterizeze progresul la acest capitol, lipsesc. Obiectivul urmează a fi suplinit cu următoarele:</w:t>
            </w:r>
          </w:p>
          <w:p w:rsidR="008066B4" w:rsidRDefault="008066B4" w:rsidP="00827D51">
            <w:pPr>
              <w:pStyle w:val="HTML"/>
              <w:numPr>
                <w:ilvl w:val="0"/>
                <w:numId w:val="34"/>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Dezvoltarea unor mecanisme, la nivel local, de inventariere, delimitare, evidență și menținere la zi a seturilor de date referitoare la infrastructura fizică.</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ab/>
              <w:t xml:space="preserve">În lipsa acestui mecanism asigurarea accesului oamenilor la infrastructura fizică utilități publice și locuințe durabile este foarte complicat de realizat, iar în unele cazuri chiar imposibil. La momentul actual date veridice cu privire la infrastructura fizică, </w:t>
            </w:r>
            <w:r>
              <w:rPr>
                <w:rFonts w:asciiTheme="majorBidi" w:hAnsiTheme="majorBidi" w:cstheme="majorBidi"/>
                <w:sz w:val="24"/>
                <w:szCs w:val="24"/>
                <w:lang w:val="ro-RO" w:eastAsia="en-US"/>
              </w:rPr>
              <w:lastRenderedPageBreak/>
              <w:t>regimul juridic și regimul tehnic al acestora practic nu există, cu mici excepții. Managementul eficient și dezvoltarea infrastructurii fizice este strâns legat de deținerea acestor date.</w:t>
            </w:r>
          </w:p>
          <w:p w:rsidR="008066B4" w:rsidRDefault="008066B4" w:rsidP="00827D51">
            <w:pPr>
              <w:pStyle w:val="HTML"/>
              <w:numPr>
                <w:ilvl w:val="0"/>
                <w:numId w:val="34"/>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Aprobarea unui program de stat cu un model de finanțare fezabil pentru elaborarea si aprobarea documentației de urbanism și amenajare a teritoriului la nivel național, regional și local;</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La momentul actual documentația de urbanism și amenajare a teritoriului la nivel național regional și raional lipsesc în totalitate, iar pentru nivelul local există în limita de până la 15% din numărul total al unităților administrativ teritoriale de nivelul I. Existenta acestei documentații este un element esențial în determinarea formei și direcției de dezvoltare teritorială și socio-economică a Republicii Moldova, fiind de fapt o precondiție pentru atingerea obiectivelor de dezvoltare durabilă. În calitate de indicatori pot fi exemplificați următorii:</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- 2021 documentația de amenajare a teritoriului național definitivată și aprobată;</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- 2022 documentația de amenajare a teritoriului regional/raional definitivată și aprobată;</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- 2022 mecanismul de menținere acestei documentații la zi elaborat și aprobat;</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- 2024 documentația de urbanism și amenajare a teritoriului la nivel local definitivată și aprobată.</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ab/>
              <w:t xml:space="preserve">Indicatorii de monitorizare și evaluare nu au legătura directa cu acțiunile prioritare, acestea, la rândul lor, nu au o corespundere directa cu descrierea situației curente care, de altfel, este una sumara. Per ansamblu, acțiunile propuse a fi întreprinse nu </w:t>
            </w:r>
            <w:r>
              <w:rPr>
                <w:rFonts w:asciiTheme="majorBidi" w:hAnsiTheme="majorBidi" w:cstheme="majorBidi"/>
                <w:sz w:val="24"/>
                <w:szCs w:val="24"/>
                <w:lang w:val="ro-RO" w:eastAsia="en-US"/>
              </w:rPr>
              <w:lastRenderedPageBreak/>
              <w:t>sunt insolite si de o evaluare aferenta costului implementării acestora, strategia fiind lipsita de o analiza a cadrului de resurse disponibile pe perioada abordata. Totuși, indicatorii de monitorizare și evaluare au specificate valori pentru țintele intermediare si finala (nu este clar cum acestea au fost stabilite), or, in lipsa analizei cadrului de resurse disponibile aceste valori au doar un rol pur declarativ. Totodată, se propune completarea listei indicatorilor cu următorii indicatori:</w:t>
            </w:r>
          </w:p>
          <w:p w:rsidR="008066B4" w:rsidRDefault="008066B4" w:rsidP="00827D51">
            <w:pPr>
              <w:pStyle w:val="HTML"/>
              <w:numPr>
                <w:ilvl w:val="0"/>
                <w:numId w:val="35"/>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Veniturile din impozite și taxe ale APL, în prezent 10,5% din veniturile Bugetului de stat, ținte: 15, 20, 25%;</w:t>
            </w:r>
          </w:p>
          <w:p w:rsidR="008066B4" w:rsidRDefault="008066B4" w:rsidP="00827D51">
            <w:pPr>
              <w:pStyle w:val="HTML"/>
              <w:numPr>
                <w:ilvl w:val="0"/>
                <w:numId w:val="35"/>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Venituri fiscale per locuitor, în prezent: 8,8 mii lei BS și 0,9 mii lei BL, ținte pentru BL: 1,5, 2, 2,5 mii lei;</w:t>
            </w:r>
          </w:p>
          <w:p w:rsidR="008066B4" w:rsidRDefault="008066B4" w:rsidP="00827D51">
            <w:pPr>
              <w:pStyle w:val="HTML"/>
              <w:numPr>
                <w:ilvl w:val="0"/>
                <w:numId w:val="35"/>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Cheltuieli per capita, BL, în prezent: 1,6 mii (fără sectorul educație), ținta: 2, 2,5, 3 mii lei;</w:t>
            </w:r>
          </w:p>
          <w:p w:rsidR="008066B4" w:rsidRDefault="008066B4" w:rsidP="00827D51">
            <w:pPr>
              <w:pStyle w:val="HTML"/>
              <w:numPr>
                <w:ilvl w:val="0"/>
                <w:numId w:val="35"/>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Investiții publice BL, pondere în total investiții publice: 39% în prezent, ținte: 45, 50, 60%;</w:t>
            </w:r>
          </w:p>
          <w:p w:rsidR="008066B4" w:rsidRDefault="008066B4" w:rsidP="00827D51">
            <w:pPr>
              <w:pStyle w:val="HTML"/>
              <w:numPr>
                <w:ilvl w:val="0"/>
                <w:numId w:val="35"/>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Investiții publice în BL, pondere în total, 17% în 2017, ținte: 20, 25, 30%.</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Acțiunile prioritare au fost completate cu cele propuse. Indicatorii au fost completați cu indicatorul </w:t>
            </w:r>
            <w:r>
              <w:rPr>
                <w:rFonts w:asciiTheme="majorBidi" w:hAnsiTheme="majorBidi" w:cstheme="majorBidi"/>
                <w:i/>
                <w:sz w:val="24"/>
                <w:szCs w:val="24"/>
                <w:lang w:val="ro-RO"/>
              </w:rPr>
              <w:t xml:space="preserve">Ponderea veniturilor APL din impozite și taxe în total venituri ale bugetului public național, </w:t>
            </w:r>
            <w:r>
              <w:rPr>
                <w:rFonts w:asciiTheme="majorBidi" w:hAnsiTheme="majorBidi" w:cstheme="majorBidi"/>
                <w:sz w:val="24"/>
                <w:szCs w:val="24"/>
                <w:lang w:val="ro-RO"/>
              </w:rPr>
              <w:t xml:space="preserve">cu valoarea de 9,5% în 2017, conform Raportului privind executarea bugetului public național în 2017, al Ministerului Finanțelor. Ceilalți indicatori sunt corelați cu cel inclus. În același timp, legătura dintre indicatori si obiective este menționată în mod clar în tabelul cu indicatorii de monitorizare și evaluare. </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916"/>
                <w:tab w:val="left" w:pos="1832"/>
                <w:tab w:val="left" w:pos="2748"/>
                <w:tab w:val="left" w:pos="3664"/>
                <w:tab w:val="left" w:pos="4580"/>
                <w:tab w:val="left" w:pos="5496"/>
                <w:tab w:val="left" w:pos="6412"/>
                <w:tab w:val="left" w:pos="8244"/>
                <w:tab w:val="left" w:pos="8931"/>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b/>
                <w:i/>
                <w:sz w:val="24"/>
                <w:szCs w:val="24"/>
                <w:u w:val="single"/>
                <w:lang w:val="ro-RO" w:eastAsia="en-US"/>
              </w:rPr>
              <w:t>Obiectiv de dezvoltare durabilă nr.4</w:t>
            </w:r>
            <w:r>
              <w:rPr>
                <w:rFonts w:asciiTheme="majorBidi" w:hAnsiTheme="majorBidi" w:cstheme="majorBidi"/>
                <w:sz w:val="24"/>
                <w:szCs w:val="24"/>
                <w:lang w:val="ro-RO" w:eastAsia="en-US"/>
              </w:rPr>
              <w:t xml:space="preserve"> La factorul cauzal „Lipsa de feedback privind calitatea educației” au fost omişi aşa actori importanţi ca părinţii şi colectivităţile locale, inclusiv APL, având în vedere că serviciul public de educaţie este şi pentru ei.  Omiterea acestui element important a dus la critici şi nemulţumiri în procesul reformelor şi optimizărilor din domeniu, respectiv trebuie inclus în SND.</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b/>
                <w:i/>
                <w:sz w:val="24"/>
                <w:szCs w:val="24"/>
                <w:u w:val="single"/>
                <w:lang w:val="ro-RO" w:eastAsia="en-US"/>
              </w:rPr>
              <w:t>Obiectiv de dezvoltare durabilă nr.5</w:t>
            </w:r>
            <w:r>
              <w:rPr>
                <w:rFonts w:asciiTheme="majorBidi" w:hAnsiTheme="majorBidi" w:cstheme="majorBidi"/>
                <w:sz w:val="24"/>
                <w:szCs w:val="24"/>
                <w:lang w:val="ro-RO" w:eastAsia="en-US"/>
              </w:rPr>
              <w:t xml:space="preserve"> la Factorii cauzali </w:t>
            </w:r>
            <w:r>
              <w:rPr>
                <w:rFonts w:asciiTheme="majorBidi" w:hAnsiTheme="majorBidi" w:cstheme="majorBidi"/>
                <w:i/>
                <w:sz w:val="24"/>
                <w:szCs w:val="24"/>
                <w:lang w:val="ro-RO" w:eastAsia="en-US"/>
              </w:rPr>
              <w:t xml:space="preserve">Sistemici </w:t>
            </w:r>
            <w:r>
              <w:rPr>
                <w:rFonts w:asciiTheme="majorBidi" w:hAnsiTheme="majorBidi" w:cstheme="majorBidi"/>
                <w:sz w:val="24"/>
                <w:szCs w:val="24"/>
                <w:lang w:val="ro-RO" w:eastAsia="en-US"/>
              </w:rPr>
              <w:t xml:space="preserve">este necesar de completat în final cu sintagma: „Sistemul de sănătate nu asigură pe deplin ca serviciile să fie accesibile pentru persoane, în </w:t>
            </w:r>
            <w:r>
              <w:rPr>
                <w:rFonts w:asciiTheme="majorBidi" w:hAnsiTheme="majorBidi" w:cstheme="majorBidi"/>
                <w:sz w:val="24"/>
                <w:szCs w:val="24"/>
                <w:lang w:val="ro-RO" w:eastAsia="en-US"/>
              </w:rPr>
              <w:lastRenderedPageBreak/>
              <w:t xml:space="preserve">special în mediul rural.”.   </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La Acţiuni prioritare la acţiunea care începe cu sintagma: „Fortificare asistenței medicale primare pe principiul medicinii de familie și dezvoltarea echipelor multidisciplinare cu abilități și cunoștințe adecvate, inclusiv revizuirea atribuțiilor asistentelor medicale și comunitare,….” se propune de adăugat în final sintagma „asigurarea unor servicii accesibile şi calitative tuturor categoriilor de populaţie, inclusiv orientarea în această direcţie a întregului sistem de sănătate (prin delegarea, descentralizarea gestionării unor servicii către autorităţile administraţiei publice locale)”.  De asemenea în finalul acţiunilor prioritare se propune de mai adăugat o acţiune prioritară cu următorul conţinut: „Dezvoltarea unui sistem eficient de asigurare medicală, cu elemente de asigurare individuală şi criterii stimulative.”  De exemplu această acţiune  ar fi necesară pentru cei care duc un mod de viaţă sănătos şi se adresează mai rar la medic (sistem stimulativ).</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Remarca privind „descentralizarea gestionării unor servicii către autoritățile administrației publice locale” nu se acceptă, </w:t>
            </w:r>
            <w:r>
              <w:rPr>
                <w:rFonts w:asciiTheme="majorBidi" w:hAnsiTheme="majorBidi" w:cstheme="majorBidi"/>
                <w:sz w:val="24"/>
                <w:szCs w:val="24"/>
                <w:lang w:val="ro-RO"/>
              </w:rPr>
              <w:lastRenderedPageBreak/>
              <w:t>deoarece opțiunile de implementare a acțiunilor prioritare (printre care poate fi și descentralizarea serviciilor medicale) vor fi formulate ulterior în baza evidențelor și în proces de consultare. Acestea, la rândul lor, trebuie să se regăsească în strategiile sectoriale. Mai mult, în SND, la obiectivul privind asigurarea unei guvernări eficiente și incluzive și a supremației legii se regăsește o acțiune privind</w:t>
            </w:r>
            <w:r>
              <w:rPr>
                <w:lang w:val="ro-RO"/>
              </w:rPr>
              <w:t xml:space="preserve"> c</w:t>
            </w:r>
            <w:r>
              <w:rPr>
                <w:rFonts w:asciiTheme="majorBidi" w:hAnsiTheme="majorBidi" w:cstheme="majorBidi"/>
                <w:sz w:val="24"/>
                <w:szCs w:val="24"/>
                <w:lang w:val="ro-RO"/>
              </w:rPr>
              <w:t>rearea unei administrații publice locale eficiente și mai aproape de oameni prin descentralizarea administrativă, care are un caracter general și universal, valabil pentru toate domeniile, iar la capitolul privind implementarea SND este menționat că principiul descentralizării administrative va sta la baza implementării SND.</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b/>
                <w:i/>
                <w:sz w:val="24"/>
                <w:szCs w:val="24"/>
                <w:u w:val="single"/>
                <w:lang w:val="ro-RO" w:eastAsia="en-US"/>
              </w:rPr>
              <w:t>Obiectiv de dezvoltare durabilă nr.6</w:t>
            </w:r>
            <w:r>
              <w:rPr>
                <w:rFonts w:asciiTheme="majorBidi" w:hAnsiTheme="majorBidi" w:cstheme="majorBidi"/>
                <w:sz w:val="24"/>
                <w:szCs w:val="24"/>
                <w:lang w:val="ro-RO" w:eastAsia="en-US"/>
              </w:rPr>
              <w:t xml:space="preserve"> La acţiuni prioritare este necesar este necesar de stabilit cum va fi sistemul de asigurări sociale (centralizat sau descentralizat, inclusiv care va fi locul şi rolul APL în acest sistem, în special protecţia socială).</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 xml:space="preserve">Nu se acceptă.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SND oferă viziunea și direcțiile prioritare de acțiuni, nu și modalitatea propriu-zisă de realizare a acestora. Opțiunile de implementare a acestei acțiuni prioritare (printre care sistem de asigurări sociale centralizat sau descentralizat), formulate în baza evidențelor și informate, urmează a fi elaborate ulterior și incluse în strategiile sectoriale. Mai mult, în SND, la obiectivul privind asigurarea unei guvernări eficiente și incluzive și a supremației legii se regăsește o acțiune privind crearea unei administrații publice locale eficiente și mai aproape de oameni prin descentralizarea administrativă, care are un caracter general și universal, valabil pentru </w:t>
            </w:r>
            <w:r>
              <w:rPr>
                <w:rFonts w:asciiTheme="majorBidi" w:hAnsiTheme="majorBidi" w:cstheme="majorBidi"/>
                <w:sz w:val="24"/>
                <w:szCs w:val="24"/>
                <w:lang w:val="ro-RO"/>
              </w:rPr>
              <w:lastRenderedPageBreak/>
              <w:t>toate domeniile, iar la capitolul privind implementarea SND este menționat că principiul descentralizării administrative va sta la baza implementării SND.</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b/>
                <w:i/>
                <w:sz w:val="24"/>
                <w:szCs w:val="24"/>
                <w:u w:val="single"/>
                <w:lang w:val="ro-RO" w:eastAsia="en-US"/>
              </w:rPr>
            </w:pPr>
            <w:r>
              <w:rPr>
                <w:rFonts w:asciiTheme="majorBidi" w:hAnsiTheme="majorBidi" w:cstheme="majorBidi"/>
                <w:b/>
                <w:i/>
                <w:sz w:val="24"/>
                <w:szCs w:val="24"/>
                <w:u w:val="single"/>
                <w:lang w:val="ro-RO" w:eastAsia="en-US"/>
              </w:rPr>
              <w:t>Obiectiv de dezvoltare durabilă nr. 9 și 10</w:t>
            </w:r>
            <w:r>
              <w:rPr>
                <w:rFonts w:asciiTheme="majorBidi" w:hAnsiTheme="majorBidi" w:cstheme="majorBidi"/>
                <w:sz w:val="24"/>
                <w:szCs w:val="24"/>
                <w:lang w:val="ro-RO" w:eastAsia="en-US"/>
              </w:rPr>
              <w:t xml:space="preserve"> atât la factorii cauzali, cât şi acţiunile prioritate ar trebui să fie indicată cadrul instituţional şi regulator, inclusiv locul şi rolul APL, aspecte totalmente omise.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 xml:space="preserve">Nu se acceptă. </w:t>
            </w:r>
          </w:p>
          <w:p w:rsidR="008066B4" w:rsidRDefault="008066B4">
            <w:pPr>
              <w:tabs>
                <w:tab w:val="left" w:pos="884"/>
                <w:tab w:val="left" w:pos="1196"/>
              </w:tabs>
              <w:rPr>
                <w:rFonts w:asciiTheme="majorBidi" w:hAnsiTheme="majorBidi" w:cstheme="majorBidi"/>
                <w:sz w:val="24"/>
                <w:szCs w:val="24"/>
                <w:lang w:val="ro-RO"/>
              </w:rPr>
            </w:pPr>
            <w:r>
              <w:rPr>
                <w:sz w:val="24"/>
                <w:szCs w:val="24"/>
                <w:lang w:val="ro-RO"/>
              </w:rPr>
              <w:t>Responsabilitățile APL sunt prevăzute de legea privind autoritățile publice locale, printre care aplicarea legislației naționale la nivel local. Respectiv cadrul regulatoriu care se adoptă la nivel național trebuie implementat la nivel local.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SND oferă viziunea și direcțiile prioritare de acțiuni, nu și modalitatea propriu-zisă de realizare a acestora. Opțiunile de implementare a acestei acțiuni prioritare (printre care sistem de asigurări sociale centralizat sau descentralizat), formulate în baza evidențelor și informate, urmează a fi elaborate ulterior și incluse în strategiile sectoriale. Mai mult, în SND, la obiectivul privind asigurarea unei guvernări eficiente și incluzive și a supremației legii se regăsește o acțiune privind crearea unei administrații publice locale eficiente și mai aproape de oameni prin descentralizarea administrativă, care are un caracter general și universal, valabil pentru toate domeniile, iar la capitolul privind implementarea SND este menționat că principiul descentralizării administrative va sta la baza implementării SND.</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b/>
                <w:i/>
                <w:sz w:val="24"/>
                <w:szCs w:val="24"/>
                <w:u w:val="single"/>
                <w:lang w:val="ro-RO" w:eastAsia="en-US"/>
              </w:rPr>
              <w:t>Obiectiv de dezvoltare durabilă nr.10</w:t>
            </w:r>
            <w:r>
              <w:rPr>
                <w:rFonts w:asciiTheme="majorBidi" w:hAnsiTheme="majorBidi" w:cstheme="majorBidi"/>
                <w:sz w:val="24"/>
                <w:szCs w:val="24"/>
                <w:lang w:val="ro-RO" w:eastAsia="en-US"/>
              </w:rPr>
              <w:t xml:space="preserve"> La acțiuni prioritare urmează a fi incluse următoarele:</w:t>
            </w:r>
          </w:p>
          <w:p w:rsidR="008066B4" w:rsidRDefault="008066B4" w:rsidP="00827D51">
            <w:pPr>
              <w:pStyle w:val="HTML"/>
              <w:numPr>
                <w:ilvl w:val="0"/>
                <w:numId w:val="34"/>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 xml:space="preserve">Dezvoltarea unui mecanism funcțional de combatere a eroziunii și degradării solurilor, în condițiile deținerii terenurilor agricole în proprietate privată. </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lastRenderedPageBreak/>
              <w:t>Măsurile și programele de combatere a degradării solurilor sunt învechite și nu răspund realităților economiei de piață, majoritatea lor fiind elaborate în timpul URSS când terenul era proprietate exclusivă a Statului și aceste mecanisme funcționau altfel.</w:t>
            </w: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rsidP="00827D51">
            <w:pPr>
              <w:pStyle w:val="HTML"/>
              <w:numPr>
                <w:ilvl w:val="0"/>
                <w:numId w:val="34"/>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Elaborarea și aprobarea unui Cod funciar nou;</w:t>
            </w: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rsidP="00827D51">
            <w:pPr>
              <w:pStyle w:val="HTML"/>
              <w:numPr>
                <w:ilvl w:val="0"/>
                <w:numId w:val="34"/>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Inventarierea complexă a bazinelor acvatice și construcțiilor hidrotehnice, cît și aprobarea unui mecanism funcțional de asigurare a utilizării acestora conform destinației.</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 xml:space="preserve">Majoritatea bazinelor acvatice din republică sunt artificiale și au fost construite cu o anumită destinație (piscicultură, irigare, antierozionale, contra inundațiilor, etc.), actualmente multe din ele sunt utilizate de privați contrar destinației lor în mare parte pentru creșterea peștelui, fiind exploatate la maxim fără a se ține cont de înnămolire și alte procese distructive pentru acestea. Transmiterea construcțiilor hidrotehnice la cota valorică fiind o greșeală strategică, </w:t>
            </w:r>
            <w:r>
              <w:rPr>
                <w:rFonts w:asciiTheme="majorBidi" w:hAnsiTheme="majorBidi" w:cstheme="majorBidi"/>
                <w:sz w:val="24"/>
                <w:szCs w:val="24"/>
                <w:lang w:val="ro-RO" w:eastAsia="en-US"/>
              </w:rPr>
              <w:lastRenderedPageBreak/>
              <w:t>care a generat un șir de probleme în administrarea bazinelor acvatice.</w:t>
            </w: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pPr>
              <w:pStyle w:val="HTML"/>
              <w:spacing w:line="276" w:lineRule="auto"/>
              <w:jc w:val="both"/>
              <w:rPr>
                <w:rFonts w:asciiTheme="majorBidi" w:hAnsiTheme="majorBidi" w:cstheme="majorBidi"/>
                <w:sz w:val="24"/>
                <w:szCs w:val="24"/>
                <w:lang w:val="ro-RO" w:eastAsia="en-US"/>
              </w:rPr>
            </w:pPr>
          </w:p>
          <w:p w:rsidR="008066B4" w:rsidRDefault="008066B4" w:rsidP="00827D51">
            <w:pPr>
              <w:pStyle w:val="HTML"/>
              <w:numPr>
                <w:ilvl w:val="0"/>
                <w:numId w:val="34"/>
              </w:numPr>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Abilitarea deținătorilor de drepturi pentru a cunoaște obligațiunile și responsabilitățile acestora în domeniul protecției mediului și fondului funciar.</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Se constată un vid în cunoașterea de către deținătorii proprietăților funciare a obligațiilor și responsabilităților sale în privința protecției mediului li fondului funciar, raport cu drepturi. Acest fapt generează poluarea mediului și degradarea continuă a solurilor, în special a proceselor de eroziune a acestora.</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0"/>
                <w:tab w:val="left" w:pos="169"/>
              </w:tabs>
              <w:rPr>
                <w:rFonts w:asciiTheme="majorBidi" w:hAnsiTheme="majorBidi" w:cstheme="majorBidi"/>
                <w:sz w:val="24"/>
                <w:szCs w:val="24"/>
                <w:lang w:val="ro-RO"/>
              </w:rPr>
            </w:pPr>
            <w:r>
              <w:rPr>
                <w:rFonts w:asciiTheme="majorBidi" w:hAnsiTheme="majorBidi" w:cstheme="majorBidi"/>
                <w:sz w:val="24"/>
                <w:szCs w:val="24"/>
                <w:lang w:val="ro-RO"/>
              </w:rPr>
              <w:lastRenderedPageBreak/>
              <w:t xml:space="preserve">Această propunere este inclusă în acțiunea prioritară: ” Extinderea suprafețelor de terenuri acoperite cu păduri și a ariilor naturale protejate de stat, precum și asigurarea managementului eficient și durabil al ecosistemelor naturale; extinderea </w:t>
            </w:r>
            <w:r>
              <w:rPr>
                <w:rFonts w:asciiTheme="majorBidi" w:hAnsiTheme="majorBidi" w:cstheme="majorBidi"/>
                <w:sz w:val="24"/>
                <w:szCs w:val="24"/>
                <w:lang w:val="ro-RO"/>
              </w:rPr>
              <w:lastRenderedPageBreak/>
              <w:t>suprafețelor împădurite pe terenuri degradate, care constituie peste 100.000 ha și, la moment, fac parte din fondul terenurilor cu destinație agricolă și alte categorii de terenuri; schimbarea destinației acestor categorii de terenuri în terenuri ale fondului forestier”, care se aplică indiferent de forma de proprietate a terenului.</w:t>
            </w: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tabs>
                <w:tab w:val="left" w:pos="0"/>
                <w:tab w:val="left" w:pos="169"/>
              </w:tabs>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r>
              <w:rPr>
                <w:rFonts w:asciiTheme="majorBidi" w:hAnsiTheme="majorBidi" w:cstheme="majorBidi"/>
                <w:sz w:val="24"/>
                <w:szCs w:val="24"/>
                <w:lang w:val="ro-RO"/>
              </w:rPr>
              <w:t>Inițiatorul unui astfel de document trebuie să fie MADRM, componenta agricolă și nu cea de protecție a mediului.</w:t>
            </w:r>
          </w:p>
          <w:p w:rsidR="008066B4" w:rsidRDefault="008066B4">
            <w:pPr>
              <w:tabs>
                <w:tab w:val="left" w:pos="0"/>
                <w:tab w:val="left" w:pos="169"/>
              </w:tabs>
              <w:rPr>
                <w:rFonts w:asciiTheme="majorBidi" w:hAnsiTheme="majorBidi" w:cstheme="majorBidi"/>
                <w:sz w:val="24"/>
                <w:szCs w:val="24"/>
                <w:lang w:val="ro-RO"/>
              </w:rPr>
            </w:pPr>
          </w:p>
          <w:p w:rsidR="008066B4" w:rsidRDefault="008066B4">
            <w:pPr>
              <w:tabs>
                <w:tab w:val="left" w:pos="0"/>
                <w:tab w:val="left" w:pos="169"/>
              </w:tabs>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r>
              <w:rPr>
                <w:rFonts w:asciiTheme="majorBidi" w:hAnsiTheme="majorBidi" w:cstheme="majorBidi"/>
                <w:b/>
                <w:sz w:val="24"/>
                <w:szCs w:val="24"/>
                <w:u w:val="single"/>
                <w:lang w:val="ro-RO"/>
              </w:rPr>
              <w:t>Nu se acceptă.</w:t>
            </w:r>
            <w:r>
              <w:rPr>
                <w:rFonts w:asciiTheme="majorBidi" w:hAnsiTheme="majorBidi" w:cstheme="majorBidi"/>
                <w:sz w:val="24"/>
                <w:szCs w:val="24"/>
                <w:lang w:val="ro-RO"/>
              </w:rPr>
              <w:t xml:space="preserve"> Inventarierea bazinelor acvatice a fost efectuată în anii 2015-2016. Modul de gestionare a resurselor de apă, precum și prioritățile de utilizare a resurselor de apă sunt stipulate de Legea apelor nr. 272 din 23.12.2011 și de prevederile Regulamentului de exploatare a lacurilor de acumulare/iazurilor, unde fiecare deținător de lac/iaz (proprietar sau arendaș) are obligațiunea să-l elaboreze conform HG 977 din 16.08.2016. Acel regulament trebuie să includă parametrii tehnici a lacului/iazului, modul de exploatare, măsurile de prevenire a situațiilor excepționale, etc. Toate aceste aspecte țin strict de competența și responsabilitatea deținătorilor de lacuri/iazuri, fie proprietari, fie arendași.</w:t>
            </w: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pStyle w:val="ab"/>
              <w:tabs>
                <w:tab w:val="left" w:pos="0"/>
                <w:tab w:val="left" w:pos="169"/>
              </w:tabs>
              <w:ind w:left="28"/>
              <w:rPr>
                <w:rFonts w:asciiTheme="majorBidi" w:hAnsiTheme="majorBidi" w:cstheme="majorBidi"/>
                <w:sz w:val="24"/>
                <w:szCs w:val="24"/>
                <w:lang w:val="ro-RO"/>
              </w:rPr>
            </w:pPr>
          </w:p>
          <w:p w:rsidR="008066B4" w:rsidRDefault="008066B4">
            <w:pPr>
              <w:tabs>
                <w:tab w:val="left" w:pos="0"/>
                <w:tab w:val="left" w:pos="169"/>
              </w:tabs>
              <w:rPr>
                <w:rFonts w:asciiTheme="majorBidi" w:hAnsiTheme="majorBidi" w:cstheme="majorBidi"/>
                <w:sz w:val="24"/>
                <w:szCs w:val="24"/>
                <w:lang w:val="ro-RO"/>
              </w:rPr>
            </w:pPr>
            <w:r>
              <w:rPr>
                <w:rFonts w:asciiTheme="majorBidi" w:hAnsiTheme="majorBidi" w:cstheme="majorBidi"/>
                <w:sz w:val="24"/>
                <w:szCs w:val="24"/>
                <w:lang w:val="ro-RO"/>
              </w:rPr>
              <w:t>Fiecare actor din societate este obligat să-și cunoască atât drepturile, cât și obligațiunile în toate domeniile de activitate. Necunoașterea legislației, nu-l exonerează de răspundere. Respectiv, această prevedere ar putea să se regăsească în strategiile sectoriale și nu în cea națională.</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lastRenderedPageBreak/>
              <w:t>Agenția Medicamentului și Dispozitivelor Medicale</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bCs/>
                <w:iCs/>
                <w:sz w:val="24"/>
                <w:szCs w:val="24"/>
                <w:lang w:val="ro-RO" w:eastAsia="en-US"/>
              </w:rPr>
            </w:pPr>
            <w:r>
              <w:rPr>
                <w:rFonts w:asciiTheme="majorBidi" w:hAnsiTheme="majorBidi" w:cstheme="majorBidi"/>
                <w:bCs/>
                <w:iCs/>
                <w:sz w:val="24"/>
                <w:szCs w:val="24"/>
                <w:lang w:val="ro-RO" w:eastAsia="en-US"/>
              </w:rPr>
              <w:t>Comunică susținerea proiectului vizat</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Agenția Națională pentru Siguranța Alimentelor</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bCs/>
                <w:iCs/>
                <w:sz w:val="24"/>
                <w:szCs w:val="24"/>
                <w:lang w:val="ro-RO" w:eastAsia="en-US"/>
              </w:rPr>
            </w:pPr>
            <w:r>
              <w:rPr>
                <w:rFonts w:asciiTheme="majorBidi" w:hAnsiTheme="majorBidi" w:cstheme="majorBidi"/>
                <w:bCs/>
                <w:iCs/>
                <w:sz w:val="24"/>
                <w:szCs w:val="24"/>
                <w:lang w:val="ro-RO" w:eastAsia="en-US"/>
              </w:rPr>
              <w:t>Comunică lipsa de obiecții și propuneri</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 xml:space="preserve">Agenția de </w:t>
            </w:r>
            <w:r>
              <w:rPr>
                <w:rFonts w:asciiTheme="majorBidi" w:hAnsiTheme="majorBidi" w:cstheme="majorBidi"/>
                <w:b/>
                <w:bCs/>
                <w:sz w:val="24"/>
                <w:szCs w:val="24"/>
                <w:lang w:val="ro-RO"/>
              </w:rPr>
              <w:lastRenderedPageBreak/>
              <w:t>Investiții</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bCs/>
                <w:iCs/>
                <w:sz w:val="24"/>
                <w:szCs w:val="24"/>
                <w:lang w:val="ro-RO" w:eastAsia="en-US"/>
              </w:rPr>
            </w:pPr>
            <w:r>
              <w:rPr>
                <w:rFonts w:asciiTheme="majorBidi" w:hAnsiTheme="majorBidi" w:cstheme="majorBidi"/>
                <w:bCs/>
                <w:iCs/>
                <w:sz w:val="24"/>
                <w:szCs w:val="24"/>
                <w:lang w:val="ro-RO" w:eastAsia="en-US"/>
              </w:rPr>
              <w:lastRenderedPageBreak/>
              <w:t>Comunică lipsa de obiecții și propuneri</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Casa Națională de Asigurări Sociale</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Casa Națională de Asigurări Sociale a examinat proiectul de Lege pentru aprobarea Strategiei naționale .de dezvoltare ,,Moldova 2030,, și în- limitele competenței înaintează propuneri aferente obiectivului de modernizare a sistemului de asigurări sociale.</w:t>
            </w:r>
          </w:p>
          <w:p w:rsidR="008066B4" w:rsidRDefault="008066B4">
            <w:pPr>
              <w:pStyle w:val="HTML"/>
              <w:spacing w:line="276" w:lineRule="auto"/>
              <w:jc w:val="both"/>
              <w:rPr>
                <w:rFonts w:asciiTheme="majorBidi" w:hAnsiTheme="majorBidi" w:cstheme="majorBidi"/>
                <w:bCs/>
                <w:iCs/>
                <w:sz w:val="24"/>
                <w:szCs w:val="24"/>
                <w:lang w:val="ro-RO" w:eastAsia="en-US"/>
              </w:rPr>
            </w:pPr>
            <w:r>
              <w:rPr>
                <w:rFonts w:asciiTheme="majorBidi" w:hAnsiTheme="majorBidi" w:cstheme="majorBidi"/>
                <w:sz w:val="24"/>
                <w:szCs w:val="24"/>
                <w:lang w:val="ro-RO" w:eastAsia="en-US"/>
              </w:rPr>
              <w:t>Astfel, menționam că continuarea reformei sistemului de pensii ține inclusiv și de recalcularea pensiilor pentru limită de vârstă, cu includerea in calcul a perioadelor de activitate realizate după data stabilirii pensiei. De asemenea, considerăm prematur dezvoltarea pilonului 2 și 3 a sistemului de asigurări sociale înainte de a valorifica rezultatele fortificării pilonului 1. Totodată, de menționat că pilonul 3 deja este reglementat prin Legea nr. 329 din 25.03.1999 cu privire la fondurile nestatale de pensii, fiind nefuncțional.</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SND oferă un orizont de planificare de până în 2030 – suficient de larg pentru dezvoltarea sistemului de pensii multi-pilon. În plus, conform Obiectivului nr. 6, dezvoltarea pilonilor 2 și 3 urmează să fie făcută după fortificarea pilonului 1. </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Compania Națională de Asigurări în Medicină</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La capitolul 3 subcapitolul 5 ”Asigurarea dreptului fundamental la cea mai bună sănătate fizică și mintală”, compartimentul ”Acțiuni prioritare”, acțiunea 10 (pagina 71), sintagma ”polița de asigurare obligatorie în medicină” necesită a fi substituită cu sintagma ”asigurarea obligatorie de asistență medicală”.</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 xml:space="preserve">Confederația Națională a Sindicatelor </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 xml:space="preserve">Sindicatele, fiind implicate activ in procesul de discutare a priorităților de dezvoltare pentru Republica Moldova pornind de la Agenda 2030, salută și susțin proiectul prezentat pentru avizare. </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Totodată, constatăm că formularea măsurilor cu caracter strategic este generală și abstractă. Din acest motiv, evaluarea ulterioară a implementării acestei strategii va fi foarte dificilă. Considerăm că măsurile strategice trebuie și fie expuse foarte concret, fiind posibilă măsurarea acestora cu indicatori de evoluție și de performanță.</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SND oferă viziunea și direcțiile prioritare de acțiuni, nu și modalitatea propriu-zisă de realizare a acestora. Modalitatea de implementare urmează a fi formulată ulterior, în urma unei proces de elaborare a opțiunilor de politici publice bazate pe evidențe și în proces de consultare.</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Comisia Națională a Pieței Financiare</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Lipsa de obiecții și propuneri</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lastRenderedPageBreak/>
              <w:t>Serviciul Tehnologia Informației și Securitate Cibernetică</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Lipsa de obiecții și propuneri</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Agenția Servicii Publice</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Lipsa de obiecții și propuneri</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w:t>
            </w:r>
          </w:p>
        </w:tc>
      </w:tr>
      <w:tr w:rsidR="008066B4" w:rsidTr="008066B4">
        <w:tc>
          <w:tcPr>
            <w:tcW w:w="2547" w:type="dxa"/>
            <w:vMerge w:val="restar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Ministerul Finanțelor</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b/>
                <w:sz w:val="24"/>
                <w:szCs w:val="24"/>
                <w:lang w:val="ro-RO"/>
              </w:rPr>
              <w:t>La obiectivul 2 ”Creșterea accesului oamenilor la infrastructura fizică, utilitățile publice și</w:t>
            </w:r>
            <w:r>
              <w:rPr>
                <w:rFonts w:asciiTheme="majorBidi" w:hAnsiTheme="majorBidi" w:cstheme="majorBidi"/>
                <w:b/>
                <w:i/>
                <w:sz w:val="24"/>
                <w:szCs w:val="24"/>
                <w:lang w:val="ro-RO"/>
              </w:rPr>
              <w:t xml:space="preserve"> </w:t>
            </w:r>
            <w:r>
              <w:rPr>
                <w:rFonts w:asciiTheme="majorBidi" w:hAnsiTheme="majorBidi" w:cstheme="majorBidi"/>
                <w:b/>
                <w:sz w:val="24"/>
                <w:szCs w:val="24"/>
                <w:lang w:val="ro-RO"/>
              </w:rPr>
              <w:t>condiții de locuit”</w:t>
            </w:r>
            <w:r>
              <w:rPr>
                <w:rFonts w:asciiTheme="majorBidi" w:hAnsiTheme="majorBidi" w:cstheme="majorBidi"/>
                <w:sz w:val="24"/>
                <w:szCs w:val="24"/>
                <w:lang w:val="ro-RO"/>
              </w:rPr>
              <w:t>:</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1) La compartimentul</w:t>
            </w:r>
            <w:r>
              <w:rPr>
                <w:rFonts w:asciiTheme="majorBidi" w:hAnsiTheme="majorBidi" w:cstheme="majorBidi"/>
                <w:b/>
                <w:i/>
                <w:sz w:val="24"/>
                <w:szCs w:val="24"/>
                <w:lang w:val="ro-RO"/>
              </w:rPr>
              <w:t xml:space="preserve"> </w:t>
            </w:r>
            <w:r>
              <w:rPr>
                <w:rFonts w:asciiTheme="majorBidi" w:hAnsiTheme="majorBidi" w:cstheme="majorBidi"/>
                <w:b/>
                <w:i/>
                <w:sz w:val="24"/>
                <w:szCs w:val="24"/>
                <w:u w:val="single"/>
                <w:lang w:val="ro-RO"/>
              </w:rPr>
              <w:t>Factori cauzali</w:t>
            </w:r>
            <w:r>
              <w:rPr>
                <w:rFonts w:asciiTheme="majorBidi" w:hAnsiTheme="majorBidi" w:cstheme="majorBidi"/>
                <w:sz w:val="24"/>
                <w:szCs w:val="24"/>
                <w:lang w:val="ro-RO"/>
              </w:rPr>
              <w:t>, alin. 4 (</w:t>
            </w:r>
            <w:r>
              <w:rPr>
                <w:rFonts w:asciiTheme="majorBidi" w:hAnsiTheme="majorBidi" w:cstheme="majorBidi"/>
                <w:i/>
                <w:sz w:val="24"/>
                <w:szCs w:val="24"/>
                <w:lang w:val="ro-RO"/>
              </w:rPr>
              <w:t>de la pag. 42</w:t>
            </w:r>
            <w:r>
              <w:rPr>
                <w:rFonts w:asciiTheme="majorBidi" w:hAnsiTheme="majorBidi" w:cstheme="majorBidi"/>
                <w:sz w:val="24"/>
                <w:szCs w:val="24"/>
                <w:lang w:val="ro-RO"/>
              </w:rPr>
              <w:t>),</w:t>
            </w:r>
            <w:r>
              <w:rPr>
                <w:rFonts w:asciiTheme="majorBidi" w:hAnsiTheme="majorBidi" w:cstheme="majorBidi"/>
                <w:b/>
                <w:sz w:val="24"/>
                <w:szCs w:val="24"/>
                <w:lang w:val="ro-RO"/>
              </w:rPr>
              <w:t xml:space="preserve"> </w:t>
            </w:r>
            <w:r>
              <w:rPr>
                <w:rFonts w:asciiTheme="majorBidi" w:hAnsiTheme="majorBidi" w:cstheme="majorBidi"/>
                <w:sz w:val="24"/>
                <w:szCs w:val="24"/>
                <w:lang w:val="ro-RO"/>
              </w:rPr>
              <w:t>urmează a fi redactat, deoarece afirmația referitor la ineficiența generală a alocării resurselor publice în baza unui singur raport al Curții de Conturi este incorectă. De asemenea, suma indicată ca erori și abateri de 20,8 miliarde lei se consideră a fi exagerată. Totodată, se consideră oportun utilizarea unor informații mai recente decît din anul 2016.</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xml:space="preserve">2) La compartimentul </w:t>
            </w:r>
            <w:r>
              <w:rPr>
                <w:rFonts w:asciiTheme="majorBidi" w:hAnsiTheme="majorBidi" w:cstheme="majorBidi"/>
                <w:b/>
                <w:i/>
                <w:sz w:val="24"/>
                <w:szCs w:val="24"/>
                <w:u w:val="single"/>
                <w:lang w:val="ro-RO"/>
              </w:rPr>
              <w:t>Acțiuni prioritare</w:t>
            </w:r>
            <w:r>
              <w:rPr>
                <w:rFonts w:asciiTheme="majorBidi" w:hAnsiTheme="majorBidi" w:cstheme="majorBidi"/>
                <w:b/>
                <w:i/>
                <w:sz w:val="24"/>
                <w:szCs w:val="24"/>
                <w:lang w:val="ro-RO"/>
              </w:rPr>
              <w:t xml:space="preserve"> </w:t>
            </w:r>
            <w:r>
              <w:rPr>
                <w:rFonts w:asciiTheme="majorBidi" w:hAnsiTheme="majorBidi" w:cstheme="majorBidi"/>
                <w:i/>
                <w:sz w:val="24"/>
                <w:szCs w:val="24"/>
                <w:lang w:val="ro-RO"/>
              </w:rPr>
              <w:t>(de la pag. 43)</w:t>
            </w:r>
            <w:r>
              <w:rPr>
                <w:rFonts w:asciiTheme="majorBidi" w:hAnsiTheme="majorBidi" w:cstheme="majorBidi"/>
                <w:sz w:val="24"/>
                <w:szCs w:val="24"/>
                <w:lang w:val="ro-RO"/>
              </w:rPr>
              <w:t>:</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la prioritatea patru „</w:t>
            </w:r>
            <w:r>
              <w:rPr>
                <w:rFonts w:asciiTheme="majorBidi" w:hAnsiTheme="majorBidi" w:cstheme="majorBidi"/>
                <w:i/>
                <w:sz w:val="24"/>
                <w:szCs w:val="24"/>
                <w:lang w:val="ro-RO"/>
              </w:rPr>
              <w:t xml:space="preserve">Descentralizarea procesului de planificare și alocare ... </w:t>
            </w:r>
            <w:r>
              <w:rPr>
                <w:rFonts w:asciiTheme="majorBidi" w:hAnsiTheme="majorBidi" w:cstheme="majorBidi"/>
                <w:sz w:val="24"/>
                <w:szCs w:val="24"/>
                <w:lang w:val="ro-RO"/>
              </w:rPr>
              <w:t>” sintagma „</w:t>
            </w:r>
            <w:r>
              <w:rPr>
                <w:rFonts w:asciiTheme="majorBidi" w:hAnsiTheme="majorBidi" w:cstheme="majorBidi"/>
                <w:i/>
                <w:sz w:val="24"/>
                <w:szCs w:val="24"/>
                <w:lang w:val="ro-RO"/>
              </w:rPr>
              <w:t>și alocare</w:t>
            </w:r>
            <w:r>
              <w:rPr>
                <w:rFonts w:asciiTheme="majorBidi" w:hAnsiTheme="majorBidi" w:cstheme="majorBidi"/>
                <w:sz w:val="24"/>
                <w:szCs w:val="24"/>
                <w:lang w:val="ro-RO"/>
              </w:rPr>
              <w:t>” de exclus;</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la prioritatea opt „</w:t>
            </w:r>
            <w:r>
              <w:rPr>
                <w:rFonts w:asciiTheme="majorBidi" w:hAnsiTheme="majorBidi" w:cstheme="majorBidi"/>
                <w:i/>
                <w:sz w:val="24"/>
                <w:szCs w:val="24"/>
                <w:lang w:val="ro-RO"/>
              </w:rPr>
              <w:t>Responsabilizarea factorilor de decizie în procesul alocărilor bugetare ...</w:t>
            </w:r>
            <w:r>
              <w:rPr>
                <w:rFonts w:asciiTheme="majorBidi" w:hAnsiTheme="majorBidi" w:cstheme="majorBidi"/>
                <w:sz w:val="24"/>
                <w:szCs w:val="24"/>
                <w:lang w:val="ro-RO"/>
              </w:rPr>
              <w:t>”, sintagma „</w:t>
            </w:r>
            <w:r>
              <w:rPr>
                <w:rFonts w:asciiTheme="majorBidi" w:hAnsiTheme="majorBidi" w:cstheme="majorBidi"/>
                <w:i/>
                <w:sz w:val="24"/>
                <w:szCs w:val="24"/>
                <w:lang w:val="ro-RO"/>
              </w:rPr>
              <w:t>alocărilor</w:t>
            </w:r>
            <w:r>
              <w:rPr>
                <w:rFonts w:asciiTheme="majorBidi" w:hAnsiTheme="majorBidi" w:cstheme="majorBidi"/>
                <w:sz w:val="24"/>
                <w:szCs w:val="24"/>
                <w:lang w:val="ro-RO"/>
              </w:rPr>
              <w:t>” de substituit cu sintagma „</w:t>
            </w:r>
            <w:r>
              <w:rPr>
                <w:rFonts w:asciiTheme="majorBidi" w:hAnsiTheme="majorBidi" w:cstheme="majorBidi"/>
                <w:i/>
                <w:sz w:val="24"/>
                <w:szCs w:val="24"/>
                <w:lang w:val="ro-RO"/>
              </w:rPr>
              <w:t>planificării și utilizării alocațiilor</w:t>
            </w:r>
            <w:r>
              <w:rPr>
                <w:rFonts w:asciiTheme="majorBidi" w:hAnsiTheme="majorBidi" w:cstheme="majorBidi"/>
                <w:sz w:val="24"/>
                <w:szCs w:val="24"/>
                <w:lang w:val="ro-RO"/>
              </w:rPr>
              <w:t>”.</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xml:space="preserve">3) La sub-compartimentul </w:t>
            </w:r>
            <w:r>
              <w:rPr>
                <w:rFonts w:asciiTheme="majorBidi" w:hAnsiTheme="majorBidi" w:cstheme="majorBidi"/>
                <w:b/>
                <w:i/>
                <w:sz w:val="24"/>
                <w:szCs w:val="24"/>
                <w:u w:val="single"/>
                <w:lang w:val="ro-RO"/>
              </w:rPr>
              <w:t>priorități de politici</w:t>
            </w:r>
            <w:r>
              <w:rPr>
                <w:rFonts w:asciiTheme="majorBidi" w:hAnsiTheme="majorBidi" w:cstheme="majorBidi"/>
                <w:b/>
                <w:i/>
                <w:sz w:val="24"/>
                <w:szCs w:val="24"/>
                <w:lang w:val="ro-RO"/>
              </w:rPr>
              <w:t xml:space="preserve">, </w:t>
            </w:r>
            <w:r>
              <w:rPr>
                <w:rFonts w:asciiTheme="majorBidi" w:hAnsiTheme="majorBidi" w:cstheme="majorBidi"/>
                <w:sz w:val="24"/>
                <w:szCs w:val="24"/>
                <w:lang w:val="ro-RO"/>
              </w:rPr>
              <w:t xml:space="preserve">la prioritatea 2 </w:t>
            </w:r>
            <w:r>
              <w:rPr>
                <w:rFonts w:asciiTheme="majorBidi" w:hAnsiTheme="majorBidi" w:cstheme="majorBidi"/>
                <w:i/>
                <w:sz w:val="24"/>
                <w:szCs w:val="24"/>
                <w:lang w:val="ro-RO"/>
              </w:rPr>
              <w:t>(de la pag. 44)</w:t>
            </w:r>
            <w:r>
              <w:rPr>
                <w:rFonts w:asciiTheme="majorBidi" w:hAnsiTheme="majorBidi" w:cstheme="majorBidi"/>
                <w:sz w:val="24"/>
                <w:szCs w:val="24"/>
                <w:lang w:val="ro-RO"/>
              </w:rPr>
              <w:t xml:space="preserve">, sintagma </w:t>
            </w:r>
            <w:r>
              <w:rPr>
                <w:rFonts w:asciiTheme="majorBidi" w:hAnsiTheme="majorBidi" w:cstheme="majorBidi"/>
                <w:i/>
                <w:sz w:val="24"/>
                <w:szCs w:val="24"/>
                <w:lang w:val="ro-RO"/>
              </w:rPr>
              <w:t>„obligațiuni de stat”</w:t>
            </w:r>
            <w:r>
              <w:rPr>
                <w:rFonts w:asciiTheme="majorBidi" w:hAnsiTheme="majorBidi" w:cstheme="majorBidi"/>
                <w:sz w:val="24"/>
                <w:szCs w:val="24"/>
                <w:lang w:val="ro-RO"/>
              </w:rPr>
              <w:t xml:space="preserve"> de substituit cu sintagma </w:t>
            </w:r>
            <w:r>
              <w:rPr>
                <w:rFonts w:asciiTheme="majorBidi" w:hAnsiTheme="majorBidi" w:cstheme="majorBidi"/>
                <w:i/>
                <w:sz w:val="24"/>
                <w:szCs w:val="24"/>
                <w:lang w:val="ro-RO"/>
              </w:rPr>
              <w:t>„obligațiuni emise de autoritățile administrației publice locale”</w:t>
            </w:r>
            <w:r>
              <w:rPr>
                <w:rFonts w:asciiTheme="majorBidi" w:hAnsiTheme="majorBidi" w:cstheme="majorBidi"/>
                <w:sz w:val="24"/>
                <w:szCs w:val="24"/>
                <w:lang w:val="ro-RO"/>
              </w:rPr>
              <w:t xml:space="preserve"> avînd în vedere că APL, conform Legii nr. 397 din 16.10.2003 privind finanțele publice locale, Legii nr. 171 din 11.07.2012 privind piața de capital și Hotărîrii CNPF nr.18/1 din 13.04.2018 „Cu privire la aprobarea Instrucţiunii privind modul de înregistrare a obligaţiunilor emise de autorităţile administraţiei publice locale”, pot emite obligațiuni pentru investiții capitale (proiecte de infrastructură). </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Este o constatare importantă a Curții de Conturi, care confirmă problema definită.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Descentralizarea alocării resurselor publice este o precondiție importantă pentru sporirea eficacității acestora.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sz w:val="24"/>
                <w:szCs w:val="24"/>
                <w:lang w:val="ro-RO"/>
              </w:rPr>
            </w:pPr>
            <w:r>
              <w:rPr>
                <w:rFonts w:asciiTheme="majorBidi" w:hAnsiTheme="majorBidi" w:cstheme="majorBidi"/>
                <w:b/>
                <w:sz w:val="24"/>
                <w:szCs w:val="24"/>
                <w:lang w:val="ro-RO"/>
              </w:rPr>
              <w:t xml:space="preserve">La obiectivul 3. Ameliorarea condițiilor de muncă și </w:t>
            </w:r>
            <w:r>
              <w:rPr>
                <w:rFonts w:asciiTheme="majorBidi" w:hAnsiTheme="majorBidi" w:cstheme="majorBidi"/>
                <w:b/>
                <w:sz w:val="24"/>
                <w:szCs w:val="24"/>
                <w:lang w:val="ro-RO"/>
              </w:rPr>
              <w:lastRenderedPageBreak/>
              <w:t>reducerea ocupării informale</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i/>
                <w:sz w:val="24"/>
                <w:szCs w:val="24"/>
                <w:lang w:val="ro-RO"/>
              </w:rPr>
            </w:pPr>
            <w:r>
              <w:rPr>
                <w:rFonts w:asciiTheme="majorBidi" w:hAnsiTheme="majorBidi" w:cstheme="majorBidi"/>
                <w:sz w:val="24"/>
                <w:szCs w:val="24"/>
                <w:lang w:val="ro-RO"/>
              </w:rPr>
              <w:t xml:space="preserve">1) La compartimentul </w:t>
            </w:r>
            <w:r>
              <w:rPr>
                <w:rFonts w:asciiTheme="majorBidi" w:hAnsiTheme="majorBidi" w:cstheme="majorBidi"/>
                <w:b/>
                <w:i/>
                <w:sz w:val="24"/>
                <w:szCs w:val="24"/>
                <w:u w:val="single"/>
                <w:lang w:val="ro-RO"/>
              </w:rPr>
              <w:t>Prioritățile de politici la nivelul angajaților</w:t>
            </w:r>
            <w:r>
              <w:rPr>
                <w:rFonts w:asciiTheme="majorBidi" w:hAnsiTheme="majorBidi" w:cstheme="majorBidi"/>
                <w:sz w:val="24"/>
                <w:szCs w:val="24"/>
                <w:lang w:val="ro-RO"/>
              </w:rPr>
              <w:t xml:space="preserve">, prioritatea patru </w:t>
            </w:r>
            <w:r>
              <w:rPr>
                <w:rFonts w:asciiTheme="majorBidi" w:hAnsiTheme="majorBidi" w:cstheme="majorBidi"/>
                <w:i/>
                <w:sz w:val="24"/>
                <w:szCs w:val="24"/>
                <w:lang w:val="ro-RO"/>
              </w:rPr>
              <w:t xml:space="preserve">(de la pag. 52), </w:t>
            </w:r>
            <w:r>
              <w:rPr>
                <w:rFonts w:asciiTheme="majorBidi" w:hAnsiTheme="majorBidi" w:cstheme="majorBidi"/>
                <w:sz w:val="24"/>
                <w:szCs w:val="24"/>
                <w:lang w:val="ro-RO"/>
              </w:rPr>
              <w:t>„</w:t>
            </w:r>
            <w:r>
              <w:rPr>
                <w:rFonts w:asciiTheme="majorBidi" w:hAnsiTheme="majorBidi" w:cstheme="majorBidi"/>
                <w:i/>
                <w:sz w:val="24"/>
                <w:szCs w:val="24"/>
                <w:lang w:val="ro-RO"/>
              </w:rPr>
              <w:t>Dezvoltarea serviciilor sociale la nivel local, cu accent pe grupurile vulnerabile identificate, în domeniul angajării în cîmpul muncii</w:t>
            </w:r>
            <w:r>
              <w:rPr>
                <w:rFonts w:asciiTheme="majorBidi" w:hAnsiTheme="majorBidi" w:cstheme="majorBidi"/>
                <w:sz w:val="24"/>
                <w:szCs w:val="24"/>
                <w:lang w:val="ro-RO"/>
              </w:rPr>
              <w:t>”, se recomandă, în scopul evitării unor neclarități ulterioare, argumentarea și/sau includerea unor detalii relevante realizării priorității.</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highlight w:val="yellow"/>
                <w:lang w:val="ro-RO"/>
              </w:rPr>
            </w:pPr>
            <w:r>
              <w:rPr>
                <w:rFonts w:asciiTheme="majorBidi" w:hAnsiTheme="majorBidi" w:cstheme="majorBidi"/>
                <w:sz w:val="24"/>
                <w:szCs w:val="24"/>
                <w:lang w:val="ro-RO"/>
              </w:rPr>
              <w:t xml:space="preserve">2) La compartimentul </w:t>
            </w:r>
            <w:r>
              <w:rPr>
                <w:rFonts w:asciiTheme="majorBidi" w:hAnsiTheme="majorBidi" w:cstheme="majorBidi"/>
                <w:b/>
                <w:i/>
                <w:sz w:val="24"/>
                <w:szCs w:val="24"/>
                <w:u w:val="single"/>
                <w:lang w:val="ro-RO"/>
              </w:rPr>
              <w:t>Prioritățile de politici la nivelul cadrului instituțional și regulator</w:t>
            </w:r>
            <w:r>
              <w:rPr>
                <w:rFonts w:asciiTheme="majorBidi" w:hAnsiTheme="majorBidi" w:cstheme="majorBidi"/>
                <w:sz w:val="24"/>
                <w:szCs w:val="24"/>
                <w:lang w:val="ro-RO"/>
              </w:rPr>
              <w:t xml:space="preserve">, prioritatea șapte </w:t>
            </w:r>
            <w:r>
              <w:rPr>
                <w:rFonts w:asciiTheme="majorBidi" w:hAnsiTheme="majorBidi" w:cstheme="majorBidi"/>
                <w:i/>
                <w:sz w:val="24"/>
                <w:szCs w:val="24"/>
                <w:lang w:val="ro-RO"/>
              </w:rPr>
              <w:t xml:space="preserve">(de la pag. 52), </w:t>
            </w:r>
            <w:r>
              <w:rPr>
                <w:rFonts w:asciiTheme="majorBidi" w:hAnsiTheme="majorBidi" w:cstheme="majorBidi"/>
                <w:sz w:val="24"/>
                <w:szCs w:val="24"/>
                <w:lang w:val="ro-RO"/>
              </w:rPr>
              <w:t>„</w:t>
            </w:r>
            <w:r>
              <w:rPr>
                <w:rFonts w:asciiTheme="majorBidi" w:hAnsiTheme="majorBidi" w:cstheme="majorBidi"/>
                <w:i/>
                <w:sz w:val="24"/>
                <w:szCs w:val="24"/>
                <w:lang w:val="ro-RO"/>
              </w:rPr>
              <w:t>Introducerea în legislația muncii a reglementărilor ce țin de programul flexibil de muncă și a timpului parțial de muncă, precum și dezvoltarea mecanismelor de realizare a acestor programe</w:t>
            </w:r>
            <w:r>
              <w:rPr>
                <w:rFonts w:asciiTheme="majorBidi" w:hAnsiTheme="majorBidi" w:cstheme="majorBidi"/>
                <w:sz w:val="24"/>
                <w:szCs w:val="24"/>
                <w:lang w:val="ro-RO"/>
              </w:rPr>
              <w:t>”, urmează a fi reformulată, astfel încît să prevadă dezvoltarea, reconceptualizarea reglementărilor actuale, etc., dar nu introducerea lor în legislație, deoarece legislația actuală în domeniul muncii conține reglementări ce țin de reducerea timpului de muncă și programul flexibil de muncă.</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b/>
                <w:sz w:val="24"/>
                <w:szCs w:val="24"/>
                <w:u w:val="single"/>
                <w:lang w:val="ro-RO"/>
              </w:rPr>
              <w:lastRenderedPageBreak/>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sz w:val="24"/>
                <w:szCs w:val="24"/>
                <w:lang w:val="ro-RO"/>
              </w:rPr>
            </w:pPr>
            <w:r>
              <w:rPr>
                <w:rFonts w:asciiTheme="majorBidi" w:hAnsiTheme="majorBidi" w:cstheme="majorBidi"/>
                <w:b/>
                <w:sz w:val="24"/>
                <w:szCs w:val="24"/>
                <w:lang w:val="ro-RO"/>
              </w:rPr>
              <w:t>La obiectivul 4. Garantarea educației de calitate pentru toți și promovarea oportunităților de învățare pe tot parcursul vieții</w:t>
            </w:r>
          </w:p>
          <w:p w:rsidR="008066B4" w:rsidRDefault="008066B4" w:rsidP="00827D51">
            <w:pPr>
              <w:pStyle w:val="ab"/>
              <w:numPr>
                <w:ilvl w:val="0"/>
                <w:numId w:val="36"/>
              </w:num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1" w:hanging="31"/>
              <w:rPr>
                <w:rFonts w:asciiTheme="majorBidi" w:hAnsiTheme="majorBidi" w:cstheme="majorBidi"/>
                <w:sz w:val="24"/>
                <w:szCs w:val="24"/>
                <w:lang w:val="ro-RO"/>
              </w:rPr>
            </w:pPr>
            <w:r>
              <w:rPr>
                <w:rFonts w:asciiTheme="majorBidi" w:hAnsiTheme="majorBidi" w:cstheme="majorBidi"/>
                <w:sz w:val="24"/>
                <w:szCs w:val="24"/>
                <w:lang w:val="ro-RO"/>
              </w:rPr>
              <w:t xml:space="preserve">La compartimentul </w:t>
            </w:r>
            <w:r>
              <w:rPr>
                <w:rFonts w:asciiTheme="majorBidi" w:hAnsiTheme="majorBidi" w:cstheme="majorBidi"/>
                <w:b/>
                <w:i/>
                <w:sz w:val="24"/>
                <w:szCs w:val="24"/>
                <w:u w:val="single"/>
                <w:lang w:val="ro-RO"/>
              </w:rPr>
              <w:t>Grupurile vulnerabile</w:t>
            </w:r>
            <w:r>
              <w:rPr>
                <w:rFonts w:asciiTheme="majorBidi" w:hAnsiTheme="majorBidi" w:cstheme="majorBidi"/>
                <w:sz w:val="24"/>
                <w:szCs w:val="24"/>
                <w:lang w:val="ro-RO"/>
              </w:rPr>
              <w:t xml:space="preserve"> </w:t>
            </w:r>
            <w:r>
              <w:rPr>
                <w:rFonts w:asciiTheme="majorBidi" w:hAnsiTheme="majorBidi" w:cstheme="majorBidi"/>
                <w:i/>
                <w:sz w:val="24"/>
                <w:szCs w:val="24"/>
                <w:lang w:val="ro-RO"/>
              </w:rPr>
              <w:t xml:space="preserve">(de la pag. 55), </w:t>
            </w:r>
            <w:r>
              <w:rPr>
                <w:rFonts w:asciiTheme="majorBidi" w:hAnsiTheme="majorBidi" w:cstheme="majorBidi"/>
                <w:sz w:val="24"/>
                <w:szCs w:val="24"/>
                <w:lang w:val="ro-RO"/>
              </w:rPr>
              <w:t>se afirmă că „</w:t>
            </w:r>
            <w:r>
              <w:rPr>
                <w:rFonts w:asciiTheme="majorBidi" w:hAnsiTheme="majorBidi" w:cstheme="majorBidi"/>
                <w:i/>
                <w:sz w:val="24"/>
                <w:szCs w:val="24"/>
                <w:lang w:val="ro-RO"/>
              </w:rPr>
              <w:t>elevii în nivelul de învățămînt liceal și profesional tehnic secundar din mediul rural nu beneficiază de transport gratuit către liceu sau instituția de învățămînt profesional tehnic secundar</w:t>
            </w:r>
            <w:r>
              <w:rPr>
                <w:rFonts w:asciiTheme="majorBidi" w:hAnsiTheme="majorBidi" w:cstheme="majorBidi"/>
                <w:sz w:val="24"/>
                <w:szCs w:val="24"/>
                <w:lang w:val="ro-RO"/>
              </w:rPr>
              <w:t xml:space="preserve">”. Totodată, conform prevederilor Hotărîrii Guvernului nr. 868 din 08.10.2014 „Privind finanțarea în bază de cost standard per elev a instituțiilor de învăţămînt primar şi secundar general din subordinea autorităților publice locale de nivelul al doilea”, autoritățile administrației publice locale asigură transportarea elevilor la și de la școală din contul componentei unității administrativ-teritoriale, care este formată din contul transferurilor de la bugetul de stat. În contextul celor expuse, fraza respectivă (a 6-a) urmează a fi exclusă </w:t>
            </w:r>
            <w:r>
              <w:rPr>
                <w:rFonts w:asciiTheme="majorBidi" w:hAnsiTheme="majorBidi" w:cstheme="majorBidi"/>
                <w:sz w:val="24"/>
                <w:szCs w:val="24"/>
                <w:lang w:val="ro-RO"/>
              </w:rPr>
              <w:lastRenderedPageBreak/>
              <w:t>din conținutul compartimentului.</w:t>
            </w:r>
          </w:p>
          <w:p w:rsidR="008066B4" w:rsidRDefault="008066B4" w:rsidP="00827D51">
            <w:pPr>
              <w:pStyle w:val="ab"/>
              <w:numPr>
                <w:ilvl w:val="0"/>
                <w:numId w:val="36"/>
              </w:num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heme="majorBidi" w:hAnsiTheme="majorBidi" w:cstheme="majorBidi"/>
                <w:sz w:val="24"/>
                <w:szCs w:val="24"/>
                <w:lang w:val="ro-RO"/>
              </w:rPr>
            </w:pPr>
            <w:r>
              <w:rPr>
                <w:rFonts w:asciiTheme="majorBidi" w:hAnsiTheme="majorBidi" w:cstheme="majorBidi"/>
                <w:sz w:val="24"/>
                <w:szCs w:val="24"/>
                <w:lang w:val="ro-RO"/>
              </w:rPr>
              <w:t xml:space="preserve">La compartimentul </w:t>
            </w:r>
            <w:r>
              <w:rPr>
                <w:rFonts w:asciiTheme="majorBidi" w:hAnsiTheme="majorBidi" w:cstheme="majorBidi"/>
                <w:b/>
                <w:i/>
                <w:sz w:val="24"/>
                <w:szCs w:val="24"/>
                <w:u w:val="single"/>
                <w:lang w:val="ro-RO"/>
              </w:rPr>
              <w:t>Acțiuni prioritare</w:t>
            </w:r>
            <w:r>
              <w:rPr>
                <w:rFonts w:asciiTheme="majorBidi" w:hAnsiTheme="majorBidi" w:cstheme="majorBidi"/>
                <w:sz w:val="24"/>
                <w:szCs w:val="24"/>
                <w:lang w:val="ro-RO"/>
              </w:rPr>
              <w:t>, la prioritatea zece „</w:t>
            </w:r>
            <w:r>
              <w:rPr>
                <w:rFonts w:asciiTheme="majorBidi" w:hAnsiTheme="majorBidi" w:cstheme="majorBidi"/>
                <w:i/>
                <w:sz w:val="24"/>
                <w:szCs w:val="24"/>
                <w:lang w:val="ro-RO"/>
              </w:rPr>
              <w:t>Promovarea educației în afara instituțiilor de învățămînt, inclusiv ... , promovarea educației parentale și educației comunitare, astfel încît ...</w:t>
            </w:r>
            <w:r>
              <w:rPr>
                <w:rFonts w:asciiTheme="majorBidi" w:hAnsiTheme="majorBidi" w:cstheme="majorBidi"/>
                <w:sz w:val="24"/>
                <w:szCs w:val="24"/>
                <w:lang w:val="ro-RO"/>
              </w:rPr>
              <w:t>”, (</w:t>
            </w:r>
            <w:r>
              <w:rPr>
                <w:rFonts w:asciiTheme="majorBidi" w:hAnsiTheme="majorBidi" w:cstheme="majorBidi"/>
                <w:i/>
                <w:sz w:val="24"/>
                <w:szCs w:val="24"/>
                <w:lang w:val="ro-RO"/>
              </w:rPr>
              <w:t>de la pag. 61</w:t>
            </w:r>
            <w:r>
              <w:rPr>
                <w:rFonts w:asciiTheme="majorBidi" w:hAnsiTheme="majorBidi" w:cstheme="majorBidi"/>
                <w:sz w:val="24"/>
                <w:szCs w:val="24"/>
                <w:lang w:val="ro-RO"/>
              </w:rPr>
              <w:t>), nu este clar ce se are în vedere prin sintagma „</w:t>
            </w:r>
            <w:r>
              <w:rPr>
                <w:rFonts w:asciiTheme="majorBidi" w:hAnsiTheme="majorBidi" w:cstheme="majorBidi"/>
                <w:i/>
                <w:sz w:val="24"/>
                <w:szCs w:val="24"/>
                <w:lang w:val="ro-RO"/>
              </w:rPr>
              <w:t>educație comunitară</w:t>
            </w:r>
            <w:r>
              <w:rPr>
                <w:rFonts w:asciiTheme="majorBidi" w:hAnsiTheme="majorBidi" w:cstheme="majorBidi"/>
                <w:sz w:val="24"/>
                <w:szCs w:val="24"/>
                <w:lang w:val="ro-RO"/>
              </w:rPr>
              <w:t>”. În prezent, Codul educației, adoptat prin Legea nr. 152 din 17.07.2014, prevede noțiunea de „</w:t>
            </w:r>
            <w:r>
              <w:rPr>
                <w:rFonts w:asciiTheme="majorBidi" w:hAnsiTheme="majorBidi" w:cstheme="majorBidi"/>
                <w:i/>
                <w:sz w:val="24"/>
                <w:szCs w:val="24"/>
                <w:lang w:val="ro-RO"/>
              </w:rPr>
              <w:t>educație informală</w:t>
            </w:r>
            <w:r>
              <w:rPr>
                <w:rFonts w:asciiTheme="majorBidi" w:hAnsiTheme="majorBidi" w:cstheme="majorBidi"/>
                <w:sz w:val="24"/>
                <w:szCs w:val="24"/>
                <w:lang w:val="ro-RO"/>
              </w:rPr>
              <w:t>”, care reprezintă ansamblul influențelor instructive și pedagogice exercitate spontan și continuu asupra individului în familie, în localitate, în cartier, în stradă, în (micro)grupuri sociale, în mediul social (cultural, profesional, economic, religios etc.), în comunitate (națională, zonală, teritorială, locală) și prin mass-media (presa scrisă, radio, televiziune etc.). Totodată, conform prevederilor aceluiași act, „</w:t>
            </w:r>
            <w:r>
              <w:rPr>
                <w:rFonts w:asciiTheme="majorBidi" w:hAnsiTheme="majorBidi" w:cstheme="majorBidi"/>
                <w:i/>
                <w:sz w:val="24"/>
                <w:szCs w:val="24"/>
                <w:lang w:val="ro-RO"/>
              </w:rPr>
              <w:t>centrele educaționale comunitare</w:t>
            </w:r>
            <w:r>
              <w:rPr>
                <w:rFonts w:asciiTheme="majorBidi" w:hAnsiTheme="majorBidi" w:cstheme="majorBidi"/>
                <w:sz w:val="24"/>
                <w:szCs w:val="24"/>
                <w:lang w:val="ro-RO"/>
              </w:rPr>
              <w:t>” sînt instituții cu destinație educațională, multifuncțională în cadrul cărora se desfășoară educația timpurie. Astfel, pentru a se face o claritate, prevederile de la prioritatea respectivă urmează a fi revăzute.</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rsidP="00827D51">
            <w:pPr>
              <w:pStyle w:val="ab"/>
              <w:numPr>
                <w:ilvl w:val="0"/>
                <w:numId w:val="36"/>
              </w:num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heme="majorBidi" w:hAnsiTheme="majorBidi" w:cstheme="majorBidi"/>
                <w:sz w:val="24"/>
                <w:szCs w:val="24"/>
                <w:lang w:val="ro-RO"/>
              </w:rPr>
            </w:pPr>
            <w:r>
              <w:rPr>
                <w:rFonts w:asciiTheme="majorBidi" w:hAnsiTheme="majorBidi" w:cstheme="majorBidi"/>
                <w:sz w:val="24"/>
                <w:szCs w:val="24"/>
                <w:lang w:val="ro-RO"/>
              </w:rPr>
              <w:t xml:space="preserve">Din tabelul </w:t>
            </w:r>
            <w:r>
              <w:rPr>
                <w:rFonts w:asciiTheme="majorBidi" w:hAnsiTheme="majorBidi" w:cstheme="majorBidi"/>
                <w:b/>
                <w:i/>
                <w:sz w:val="24"/>
                <w:szCs w:val="24"/>
                <w:u w:val="single"/>
                <w:lang w:val="ro-RO"/>
              </w:rPr>
              <w:t xml:space="preserve">Indicatori de monitorizare și evaluare </w:t>
            </w:r>
            <w:r>
              <w:rPr>
                <w:rFonts w:asciiTheme="majorBidi" w:hAnsiTheme="majorBidi" w:cstheme="majorBidi"/>
                <w:i/>
                <w:sz w:val="24"/>
                <w:szCs w:val="24"/>
                <w:lang w:val="ro-RO"/>
              </w:rPr>
              <w:t>(de la pag. 63),</w:t>
            </w:r>
            <w:r>
              <w:rPr>
                <w:rFonts w:asciiTheme="majorBidi" w:hAnsiTheme="majorBidi" w:cstheme="majorBidi"/>
                <w:sz w:val="24"/>
                <w:szCs w:val="24"/>
                <w:lang w:val="ro-RO"/>
              </w:rPr>
              <w:t xml:space="preserve"> indicatorul </w:t>
            </w:r>
            <w:r>
              <w:rPr>
                <w:rFonts w:asciiTheme="majorBidi" w:hAnsiTheme="majorBidi" w:cstheme="majorBidi"/>
                <w:i/>
                <w:sz w:val="24"/>
                <w:szCs w:val="24"/>
                <w:lang w:val="ro-RO"/>
              </w:rPr>
              <w:t>13</w:t>
            </w:r>
            <w:r>
              <w:rPr>
                <w:rFonts w:asciiTheme="majorBidi" w:hAnsiTheme="majorBidi" w:cstheme="majorBidi"/>
                <w:sz w:val="24"/>
                <w:szCs w:val="24"/>
                <w:lang w:val="ro-RO"/>
              </w:rPr>
              <w:t xml:space="preserve"> „</w:t>
            </w:r>
            <w:r>
              <w:rPr>
                <w:rFonts w:asciiTheme="majorBidi" w:hAnsiTheme="majorBidi" w:cstheme="majorBidi"/>
                <w:i/>
                <w:sz w:val="24"/>
                <w:szCs w:val="24"/>
                <w:lang w:val="ro-RO"/>
              </w:rPr>
              <w:t>Salariul mediu nominal lunar în învățămînt, MDL, % din salariul mediu pe economie”</w:t>
            </w:r>
            <w:r>
              <w:rPr>
                <w:rFonts w:asciiTheme="majorBidi" w:hAnsiTheme="majorBidi" w:cstheme="majorBidi"/>
                <w:sz w:val="24"/>
                <w:szCs w:val="24"/>
                <w:lang w:val="ro-RO"/>
              </w:rPr>
              <w:t xml:space="preserve"> se va exclude reieșind din perspectiva Guvernului de a reforma sistemul actual de retribuire a muncii în sectorul bugetar, în care scop proiectul legii privind sistemul unitar de salarizare în sectorul bugetar va fi expus în scurt timp pentru consultări publice. Dat fiind că, proiectul legii vine cu viziuni de perspectivă asupra salariilor tuturor angajaților, este inoportun de a indica în document ținte ce țin de nivelul de salarizare pentru o categorie separată de angajați.</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De asemenea, pentru o comparație mai uniformă și realistă, se propune ca, la rubrica „</w:t>
            </w:r>
            <w:r>
              <w:rPr>
                <w:rFonts w:asciiTheme="majorBidi" w:hAnsiTheme="majorBidi" w:cstheme="majorBidi"/>
                <w:b/>
                <w:i/>
                <w:sz w:val="24"/>
                <w:szCs w:val="24"/>
                <w:lang w:val="ro-RO"/>
              </w:rPr>
              <w:t>Valoarea de referință</w:t>
            </w:r>
            <w:r>
              <w:rPr>
                <w:rFonts w:asciiTheme="majorBidi" w:hAnsiTheme="majorBidi" w:cstheme="majorBidi"/>
                <w:sz w:val="24"/>
                <w:szCs w:val="24"/>
                <w:lang w:val="ro-RO"/>
              </w:rPr>
              <w:t>”, în cazul tuturor indicatorilor să fie indicată în calitate de referință, valoarea indicatorilor pentru anul 2017.</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A fost reformulat în „elevii de la nivelul învățământului liceal din mediul rural beneficiază de transport școlar gratuit spre școlile de circumscripție doar în cazurile în care unitățile de transport dispun de locuri libere, urmare a necompletării acestora cu elevi din învățământul obligatoriu, iar cei din de la nivelul </w:t>
            </w:r>
            <w:r>
              <w:rPr>
                <w:sz w:val="24"/>
                <w:szCs w:val="24"/>
                <w:lang w:val="ro-RO"/>
              </w:rPr>
              <w:t>de învățământ profesional tehnic secundar nu beneficiază de transport gratuit către instituțiile de învățământ profesional tehnică secundar, care frecvent sunt situate la distanțe geografice mai mari.</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În conformitate cu materialul didactic al MECC pentru cursul opțional preuniversitar „Educație pentru dezvoltarea comunității”, </w:t>
            </w:r>
            <w:r>
              <w:rPr>
                <w:rFonts w:asciiTheme="majorBidi" w:hAnsiTheme="majorBidi" w:cstheme="majorBidi"/>
                <w:i/>
                <w:sz w:val="24"/>
                <w:szCs w:val="24"/>
                <w:lang w:val="ro-RO"/>
              </w:rPr>
              <w:t>educația</w:t>
            </w:r>
            <w:r>
              <w:rPr>
                <w:rFonts w:asciiTheme="majorBidi" w:hAnsiTheme="majorBidi" w:cstheme="majorBidi"/>
                <w:sz w:val="24"/>
                <w:szCs w:val="24"/>
                <w:lang w:val="ro-RO"/>
              </w:rPr>
              <w:t xml:space="preserve"> comunitară este o abordare de dezvoltare a resurselor umane locale care pune accent special pe educația tuturor membrilor comunității, fiind axată pe edificarea unui proces de învățare (formal și neformal) ce va dura pe întreg parcursul vieții. Respectiva orientare este decisivă, deoarece nivelul educațional, succesul unei societăți și a indivizilor săi sunt în corelație directă. Practicarea educației pentru comunitate duce la ameliorarea calității vieții pentru fiecare persoană, în particular, și pentru localitate, în general.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În același timp, „</w:t>
            </w:r>
            <w:r>
              <w:rPr>
                <w:rFonts w:asciiTheme="majorBidi" w:hAnsiTheme="majorBidi" w:cstheme="majorBidi"/>
                <w:i/>
                <w:sz w:val="24"/>
                <w:szCs w:val="24"/>
                <w:lang w:val="ro-RO"/>
              </w:rPr>
              <w:t>centrele educaționale comunitare</w:t>
            </w:r>
            <w:r>
              <w:rPr>
                <w:rFonts w:asciiTheme="majorBidi" w:hAnsiTheme="majorBidi" w:cstheme="majorBidi"/>
                <w:sz w:val="24"/>
                <w:szCs w:val="24"/>
                <w:lang w:val="ro-RO"/>
              </w:rPr>
              <w:t>” sunt instituții la nivel comunitar cu destinație educațională, multifuncțională, nu neapărat pentru educația timpurie.</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Indicatorul respectiv este utilizat în țările OECD pentru a indica nivelul de motivare a lucrătorilor din sistemul de învățământ. Ținta finală indicată este considerat nivelul optim pentru atragerea și menținerea cadrelor didactice calificate în sistem, în special dacă se urmărește scopul de dezvoltare a sistemului educațional, care este fundamentul de dezvoltare a unei societăți. Pe termen lung, pentru a atinge această țintă trebuie dezvoltate opțiunile de politici necesare, fie chiar și </w:t>
            </w:r>
            <w:r>
              <w:rPr>
                <w:rFonts w:asciiTheme="majorBidi" w:hAnsiTheme="majorBidi" w:cstheme="majorBidi"/>
                <w:sz w:val="24"/>
                <w:szCs w:val="24"/>
                <w:lang w:val="ro-RO"/>
              </w:rPr>
              <w:lastRenderedPageBreak/>
              <w:t>modificarea Legii privind sistemul unitar de salarizare în sectorul bugetar. Remarca generală este că legile nu trebuie să fie considerate constrângeri și impedimente în dezvoltarea politicilor pe termen lung, acestea putând fi modificate la necesitate, pentru atingerea scopului final.</w:t>
            </w: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În general, remarca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În strategie au fost utilizate ultimele date disponibile.</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b/>
                <w:sz w:val="24"/>
                <w:szCs w:val="24"/>
                <w:lang w:val="ro-RO"/>
              </w:rPr>
              <w:t>La Obiectivul 6. Un sistem de protecție socială solid și incluziv</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xml:space="preserve">1) La compartimentul </w:t>
            </w:r>
            <w:r>
              <w:rPr>
                <w:rFonts w:asciiTheme="majorBidi" w:hAnsiTheme="majorBidi" w:cstheme="majorBidi"/>
                <w:b/>
                <w:i/>
                <w:sz w:val="24"/>
                <w:szCs w:val="24"/>
                <w:u w:val="single"/>
                <w:lang w:val="ro-RO"/>
              </w:rPr>
              <w:t xml:space="preserve">Acțiuni prioritare, sub-compartimentul asigurări sociale </w:t>
            </w:r>
            <w:r>
              <w:rPr>
                <w:rFonts w:asciiTheme="majorBidi" w:hAnsiTheme="majorBidi" w:cstheme="majorBidi"/>
                <w:i/>
                <w:sz w:val="24"/>
                <w:szCs w:val="24"/>
                <w:lang w:val="ro-RO"/>
              </w:rPr>
              <w:t>(de la pag. 76)</w:t>
            </w:r>
            <w:r>
              <w:rPr>
                <w:rFonts w:asciiTheme="majorBidi" w:hAnsiTheme="majorBidi" w:cstheme="majorBidi"/>
                <w:sz w:val="24"/>
                <w:szCs w:val="24"/>
                <w:lang w:val="ro-RO"/>
              </w:rPr>
              <w:t>:</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b/>
                <w:sz w:val="24"/>
                <w:szCs w:val="24"/>
                <w:lang w:val="ro-RO"/>
              </w:rPr>
              <w:t xml:space="preserve">- </w:t>
            </w:r>
            <w:r>
              <w:rPr>
                <w:rFonts w:asciiTheme="majorBidi" w:hAnsiTheme="majorBidi" w:cstheme="majorBidi"/>
                <w:sz w:val="24"/>
                <w:szCs w:val="24"/>
                <w:lang w:val="ro-RO"/>
              </w:rPr>
              <w:t>la prioritatea patru „</w:t>
            </w:r>
            <w:r>
              <w:rPr>
                <w:rFonts w:asciiTheme="majorBidi" w:hAnsiTheme="majorBidi" w:cstheme="majorBidi"/>
                <w:i/>
                <w:sz w:val="24"/>
                <w:szCs w:val="24"/>
                <w:lang w:val="ro-RO"/>
              </w:rPr>
              <w:t>Fortificarea pilonului 1, drept precondiție de bază pentru ..., administrarea acestora și mecanismele de formare a pensiei</w:t>
            </w:r>
            <w:r>
              <w:rPr>
                <w:rFonts w:asciiTheme="majorBidi" w:hAnsiTheme="majorBidi" w:cstheme="majorBidi"/>
                <w:sz w:val="24"/>
                <w:szCs w:val="24"/>
                <w:lang w:val="ro-RO"/>
              </w:rPr>
              <w:t>”, sintagma „</w:t>
            </w:r>
            <w:r>
              <w:rPr>
                <w:rFonts w:asciiTheme="majorBidi" w:hAnsiTheme="majorBidi" w:cstheme="majorBidi"/>
                <w:i/>
                <w:sz w:val="24"/>
                <w:szCs w:val="24"/>
                <w:lang w:val="ro-RO"/>
              </w:rPr>
              <w:t>mecanismele de formare a pensiei</w:t>
            </w:r>
            <w:r>
              <w:rPr>
                <w:rFonts w:asciiTheme="majorBidi" w:hAnsiTheme="majorBidi" w:cstheme="majorBidi"/>
                <w:sz w:val="24"/>
                <w:szCs w:val="24"/>
                <w:lang w:val="ro-RO"/>
              </w:rPr>
              <w:t>”, urmează a fi expusă mai explicit.</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la prioritatea opt</w:t>
            </w:r>
            <w:r>
              <w:rPr>
                <w:rFonts w:asciiTheme="majorBidi" w:hAnsiTheme="majorBidi" w:cstheme="majorBidi"/>
                <w:b/>
                <w:i/>
                <w:sz w:val="24"/>
                <w:szCs w:val="24"/>
                <w:lang w:val="ro-RO"/>
              </w:rPr>
              <w:t xml:space="preserve"> </w:t>
            </w:r>
            <w:r>
              <w:rPr>
                <w:rFonts w:asciiTheme="majorBidi" w:hAnsiTheme="majorBidi" w:cstheme="majorBidi"/>
                <w:i/>
                <w:sz w:val="24"/>
                <w:szCs w:val="24"/>
                <w:lang w:val="ro-RO"/>
              </w:rPr>
              <w:t>„Extinderea acoperirii asigurărilor sociale de stat (inclusiv asigurarea de sănătate) pentru grupurile vulnerabile”</w:t>
            </w:r>
            <w:r>
              <w:rPr>
                <w:rFonts w:asciiTheme="majorBidi" w:hAnsiTheme="majorBidi" w:cstheme="majorBidi"/>
                <w:sz w:val="24"/>
                <w:szCs w:val="24"/>
                <w:lang w:val="ro-RO"/>
              </w:rPr>
              <w:t>, sintagma „</w:t>
            </w:r>
            <w:r>
              <w:rPr>
                <w:rFonts w:asciiTheme="majorBidi" w:hAnsiTheme="majorBidi" w:cstheme="majorBidi"/>
                <w:i/>
                <w:sz w:val="24"/>
                <w:szCs w:val="24"/>
                <w:lang w:val="ro-RO"/>
              </w:rPr>
              <w:t>(inclusiv asigurarea de sănătate)</w:t>
            </w:r>
            <w:r>
              <w:rPr>
                <w:rFonts w:asciiTheme="majorBidi" w:hAnsiTheme="majorBidi" w:cstheme="majorBidi"/>
                <w:sz w:val="24"/>
                <w:szCs w:val="24"/>
                <w:lang w:val="ro-RO"/>
              </w:rPr>
              <w:t>”, necesită a fi revăzută, dat fiind faptul că asigurarea medicală nu face parte din asigurarea socială.</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xml:space="preserve">2) În tabelul </w:t>
            </w:r>
            <w:r>
              <w:rPr>
                <w:rFonts w:asciiTheme="majorBidi" w:hAnsiTheme="majorBidi" w:cstheme="majorBidi"/>
                <w:b/>
                <w:i/>
                <w:sz w:val="24"/>
                <w:szCs w:val="24"/>
                <w:u w:val="single"/>
                <w:lang w:val="ro-RO"/>
              </w:rPr>
              <w:t>Indicatori de monitorizare și evaluare</w:t>
            </w:r>
            <w:r>
              <w:rPr>
                <w:rFonts w:asciiTheme="majorBidi" w:hAnsiTheme="majorBidi" w:cstheme="majorBidi"/>
                <w:b/>
                <w:i/>
                <w:sz w:val="24"/>
                <w:szCs w:val="24"/>
                <w:lang w:val="ro-RO"/>
              </w:rPr>
              <w:t xml:space="preserve"> </w:t>
            </w:r>
            <w:r>
              <w:rPr>
                <w:rFonts w:asciiTheme="majorBidi" w:hAnsiTheme="majorBidi" w:cstheme="majorBidi"/>
                <w:i/>
                <w:sz w:val="24"/>
                <w:szCs w:val="24"/>
                <w:lang w:val="ro-RO"/>
              </w:rPr>
              <w:t>(de la pag. 77):</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la rubrica „</w:t>
            </w:r>
            <w:r>
              <w:rPr>
                <w:rFonts w:asciiTheme="majorBidi" w:hAnsiTheme="majorBidi" w:cstheme="majorBidi"/>
                <w:b/>
                <w:i/>
                <w:sz w:val="24"/>
                <w:szCs w:val="24"/>
                <w:lang w:val="ro-RO"/>
              </w:rPr>
              <w:t>Valoarea de referință</w:t>
            </w:r>
            <w:r>
              <w:rPr>
                <w:rFonts w:asciiTheme="majorBidi" w:hAnsiTheme="majorBidi" w:cstheme="majorBidi"/>
                <w:sz w:val="24"/>
                <w:szCs w:val="24"/>
                <w:lang w:val="ro-RO"/>
              </w:rPr>
              <w:t>”</w:t>
            </w:r>
            <w:r>
              <w:rPr>
                <w:rFonts w:asciiTheme="majorBidi" w:hAnsiTheme="majorBidi" w:cstheme="majorBidi"/>
                <w:b/>
                <w:i/>
                <w:sz w:val="24"/>
                <w:szCs w:val="24"/>
                <w:lang w:val="ro-RO"/>
              </w:rPr>
              <w:t xml:space="preserve"> </w:t>
            </w:r>
            <w:r>
              <w:rPr>
                <w:rFonts w:asciiTheme="majorBidi" w:hAnsiTheme="majorBidi" w:cstheme="majorBidi"/>
                <w:sz w:val="24"/>
                <w:szCs w:val="24"/>
                <w:lang w:val="ro-RO"/>
              </w:rPr>
              <w:t xml:space="preserve">a indicatorului </w:t>
            </w:r>
            <w:r>
              <w:rPr>
                <w:rFonts w:asciiTheme="majorBidi" w:hAnsiTheme="majorBidi" w:cstheme="majorBidi"/>
                <w:i/>
                <w:sz w:val="24"/>
                <w:szCs w:val="24"/>
                <w:lang w:val="ro-RO"/>
              </w:rPr>
              <w:t>5 Ponderea transferurilor curente primite cu destinație generală între bugetul de stat și bugetul asigurărilor sociale de stat, în total venituri BASS %</w:t>
            </w:r>
            <w:r>
              <w:rPr>
                <w:rFonts w:asciiTheme="majorBidi" w:hAnsiTheme="majorBidi" w:cstheme="majorBidi"/>
                <w:sz w:val="24"/>
                <w:szCs w:val="24"/>
                <w:lang w:val="ro-RO"/>
              </w:rPr>
              <w:t xml:space="preserve">, sintagma </w:t>
            </w:r>
            <w:r>
              <w:rPr>
                <w:rFonts w:asciiTheme="majorBidi" w:hAnsiTheme="majorBidi" w:cstheme="majorBidi"/>
                <w:i/>
                <w:sz w:val="24"/>
                <w:szCs w:val="24"/>
                <w:lang w:val="ro-RO"/>
              </w:rPr>
              <w:t>”(2016)„</w:t>
            </w:r>
            <w:r>
              <w:rPr>
                <w:rFonts w:asciiTheme="majorBidi" w:hAnsiTheme="majorBidi" w:cstheme="majorBidi"/>
                <w:sz w:val="24"/>
                <w:szCs w:val="24"/>
                <w:lang w:val="ro-RO"/>
              </w:rPr>
              <w:t xml:space="preserve"> se va substitui cu sintagma </w:t>
            </w:r>
            <w:r>
              <w:rPr>
                <w:rFonts w:asciiTheme="majorBidi" w:hAnsiTheme="majorBidi" w:cstheme="majorBidi"/>
                <w:i/>
                <w:sz w:val="24"/>
                <w:szCs w:val="24"/>
                <w:lang w:val="ro-RO"/>
              </w:rPr>
              <w:t>”(2017)„</w:t>
            </w:r>
            <w:r>
              <w:rPr>
                <w:rFonts w:asciiTheme="majorBidi" w:hAnsiTheme="majorBidi" w:cstheme="majorBidi"/>
                <w:sz w:val="24"/>
                <w:szCs w:val="24"/>
                <w:lang w:val="ro-RO"/>
              </w:rPr>
              <w:t>, întrucît valoarea respectivă este caracteristică anului 2017.</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De asemenea, pentru o comparație mai uniformă și realistă, se propune ca, la rubrica „</w:t>
            </w:r>
            <w:r>
              <w:rPr>
                <w:rFonts w:asciiTheme="majorBidi" w:hAnsiTheme="majorBidi" w:cstheme="majorBidi"/>
                <w:b/>
                <w:i/>
                <w:sz w:val="24"/>
                <w:szCs w:val="24"/>
                <w:lang w:val="ro-RO"/>
              </w:rPr>
              <w:t>Valoarea de referință</w:t>
            </w:r>
            <w:r>
              <w:rPr>
                <w:rFonts w:asciiTheme="majorBidi" w:hAnsiTheme="majorBidi" w:cstheme="majorBidi"/>
                <w:sz w:val="24"/>
                <w:szCs w:val="24"/>
                <w:lang w:val="ro-RO"/>
              </w:rPr>
              <w:t xml:space="preserve">”, în cazul tuturor </w:t>
            </w:r>
            <w:r>
              <w:rPr>
                <w:rFonts w:asciiTheme="majorBidi" w:hAnsiTheme="majorBidi" w:cstheme="majorBidi"/>
                <w:sz w:val="24"/>
                <w:szCs w:val="24"/>
                <w:lang w:val="ro-RO"/>
              </w:rPr>
              <w:lastRenderedPageBreak/>
              <w:t>indicatorilor să fie indicată în calitate de referință, valoarea indicatorilor pentru anul 2017.</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în denumirea secțiunii tabelului „</w:t>
            </w:r>
            <w:r>
              <w:rPr>
                <w:rFonts w:asciiTheme="majorBidi" w:hAnsiTheme="majorBidi" w:cstheme="majorBidi"/>
                <w:i/>
                <w:sz w:val="24"/>
                <w:szCs w:val="24"/>
                <w:lang w:val="ro-RO"/>
              </w:rPr>
              <w:t>Acțiuni</w:t>
            </w:r>
            <w:r>
              <w:rPr>
                <w:rFonts w:asciiTheme="majorBidi" w:hAnsiTheme="majorBidi" w:cstheme="majorBidi"/>
                <w:b/>
                <w:i/>
                <w:sz w:val="24"/>
                <w:szCs w:val="24"/>
                <w:lang w:val="ro-RO"/>
              </w:rPr>
              <w:t xml:space="preserve"> </w:t>
            </w:r>
            <w:r>
              <w:rPr>
                <w:rFonts w:asciiTheme="majorBidi" w:hAnsiTheme="majorBidi" w:cstheme="majorBidi"/>
                <w:i/>
                <w:sz w:val="24"/>
                <w:szCs w:val="24"/>
                <w:lang w:val="ro-RO"/>
              </w:rPr>
              <w:t>prioritare în vederea modernizării sistemului de asigurări sociale</w:t>
            </w:r>
            <w:r>
              <w:rPr>
                <w:rFonts w:asciiTheme="majorBidi" w:hAnsiTheme="majorBidi" w:cstheme="majorBidi"/>
                <w:sz w:val="24"/>
                <w:szCs w:val="24"/>
                <w:lang w:val="ro-RO"/>
              </w:rPr>
              <w:t xml:space="preserve">”, sintagma </w:t>
            </w:r>
            <w:r>
              <w:rPr>
                <w:rFonts w:asciiTheme="majorBidi" w:hAnsiTheme="majorBidi" w:cstheme="majorBidi"/>
                <w:i/>
                <w:sz w:val="24"/>
                <w:szCs w:val="24"/>
                <w:lang w:val="ro-RO"/>
              </w:rPr>
              <w:t xml:space="preserve">„sistemului de asigurări sociale” </w:t>
            </w:r>
            <w:r>
              <w:rPr>
                <w:rFonts w:asciiTheme="majorBidi" w:hAnsiTheme="majorBidi" w:cstheme="majorBidi"/>
                <w:sz w:val="24"/>
                <w:szCs w:val="24"/>
                <w:lang w:val="ro-RO"/>
              </w:rPr>
              <w:t>de</w:t>
            </w:r>
            <w:r>
              <w:rPr>
                <w:rFonts w:asciiTheme="majorBidi" w:hAnsiTheme="majorBidi" w:cstheme="majorBidi"/>
                <w:i/>
                <w:sz w:val="24"/>
                <w:szCs w:val="24"/>
                <w:lang w:val="ro-RO"/>
              </w:rPr>
              <w:t xml:space="preserve"> </w:t>
            </w:r>
            <w:r>
              <w:rPr>
                <w:rFonts w:asciiTheme="majorBidi" w:hAnsiTheme="majorBidi" w:cstheme="majorBidi"/>
                <w:sz w:val="24"/>
                <w:szCs w:val="24"/>
                <w:lang w:val="ro-RO"/>
              </w:rPr>
              <w:t>substituit cu sintagma „</w:t>
            </w:r>
            <w:r>
              <w:rPr>
                <w:rFonts w:asciiTheme="majorBidi" w:hAnsiTheme="majorBidi" w:cstheme="majorBidi"/>
                <w:i/>
                <w:sz w:val="24"/>
                <w:szCs w:val="24"/>
                <w:lang w:val="ro-RO"/>
              </w:rPr>
              <w:t>sistemului de asistență socială</w:t>
            </w:r>
            <w:r>
              <w:rPr>
                <w:rFonts w:asciiTheme="majorBidi" w:hAnsiTheme="majorBidi" w:cstheme="majorBidi"/>
                <w:sz w:val="24"/>
                <w:szCs w:val="24"/>
                <w:lang w:val="ro-RO"/>
              </w:rPr>
              <w:t>”.</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A fost reformulat.</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b/>
                <w:sz w:val="24"/>
                <w:szCs w:val="24"/>
                <w:lang w:val="ro-RO"/>
              </w:rPr>
              <w:t xml:space="preserve">La Obiectivul 8. Asigurarea unei guvernări eficiente și incluzive și a supremației legii, </w:t>
            </w:r>
            <w:r>
              <w:rPr>
                <w:rFonts w:asciiTheme="majorBidi" w:hAnsiTheme="majorBidi" w:cstheme="majorBidi"/>
                <w:b/>
                <w:i/>
                <w:sz w:val="24"/>
                <w:szCs w:val="24"/>
                <w:lang w:val="ro-RO"/>
              </w:rPr>
              <w:t xml:space="preserve"> </w:t>
            </w:r>
            <w:r>
              <w:rPr>
                <w:rFonts w:asciiTheme="majorBidi" w:hAnsiTheme="majorBidi" w:cstheme="majorBidi"/>
                <w:sz w:val="24"/>
                <w:szCs w:val="24"/>
                <w:lang w:val="ro-RO"/>
              </w:rPr>
              <w:t xml:space="preserve">în tabelul </w:t>
            </w:r>
            <w:r>
              <w:rPr>
                <w:rFonts w:asciiTheme="majorBidi" w:hAnsiTheme="majorBidi" w:cstheme="majorBidi"/>
                <w:b/>
                <w:i/>
                <w:sz w:val="24"/>
                <w:szCs w:val="24"/>
                <w:u w:val="single"/>
                <w:lang w:val="ro-RO"/>
              </w:rPr>
              <w:t xml:space="preserve">Indicatori de monitorizare și evaluare </w:t>
            </w:r>
            <w:r>
              <w:rPr>
                <w:rFonts w:asciiTheme="majorBidi" w:hAnsiTheme="majorBidi" w:cstheme="majorBidi"/>
                <w:i/>
                <w:sz w:val="24"/>
                <w:szCs w:val="24"/>
                <w:lang w:val="ro-RO"/>
              </w:rPr>
              <w:t>(de la pag. 89),</w:t>
            </w:r>
            <w:r>
              <w:rPr>
                <w:rFonts w:asciiTheme="majorBidi" w:hAnsiTheme="majorBidi" w:cstheme="majorBidi"/>
                <w:sz w:val="24"/>
                <w:szCs w:val="24"/>
                <w:lang w:val="ro-RO"/>
              </w:rPr>
              <w:t xml:space="preserve"> indicatorul 7 urmează a fi expus în următoarea redacție „</w:t>
            </w:r>
            <w:r>
              <w:rPr>
                <w:rFonts w:asciiTheme="majorBidi" w:hAnsiTheme="majorBidi" w:cstheme="majorBidi"/>
                <w:i/>
                <w:sz w:val="24"/>
                <w:szCs w:val="24"/>
                <w:lang w:val="ro-RO"/>
              </w:rPr>
              <w:t>Ponderea cheltuielilor publice executate în totalul cheltuielilor publice aprobate, %</w:t>
            </w:r>
            <w:r>
              <w:rPr>
                <w:rFonts w:asciiTheme="majorBidi" w:hAnsiTheme="majorBidi" w:cstheme="majorBidi"/>
                <w:sz w:val="24"/>
                <w:szCs w:val="24"/>
                <w:lang w:val="ro-RO"/>
              </w:rPr>
              <w:t xml:space="preserve">”. </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De asemenea, pentru o comparație mai uniformă și realistă, se propune ca, la rubrica „</w:t>
            </w:r>
            <w:r>
              <w:rPr>
                <w:rFonts w:asciiTheme="majorBidi" w:hAnsiTheme="majorBidi" w:cstheme="majorBidi"/>
                <w:b/>
                <w:i/>
                <w:sz w:val="24"/>
                <w:szCs w:val="24"/>
                <w:lang w:val="ro-RO"/>
              </w:rPr>
              <w:t>Valoarea de referință</w:t>
            </w:r>
            <w:r>
              <w:rPr>
                <w:rFonts w:asciiTheme="majorBidi" w:hAnsiTheme="majorBidi" w:cstheme="majorBidi"/>
                <w:sz w:val="24"/>
                <w:szCs w:val="24"/>
                <w:lang w:val="ro-RO"/>
              </w:rPr>
              <w:t>”, în cazul tuturor indicatorilor să fie indicată în calitate de referință, valoarea indicatorilor pentru anul 2017, inclusiv la indicatorul 7 (valoarea de referință pentru anul 2017 este 93,4%).</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Comentarii de ordin general</w:t>
            </w:r>
          </w:p>
          <w:p w:rsidR="008066B4" w:rsidRDefault="008066B4">
            <w:pPr>
              <w:shd w:val="clear" w:color="auto" w:fill="FFFDF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Se propune revizuirea acțiunilor prioritare incluse în proiectul SND 2030 pe domeniul local în vederea expunerii clare și logice a priorităților de politici. De exemplu sînt neclare prioritățile de politici „</w:t>
            </w:r>
            <w:r>
              <w:rPr>
                <w:rFonts w:asciiTheme="majorBidi" w:hAnsiTheme="majorBidi" w:cstheme="majorBidi"/>
                <w:i/>
                <w:sz w:val="24"/>
                <w:szCs w:val="24"/>
                <w:lang w:val="ro-RO"/>
              </w:rPr>
              <w:t>Stimularea creșterii bazei impozabile la nivel local... prin efectuarea unei descentralizări administrative...</w:t>
            </w:r>
            <w:r>
              <w:rPr>
                <w:rFonts w:asciiTheme="majorBidi" w:hAnsiTheme="majorBidi" w:cstheme="majorBidi"/>
                <w:sz w:val="24"/>
                <w:szCs w:val="24"/>
                <w:lang w:val="ro-RO"/>
              </w:rPr>
              <w:t>” sau „A</w:t>
            </w:r>
            <w:r>
              <w:rPr>
                <w:rFonts w:asciiTheme="majorBidi" w:hAnsiTheme="majorBidi" w:cstheme="majorBidi"/>
                <w:i/>
                <w:sz w:val="24"/>
                <w:szCs w:val="24"/>
                <w:lang w:val="ro-RO"/>
              </w:rPr>
              <w:t>ncorarea investițiilor...în documentele de planificare spațială la nivel național și local</w:t>
            </w:r>
            <w:r>
              <w:rPr>
                <w:rFonts w:asciiTheme="majorBidi" w:hAnsiTheme="majorBidi" w:cstheme="majorBidi"/>
                <w:sz w:val="24"/>
                <w:szCs w:val="24"/>
                <w:lang w:val="ro-RO"/>
              </w:rPr>
              <w:t>” (</w:t>
            </w:r>
            <w:r>
              <w:rPr>
                <w:rFonts w:asciiTheme="majorBidi" w:hAnsiTheme="majorBidi" w:cstheme="majorBidi"/>
                <w:b/>
                <w:i/>
                <w:sz w:val="24"/>
                <w:szCs w:val="24"/>
                <w:lang w:val="ro-RO"/>
              </w:rPr>
              <w:t>pag. 43</w:t>
            </w:r>
            <w:r>
              <w:rPr>
                <w:rFonts w:asciiTheme="majorBidi" w:hAnsiTheme="majorBidi" w:cstheme="majorBidi"/>
                <w:sz w:val="24"/>
                <w:szCs w:val="24"/>
                <w:lang w:val="ro-RO"/>
              </w:rPr>
              <w:t>).</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Acțiunile au fost formulate printr-un proces participativ, urmând o anumită logică expusă pe parcursul textului. </w:t>
            </w:r>
            <w:r>
              <w:rPr>
                <w:rFonts w:asciiTheme="majorBidi" w:hAnsiTheme="majorBidi" w:cstheme="majorBidi"/>
                <w:i/>
                <w:sz w:val="24"/>
                <w:szCs w:val="24"/>
                <w:lang w:val="ro-RO"/>
              </w:rPr>
              <w:t>Stimularea creșterii bazei impozabile</w:t>
            </w:r>
            <w:r>
              <w:rPr>
                <w:rFonts w:asciiTheme="majorBidi" w:hAnsiTheme="majorBidi" w:cstheme="majorBidi"/>
                <w:sz w:val="24"/>
                <w:szCs w:val="24"/>
                <w:lang w:val="ro-RO"/>
              </w:rPr>
              <w:t xml:space="preserve"> se referă la necesitatea identificării opțiunilor de realizare a descentralizării fiscale și a patrimoniului pentru a crește veniturile la nivel local și, astfel, pentru a reduce dependența de transferurile de la nivel central. </w:t>
            </w:r>
            <w:r>
              <w:rPr>
                <w:rFonts w:asciiTheme="majorBidi" w:hAnsiTheme="majorBidi" w:cstheme="majorBidi"/>
                <w:i/>
                <w:sz w:val="24"/>
                <w:szCs w:val="24"/>
                <w:lang w:val="ro-RO"/>
              </w:rPr>
              <w:t>Ancorarea investițiilor în documentele de planificare spațială</w:t>
            </w:r>
            <w:r>
              <w:rPr>
                <w:rFonts w:asciiTheme="majorBidi" w:hAnsiTheme="majorBidi" w:cstheme="majorBidi"/>
                <w:sz w:val="24"/>
                <w:szCs w:val="24"/>
                <w:lang w:val="ro-RO"/>
              </w:rPr>
              <w:t xml:space="preserve"> se referă la realizarea investițiilor în infrastructură în strictă conformitate cu planurile de planificare spațială, asigurând astfel o coerență, eficiență și sinergie a acestora. </w:t>
            </w:r>
          </w:p>
        </w:tc>
      </w:tr>
      <w:tr w:rsidR="008066B4" w:rsidTr="008066B4">
        <w:tc>
          <w:tcPr>
            <w:tcW w:w="2547" w:type="dxa"/>
            <w:vMerge w:val="restar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 xml:space="preserve">Ministerul </w:t>
            </w:r>
            <w:r>
              <w:rPr>
                <w:rFonts w:asciiTheme="majorBidi" w:hAnsiTheme="majorBidi" w:cstheme="majorBidi"/>
                <w:b/>
                <w:bCs/>
                <w:sz w:val="24"/>
                <w:szCs w:val="24"/>
                <w:lang w:val="ro-RO"/>
              </w:rPr>
              <w:lastRenderedPageBreak/>
              <w:t>Justiției</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u w:val="single"/>
                <w:lang w:val="ro-RO"/>
              </w:rPr>
            </w:pPr>
            <w:r>
              <w:rPr>
                <w:rFonts w:asciiTheme="majorBidi" w:eastAsiaTheme="minorHAnsi" w:hAnsiTheme="majorBidi" w:cstheme="majorBidi"/>
                <w:sz w:val="24"/>
                <w:szCs w:val="24"/>
                <w:u w:val="single"/>
                <w:lang w:val="ro-RO"/>
              </w:rPr>
              <w:lastRenderedPageBreak/>
              <w:t>La proiectul legii:</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i/>
                <w:iCs/>
                <w:sz w:val="24"/>
                <w:szCs w:val="24"/>
                <w:lang w:val="ro-RO"/>
              </w:rPr>
            </w:pPr>
            <w:r>
              <w:rPr>
                <w:rFonts w:asciiTheme="majorBidi" w:eastAsiaTheme="minorHAnsi" w:hAnsiTheme="majorBidi" w:cstheme="majorBidi"/>
                <w:sz w:val="24"/>
                <w:szCs w:val="24"/>
                <w:lang w:val="ro-RO"/>
              </w:rPr>
              <w:lastRenderedPageBreak/>
              <w:t xml:space="preserve">1. Potrivit art. 51 alin. (1) din </w:t>
            </w:r>
            <w:r>
              <w:rPr>
                <w:rFonts w:asciiTheme="majorBidi" w:eastAsiaTheme="minorHAnsi" w:hAnsiTheme="majorBidi" w:cstheme="majorBidi"/>
                <w:i/>
                <w:iCs/>
                <w:sz w:val="24"/>
                <w:szCs w:val="24"/>
                <w:lang w:val="ro-RO"/>
              </w:rPr>
              <w:t>Legea nr. 100/2017 cu privire la actele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i/>
                <w:iCs/>
                <w:sz w:val="24"/>
                <w:szCs w:val="24"/>
                <w:lang w:val="ro-RO"/>
              </w:rPr>
              <w:t xml:space="preserve">normative </w:t>
            </w:r>
            <w:r>
              <w:rPr>
                <w:rFonts w:asciiTheme="majorBidi" w:eastAsiaTheme="minorHAnsi" w:hAnsiTheme="majorBidi" w:cstheme="majorBidi"/>
                <w:sz w:val="24"/>
                <w:szCs w:val="24"/>
                <w:lang w:val="ro-RO"/>
              </w:rPr>
              <w:t>elementul structural de bază al legilor este articolul. Prin urmare, elementele structurale ale proiectului de lege se vor numerota corespunzător.</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2. La pct. 1, întru corectitudinea redactării, cuvintele „cuprinsă în anexa care face parte integrantă din prezenta lege” se vor substitui cu textul „(se anexează)”</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3. La pct. 2 denumirea Legii ce se propune a fi abrogată se va expune ținînd cont de prevederile art. 42 alin. (4) din </w:t>
            </w:r>
            <w:r>
              <w:rPr>
                <w:rFonts w:asciiTheme="majorBidi" w:eastAsiaTheme="minorHAnsi" w:hAnsiTheme="majorBidi" w:cstheme="majorBidi"/>
                <w:i/>
                <w:iCs/>
                <w:sz w:val="24"/>
                <w:szCs w:val="24"/>
                <w:lang w:val="ro-RO"/>
              </w:rPr>
              <w:t>Legea nr. 100/2017</w:t>
            </w:r>
            <w:r>
              <w:rPr>
                <w:rFonts w:asciiTheme="majorBidi" w:eastAsiaTheme="minorHAnsi" w:hAnsiTheme="majorBidi" w:cstheme="majorBidi"/>
                <w:sz w:val="24"/>
                <w:szCs w:val="24"/>
                <w:lang w:val="ro-RO"/>
              </w:rPr>
              <w:t>. Totodată, se va indica și sursa de publicare a actului normativ de referință.</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u w:val="single"/>
                <w:lang w:val="ro-RO"/>
              </w:rPr>
            </w:pPr>
            <w:r>
              <w:rPr>
                <w:rFonts w:asciiTheme="majorBidi" w:hAnsiTheme="majorBidi" w:cstheme="majorBidi"/>
                <w:b/>
                <w:bCs/>
                <w:sz w:val="24"/>
                <w:szCs w:val="24"/>
                <w:u w:val="single"/>
                <w:lang w:val="ro-RO"/>
              </w:rPr>
              <w:lastRenderedPageBreak/>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u w:val="single"/>
                <w:lang w:val="ro-RO"/>
              </w:rPr>
            </w:pPr>
            <w:r>
              <w:rPr>
                <w:rFonts w:asciiTheme="majorBidi" w:eastAsiaTheme="minorHAnsi" w:hAnsiTheme="majorBidi" w:cstheme="majorBidi"/>
                <w:sz w:val="24"/>
                <w:szCs w:val="24"/>
                <w:u w:val="single"/>
                <w:lang w:val="ro-RO"/>
              </w:rPr>
              <w:t>La proiectul Strategiei:</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4. Se va rectifica parafa de aprobare a Strategiei, pornind de la faptul că este o anexă unică.</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5. Foaia de titlu, cuprinsul, lista abrevierilor, notele din subsol și Capitolul „Introducere” se vor exclude, deoarece nu sunt caracteristice actelor normative.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6. La lista abrevierilor, este de menționat că, potrivit art. 54 alin. (1) lit. i) din </w:t>
            </w:r>
            <w:r>
              <w:rPr>
                <w:rFonts w:asciiTheme="majorBidi" w:eastAsiaTheme="minorHAnsi" w:hAnsiTheme="majorBidi" w:cstheme="majorBidi"/>
                <w:i/>
                <w:iCs/>
                <w:sz w:val="24"/>
                <w:szCs w:val="24"/>
                <w:lang w:val="ro-RO"/>
              </w:rPr>
              <w:t xml:space="preserve">Legea nr. 100/2017 </w:t>
            </w:r>
            <w:r>
              <w:rPr>
                <w:rFonts w:asciiTheme="majorBidi" w:eastAsiaTheme="minorHAnsi" w:hAnsiTheme="majorBidi" w:cstheme="majorBidi"/>
                <w:sz w:val="24"/>
                <w:szCs w:val="24"/>
                <w:lang w:val="ro-RO"/>
              </w:rPr>
              <w:t>exprimarea prin abrevieri a unor denumiri sau termeni se poate face numai după explicarea lor în text, la prima folosire.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7. La expunerea obiectivelor specifice atragem atenția că, acestea trebuie să fie SMART (Specifice, Măsurabile, Accesibile, </w:t>
            </w:r>
            <w:r>
              <w:rPr>
                <w:rFonts w:asciiTheme="majorBidi" w:eastAsiaTheme="minorHAnsi" w:hAnsiTheme="majorBidi" w:cstheme="majorBidi"/>
                <w:sz w:val="24"/>
                <w:szCs w:val="24"/>
                <w:lang w:val="ro-RO"/>
              </w:rPr>
              <w:lastRenderedPageBreak/>
              <w:t>Realistice și încadrate în limite de Timp), astfel încît ulterior să poată fi evaluată eficienţa implementării politicii.</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i/>
                <w:iCs/>
                <w:sz w:val="24"/>
                <w:szCs w:val="24"/>
                <w:lang w:val="ro-RO"/>
              </w:rPr>
            </w:pPr>
            <w:r>
              <w:rPr>
                <w:rFonts w:asciiTheme="majorBidi" w:eastAsiaTheme="minorHAnsi" w:hAnsiTheme="majorBidi" w:cstheme="majorBidi"/>
                <w:sz w:val="24"/>
                <w:szCs w:val="24"/>
                <w:lang w:val="ro-RO"/>
              </w:rPr>
              <w:t xml:space="preserve">8. La obiectivul de dezvoltare nr. 8 </w:t>
            </w:r>
            <w:r>
              <w:rPr>
                <w:rFonts w:asciiTheme="majorBidi" w:eastAsiaTheme="minorHAnsi" w:hAnsiTheme="majorBidi" w:cstheme="majorBidi"/>
                <w:i/>
                <w:iCs/>
                <w:sz w:val="24"/>
                <w:szCs w:val="24"/>
                <w:lang w:val="ro-RO"/>
              </w:rPr>
              <w:t>„Asigurarea unei guvernări eficiente și incluzive și a supremației legi”</w:t>
            </w:r>
            <w:r>
              <w:rPr>
                <w:rFonts w:asciiTheme="majorBidi" w:eastAsiaTheme="minorHAnsi" w:hAnsiTheme="majorBidi" w:cstheme="majorBidi"/>
                <w:sz w:val="24"/>
                <w:szCs w:val="24"/>
                <w:lang w:val="ro-RO"/>
              </w:rPr>
              <w:t>, comunicăm următoarele: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1) Întru corectitudinea redactării, referința la drepturile oamenilor, se va substitui cu referința la drepturile omului.</w:t>
            </w:r>
          </w:p>
          <w:p w:rsidR="008066B4" w:rsidRDefault="008066B4">
            <w:pPr>
              <w:pStyle w:val="HTML"/>
              <w:spacing w:line="276" w:lineRule="auto"/>
              <w:jc w:val="both"/>
              <w:rPr>
                <w:rFonts w:asciiTheme="majorBidi" w:eastAsiaTheme="minorHAnsi" w:hAnsiTheme="majorBidi" w:cstheme="majorBidi"/>
                <w:sz w:val="24"/>
                <w:szCs w:val="24"/>
                <w:lang w:val="ro-RO" w:eastAsia="en-US"/>
              </w:rPr>
            </w:pPr>
            <w:r>
              <w:rPr>
                <w:rFonts w:asciiTheme="majorBidi" w:eastAsiaTheme="minorHAnsi" w:hAnsiTheme="majorBidi" w:cstheme="majorBidi"/>
                <w:sz w:val="24"/>
                <w:szCs w:val="24"/>
                <w:lang w:val="ro-RO" w:eastAsia="en-US"/>
              </w:rPr>
              <w:lastRenderedPageBreak/>
              <w:t>2) cu referire la „situația curentă”:</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La acest compartiment proiectul reflectă constatările anumitor sondaje și rapoarte privind percepția oamenilor asupra eficienței guvernării, a fenomenului corupției, precum și a eficienței justiției.</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În partea ce ține de sectorul justiției menționăm că, în vederea edificării unui sector al justiţiei accesibil, eficient, independent, transparent, profesionist şi responsabil faţă de societate, care să corespundă standardelor europene, să asigure supremaţia legii şi respectarea drepturilor omului şi să contribuie la asigurarea încrederii societăţii în actul de justiţie, prin </w:t>
            </w:r>
            <w:r>
              <w:rPr>
                <w:rFonts w:asciiTheme="majorBidi" w:eastAsiaTheme="minorHAnsi" w:hAnsiTheme="majorBidi" w:cstheme="majorBidi"/>
                <w:i/>
                <w:iCs/>
                <w:sz w:val="24"/>
                <w:szCs w:val="24"/>
                <w:lang w:val="ro-RO"/>
              </w:rPr>
              <w:t xml:space="preserve">Legea nr. 231/2011 </w:t>
            </w:r>
            <w:r>
              <w:rPr>
                <w:rFonts w:asciiTheme="majorBidi" w:eastAsiaTheme="minorHAnsi" w:hAnsiTheme="majorBidi" w:cstheme="majorBidi"/>
                <w:sz w:val="24"/>
                <w:szCs w:val="24"/>
                <w:lang w:val="ro-RO"/>
              </w:rPr>
              <w:t xml:space="preserve">a fost aprobată </w:t>
            </w:r>
            <w:r>
              <w:rPr>
                <w:rFonts w:asciiTheme="majorBidi" w:eastAsiaTheme="minorHAnsi" w:hAnsiTheme="majorBidi" w:cstheme="majorBidi"/>
                <w:i/>
                <w:iCs/>
                <w:sz w:val="24"/>
                <w:szCs w:val="24"/>
                <w:lang w:val="ro-RO"/>
              </w:rPr>
              <w:t xml:space="preserve">Strategia de reformă a sectorului justiției pentru anii 2011-2016 </w:t>
            </w:r>
            <w:r>
              <w:rPr>
                <w:rFonts w:asciiTheme="majorBidi" w:eastAsiaTheme="minorHAnsi" w:hAnsiTheme="majorBidi" w:cstheme="majorBidi"/>
                <w:sz w:val="24"/>
                <w:szCs w:val="24"/>
                <w:lang w:val="ro-RO"/>
              </w:rPr>
              <w:t>care a stabilit mai multe domenii de intervenție. La expirarea perioadei de implementare a acestui document de politici, potrivit rapoartelor de monitorizare, s-a constatat că multe dintre obiectivele stabilite și-au atins rezultatul scontat. Implementarea Strategiei a contribuit la crearea unei baze normative noi pentru majoritatea instituțiilor și profesiilor din sectorul justiției. Totodată, deși în ultima perioadă au fost aduse îmbunătățiri semnificative cadrului legal, se atestă deficiențe în ceea ce privește implementarea acestuia. Din acest considerent este necesar de a continua consolidarea eforturilor în vederea asigurării unei justiții eficiente. Acest fapt a fost trasat și în recomandările făcute de către partenerii de dezvoltare.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Fără a nega existența problemei în esență, considerăm că, pe anumite aspecte, este oportun de a pune accentul pe partea pozitivă a problemei. Analizînd proiectul sub aspectul datelor privind eficiența justiției, observăm că, nu se regăsește nici o mențiune privind progresele înregistrate.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Avînd în vedere măsurile întreprinse pînă în prezent și cele care urmează a fi realizate, la alineatul trei cuvintele „sectorul judecătoresc rămâne slab și nu garantează întotdeauna drepturile oamenilor și cele ale investitorilor” urmează a fi substituite cu cuvintele „urmează a fi aduse îmbunătățiri sectorului justiției în vederea asigurării și garantării drepturilor tuturor persoanelor”.</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Afirmația de la alineatul cinci, prima propoziție urmează a fi reformulată, nefiind specific utilizarea structurii „creșterea accesului la justiție pentru oameni într-o manieră echitabilă”. Or, accesul la justiție este un element al dreptului la un proces echitabil. Prin urmare textul „într-o manieră echitabilă” urmează a fi exclus.</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În partea ce ține de ultimul alineat, atestăm că se pune accentul pe necesitatea de dezvoltare a unei justiții restaurative care reflectă doar sfera justiției penale. În același timp, rolul justiției civile în asigurarea drepturilor și libertăților fundamentale, prin prisma obiectivelor de dezvoltare durabilă, nu poate fi contestat. Prin urmare, este necesară o abordare generală privind asigurarea unei justiții eficiente.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3) cu referire la „grupurile vulnerabile”: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a) La categoria persoanelor cu dizabilități afirmația potrivit căreia accesul limitat la justiție a persoanelor cu dizabilități este cauzat de capacitățile reduse de a oferi asistență juridică calificată, nu are la bază nici un suport factologic și urmează a fi exclusă. Potrivit prevederilor legale, profesia de avocat este exercitată de persoane </w:t>
            </w:r>
            <w:r>
              <w:rPr>
                <w:rFonts w:asciiTheme="majorBidi" w:eastAsiaTheme="minorHAnsi" w:hAnsiTheme="majorBidi" w:cstheme="majorBidi"/>
                <w:sz w:val="24"/>
                <w:szCs w:val="24"/>
                <w:lang w:val="ro-RO"/>
              </w:rPr>
              <w:lastRenderedPageBreak/>
              <w:t xml:space="preserve">calificate şi abilitate, conform legii, să pledeze şi să acţioneze în numele clienţilor lor, să practice dreptul, să apară în faţa unei instanţe judecătoreşti sau să consulte şi să reprezinte în materie juridică clienţii lor. Prin urmare, nu poate fi invocat cu titlu de principiu că asistența juridică acordată este una necalificată. </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La elucidarea aspectelor problematice cu care se confruntă persoanele cu dizabilități și pentru care se solicită asistență juridică este indicat și „lipsirea de capacitate juridică”. Menționăm că instituția privind declararea incapacității persoanei fizice a fost modificată prin </w:t>
            </w:r>
            <w:r>
              <w:rPr>
                <w:rFonts w:asciiTheme="majorBidi" w:eastAsiaTheme="minorHAnsi" w:hAnsiTheme="majorBidi" w:cstheme="majorBidi"/>
                <w:i/>
                <w:iCs/>
                <w:sz w:val="24"/>
                <w:szCs w:val="24"/>
                <w:lang w:val="ro-RO"/>
              </w:rPr>
              <w:t>Legea nr. 66/2017</w:t>
            </w:r>
            <w:r>
              <w:rPr>
                <w:rFonts w:asciiTheme="majorBidi" w:eastAsiaTheme="minorHAnsi" w:hAnsiTheme="majorBidi" w:cstheme="majorBidi"/>
                <w:sz w:val="24"/>
                <w:szCs w:val="24"/>
                <w:lang w:val="ro-RO"/>
              </w:rPr>
              <w:t>, în acest sens fiind instituite măsuri de ocrotire contractuale și judiciare. Art. XVII alin. (1) din legea sus-vizată stabilește că „La expirarea termenului de un an din data intrării în vigoare a prezentei legi, persoanele fizice care, la data intrării în vigoare a prezentei legi, sînt limitate în capacitate de exerciţiu se consideră persoane fizice cu capacitate deplină de exerciţiu, iar curatela asupra lor încetează de plin drept”, iar potrivit alin. (3) din același articol „Persoanele fizice majore care, la data intrării în vigoare a prezentei legi, sînt lipsite de capacitate de exerciţiu se consideră persoane fizice în privința cărora este instituită măsura de ocrotire judiciară sub forma tutelei, care va fi guvernată de dispoziţiile prezentei legi”. Reformarea instituției capacității persoanei fizice, a avut drept obiectiv racordarea legislației naționale cu prevederile art. 12 din Convenţia ONU privind drepturile persoanelor cu dizabilităţi din 13 decembrie 2006. În acest sens, referința din text privind „lipsirea de capacitate juridică” urmează a fi exclusă.</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Un alt aspect problematic pentru respectiva categorie de persoane este indicat a fi lipsa accesului fizic în instanțele de judecată. La acest aspect menționăm că persoanele cu dizabilități se confruntă cu lipsa unui acces adecvat nu doar în sediile instanțelor de judecată ci și în alte instituții. În același timp, în sensul în care este formulat textul se deduce ideea că problema persoanelor cu dizabilități privind accesul în clădiri este doar în raport cu instanțele </w:t>
            </w:r>
            <w:r>
              <w:rPr>
                <w:rFonts w:asciiTheme="majorBidi" w:eastAsiaTheme="minorHAnsi" w:hAnsiTheme="majorBidi" w:cstheme="majorBidi"/>
                <w:sz w:val="24"/>
                <w:szCs w:val="24"/>
                <w:lang w:val="ro-RO"/>
              </w:rPr>
              <w:lastRenderedPageBreak/>
              <w:t xml:space="preserve">de judecată. Potrivit prevederilor </w:t>
            </w:r>
            <w:r>
              <w:rPr>
                <w:rFonts w:asciiTheme="majorBidi" w:eastAsiaTheme="minorHAnsi" w:hAnsiTheme="majorBidi" w:cstheme="majorBidi"/>
                <w:i/>
                <w:iCs/>
                <w:sz w:val="24"/>
                <w:szCs w:val="24"/>
                <w:lang w:val="ro-RO"/>
              </w:rPr>
              <w:t>Legii nr.60/2012 privind incluziunea socială a persoanelor cu dizabilități</w:t>
            </w:r>
            <w:r>
              <w:rPr>
                <w:rFonts w:asciiTheme="majorBidi" w:eastAsiaTheme="minorHAnsi" w:hAnsiTheme="majorBidi" w:cstheme="majorBidi"/>
                <w:sz w:val="24"/>
                <w:szCs w:val="24"/>
                <w:lang w:val="ro-RO"/>
              </w:rPr>
              <w:t>, autorităţile publice centrale şi locale, organizaţiile nonguvernamentale, agenţii economici, indiferent de forma de organizare juridică au obligația de a identifica și elimina obstacolele/barierele care împiedică accesul deplin al persoanelor cu dizabilităţi în clădiri. Prin urmare, textul urmează a fi reformulat în sensul în care va viza sediul tuturor autorităților și altor instituții de menire socială și nu doar a instanțelor de judecată.</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b) La categoria persoanelor cu venituri mici, în etate și femeile victime ale infracțiunilor în partea ce ține de „victimele infracțiunii” urmează a fi asigurat un tratament adecvat nu doar la interacțiunea cu instanțele de judecată dar și la interacțiunea cu </w:t>
            </w:r>
            <w:bookmarkStart w:id="118" w:name="_Hlk529249370"/>
            <w:r>
              <w:rPr>
                <w:rFonts w:asciiTheme="majorBidi" w:eastAsiaTheme="minorHAnsi" w:hAnsiTheme="majorBidi" w:cstheme="majorBidi"/>
                <w:sz w:val="24"/>
                <w:szCs w:val="24"/>
                <w:lang w:val="ro-RO"/>
              </w:rPr>
              <w:t>organele de urmărire penală și cele ale procuraturii</w:t>
            </w:r>
            <w:bookmarkEnd w:id="118"/>
            <w:r>
              <w:rPr>
                <w:rFonts w:asciiTheme="majorBidi" w:eastAsiaTheme="minorHAnsi" w:hAnsiTheme="majorBidi" w:cstheme="majorBidi"/>
                <w:sz w:val="24"/>
                <w:szCs w:val="24"/>
                <w:lang w:val="ro-RO"/>
              </w:rPr>
              <w:t>. De asemenea, se consideră oportun de a exclude cuvintele „administrației publice locale”. Or, necesitatea de a beneficia de un tratament adecvat din partea autorităților vizează nu doar autoritățile locale dar și cele centrale.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lastRenderedPageBreak/>
              <w:t xml:space="preserve">c) În partea ce ține de grupurile minoritare, inclusiv romii, persoanele LGBT musulmanii, evreii, persoanele cu dizabilități mintale, este de subliniat că la categoria grupurilor minoritare sunt enumerate atît minorități naționale care se deosebesc prin particularităţi etnice, culturale, lingvistice şi religioase în sensul </w:t>
            </w:r>
            <w:r>
              <w:rPr>
                <w:rFonts w:asciiTheme="majorBidi" w:eastAsiaTheme="minorHAnsi" w:hAnsiTheme="majorBidi" w:cstheme="majorBidi"/>
                <w:i/>
                <w:iCs/>
                <w:sz w:val="24"/>
                <w:szCs w:val="24"/>
                <w:lang w:val="ro-RO"/>
              </w:rPr>
              <w:t>Legii nr. 382/2001</w:t>
            </w:r>
            <w:r>
              <w:rPr>
                <w:rFonts w:asciiTheme="majorBidi" w:eastAsiaTheme="minorHAnsi" w:hAnsiTheme="majorBidi" w:cstheme="majorBidi"/>
                <w:sz w:val="24"/>
                <w:szCs w:val="24"/>
                <w:lang w:val="ro-RO"/>
              </w:rPr>
              <w:t>, cît și minorități pe criteriu de orientare sexuală și dizabilități mintale. Ținem să menționăm că, nici legislația națională și nici studiile/cercetările sociologice nu oferă o listă exhaustivă a grupurilor minoritare din Republica Moldova. Prin urmare, enumerarea doar a unor grupuri, fără a indica criterii clare și argumentate care califică aceste grupuri drept vulnerabile, deviază de la prioritățile și viziunea (declarată) a Strategiei, care constau în crearea condițiilor necesare pentru valorificarea potențialului fiecărei persoane, indiferent de mediul de reședință, sex, etnie, dizabilitate, religie sau alte diferențe, creînd, totodată, premise de discriminare a altor grupuri minoritare.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Totodată, Planul Național de Acțiuni în Domeniul Drepturilor Omului pentru anii 2018-2022 (PNADO), document de politici de nivel național al cărui scop este de a asigura implementarea unor măsuri care să permită dezvoltarea şi prosperarea, în condiţii egale, a tuturor persoanelor, include un domeniu de intervenție distinct „Drepturile persoanelor aparținînd minorităților naționale”, în care sunt abordate în complexitate aspectele problematice cu care se confruntă minoritățile naționale.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Astfel, în PNADO sunt prevăzute soluții pentru prevenirea și combaterea discriminării grupurilor minoritare, pentru reducerea distanței sociale față de persoanele aparținînd grupurilor minoritare prin eficientizarea procesului de investigare a infracțiunilor și incidentelor motivate de prejudecăți, dispreț sau ură, prin revizuirea legislației penale și a celei contravenționale, prin consolidarea capacităților actorilor relevanți din domeniul justiției și prin oferirea suportului necesar victimelor acestei categorii de infracțiuni. Avînd în vedere cele enunțate, considerăm necesar excluderea acestui </w:t>
            </w:r>
            <w:r>
              <w:rPr>
                <w:rFonts w:asciiTheme="majorBidi" w:eastAsiaTheme="minorHAnsi" w:hAnsiTheme="majorBidi" w:cstheme="majorBidi"/>
                <w:sz w:val="24"/>
                <w:szCs w:val="24"/>
                <w:lang w:val="ro-RO"/>
              </w:rPr>
              <w:lastRenderedPageBreak/>
              <w:t>punct.</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Adițional, în timp ce persoanele cu dizabilități sunt incluse ca o categorie vulnerabilă distinctă, observăm că, la acest punct se regăsesc persoanele cu dizabilități mintale, creîndu-se o dublare în acest sens. Or, potrivit art. 1 din Convenţia ONU privind drepturile persoanelor cu dizabilităţi, în categoria persoanelor cu dizabilităţi se includ persoanele cu deficienţe fizice, </w:t>
            </w:r>
            <w:r>
              <w:rPr>
                <w:rFonts w:asciiTheme="majorBidi" w:eastAsiaTheme="minorHAnsi" w:hAnsiTheme="majorBidi" w:cstheme="majorBidi"/>
                <w:i/>
                <w:iCs/>
                <w:sz w:val="24"/>
                <w:szCs w:val="24"/>
                <w:lang w:val="ro-RO"/>
              </w:rPr>
              <w:t>mintale</w:t>
            </w:r>
            <w:r>
              <w:rPr>
                <w:rFonts w:asciiTheme="majorBidi" w:eastAsiaTheme="minorHAnsi" w:hAnsiTheme="majorBidi" w:cstheme="majorBidi"/>
                <w:sz w:val="24"/>
                <w:szCs w:val="24"/>
                <w:lang w:val="ro-RO"/>
              </w:rPr>
              <w:t>, intelectuale sau senzoriale de durată, deficienţe care, în interacţiune cu diverse bariere, pot îngrădi participarea lor deplină şi efectivă în societate, în condiţii de egalitate cu ceilalţi.</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d) În partea ce ține de vulnerabilitatea instituțiilor statului, se face o constatare, precum că „În 2017, sarcina medie a dosarelor rămâne a fi la nivel de circa 70 dosare per judecător, asistența judecătorilor în gestionarea corespunzătoare a acestora fiind limitată.”</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În acest context, menţionăm că, potrivit informaţiei statistice generalizate pentru anul 2017, accesibilă publicului larg pe paginile web oficiale ale Ministerului Justiţiei, Consiliului Superior al Magistraturii, Agenţiei de Administrare a Instanţelor Judecătoreşti</w:t>
            </w:r>
            <w:bookmarkStart w:id="119" w:name="_Hlk529348348"/>
            <w:r>
              <w:rPr>
                <w:rFonts w:asciiTheme="majorBidi" w:eastAsiaTheme="minorHAnsi" w:hAnsiTheme="majorBidi" w:cstheme="majorBidi"/>
                <w:sz w:val="24"/>
                <w:szCs w:val="24"/>
                <w:lang w:val="ro-RO"/>
              </w:rPr>
              <w:t>, sarcina lunară efectiv lucrată per judecător în anul 2017 reprezintă 62,7 dosare, iar volumul de activitate lunar per judecător în anul 2017 constituie în medie 78,3 dosare</w:t>
            </w:r>
            <w:bookmarkEnd w:id="119"/>
            <w:r>
              <w:rPr>
                <w:rFonts w:asciiTheme="majorBidi" w:eastAsiaTheme="minorHAnsi" w:hAnsiTheme="majorBidi" w:cstheme="majorBidi"/>
                <w:sz w:val="24"/>
                <w:szCs w:val="24"/>
                <w:lang w:val="ro-RO"/>
              </w:rPr>
              <w:t>. Sarcina medie lunară se calculează pornind de la numărul dosarelor încheiate în perioada de referinţă, iar volumul de activitate se calculează din numărul dosarelor aflate în proces de examinare. Pentru a afla numărul dosarelor aflate în examinare şi a celor încheiate per judecător pe parcursul anului 2017, cifrele prezentate supra se vor înmulţi cu 10 (10 luni).</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Astfel, pentru a exclude confuzia că un judecător din instanţele judecătoreşti ale Republicii Moldova a examinat în medie 70 de dosare pe tot parcursul anului 2017, propunem substituirea textului „sarcina medie a dosarelor rămâne a fi la nivel de circa 70 dosare” cu textul „sarcina medie lunară a dosarelor rămâne a fi la </w:t>
            </w:r>
            <w:r>
              <w:rPr>
                <w:rFonts w:asciiTheme="majorBidi" w:eastAsiaTheme="minorHAnsi" w:hAnsiTheme="majorBidi" w:cstheme="majorBidi"/>
                <w:sz w:val="24"/>
                <w:szCs w:val="24"/>
                <w:lang w:val="ro-RO"/>
              </w:rPr>
              <w:lastRenderedPageBreak/>
              <w:t xml:space="preserve">nivel de circa 63 dosare”. </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 xml:space="preserve">Nu se acceptă.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Conform art.24 al Legii nr.100 cu privire la actele normative, documentele de politici nu sunt acte normative, prin urmare acestea nu urmează cu strictețe structura și conținutul prescris actelor normative. Totodată, la etapa de elaborare, coordonare și consultare, dar deopotrivă la o etapele ulterioare, aceste elemente sunt importante, deoarece facilitează lucrul cu documentul și înțelegerea acestuia. </w:t>
            </w: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 xml:space="preserve">Nu se acceptă.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Motivul este invocat la comentariul precedent. Art. 54 din Legea 100/2017 se referă la actele normative, iar strategia, conform art.24, nu este un act normativ.</w:t>
            </w: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Într-adevăr, teoria planificării strategice </w:t>
            </w:r>
            <w:r>
              <w:rPr>
                <w:rFonts w:asciiTheme="majorBidi" w:hAnsiTheme="majorBidi" w:cstheme="majorBidi"/>
                <w:sz w:val="24"/>
                <w:szCs w:val="24"/>
                <w:lang w:val="ro-RO"/>
              </w:rPr>
              <w:lastRenderedPageBreak/>
              <w:t xml:space="preserve">(cadrul normativ nu reglementează noțiunea de obiective SMART și, în special, modalitate de formarea a acestora) indică asupra necesității formulării obiectivelor într-o manieră SMART. Însă practica, inclusiv internațională, arată că sunt anumite constrângeri în urmarea tuturor atributelor SMART. Or, trebuie ținut cont de nivelul obiectivelor (generale și specifice în legislația Republicii Moldova), de ierarhia documentelor de politici – naționale, intersectoriale, sectoriale, de perioada de acțiune – pe termen lung, mediu și scurt, și de tipul planificării – strategică, tactică, operațională. Este evident, cu cât documentul de politici este pentru o perioadă mai scurtă de timp și pentru un sector/domeniu mai îngust, cu atât obiectivele vor fi mai SMART. În strategiile de țară pe termen lung, obiectivele arată de obicei direcțiile de acțiune pe termen lung, impactul acestora fiind măsurat prin indicatori de monitorizare și evaluare caracteristici obiectiv respectiv, aceeași abordare fiind utilizată și în formularea SND.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Trebuie remarcat faptul că în cadrul grupurilor de lucru create pentru elaborarea SND „Moldova 2030”, unui dintre care fiind în responsabilitatea Ministerului Justiției, obiectivele specifice au fost examinate și, în limita posibilităților, formulate urmărind caracteristicile SMART. </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Făcând referință la obiectivele SMART, invocate în comentariile de mai sus, se poate observa că acestea lipsesc totalmente în Strategia de reformă a sectorului justiției. Mai mult, Strategia nu conține nici indicatori ai politicii (outcomes), cu țintele corespunzătoare. Astfel, aplicând logica comentariului precedent, constatăm că este dificil de evaluat cât de eficientă a fost strategia și dacă aceasta și-a atins scopul planificat. Prin definiție, o politică publică este elaborată pentru a soluționa o anumită problemă percepută de societate sau pentru a produce o schimbare solicitată/așteptată în societate, iar actele normative sunt doar unele din instrumentele necesare pentru a realiza aceste deziderate, însă, existența acestora nu este suficientă pentru schimbările propriu-zise. Respectiv, impactul unei politici pe termen lung se măsoară inclusiv prin percepția cetățenilor. De altfel, chiar și în Strategia de reformă a sectorului justiției este menționat că „nivelul de încredere a cetățenilor în justiție este hîrtia de turnesol care reflectă starea de spirit din societate și atitudinea acesteia față de justiție”, după care sunt analizați o serie de sondaje și indicatori, ori anume aceștia arată impactul unei politici.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SND „Moldova 2030”, țintind calitatea vieții oamenilor, analizează în primul rând percepția acestora asupra anumitor fenomene. Iar listarea progreselor implementării strategiilor sectoriale urmează a fi efectuată în procesul de evaluare finală a strategiei respective, precedând elaborarea unei noi strategii sectoriale.</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Constatarea este preluată din Raportul Competitivității Globale pentru 2017-2018, document important de referință la nivel internațional, inclusiv și pentru Guvernul Republicii Moldova. Acest raport indică progresele înregistrate de o țară pe diferite domenii în comparație cu celelalte țări ale lumii, ceea ce reflectă, de fapt, impactul politicilor publice la nivel național.</w:t>
            </w: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După cum a fost reiterat și în cadrul grupului de lucru, accesul la justiție nu asigură în mod automat un proces echitabil. </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i/>
                <w:sz w:val="24"/>
                <w:szCs w:val="24"/>
                <w:lang w:val="ro-RO"/>
              </w:rPr>
            </w:pPr>
            <w:r>
              <w:rPr>
                <w:rFonts w:asciiTheme="majorBidi" w:hAnsiTheme="majorBidi" w:cstheme="majorBidi"/>
                <w:sz w:val="24"/>
                <w:szCs w:val="24"/>
                <w:lang w:val="ro-RO"/>
              </w:rPr>
              <w:t xml:space="preserve">Specificarea privind justiția restaurativă este făcută într-un context anume, accentul fiind pus pe faptul că justiția mai întâi trebuie să restabilească drepturile și interesele încălcate, apoi să sancționeze persoanele vinovate. O abordare generală privind asigurarea unei justiții eficiente este utilizată la secțiunea </w:t>
            </w:r>
            <w:r>
              <w:rPr>
                <w:rFonts w:asciiTheme="majorBidi" w:hAnsiTheme="majorBidi" w:cstheme="majorBidi"/>
                <w:i/>
                <w:sz w:val="24"/>
                <w:szCs w:val="24"/>
                <w:lang w:val="ro-RO"/>
              </w:rPr>
              <w:t>Viziunea strategică, Obiective specifice și Acțiuni prioritare.</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Raportorul Special ONU privind drepturile persoanelor cu dizabilități a constatat în Raportul cu privire la misiunea în Republica Moldova (2016) că „persoanele cu dizabilități se confruntă cu o serie de bariere în exercitarea dreptului omului privind accesul la justiție în cazul încălcării drepturilor </w:t>
            </w:r>
            <w:r>
              <w:rPr>
                <w:rFonts w:asciiTheme="majorBidi" w:hAnsiTheme="majorBidi" w:cstheme="majorBidi"/>
                <w:sz w:val="24"/>
                <w:szCs w:val="24"/>
                <w:lang w:val="ro-RO"/>
              </w:rPr>
              <w:lastRenderedPageBreak/>
              <w:t xml:space="preserve">acestora. </w:t>
            </w:r>
            <w:r>
              <w:rPr>
                <w:rFonts w:asciiTheme="majorBidi" w:hAnsiTheme="majorBidi" w:cstheme="majorBidi"/>
                <w:bCs/>
                <w:sz w:val="24"/>
                <w:szCs w:val="24"/>
                <w:lang w:val="ro-RO"/>
              </w:rPr>
              <w:t>În primul rând</w:t>
            </w:r>
            <w:r>
              <w:rPr>
                <w:rFonts w:asciiTheme="majorBidi" w:hAnsiTheme="majorBidi" w:cstheme="majorBidi"/>
                <w:b/>
                <w:sz w:val="24"/>
                <w:szCs w:val="24"/>
                <w:lang w:val="ro-RO"/>
              </w:rPr>
              <w:t xml:space="preserve">, </w:t>
            </w:r>
            <w:r>
              <w:rPr>
                <w:rFonts w:asciiTheme="majorBidi" w:hAnsiTheme="majorBidi" w:cstheme="majorBidi"/>
                <w:sz w:val="24"/>
                <w:szCs w:val="24"/>
                <w:lang w:val="ro-RO"/>
              </w:rPr>
              <w:t>persoanelor cu dizabilități le sunt negate frecvent acomodare procedurală în instanța de judecată, în timp ce accesibilitatea instanțelor de judecată și a serviciilor aferente rămâne a fi o problemă. Raportorul Special a primit informații că lucrările recente de reparație a instanțelor de judecată nu au luat în considerare cerințele de accesibilitate</w:t>
            </w:r>
            <w:r>
              <w:rPr>
                <w:rFonts w:asciiTheme="majorBidi" w:hAnsiTheme="majorBidi" w:cstheme="majorBidi"/>
                <w:b/>
                <w:sz w:val="24"/>
                <w:szCs w:val="24"/>
                <w:lang w:val="ro-RO"/>
              </w:rPr>
              <w:t xml:space="preserve">. </w:t>
            </w:r>
            <w:r>
              <w:rPr>
                <w:rFonts w:asciiTheme="majorBidi" w:hAnsiTheme="majorBidi" w:cstheme="majorBidi"/>
                <w:bCs/>
                <w:sz w:val="24"/>
                <w:szCs w:val="24"/>
                <w:lang w:val="ro-RO"/>
              </w:rPr>
              <w:t>În al doilea rând</w:t>
            </w:r>
            <w:r>
              <w:rPr>
                <w:rFonts w:asciiTheme="majorBidi" w:hAnsiTheme="majorBidi" w:cstheme="majorBidi"/>
                <w:sz w:val="24"/>
                <w:szCs w:val="24"/>
                <w:lang w:val="ro-RO"/>
              </w:rPr>
              <w:t xml:space="preserve">, instanțele de judecată nu întotdeauna au capacitatea de a recunoaște și aplica Convenția ONU privind Drepturile Persoanelor cu Dizabilități și cadrul lărgit internațional și național. </w:t>
            </w:r>
            <w:r>
              <w:rPr>
                <w:rFonts w:asciiTheme="majorBidi" w:hAnsiTheme="majorBidi" w:cstheme="majorBidi"/>
                <w:bCs/>
                <w:sz w:val="24"/>
                <w:szCs w:val="24"/>
                <w:lang w:val="ro-RO"/>
              </w:rPr>
              <w:t>În al treilea rând,</w:t>
            </w:r>
            <w:r>
              <w:rPr>
                <w:rFonts w:asciiTheme="majorBidi" w:hAnsiTheme="majorBidi" w:cstheme="majorBidi"/>
                <w:sz w:val="24"/>
                <w:szCs w:val="24"/>
                <w:lang w:val="ro-RO"/>
              </w:rPr>
              <w:t xml:space="preserve"> deși conform legii Consiliul național pentru asistență juridică garantată de stat trebuie să ofere asistență juridică gratuită persoanelor cu dizabilități și să îi reprezinte în instanțele de judecată, Consiliul pentru prevenirea și eliminarea discriminării și asigurarea egalității a constatat că avocații din cadrul sistemului de asistență juridică pro bono au convingeri discriminatorii în privința persoanelor cu dizabilități intelectuale și psihosociale și în consecință eșuează să ofere servicii de calitate, creând astfel bariere suplimentare în accesul la justiție” (Raportul este accesibil online la </w:t>
            </w:r>
            <w:hyperlink r:id="rId54" w:history="1">
              <w:r>
                <w:rPr>
                  <w:rStyle w:val="af7"/>
                  <w:rFonts w:asciiTheme="majorBidi" w:hAnsiTheme="majorBidi" w:cstheme="majorBidi"/>
                  <w:sz w:val="24"/>
                  <w:szCs w:val="24"/>
                  <w:lang w:val="ro-RO"/>
                </w:rPr>
                <w:t>http://md.one.un.org/content/dam/unct/moldova/docs/pub/A%20HRC%2031%2062%20Add.2_E.pdf</w:t>
              </w:r>
            </w:hyperlink>
            <w:r>
              <w:rPr>
                <w:rFonts w:asciiTheme="majorBidi" w:hAnsiTheme="majorBidi" w:cstheme="majorBidi"/>
                <w:sz w:val="24"/>
                <w:szCs w:val="24"/>
                <w:lang w:val="ro-RO"/>
              </w:rPr>
              <w:t>, pct. 53)</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Comitetul pentru Drepturile Persoanelor cu Dizabilități a statuat în comentariul General nr. 1 (2014) că sistemul de tutelă contravine prevederilor Art. 12 din Convenția ONU cu privire la drepturile persoanelor cu dizabilități. În Observațiile finale asupra Raportului inițial prezentat de Republica </w:t>
            </w:r>
            <w:r>
              <w:rPr>
                <w:rFonts w:asciiTheme="majorBidi" w:hAnsiTheme="majorBidi" w:cstheme="majorBidi"/>
                <w:sz w:val="24"/>
                <w:szCs w:val="24"/>
                <w:lang w:val="ro-RO"/>
              </w:rPr>
              <w:lastRenderedPageBreak/>
              <w:t>Moldova (2017) Comitetul și-a manifestat îngrijorarea față de faptul că „amendamentele ar putea să nu fie conforme Convenției și că nu există mecanisme pentru a schimba sistemul substitutiv de luare a deciziilor cu sistemul de sprijin în luarea deciziilor”. (</w:t>
            </w:r>
            <w:hyperlink r:id="rId55" w:history="1">
              <w:r>
                <w:rPr>
                  <w:rStyle w:val="af7"/>
                  <w:rFonts w:asciiTheme="majorBidi" w:hAnsiTheme="majorBidi" w:cstheme="majorBidi"/>
                  <w:sz w:val="24"/>
                  <w:szCs w:val="24"/>
                  <w:lang w:val="ro-RO"/>
                </w:rPr>
                <w:t>https://tbinternet.ohchr.org/_layouts/treatybodyexternal/Download.aspx?symbolno=CRPD%2fC%2fMDA%2fCO%2f1&amp;Lang=en</w:t>
              </w:r>
            </w:hyperlink>
            <w:r>
              <w:rPr>
                <w:rFonts w:asciiTheme="majorBidi" w:hAnsiTheme="majorBidi" w:cstheme="majorBidi"/>
                <w:sz w:val="24"/>
                <w:szCs w:val="24"/>
                <w:lang w:val="ro-RO"/>
              </w:rPr>
              <w:t>, pct. 24-25)</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Accesul la justiție este un drept fundamental, asigurarea autentică a acestui drept fiind o precondiție esențială pentru realizarea celorlalte drepturi. Cu alte cuvinte, atunci când persoanei i se încalcă un drept, aceasta se adresează anume în instanța de judecată. În condițiile în care doar o singură instanță de judecată (Curtea de Apel Chișinău) este accesibilă pe deplin pentru persoanele cu dizabilități, acestor persoane le este negat atât accesul la justiție, cât și celelalte drepturi fundamentale.</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4) cu referire la „factorii cauzali”:</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La acest compartiment se afirmă că, procesul decizional este non-participativ și non-reprezentativ. Menționăm că, nu poate fi acceptată o astfel de constatare, deoarece, potrivit </w:t>
            </w:r>
            <w:r>
              <w:rPr>
                <w:rFonts w:asciiTheme="majorBidi" w:eastAsiaTheme="minorHAnsi" w:hAnsiTheme="majorBidi" w:cstheme="majorBidi"/>
                <w:i/>
                <w:iCs/>
                <w:sz w:val="24"/>
                <w:szCs w:val="24"/>
                <w:lang w:val="ro-RO"/>
              </w:rPr>
              <w:t>Legii nr. 239/2008 privind transparența în procesul decizional</w:t>
            </w:r>
            <w:r>
              <w:rPr>
                <w:rFonts w:asciiTheme="majorBidi" w:eastAsiaTheme="minorHAnsi" w:hAnsiTheme="majorBidi" w:cstheme="majorBidi"/>
                <w:sz w:val="24"/>
                <w:szCs w:val="24"/>
                <w:lang w:val="ro-RO"/>
              </w:rPr>
              <w:t>, autoritățile publice au obligația de a asigura informarea, în modul stabilit, a cetăţenilor, a asociaţiilor constituite în corespundere cu legea, a altor părţi interesate despre iniţierea elaborării deciziilor şi despre consultarea publică pe marginea proiectelor de decizii respective. Deși urmează a fi aduse îmbunătățiri acestui segment, nu poate fi susținut faptul că, în prezent procesul decizional este lipsit în totalitate de transparență.</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La alineatul trei care statuează gradul de încredere a oamenilor în instanțele judecătorești se propune substituirea cuvintelor „la un nivel jos” cu cuvintele „la un nivel scăzut”.</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Nu trebuie confundată transparența procesului decizional cu participarea la procesul decizional și în special cu reprezentativitatea participării. Într-adevăr, autoritățile publică proiectele de acte normative, dar nu la toate etapele. În același timp, există carența în transparența autorităților, în special ce ține de activitatea și performanța acestora, cheltuielile publice, activitatea instituțiilor subordonate etc.</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Pe de altă parte, participarea semnifică dialog și implicarea reală a părților interesate în co-crearea politicilor publice, identificarea problemelor, identificarea soluțiilor etc. Mai mult, acest tip de participare trebuie să fie reprezentativ, adică să includă toate categoriile de cetățeni, în special cele mai vulnerabile și mai afectate de politica publică.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5) cu referire la „viziunea strategică”:</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La acest segment sunt indicate patru ținte strategice care urmează a fi atinse pînă în anul 2030. În partea ce ține de prima țintă strategică, și anume privind promovarea supremației legii și asigurarea accesului egal la justiție, se propune excluderea enumerării exhaustive a tuturor categoriilor de persoane cu indicarea „pentru toate categoriile de persoane”. De asemenea, la cea dea doua țintă strategică, cuvîntul „mituirii” urmează a fi substituit cu cuvintele „a actelor conexe corupției”, potrivit terminologiei legale</w:t>
            </w:r>
            <w:r>
              <w:rPr>
                <w:rFonts w:asciiTheme="majorBidi" w:eastAsiaTheme="minorHAnsi" w:hAnsiTheme="majorBidi" w:cstheme="majorBidi"/>
                <w:i/>
                <w:iCs/>
                <w:sz w:val="24"/>
                <w:szCs w:val="24"/>
                <w:lang w:val="ro-RO"/>
              </w:rPr>
              <w:t>.</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Enumerarea exhaustivă este în concordanță cu formularea Obiectivelor de Dezvoltarea Durabilă, accentul fiind pus pe necesitatea considerării opțiunilor de politici pentru fiecare dintre aceste categorii în scopul evitării excluderii acestora în cazul formulării unor opțiunile de politici generale, fără a ține cont de particularitățile fiecărei categorii.</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Substituirea cuvântului „mituire” a fost </w:t>
            </w:r>
            <w:r>
              <w:rPr>
                <w:rFonts w:asciiTheme="majorBidi" w:hAnsiTheme="majorBidi" w:cstheme="majorBidi"/>
                <w:sz w:val="24"/>
                <w:szCs w:val="24"/>
                <w:lang w:val="ro-RO"/>
              </w:rPr>
              <w:lastRenderedPageBreak/>
              <w:t>discutată și în cadrul grupului de lucru, Ministerul Justiției acceptând această formulare ca una care este clară pentru public general. Mai mult, această formulare este în corespundere cu formularea Obiectivului de Dezvoltare Durabilă, acceptă la nivel global.</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6) cu referire la „obiective specifice”: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i/>
                <w:iCs/>
                <w:sz w:val="24"/>
                <w:szCs w:val="24"/>
                <w:lang w:val="ro-RO"/>
              </w:rPr>
            </w:pPr>
            <w:r>
              <w:rPr>
                <w:rFonts w:asciiTheme="majorBidi" w:eastAsiaTheme="minorHAnsi" w:hAnsiTheme="majorBidi" w:cstheme="majorBidi"/>
                <w:sz w:val="24"/>
                <w:szCs w:val="24"/>
                <w:lang w:val="ro-RO"/>
              </w:rPr>
              <w:t xml:space="preserve">În urma acțiunilor întreprinse în vederea implementării </w:t>
            </w:r>
            <w:r>
              <w:rPr>
                <w:rFonts w:asciiTheme="majorBidi" w:eastAsiaTheme="minorHAnsi" w:hAnsiTheme="majorBidi" w:cstheme="majorBidi"/>
                <w:i/>
                <w:iCs/>
                <w:sz w:val="24"/>
                <w:szCs w:val="24"/>
                <w:lang w:val="ro-RO"/>
              </w:rPr>
              <w:t>Strategiei de reformă a sectorului justiției pentru anii 2011-2016</w:t>
            </w:r>
            <w:r>
              <w:rPr>
                <w:rFonts w:asciiTheme="majorBidi" w:eastAsiaTheme="minorHAnsi" w:hAnsiTheme="majorBidi" w:cstheme="majorBidi"/>
                <w:sz w:val="24"/>
                <w:szCs w:val="24"/>
                <w:lang w:val="ro-RO"/>
              </w:rPr>
              <w:t>, în prezent eforturile urmează a fi îndreptate spre consolidarea acestui segment. Prin urmare, la primul obiectiv, cuvintele „reformare a sectorului justiției” urmează a fi substituit cu cuvintele „consolidare a sectorului justiției”. La obiectivul al doilea cuvîntul „național” se va substitui cu cuvîntul „central”.</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7) cu referire la „acțiuni prioritare”: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a) Prima acțiune referitoare la „funcționarea întregului sistem de administrare” urmează a fi reformulată, și anume „îmbunătățirea funcționării întregului sistem de administrare publică”. Or, în sensul în care este formulat se desprinde concluzia că, sistemul de administrare publică central și local este nefuncțional.</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b) Acțiunea privind incluziunea socială a persoanelor cu dizabilități urmează a fi reformulată în sensul în care ar viza protecția tuturor persoanelor cu dizabilități, potrivit cerințelor convenționale și legale, și nu doar a celor cu dizabilități mintale. La fel, cu referire la capacitatea juridică, urmează a se reține observațiile enunțate mai sus.</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În acest sens, se propune următoarea redacție a acestei acțiuni: „Incluziunea persoanelor cu dizabilități în vederea garantării posibilităţii participării în toate domeniile vieţii fără discriminare”.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 xml:space="preserve">c) Se propune excluderea acțiunii privind „asigurarea nivelului cel mai înalt al calității asistenței juridice”, avînd în vedere faptul că, nu este clar ce urmează a se înțelege prin afirmația „cel mai </w:t>
            </w:r>
            <w:r>
              <w:rPr>
                <w:rFonts w:asciiTheme="majorBidi" w:eastAsiaTheme="minorHAnsi" w:hAnsiTheme="majorBidi" w:cstheme="majorBidi"/>
                <w:sz w:val="24"/>
                <w:szCs w:val="24"/>
                <w:lang w:val="ro-RO"/>
              </w:rPr>
              <w:lastRenderedPageBreak/>
              <w:t>înalt” și cum poate fi evaluat acest fapt. Mai mult, această acțiune nici nu este reflectată la indicatorii de monitorizare și evaluare.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d) La acțiunea numărul șaisprezece, privind dezvoltarea noilor genuri de expertiză judiciară, urmează a se exclude textul prin care se exemplifică genurile de expertiză, și anume textul „în domeniul proprietății intelectuale, culturii și artei, ecologie, lingvisticii etc.”.</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e) La acțiunea numărul optsprezece propunem să se facă referință și la sistemul penitenciar. Astfel, acțiunea prioritară propunem a fi expusă după cum urmează: „Asigurarea calității de executare a hotărârilor judecătorești cu caracter penal și sporirea serviciilor de corecție și reintegrare socială cu persoanele aflate în sistemul de probațiune și sistemul penitenciar”</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Au fost indicate toate persoanele cu dizabilități, dar totodată au fost menționate expres persoanele cu dizabilități mintale deoarece vulnerabilitatea și discriminarea acestora în societate este mai sporită, conform cazuisticii Consiliului pentru Prevenirea și Eliminarea Discriminării și Asigurarea Egalității, dar și conform sondajelor de opinie. </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Acțiunea a fost reformulată, calitatea </w:t>
            </w:r>
            <w:r>
              <w:rPr>
                <w:rFonts w:asciiTheme="majorBidi" w:hAnsiTheme="majorBidi" w:cstheme="majorBidi"/>
                <w:sz w:val="24"/>
                <w:szCs w:val="24"/>
                <w:lang w:val="ro-RO"/>
              </w:rPr>
              <w:lastRenderedPageBreak/>
              <w:t>asistenței juridice urmând a fi dezvoltată.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8) cu referire la indicatorii de monitorizare și evaluare: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r>
              <w:rPr>
                <w:rFonts w:asciiTheme="majorBidi" w:eastAsiaTheme="minorHAnsi" w:hAnsiTheme="majorBidi" w:cstheme="majorBidi"/>
                <w:sz w:val="24"/>
                <w:szCs w:val="24"/>
                <w:lang w:val="ro-RO"/>
              </w:rPr>
              <w:t>Analizînd indicatorii de monitorizare se atestă că, aceștia nu reflectă impactul de rezultat al acțiunilor prioritare stabilite. Astfel, deși printre acțiunile care urmează a fi întreprinse se enumeră, promovarea practicilor de soluționare alternativă a litigiilor, dezvoltarea noilor genuri de expertiză sau asigurarea calității executării hotărîrilor judecătorești cu caracter penal, impactul acestor acțiuni va fi dificil de estimat în lipsa unor indicatori de progres. Prin urmare, se propune completarea tabelului cu următorii indicatori de monitorizare: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eastAsiaTheme="minorHAnsi" w:hAnsiTheme="majorBidi" w:cstheme="majorBidi"/>
                <w:sz w:val="24"/>
                <w:szCs w:val="24"/>
                <w:lang w:val="ro-RO"/>
              </w:rPr>
            </w:pPr>
          </w:p>
          <w:tbl>
            <w:tblPr>
              <w:tblW w:w="6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184"/>
              <w:gridCol w:w="991"/>
              <w:gridCol w:w="991"/>
              <w:gridCol w:w="1081"/>
              <w:gridCol w:w="901"/>
              <w:gridCol w:w="991"/>
            </w:tblGrid>
            <w:tr w:rsidR="008066B4">
              <w:trPr>
                <w:trHeight w:val="153"/>
              </w:trPr>
              <w:tc>
                <w:tcPr>
                  <w:tcW w:w="567"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22"/>
                      <w:szCs w:val="22"/>
                      <w:lang w:val="ro-RO"/>
                    </w:rPr>
                  </w:pPr>
                </w:p>
              </w:tc>
              <w:tc>
                <w:tcPr>
                  <w:tcW w:w="1183" w:type="dxa"/>
                  <w:tcBorders>
                    <w:top w:val="single" w:sz="4" w:space="0" w:color="auto"/>
                    <w:left w:val="single" w:sz="4" w:space="0" w:color="auto"/>
                    <w:bottom w:val="single" w:sz="4" w:space="0" w:color="auto"/>
                    <w:right w:val="single" w:sz="4" w:space="0" w:color="auto"/>
                  </w:tcBorders>
                  <w:vAlign w:val="center"/>
                </w:tcPr>
                <w:p w:rsidR="008066B4" w:rsidRDefault="008066B4">
                  <w:pPr>
                    <w:rPr>
                      <w:rFonts w:eastAsia="Calibri"/>
                      <w:lang w:val="ro-RO"/>
                    </w:rPr>
                  </w:pPr>
                  <w:r>
                    <w:rPr>
                      <w:rFonts w:eastAsia="Calibri"/>
                      <w:lang w:val="ro-RO"/>
                    </w:rPr>
                    <w:t>Promovarea  practicii de soluționare extrajudiciară a litigiilor (nr.)</w:t>
                  </w:r>
                </w:p>
                <w:p w:rsidR="008066B4" w:rsidRDefault="008066B4">
                  <w:pPr>
                    <w:rPr>
                      <w:rFonts w:eastAsia="Calibri"/>
                      <w:lang w:val="ro-RO"/>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eastAsia="Calibri"/>
                      <w:sz w:val="16"/>
                      <w:szCs w:val="16"/>
                      <w:lang w:val="ro-RO"/>
                    </w:rPr>
                  </w:pPr>
                  <w:r>
                    <w:rPr>
                      <w:rFonts w:eastAsia="Calibri"/>
                      <w:sz w:val="16"/>
                      <w:szCs w:val="16"/>
                      <w:lang w:val="ro-RO"/>
                    </w:rPr>
                    <w:t>MJ</w:t>
                  </w:r>
                </w:p>
                <w:p w:rsidR="008066B4" w:rsidRDefault="008066B4">
                  <w:pPr>
                    <w:jc w:val="center"/>
                    <w:rPr>
                      <w:rFonts w:eastAsia="Calibri"/>
                      <w:sz w:val="16"/>
                      <w:szCs w:val="16"/>
                      <w:lang w:val="ro-RO"/>
                    </w:rPr>
                  </w:pPr>
                  <w:r>
                    <w:rPr>
                      <w:rFonts w:eastAsia="Calibri"/>
                      <w:sz w:val="16"/>
                      <w:szCs w:val="16"/>
                      <w:lang w:val="ro-RO"/>
                    </w:rPr>
                    <w:t>Consiliul de Mediere</w:t>
                  </w:r>
                </w:p>
              </w:tc>
              <w:tc>
                <w:tcPr>
                  <w:tcW w:w="990"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16"/>
                      <w:szCs w:val="16"/>
                      <w:lang w:val="ro-RO"/>
                    </w:rPr>
                  </w:pPr>
                  <w:r>
                    <w:rPr>
                      <w:rFonts w:eastAsia="Calibri"/>
                      <w:sz w:val="16"/>
                      <w:szCs w:val="16"/>
                      <w:lang w:val="ro-RO"/>
                    </w:rPr>
                    <w:t xml:space="preserve">adresări - 277 </w:t>
                  </w:r>
                </w:p>
                <w:p w:rsidR="008066B4" w:rsidRDefault="008066B4">
                  <w:pPr>
                    <w:jc w:val="center"/>
                    <w:rPr>
                      <w:rFonts w:eastAsia="Calibri"/>
                      <w:sz w:val="16"/>
                      <w:szCs w:val="16"/>
                      <w:lang w:val="ro-RO"/>
                    </w:rPr>
                  </w:pPr>
                  <w:r>
                    <w:rPr>
                      <w:rFonts w:eastAsia="Calibri"/>
                      <w:sz w:val="16"/>
                      <w:szCs w:val="16"/>
                      <w:lang w:val="ro-RO"/>
                    </w:rPr>
                    <w:t>soluționate - 164</w:t>
                  </w:r>
                </w:p>
                <w:p w:rsidR="008066B4" w:rsidRDefault="008066B4">
                  <w:pPr>
                    <w:jc w:val="center"/>
                    <w:rPr>
                      <w:rFonts w:eastAsia="Calibri"/>
                      <w:sz w:val="16"/>
                      <w:szCs w:val="16"/>
                      <w:lang w:val="ro-RO"/>
                    </w:rPr>
                  </w:pPr>
                  <w:r>
                    <w:rPr>
                      <w:rFonts w:eastAsia="Calibri"/>
                      <w:sz w:val="16"/>
                      <w:szCs w:val="16"/>
                      <w:lang w:val="ro-RO"/>
                    </w:rPr>
                    <w:t>(2017)</w:t>
                  </w:r>
                </w:p>
                <w:p w:rsidR="008066B4" w:rsidRDefault="008066B4">
                  <w:pPr>
                    <w:jc w:val="center"/>
                    <w:rPr>
                      <w:rFonts w:eastAsia="Calibri"/>
                      <w:sz w:val="16"/>
                      <w:szCs w:val="16"/>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16"/>
                      <w:szCs w:val="16"/>
                      <w:lang w:val="ro-RO"/>
                    </w:rPr>
                  </w:pPr>
                  <w:r>
                    <w:rPr>
                      <w:rFonts w:eastAsia="Calibri"/>
                      <w:sz w:val="16"/>
                      <w:szCs w:val="16"/>
                      <w:lang w:val="ro-RO"/>
                    </w:rPr>
                    <w:t xml:space="preserve">adresări -677 </w:t>
                  </w:r>
                </w:p>
                <w:p w:rsidR="008066B4" w:rsidRDefault="008066B4">
                  <w:pPr>
                    <w:jc w:val="center"/>
                    <w:rPr>
                      <w:rFonts w:eastAsia="Calibri"/>
                      <w:sz w:val="16"/>
                      <w:szCs w:val="16"/>
                      <w:lang w:val="ro-RO"/>
                    </w:rPr>
                  </w:pPr>
                  <w:r>
                    <w:rPr>
                      <w:rFonts w:eastAsia="Calibri"/>
                      <w:sz w:val="16"/>
                      <w:szCs w:val="16"/>
                      <w:lang w:val="ro-RO"/>
                    </w:rPr>
                    <w:t>soluționate- 364</w:t>
                  </w:r>
                </w:p>
                <w:p w:rsidR="008066B4" w:rsidRDefault="008066B4">
                  <w:pPr>
                    <w:jc w:val="center"/>
                    <w:rPr>
                      <w:rFonts w:eastAsia="Calibri"/>
                      <w:sz w:val="16"/>
                      <w:szCs w:val="16"/>
                      <w:lang w:val="ro-RO"/>
                    </w:rPr>
                  </w:pPr>
                </w:p>
              </w:tc>
              <w:tc>
                <w:tcPr>
                  <w:tcW w:w="900"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16"/>
                      <w:szCs w:val="16"/>
                      <w:lang w:val="ro-RO"/>
                    </w:rPr>
                  </w:pPr>
                  <w:r>
                    <w:rPr>
                      <w:rFonts w:eastAsia="Calibri"/>
                      <w:sz w:val="16"/>
                      <w:szCs w:val="16"/>
                      <w:lang w:val="ro-RO"/>
                    </w:rPr>
                    <w:t xml:space="preserve">adresări -877 </w:t>
                  </w:r>
                </w:p>
                <w:p w:rsidR="008066B4" w:rsidRDefault="008066B4">
                  <w:pPr>
                    <w:jc w:val="center"/>
                    <w:rPr>
                      <w:rFonts w:eastAsia="Calibri"/>
                      <w:sz w:val="16"/>
                      <w:szCs w:val="16"/>
                      <w:lang w:val="ro-RO"/>
                    </w:rPr>
                  </w:pPr>
                  <w:r>
                    <w:rPr>
                      <w:rFonts w:eastAsia="Calibri"/>
                      <w:sz w:val="16"/>
                      <w:szCs w:val="16"/>
                      <w:lang w:val="ro-RO"/>
                    </w:rPr>
                    <w:t>soluționate- 487</w:t>
                  </w:r>
                </w:p>
                <w:p w:rsidR="008066B4" w:rsidRDefault="008066B4">
                  <w:pPr>
                    <w:jc w:val="center"/>
                    <w:rPr>
                      <w:rFonts w:eastAsia="Calibri"/>
                      <w:sz w:val="16"/>
                      <w:szCs w:val="16"/>
                      <w:lang w:val="ro-RO"/>
                    </w:rPr>
                  </w:pPr>
                </w:p>
              </w:tc>
              <w:tc>
                <w:tcPr>
                  <w:tcW w:w="990"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16"/>
                      <w:szCs w:val="16"/>
                      <w:lang w:val="ro-RO"/>
                    </w:rPr>
                  </w:pPr>
                  <w:r>
                    <w:rPr>
                      <w:rFonts w:eastAsia="Calibri"/>
                      <w:sz w:val="16"/>
                      <w:szCs w:val="16"/>
                      <w:lang w:val="ro-RO"/>
                    </w:rPr>
                    <w:t xml:space="preserve">adresări -1077 </w:t>
                  </w:r>
                </w:p>
                <w:p w:rsidR="008066B4" w:rsidRDefault="008066B4">
                  <w:pPr>
                    <w:jc w:val="center"/>
                    <w:rPr>
                      <w:rFonts w:eastAsia="Calibri"/>
                      <w:sz w:val="16"/>
                      <w:szCs w:val="16"/>
                      <w:lang w:val="ro-RO"/>
                    </w:rPr>
                  </w:pPr>
                  <w:r>
                    <w:rPr>
                      <w:rFonts w:eastAsia="Calibri"/>
                      <w:sz w:val="16"/>
                      <w:szCs w:val="16"/>
                      <w:lang w:val="ro-RO"/>
                    </w:rPr>
                    <w:t>soluționate- 687</w:t>
                  </w:r>
                </w:p>
                <w:p w:rsidR="008066B4" w:rsidRDefault="008066B4">
                  <w:pPr>
                    <w:jc w:val="center"/>
                    <w:rPr>
                      <w:rFonts w:eastAsia="Calibri"/>
                      <w:sz w:val="16"/>
                      <w:szCs w:val="16"/>
                      <w:lang w:val="ro-RO"/>
                    </w:rPr>
                  </w:pPr>
                </w:p>
              </w:tc>
            </w:tr>
            <w:tr w:rsidR="008066B4">
              <w:trPr>
                <w:trHeight w:val="153"/>
              </w:trPr>
              <w:tc>
                <w:tcPr>
                  <w:tcW w:w="567"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22"/>
                      <w:szCs w:val="22"/>
                      <w:lang w:val="ro-RO"/>
                    </w:rPr>
                  </w:pPr>
                </w:p>
              </w:tc>
              <w:tc>
                <w:tcPr>
                  <w:tcW w:w="1183"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eastAsia="Calibri"/>
                      <w:lang w:val="ro-RO"/>
                    </w:rPr>
                  </w:pPr>
                  <w:r>
                    <w:rPr>
                      <w:rFonts w:eastAsia="Calibri"/>
                      <w:lang w:val="ro-RO"/>
                    </w:rPr>
                    <w:t>De</w:t>
                  </w:r>
                  <w:r>
                    <w:rPr>
                      <w:rFonts w:eastAsia="Calibri"/>
                      <w:lang w:val="ro-RO"/>
                    </w:rPr>
                    <w:lastRenderedPageBreak/>
                    <w:t>zvoltarea noilor genuri de expertiză judiciară (nr.)</w:t>
                  </w:r>
                </w:p>
              </w:tc>
              <w:tc>
                <w:tcPr>
                  <w:tcW w:w="99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eastAsia="Calibri"/>
                      <w:sz w:val="16"/>
                      <w:szCs w:val="16"/>
                      <w:lang w:val="ro-RO"/>
                    </w:rPr>
                  </w:pPr>
                  <w:r>
                    <w:rPr>
                      <w:rFonts w:eastAsia="Calibri"/>
                      <w:sz w:val="16"/>
                      <w:szCs w:val="16"/>
                      <w:lang w:val="ro-RO"/>
                    </w:rPr>
                    <w:lastRenderedPageBreak/>
                    <w:t>MJ</w:t>
                  </w:r>
                </w:p>
                <w:p w:rsidR="008066B4" w:rsidRDefault="008066B4">
                  <w:pPr>
                    <w:jc w:val="center"/>
                    <w:rPr>
                      <w:rFonts w:eastAsia="Calibri"/>
                      <w:sz w:val="16"/>
                      <w:szCs w:val="16"/>
                      <w:lang w:val="ro-RO"/>
                    </w:rPr>
                  </w:pPr>
                  <w:r>
                    <w:rPr>
                      <w:rFonts w:eastAsia="Calibri"/>
                      <w:sz w:val="16"/>
                      <w:szCs w:val="16"/>
                      <w:lang w:val="ro-RO"/>
                    </w:rPr>
                    <w:lastRenderedPageBreak/>
                    <w:t>Centrul Național de Expertize Judiciare</w:t>
                  </w:r>
                </w:p>
              </w:tc>
              <w:tc>
                <w:tcPr>
                  <w:tcW w:w="99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eastAsia="Calibri"/>
                      <w:sz w:val="16"/>
                      <w:szCs w:val="16"/>
                      <w:lang w:val="ro-RO"/>
                    </w:rPr>
                  </w:pPr>
                  <w:r>
                    <w:rPr>
                      <w:rFonts w:eastAsia="Calibri"/>
                      <w:sz w:val="16"/>
                      <w:szCs w:val="16"/>
                      <w:lang w:val="ro-RO"/>
                    </w:rPr>
                    <w:lastRenderedPageBreak/>
                    <w:t>conform</w:t>
                  </w:r>
                </w:p>
                <w:p w:rsidR="008066B4" w:rsidRDefault="008066B4">
                  <w:pPr>
                    <w:jc w:val="center"/>
                    <w:rPr>
                      <w:rFonts w:eastAsia="Calibri"/>
                      <w:sz w:val="16"/>
                      <w:szCs w:val="16"/>
                      <w:lang w:val="ro-RO"/>
                    </w:rPr>
                  </w:pPr>
                  <w:r>
                    <w:rPr>
                      <w:rFonts w:eastAsia="Calibri"/>
                      <w:sz w:val="16"/>
                      <w:szCs w:val="16"/>
                      <w:lang w:val="ro-RO"/>
                    </w:rPr>
                    <w:lastRenderedPageBreak/>
                    <w:t>nomenclatorului expertizelor judiciare</w:t>
                  </w:r>
                </w:p>
                <w:p w:rsidR="008066B4" w:rsidRDefault="008066B4">
                  <w:pPr>
                    <w:jc w:val="center"/>
                    <w:rPr>
                      <w:rFonts w:eastAsia="Calibri"/>
                      <w:sz w:val="16"/>
                      <w:szCs w:val="16"/>
                      <w:lang w:val="ro-RO"/>
                    </w:rPr>
                  </w:pPr>
                  <w:r>
                    <w:rPr>
                      <w:rFonts w:eastAsia="Calibri"/>
                      <w:sz w:val="16"/>
                      <w:szCs w:val="16"/>
                      <w:lang w:val="ro-RO"/>
                    </w:rPr>
                    <w:t xml:space="preserve"> 30 expertize</w:t>
                  </w: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eastAsia="Calibri"/>
                      <w:sz w:val="16"/>
                      <w:szCs w:val="16"/>
                      <w:lang w:val="ro-RO"/>
                    </w:rPr>
                  </w:pPr>
                  <w:r>
                    <w:rPr>
                      <w:rFonts w:eastAsia="Calibri"/>
                      <w:sz w:val="16"/>
                      <w:szCs w:val="16"/>
                      <w:lang w:val="ro-RO"/>
                    </w:rPr>
                    <w:lastRenderedPageBreak/>
                    <w:t>34</w:t>
                  </w:r>
                </w:p>
                <w:p w:rsidR="008066B4" w:rsidRDefault="008066B4">
                  <w:pPr>
                    <w:jc w:val="center"/>
                    <w:rPr>
                      <w:rFonts w:eastAsia="Calibri"/>
                      <w:sz w:val="16"/>
                      <w:szCs w:val="16"/>
                      <w:lang w:val="ro-RO"/>
                    </w:rPr>
                  </w:pPr>
                  <w:r>
                    <w:rPr>
                      <w:rFonts w:eastAsia="Calibri"/>
                      <w:sz w:val="16"/>
                      <w:szCs w:val="16"/>
                      <w:lang w:val="ro-RO"/>
                    </w:rPr>
                    <w:lastRenderedPageBreak/>
                    <w:t xml:space="preserve"> expertize</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eastAsia="Calibri"/>
                      <w:sz w:val="16"/>
                      <w:szCs w:val="16"/>
                      <w:lang w:val="ro-RO"/>
                    </w:rPr>
                  </w:pPr>
                  <w:r>
                    <w:rPr>
                      <w:rFonts w:eastAsia="Calibri"/>
                      <w:sz w:val="16"/>
                      <w:szCs w:val="16"/>
                      <w:lang w:val="ro-RO"/>
                    </w:rPr>
                    <w:lastRenderedPageBreak/>
                    <w:t>38</w:t>
                  </w:r>
                </w:p>
                <w:p w:rsidR="008066B4" w:rsidRDefault="008066B4">
                  <w:pPr>
                    <w:jc w:val="center"/>
                    <w:rPr>
                      <w:rFonts w:eastAsia="Calibri"/>
                      <w:sz w:val="16"/>
                      <w:szCs w:val="16"/>
                      <w:lang w:val="ro-RO"/>
                    </w:rPr>
                  </w:pPr>
                  <w:r>
                    <w:rPr>
                      <w:rFonts w:eastAsia="Calibri"/>
                      <w:sz w:val="16"/>
                      <w:szCs w:val="16"/>
                      <w:lang w:val="ro-RO"/>
                    </w:rPr>
                    <w:lastRenderedPageBreak/>
                    <w:t>expertize</w:t>
                  </w:r>
                </w:p>
              </w:tc>
              <w:tc>
                <w:tcPr>
                  <w:tcW w:w="99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eastAsia="Calibri"/>
                      <w:sz w:val="16"/>
                      <w:szCs w:val="16"/>
                      <w:lang w:val="ro-RO"/>
                    </w:rPr>
                  </w:pPr>
                  <w:r>
                    <w:rPr>
                      <w:rFonts w:eastAsia="Calibri"/>
                      <w:sz w:val="16"/>
                      <w:szCs w:val="16"/>
                      <w:lang w:val="ro-RO"/>
                    </w:rPr>
                    <w:lastRenderedPageBreak/>
                    <w:t>42</w:t>
                  </w:r>
                </w:p>
                <w:p w:rsidR="008066B4" w:rsidRDefault="008066B4">
                  <w:pPr>
                    <w:jc w:val="center"/>
                    <w:rPr>
                      <w:rFonts w:eastAsia="Calibri"/>
                      <w:sz w:val="16"/>
                      <w:szCs w:val="16"/>
                      <w:lang w:val="ro-RO"/>
                    </w:rPr>
                  </w:pPr>
                  <w:r>
                    <w:rPr>
                      <w:rFonts w:eastAsia="Calibri"/>
                      <w:sz w:val="16"/>
                      <w:szCs w:val="16"/>
                      <w:lang w:val="ro-RO"/>
                    </w:rPr>
                    <w:lastRenderedPageBreak/>
                    <w:t>expertize</w:t>
                  </w:r>
                </w:p>
              </w:tc>
            </w:tr>
            <w:tr w:rsidR="008066B4">
              <w:trPr>
                <w:trHeight w:val="153"/>
              </w:trPr>
              <w:tc>
                <w:tcPr>
                  <w:tcW w:w="567"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22"/>
                      <w:szCs w:val="22"/>
                      <w:lang w:val="ro-RO"/>
                    </w:rPr>
                  </w:pPr>
                </w:p>
              </w:tc>
              <w:tc>
                <w:tcPr>
                  <w:tcW w:w="1183"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eastAsia="Calibri"/>
                      <w:lang w:val="ro-RO"/>
                    </w:rPr>
                  </w:pPr>
                  <w:r>
                    <w:rPr>
                      <w:rFonts w:eastAsia="Calibri"/>
                      <w:lang w:val="ro-RO"/>
                    </w:rPr>
                    <w:t>Ponderea spațiilor de detenție din instituțiile penitenciare care corespund standardelor  internaționale%</w:t>
                  </w:r>
                </w:p>
              </w:tc>
              <w:tc>
                <w:tcPr>
                  <w:tcW w:w="990"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16"/>
                      <w:szCs w:val="16"/>
                      <w:lang w:val="ro-RO"/>
                    </w:rPr>
                  </w:pPr>
                  <w:r>
                    <w:rPr>
                      <w:rFonts w:eastAsia="Calibri"/>
                      <w:sz w:val="16"/>
                      <w:szCs w:val="16"/>
                      <w:lang w:val="ro-RO"/>
                    </w:rPr>
                    <w:t>MJ</w:t>
                  </w:r>
                </w:p>
                <w:p w:rsidR="008066B4" w:rsidRDefault="008066B4">
                  <w:pPr>
                    <w:jc w:val="center"/>
                    <w:rPr>
                      <w:rFonts w:eastAsia="Calibri"/>
                      <w:sz w:val="16"/>
                      <w:szCs w:val="16"/>
                      <w:lang w:val="ro-RO"/>
                    </w:rPr>
                  </w:pPr>
                  <w:r>
                    <w:rPr>
                      <w:rFonts w:eastAsia="Calibri"/>
                      <w:sz w:val="16"/>
                      <w:szCs w:val="16"/>
                      <w:lang w:val="ro-RO"/>
                    </w:rPr>
                    <w:t>Administrația Naţională a Penitenciarelor</w:t>
                  </w:r>
                </w:p>
                <w:p w:rsidR="008066B4" w:rsidRDefault="008066B4">
                  <w:pPr>
                    <w:jc w:val="center"/>
                    <w:rPr>
                      <w:rFonts w:eastAsia="Calibri"/>
                      <w:sz w:val="16"/>
                      <w:szCs w:val="16"/>
                      <w:lang w:val="ro-RO"/>
                    </w:rPr>
                  </w:pPr>
                </w:p>
                <w:p w:rsidR="008066B4" w:rsidRDefault="008066B4">
                  <w:pPr>
                    <w:jc w:val="center"/>
                    <w:rPr>
                      <w:rFonts w:eastAsia="Calibri"/>
                      <w:sz w:val="16"/>
                      <w:szCs w:val="16"/>
                      <w:lang w:val="ro-RO"/>
                    </w:rPr>
                  </w:pPr>
                </w:p>
              </w:tc>
              <w:tc>
                <w:tcPr>
                  <w:tcW w:w="990"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16"/>
                      <w:szCs w:val="16"/>
                      <w:lang w:val="ro-RO"/>
                    </w:rPr>
                  </w:pPr>
                  <w:r>
                    <w:rPr>
                      <w:rFonts w:eastAsia="Calibri"/>
                      <w:sz w:val="16"/>
                      <w:szCs w:val="16"/>
                      <w:lang w:val="ro-RO"/>
                    </w:rPr>
                    <w:t>25%</w:t>
                  </w:r>
                </w:p>
                <w:p w:rsidR="008066B4" w:rsidRDefault="008066B4">
                  <w:pPr>
                    <w:jc w:val="center"/>
                    <w:rPr>
                      <w:rFonts w:eastAsia="Calibri"/>
                      <w:sz w:val="16"/>
                      <w:szCs w:val="16"/>
                      <w:lang w:val="ro-RO"/>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eastAsia="Calibri"/>
                      <w:sz w:val="16"/>
                      <w:szCs w:val="16"/>
                      <w:lang w:val="ro-RO"/>
                    </w:rPr>
                  </w:pPr>
                  <w:r>
                    <w:rPr>
                      <w:rFonts w:eastAsia="Calibri"/>
                      <w:sz w:val="16"/>
                      <w:szCs w:val="16"/>
                      <w:lang w:val="ro-RO"/>
                    </w:rPr>
                    <w:t>33%</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eastAsia="Calibri"/>
                      <w:sz w:val="16"/>
                      <w:szCs w:val="16"/>
                      <w:lang w:val="ro-RO"/>
                    </w:rPr>
                  </w:pPr>
                  <w:r>
                    <w:rPr>
                      <w:rFonts w:eastAsia="Calibri"/>
                      <w:sz w:val="16"/>
                      <w:szCs w:val="16"/>
                      <w:lang w:val="ro-RO"/>
                    </w:rPr>
                    <w:t>41%</w:t>
                  </w:r>
                </w:p>
              </w:tc>
              <w:tc>
                <w:tcPr>
                  <w:tcW w:w="99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eastAsia="Calibri"/>
                      <w:sz w:val="16"/>
                      <w:szCs w:val="16"/>
                      <w:lang w:val="ro-RO"/>
                    </w:rPr>
                  </w:pPr>
                  <w:r>
                    <w:rPr>
                      <w:rFonts w:eastAsia="Calibri"/>
                      <w:sz w:val="16"/>
                      <w:szCs w:val="16"/>
                      <w:lang w:val="ro-RO"/>
                    </w:rPr>
                    <w:t>49%</w:t>
                  </w:r>
                </w:p>
              </w:tc>
            </w:tr>
            <w:tr w:rsidR="008066B4">
              <w:trPr>
                <w:trHeight w:val="153"/>
              </w:trPr>
              <w:tc>
                <w:tcPr>
                  <w:tcW w:w="567"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22"/>
                      <w:szCs w:val="22"/>
                      <w:lang w:val="ro-RO"/>
                    </w:rPr>
                  </w:pPr>
                </w:p>
              </w:tc>
              <w:tc>
                <w:tcPr>
                  <w:tcW w:w="1183" w:type="dxa"/>
                  <w:tcBorders>
                    <w:top w:val="single" w:sz="4" w:space="0" w:color="auto"/>
                    <w:left w:val="single" w:sz="4" w:space="0" w:color="auto"/>
                    <w:bottom w:val="single" w:sz="4" w:space="0" w:color="auto"/>
                    <w:right w:val="single" w:sz="4" w:space="0" w:color="auto"/>
                  </w:tcBorders>
                  <w:vAlign w:val="center"/>
                </w:tcPr>
                <w:p w:rsidR="008066B4" w:rsidRDefault="008066B4">
                  <w:pPr>
                    <w:rPr>
                      <w:rFonts w:eastAsia="Calibri"/>
                      <w:lang w:val="ro-RO"/>
                    </w:rPr>
                  </w:pPr>
                  <w:r>
                    <w:rPr>
                      <w:rFonts w:eastAsia="Calibri"/>
                      <w:lang w:val="ro-RO"/>
                    </w:rPr>
                    <w:t>Sporirea serviciilor de corecție și reintegrare socială pentru persoanele aflate în sistemul de probațiune, %</w:t>
                  </w:r>
                </w:p>
                <w:p w:rsidR="008066B4" w:rsidRDefault="008066B4">
                  <w:pPr>
                    <w:rPr>
                      <w:rFonts w:eastAsia="Calibri"/>
                      <w:lang w:val="ro-RO"/>
                    </w:rPr>
                  </w:pPr>
                </w:p>
              </w:tc>
              <w:tc>
                <w:tcPr>
                  <w:tcW w:w="990"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16"/>
                      <w:szCs w:val="16"/>
                      <w:lang w:val="ro-RO"/>
                    </w:rPr>
                  </w:pPr>
                  <w:r>
                    <w:rPr>
                      <w:rFonts w:eastAsia="Calibri"/>
                      <w:sz w:val="16"/>
                      <w:szCs w:val="16"/>
                      <w:lang w:val="ro-RO"/>
                    </w:rPr>
                    <w:t>MJ</w:t>
                  </w:r>
                </w:p>
                <w:p w:rsidR="008066B4" w:rsidRDefault="008066B4">
                  <w:pPr>
                    <w:jc w:val="center"/>
                    <w:rPr>
                      <w:rFonts w:eastAsia="Calibri"/>
                      <w:sz w:val="16"/>
                      <w:szCs w:val="16"/>
                      <w:lang w:val="ro-RO"/>
                    </w:rPr>
                  </w:pPr>
                  <w:r>
                    <w:rPr>
                      <w:rFonts w:eastAsia="Calibri"/>
                      <w:sz w:val="16"/>
                      <w:szCs w:val="16"/>
                      <w:lang w:val="ro-RO"/>
                    </w:rPr>
                    <w:t>Inspectoratul Național de Probațiune</w:t>
                  </w:r>
                </w:p>
                <w:p w:rsidR="008066B4" w:rsidRDefault="008066B4">
                  <w:pPr>
                    <w:jc w:val="center"/>
                    <w:rPr>
                      <w:rFonts w:eastAsia="Calibri"/>
                      <w:sz w:val="16"/>
                      <w:szCs w:val="16"/>
                      <w:lang w:val="ro-RO"/>
                    </w:rPr>
                  </w:pPr>
                </w:p>
              </w:tc>
              <w:tc>
                <w:tcPr>
                  <w:tcW w:w="990"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16"/>
                      <w:szCs w:val="16"/>
                      <w:lang w:val="ro-RO"/>
                    </w:rPr>
                  </w:pPr>
                </w:p>
                <w:p w:rsidR="008066B4" w:rsidRDefault="008066B4">
                  <w:pPr>
                    <w:jc w:val="center"/>
                    <w:rPr>
                      <w:rFonts w:eastAsia="Calibri"/>
                      <w:sz w:val="16"/>
                      <w:szCs w:val="16"/>
                      <w:lang w:val="ro-RO"/>
                    </w:rPr>
                  </w:pPr>
                  <w:r>
                    <w:rPr>
                      <w:rFonts w:eastAsia="Calibri"/>
                      <w:sz w:val="16"/>
                      <w:szCs w:val="16"/>
                      <w:lang w:val="ro-RO"/>
                    </w:rPr>
                    <w:t>60%</w:t>
                  </w:r>
                </w:p>
                <w:p w:rsidR="008066B4" w:rsidRDefault="008066B4">
                  <w:pPr>
                    <w:jc w:val="center"/>
                    <w:rPr>
                      <w:rFonts w:eastAsia="Calibri"/>
                      <w:sz w:val="16"/>
                      <w:szCs w:val="16"/>
                      <w:lang w:val="ro-RO"/>
                    </w:rPr>
                  </w:pPr>
                </w:p>
                <w:p w:rsidR="008066B4" w:rsidRDefault="008066B4">
                  <w:pPr>
                    <w:jc w:val="center"/>
                    <w:rPr>
                      <w:rFonts w:eastAsia="Calibri"/>
                      <w:sz w:val="16"/>
                      <w:szCs w:val="16"/>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rsidR="008066B4" w:rsidRDefault="008066B4">
                  <w:pPr>
                    <w:jc w:val="center"/>
                    <w:rPr>
                      <w:rFonts w:eastAsia="Calibri"/>
                      <w:sz w:val="16"/>
                      <w:szCs w:val="16"/>
                      <w:lang w:val="ro-RO"/>
                    </w:rPr>
                  </w:pPr>
                  <w:r>
                    <w:rPr>
                      <w:rFonts w:eastAsia="Calibri"/>
                      <w:sz w:val="16"/>
                      <w:szCs w:val="16"/>
                      <w:lang w:val="ro-RO"/>
                    </w:rPr>
                    <w:t>70%</w:t>
                  </w:r>
                </w:p>
                <w:p w:rsidR="008066B4" w:rsidRDefault="008066B4">
                  <w:pPr>
                    <w:jc w:val="center"/>
                    <w:rPr>
                      <w:rFonts w:eastAsia="Calibri"/>
                      <w:sz w:val="16"/>
                      <w:szCs w:val="16"/>
                      <w:lang w:val="ro-RO"/>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eastAsia="Calibri"/>
                      <w:sz w:val="16"/>
                      <w:szCs w:val="16"/>
                      <w:lang w:val="ro-RO"/>
                    </w:rPr>
                  </w:pPr>
                  <w:r>
                    <w:rPr>
                      <w:rFonts w:eastAsia="Calibri"/>
                      <w:sz w:val="16"/>
                      <w:szCs w:val="16"/>
                      <w:lang w:val="ro-RO"/>
                    </w:rPr>
                    <w:t>80%</w:t>
                  </w:r>
                </w:p>
              </w:tc>
              <w:tc>
                <w:tcPr>
                  <w:tcW w:w="99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eastAsia="Calibri"/>
                      <w:sz w:val="16"/>
                      <w:szCs w:val="16"/>
                      <w:lang w:val="ro-RO"/>
                    </w:rPr>
                  </w:pPr>
                  <w:r>
                    <w:rPr>
                      <w:rFonts w:eastAsia="Calibri"/>
                      <w:sz w:val="16"/>
                      <w:szCs w:val="16"/>
                      <w:lang w:val="ro-RO"/>
                    </w:rPr>
                    <w:t>90%</w:t>
                  </w:r>
                </w:p>
              </w:tc>
            </w:tr>
          </w:tbl>
          <w:p w:rsidR="008066B4" w:rsidRDefault="008066B4">
            <w:pPr>
              <w:tabs>
                <w:tab w:val="left" w:pos="993"/>
              </w:tabs>
              <w:rPr>
                <w:sz w:val="24"/>
                <w:szCs w:val="24"/>
                <w:lang w:val="ro-RO"/>
              </w:rPr>
            </w:pPr>
            <w:r>
              <w:rPr>
                <w:sz w:val="24"/>
                <w:szCs w:val="24"/>
                <w:lang w:val="ro-RO"/>
              </w:rPr>
              <w:t>Proiectul necesită a fi revizuit din punct de vedere redacțional în vederea eliminării greșelilor gramaticale comise.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b/>
                <w:sz w:val="24"/>
                <w:szCs w:val="24"/>
                <w:u w:val="single"/>
                <w:lang w:val="ro-RO"/>
              </w:rPr>
              <w:lastRenderedPageBreak/>
              <w:t>Se acceptă.</w:t>
            </w:r>
          </w:p>
        </w:tc>
      </w:tr>
      <w:tr w:rsidR="008066B4" w:rsidTr="008066B4">
        <w:trPr>
          <w:trHeight w:val="22916"/>
        </w:trPr>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lastRenderedPageBreak/>
              <w:t xml:space="preserve">Ministerul Economiei și Infrastructurii </w:t>
            </w: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4"/>
                <w:szCs w:val="24"/>
                <w:u w:val="single"/>
                <w:lang w:val="ro-RO"/>
              </w:rPr>
            </w:pPr>
            <w:r>
              <w:rPr>
                <w:b/>
                <w:sz w:val="24"/>
                <w:szCs w:val="24"/>
                <w:u w:val="single"/>
                <w:lang w:val="ro-RO"/>
              </w:rPr>
              <w:t>Obiecții de ordin tehnic:</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Pr>
                <w:sz w:val="24"/>
                <w:szCs w:val="24"/>
                <w:lang w:val="ro-RO"/>
              </w:rPr>
              <w:t>Observăm că, în textul proiectului, la partea introductivă, autorii expun succint conținutul Strategiei, facînd referință la primul, al doilea, al treilea și al patrulea capitol. În același timp, remarcăm că ”Cuprinsul” documentului nu este structurat conform celor relatate.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Pr>
                <w:sz w:val="24"/>
                <w:szCs w:val="24"/>
                <w:lang w:val="ro-RO"/>
              </w:rPr>
              <w:t>Astfel, considerăm oportun, expunerea elementelor structurale ale documentului conform normelor de tehnică legislativă, capitolele fiind însemnate succesiv cu numere ordinare exprimate prin cifre romane, urmate de denumirea acestora.</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4"/>
                <w:szCs w:val="24"/>
                <w:lang w:val="ro-RO"/>
              </w:rPr>
            </w:pPr>
            <w:r>
              <w:rPr>
                <w:b/>
                <w:sz w:val="24"/>
                <w:szCs w:val="24"/>
                <w:lang w:val="ro-RO"/>
              </w:rPr>
              <w:t>La compartimentul „Economia”:</w:t>
            </w:r>
          </w:p>
          <w:p w:rsidR="008066B4" w:rsidRDefault="008066B4">
            <w:pPr>
              <w:pStyle w:val="a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z w:val="24"/>
                <w:szCs w:val="24"/>
                <w:lang w:val="ro-RO"/>
              </w:rPr>
            </w:pPr>
            <w:r>
              <w:rPr>
                <w:sz w:val="24"/>
                <w:szCs w:val="24"/>
                <w:lang w:val="ro-RO"/>
              </w:rPr>
              <w:t xml:space="preserve">La pagina 12, în propoziția a treia sintagma </w:t>
            </w:r>
            <w:r>
              <w:rPr>
                <w:i/>
                <w:sz w:val="24"/>
                <w:szCs w:val="24"/>
                <w:lang w:val="ro-RO"/>
              </w:rPr>
              <w:t xml:space="preserve">„PIB/capita a crescut de la 1798 dolari SUA în anul 1995” </w:t>
            </w:r>
            <w:r>
              <w:rPr>
                <w:sz w:val="24"/>
                <w:szCs w:val="24"/>
                <w:lang w:val="ro-RO"/>
              </w:rPr>
              <w:t>de substituit cu sintagma „</w:t>
            </w:r>
            <w:r>
              <w:rPr>
                <w:i/>
                <w:sz w:val="24"/>
                <w:szCs w:val="24"/>
                <w:lang w:val="ro-RO"/>
              </w:rPr>
              <w:t>PIB/capita a crescut de la 400 dolari SUA în anul 1995”</w:t>
            </w:r>
            <w:r>
              <w:rPr>
                <w:sz w:val="24"/>
                <w:szCs w:val="24"/>
                <w:lang w:val="ro-RO"/>
              </w:rPr>
              <w:t xml:space="preserve"> și în continuare după text.</w:t>
            </w:r>
          </w:p>
          <w:p w:rsidR="008066B4" w:rsidRDefault="008066B4" w:rsidP="00827D51">
            <w:pPr>
              <w:pStyle w:val="ab"/>
              <w:numPr>
                <w:ilvl w:val="0"/>
                <w:numId w:val="3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z w:val="24"/>
                <w:szCs w:val="24"/>
                <w:lang w:val="ro-RO"/>
              </w:rPr>
            </w:pPr>
            <w:r>
              <w:rPr>
                <w:sz w:val="24"/>
                <w:szCs w:val="24"/>
                <w:lang w:val="ro-RO"/>
              </w:rPr>
              <w:t xml:space="preserve">Fraza a șaptea de la pagina 12, propunem să fie reconsiderată după cum urmează </w:t>
            </w:r>
            <w:r>
              <w:rPr>
                <w:i/>
                <w:sz w:val="24"/>
                <w:szCs w:val="24"/>
                <w:lang w:val="ro-RO"/>
              </w:rPr>
              <w:t>„În perioada 2010-2017, PIB-ul a crescut anual în mediu cu 4,5%, depășind nivelul anului 2008 (anul de pînă la criza din 2019) cu 33,1%, iar PIB per capita a rămas la cel mai scăzut nivel comparativ cu alte țări din ECE”.</w:t>
            </w:r>
          </w:p>
          <w:p w:rsidR="008066B4" w:rsidRDefault="008066B4" w:rsidP="00827D51">
            <w:pPr>
              <w:pStyle w:val="ab"/>
              <w:numPr>
                <w:ilvl w:val="0"/>
                <w:numId w:val="3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z w:val="24"/>
                <w:szCs w:val="24"/>
                <w:lang w:val="ro-RO"/>
              </w:rPr>
            </w:pPr>
            <w:r>
              <w:rPr>
                <w:sz w:val="24"/>
                <w:szCs w:val="24"/>
                <w:lang w:val="ro-RO"/>
              </w:rPr>
              <w:t xml:space="preserve">La figura nr.7 de la pagina 13, considerăm oportun actualizarea datelor pentru anul 2017. </w:t>
            </w:r>
          </w:p>
          <w:p w:rsidR="008066B4" w:rsidRDefault="008066B4" w:rsidP="00827D51">
            <w:pPr>
              <w:pStyle w:val="ab"/>
              <w:numPr>
                <w:ilvl w:val="0"/>
                <w:numId w:val="3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sz w:val="24"/>
                <w:szCs w:val="24"/>
                <w:lang w:val="ro-RO"/>
              </w:rPr>
            </w:pPr>
            <w:r>
              <w:rPr>
                <w:sz w:val="24"/>
                <w:szCs w:val="24"/>
                <w:lang w:val="ro-RO"/>
              </w:rPr>
              <w:t>La figura nr.9 de la pagina 13, considerăm necesar de prezentat anii pentru datele incluse în figura respectivă.</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4"/>
                <w:szCs w:val="24"/>
                <w:lang w:val="ro-RO"/>
              </w:rPr>
            </w:pPr>
            <w:r>
              <w:rPr>
                <w:b/>
                <w:sz w:val="24"/>
                <w:szCs w:val="24"/>
                <w:lang w:val="ro-RO"/>
              </w:rPr>
              <w:t>La compartimentul „Tehnologiile informației și comunicațiilor”:</w:t>
            </w:r>
          </w:p>
          <w:p w:rsidR="008066B4" w:rsidRDefault="008066B4" w:rsidP="00827D51">
            <w:pPr>
              <w:pStyle w:val="ab"/>
              <w:numPr>
                <w:ilvl w:val="0"/>
                <w:numId w:val="3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i/>
                <w:sz w:val="24"/>
                <w:szCs w:val="24"/>
                <w:lang w:val="ro-RO"/>
              </w:rPr>
            </w:pPr>
            <w:r>
              <w:rPr>
                <w:sz w:val="24"/>
                <w:szCs w:val="24"/>
                <w:lang w:val="ro-RO"/>
              </w:rPr>
              <w:t xml:space="preserve">Fraza a doua de la pagina 14, sintagma </w:t>
            </w:r>
            <w:r>
              <w:rPr>
                <w:i/>
                <w:sz w:val="24"/>
                <w:szCs w:val="24"/>
                <w:lang w:val="ro-RO"/>
              </w:rPr>
              <w:t>„gradul de utilizare al telefoanelor mobile pentru apeluri voce a atins 124,8%”</w:t>
            </w:r>
            <w:r>
              <w:rPr>
                <w:sz w:val="24"/>
                <w:szCs w:val="24"/>
                <w:lang w:val="ro-RO"/>
              </w:rPr>
              <w:t xml:space="preserve"> urmează a fi substituită cu sintagma </w:t>
            </w:r>
            <w:r>
              <w:rPr>
                <w:i/>
                <w:sz w:val="24"/>
                <w:szCs w:val="24"/>
                <w:lang w:val="ro-RO"/>
              </w:rPr>
              <w:t>„gradul de utilizare al telefoanelor mobile pentru apeluri voce a atins 124,2%”</w:t>
            </w:r>
            <w:r>
              <w:rPr>
                <w:sz w:val="24"/>
                <w:szCs w:val="24"/>
                <w:lang w:val="ro-RO"/>
              </w:rPr>
              <w:t xml:space="preserve">. În continuare, sintagma </w:t>
            </w:r>
            <w:r>
              <w:rPr>
                <w:i/>
                <w:sz w:val="24"/>
                <w:szCs w:val="24"/>
                <w:lang w:val="ro-RO"/>
              </w:rPr>
              <w:t xml:space="preserve">„rata de penetrare a serviciilor de acces la Internet la punctele mobile în bandă largă – 70,34%” </w:t>
            </w:r>
            <w:r>
              <w:rPr>
                <w:sz w:val="24"/>
                <w:szCs w:val="24"/>
                <w:lang w:val="ro-RO"/>
              </w:rPr>
              <w:t xml:space="preserve">urmează de substituit cu sintagma </w:t>
            </w:r>
            <w:r>
              <w:rPr>
                <w:i/>
                <w:sz w:val="24"/>
                <w:szCs w:val="24"/>
                <w:lang w:val="ro-RO"/>
              </w:rPr>
              <w:t>„rata de penetrare a serviciilor de acces la Internet la punctele mobile în bandă largă – 72,79%”.</w:t>
            </w:r>
          </w:p>
          <w:p w:rsidR="008066B4" w:rsidRDefault="008066B4" w:rsidP="00827D51">
            <w:pPr>
              <w:pStyle w:val="ab"/>
              <w:numPr>
                <w:ilvl w:val="0"/>
                <w:numId w:val="3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i/>
                <w:sz w:val="24"/>
                <w:szCs w:val="24"/>
                <w:lang w:val="ro-RO"/>
              </w:rPr>
            </w:pPr>
            <w:r>
              <w:rPr>
                <w:sz w:val="24"/>
                <w:szCs w:val="24"/>
                <w:lang w:val="ro-RO"/>
              </w:rPr>
              <w:lastRenderedPageBreak/>
              <w:t xml:space="preserve">În fraza a treia </w:t>
            </w:r>
            <w:r>
              <w:rPr>
                <w:i/>
                <w:sz w:val="24"/>
                <w:szCs w:val="24"/>
                <w:lang w:val="ro-RO"/>
              </w:rPr>
              <w:t xml:space="preserve">„Nivelul de penetrare a serviciilor de acces la Internet fix în bandă largă este de 16,6%” </w:t>
            </w:r>
            <w:r>
              <w:rPr>
                <w:sz w:val="24"/>
                <w:szCs w:val="24"/>
                <w:lang w:val="ro-RO"/>
              </w:rPr>
              <w:t>cifra</w:t>
            </w:r>
            <w:r>
              <w:rPr>
                <w:i/>
                <w:sz w:val="24"/>
                <w:szCs w:val="24"/>
                <w:lang w:val="ro-RO"/>
              </w:rPr>
              <w:t xml:space="preserve"> „16,6%” </w:t>
            </w:r>
            <w:r>
              <w:rPr>
                <w:sz w:val="24"/>
                <w:szCs w:val="24"/>
                <w:lang w:val="ro-RO"/>
              </w:rPr>
              <w:t xml:space="preserve">urmează să fie substituită cu cifra </w:t>
            </w:r>
            <w:r>
              <w:rPr>
                <w:i/>
                <w:sz w:val="24"/>
                <w:szCs w:val="24"/>
                <w:lang w:val="ro-RO"/>
              </w:rPr>
              <w:t>„16,84%”.</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
                <w:sz w:val="24"/>
                <w:szCs w:val="24"/>
                <w:u w:val="single"/>
                <w:lang w:val="ro-RO"/>
              </w:rPr>
            </w:pPr>
            <w:r>
              <w:rPr>
                <w:sz w:val="24"/>
                <w:szCs w:val="24"/>
                <w:lang w:val="ro-RO"/>
              </w:rPr>
              <w:t xml:space="preserve">În Nota de subsol, de la pagina 14, propunem de substituit </w:t>
            </w:r>
            <w:r>
              <w:rPr>
                <w:i/>
                <w:sz w:val="24"/>
                <w:szCs w:val="24"/>
                <w:lang w:val="ro-RO"/>
              </w:rPr>
              <w:t>„trimestrul I, 2018”</w:t>
            </w:r>
            <w:r>
              <w:rPr>
                <w:sz w:val="24"/>
                <w:szCs w:val="24"/>
                <w:lang w:val="ro-RO"/>
              </w:rPr>
              <w:t xml:space="preserve"> cu </w:t>
            </w:r>
            <w:r>
              <w:rPr>
                <w:i/>
                <w:sz w:val="24"/>
                <w:szCs w:val="24"/>
                <w:lang w:val="ro-RO"/>
              </w:rPr>
              <w:t>„trimestrul II,2018</w:t>
            </w:r>
            <w:r>
              <w:rPr>
                <w:sz w:val="24"/>
                <w:szCs w:val="24"/>
                <w:lang w:val="ro-RO"/>
              </w:rPr>
              <w:t xml:space="preserve">” </w:t>
            </w:r>
            <w:hyperlink r:id="rId56" w:history="1">
              <w:r>
                <w:rPr>
                  <w:rStyle w:val="af7"/>
                  <w:i/>
                  <w:sz w:val="24"/>
                  <w:szCs w:val="24"/>
                  <w:lang w:val="ro-RO"/>
                </w:rPr>
                <w:t>http://www.anrceti.md/files/filefield/Raport%20ev.%20piete%20CE%20Q_II_2018.pdf</w:t>
              </w:r>
            </w:hyperlink>
            <w:r>
              <w:rPr>
                <w:i/>
                <w:sz w:val="24"/>
                <w:szCs w:val="24"/>
                <w:u w:val="single"/>
                <w:lang w:val="ro-RO"/>
              </w:rPr>
              <w:t>.</w:t>
            </w:r>
          </w:p>
          <w:p w:rsidR="008066B4" w:rsidRDefault="008066B4">
            <w:pPr>
              <w:pStyle w:val="a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NewRomanPSMT" w:hAnsi="TimesNewRomanPSMT" w:cs="TimesNewRomanPSMT"/>
                <w:lang w:val="ro-RO"/>
              </w:rPr>
            </w:pPr>
          </w:p>
          <w:p w:rsidR="008066B4" w:rsidRDefault="008066B4">
            <w:pPr>
              <w:pStyle w:val="a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sz w:val="24"/>
                <w:szCs w:val="24"/>
                <w:lang w:val="ro-RO"/>
              </w:rPr>
            </w:pPr>
            <w:r>
              <w:rPr>
                <w:b/>
                <w:sz w:val="24"/>
                <w:szCs w:val="24"/>
                <w:lang w:val="ro-RO"/>
              </w:rPr>
              <w:t>La Obiectivul de dezvoltare durabilă nr.2</w:t>
            </w:r>
            <w:r>
              <w:rPr>
                <w:sz w:val="24"/>
                <w:szCs w:val="24"/>
                <w:lang w:val="ro-RO"/>
              </w:rPr>
              <w:t xml:space="preserve"> </w:t>
            </w:r>
            <w:r>
              <w:rPr>
                <w:b/>
                <w:i/>
                <w:sz w:val="24"/>
                <w:szCs w:val="24"/>
                <w:lang w:val="ro-RO"/>
              </w:rPr>
              <w:t>„Creșterea accesului oamenilor la infrastructura fizică, utilitățile publice și condițiile de locuit”</w:t>
            </w:r>
            <w:r>
              <w:rPr>
                <w:b/>
                <w:sz w:val="24"/>
                <w:szCs w:val="24"/>
                <w:lang w:val="ro-RO"/>
              </w:rPr>
              <w:t xml:space="preserve"> </w:t>
            </w:r>
          </w:p>
          <w:p w:rsidR="008066B4" w:rsidRDefault="008066B4" w:rsidP="00827D51">
            <w:pPr>
              <w:pStyle w:val="ab"/>
              <w:numPr>
                <w:ilvl w:val="0"/>
                <w:numId w:val="3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eastAsia="Calibri"/>
                <w:sz w:val="24"/>
                <w:szCs w:val="24"/>
                <w:lang w:val="ro-RO"/>
              </w:rPr>
            </w:pPr>
            <w:r>
              <w:rPr>
                <w:sz w:val="24"/>
                <w:szCs w:val="24"/>
                <w:lang w:val="ro-RO"/>
              </w:rPr>
              <w:t xml:space="preserve">La pagina 40, enunțăm că acțiunile prioritare menționate în proiectul Strategiei </w:t>
            </w:r>
            <w:r>
              <w:rPr>
                <w:rFonts w:eastAsia="Calibri"/>
                <w:sz w:val="24"/>
                <w:szCs w:val="24"/>
                <w:lang w:val="ro-RO"/>
              </w:rPr>
              <w:t>corespund în totalitate cu viziunea Ministerului Economiei și Infrastructurii cu privire la dezvoltarea sectorului energetic a țării. Totodată, ținem să menționăm că având în vedere specificul procedurii de monitorizare a indicatorilor de progres ai sectorului energetic (conform datelor statistice oficiale publicate în Balanța Energetică a Republicii Moldova)</w:t>
            </w:r>
            <w:r>
              <w:rPr>
                <w:rFonts w:eastAsia="Calibri"/>
                <w:i/>
                <w:sz w:val="24"/>
                <w:szCs w:val="24"/>
                <w:lang w:val="ro-RO"/>
              </w:rPr>
              <w:t xml:space="preserve"> </w:t>
            </w:r>
            <w:r>
              <w:rPr>
                <w:rFonts w:eastAsia="Calibri"/>
                <w:sz w:val="24"/>
                <w:szCs w:val="24"/>
                <w:lang w:val="ro-RO"/>
              </w:rPr>
              <w:t xml:space="preserve">Ministerul Economiei și Infrastructurii nu a inițiat procedura de elaborare/promovare a documentelor de politici cu privire la dezvoltarea sectorului eficienței energetice și surselor de energie regenerabilă către orizontul de timp 2030. </w:t>
            </w:r>
          </w:p>
          <w:p w:rsidR="008066B4" w:rsidRDefault="008066B4">
            <w:pPr>
              <w:pStyle w:val="a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eastAsia="Calibri"/>
                <w:sz w:val="18"/>
                <w:szCs w:val="24"/>
                <w:lang w:val="ro-RO"/>
              </w:rPr>
            </w:pPr>
          </w:p>
          <w:p w:rsidR="008066B4" w:rsidRDefault="008066B4">
            <w:pPr>
              <w:pStyle w:val="a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eastAsia="Calibri"/>
                <w:sz w:val="24"/>
                <w:szCs w:val="24"/>
                <w:lang w:val="ro-RO"/>
              </w:rPr>
            </w:pPr>
            <w:r>
              <w:rPr>
                <w:rFonts w:eastAsia="Calibri"/>
                <w:sz w:val="24"/>
                <w:szCs w:val="24"/>
                <w:lang w:val="ro-RO"/>
              </w:rPr>
              <w:t>Astfel, având în vedere lipsa unui studiu oficial/ document de politici care să demonstreze capacitatea de atingere a țintelor stabilite, indicatorii de monitorizare și evaluare nr. 3 și nr. 9 nu pot fi incluși în tabelul de la Capitolul 2 (pagina 46).</w:t>
            </w:r>
          </w:p>
          <w:p w:rsidR="008066B4" w:rsidRDefault="008066B4">
            <w:pPr>
              <w:pStyle w:val="a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eastAsia="Calibri"/>
                <w:sz w:val="16"/>
                <w:szCs w:val="24"/>
                <w:lang w:val="ro-RO"/>
              </w:rPr>
            </w:pPr>
          </w:p>
          <w:p w:rsidR="008066B4" w:rsidRDefault="008066B4">
            <w:pPr>
              <w:pStyle w:val="a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sz w:val="24"/>
                <w:szCs w:val="24"/>
                <w:lang w:val="ro-RO"/>
              </w:rPr>
            </w:pPr>
            <w:r>
              <w:rPr>
                <w:rFonts w:eastAsia="Calibri"/>
                <w:sz w:val="24"/>
                <w:szCs w:val="24"/>
                <w:lang w:val="ro-RO"/>
              </w:rPr>
              <w:t>Prin urmare, propunem înlocuirea acestora cu obiectivele politicii de stat în domeniul energiei din surse regenerabile către anul 2020, cu mențiunea că, acestea urmează a fi ajustate după promovarea documentelor de politici ce vizează dezvoltarea sectorului energetic către anul 2030.</w:t>
            </w:r>
          </w:p>
          <w:tbl>
            <w:tblPr>
              <w:tblStyle w:val="aa"/>
              <w:tblW w:w="6705" w:type="dxa"/>
              <w:tblLayout w:type="fixed"/>
              <w:tblLook w:val="04A0" w:firstRow="1" w:lastRow="0" w:firstColumn="1" w:lastColumn="0" w:noHBand="0" w:noVBand="1"/>
            </w:tblPr>
            <w:tblGrid>
              <w:gridCol w:w="624"/>
              <w:gridCol w:w="1246"/>
              <w:gridCol w:w="961"/>
              <w:gridCol w:w="885"/>
              <w:gridCol w:w="1097"/>
              <w:gridCol w:w="991"/>
              <w:gridCol w:w="901"/>
            </w:tblGrid>
            <w:tr w:rsidR="008066B4">
              <w:tc>
                <w:tcPr>
                  <w:tcW w:w="625" w:type="dxa"/>
                  <w:tcBorders>
                    <w:top w:val="single" w:sz="4" w:space="0" w:color="auto"/>
                    <w:left w:val="single" w:sz="4" w:space="0" w:color="auto"/>
                    <w:bottom w:val="single" w:sz="4" w:space="0" w:color="auto"/>
                    <w:right w:val="single" w:sz="4" w:space="0" w:color="auto"/>
                  </w:tcBorders>
                  <w:vAlign w:val="center"/>
                  <w:hideMark/>
                </w:tcPr>
                <w:p w:rsidR="008066B4" w:rsidRDefault="008066B4">
                  <w:pPr>
                    <w:spacing w:before="120" w:after="120"/>
                    <w:jc w:val="center"/>
                    <w:rPr>
                      <w:rFonts w:ascii="Times New Roman" w:hAnsi="Times New Roman"/>
                      <w:sz w:val="24"/>
                      <w:szCs w:val="24"/>
                      <w:lang w:val="ro-RO" w:eastAsia="ru-RU"/>
                    </w:rPr>
                  </w:pPr>
                  <w:r>
                    <w:rPr>
                      <w:rFonts w:ascii="Times New Roman" w:hAnsi="Times New Roman"/>
                      <w:sz w:val="24"/>
                      <w:szCs w:val="24"/>
                      <w:lang w:val="ro-RO"/>
                    </w:rPr>
                    <w:lastRenderedPageBreak/>
                    <w:t>Nr.</w:t>
                  </w:r>
                </w:p>
              </w:tc>
              <w:tc>
                <w:tcPr>
                  <w:tcW w:w="1245" w:type="dxa"/>
                  <w:tcBorders>
                    <w:top w:val="single" w:sz="4" w:space="0" w:color="auto"/>
                    <w:left w:val="single" w:sz="4" w:space="0" w:color="auto"/>
                    <w:bottom w:val="single" w:sz="4" w:space="0" w:color="auto"/>
                    <w:right w:val="single" w:sz="4" w:space="0" w:color="auto"/>
                  </w:tcBorders>
                  <w:vAlign w:val="center"/>
                  <w:hideMark/>
                </w:tcPr>
                <w:p w:rsidR="008066B4" w:rsidRDefault="008066B4">
                  <w:pPr>
                    <w:spacing w:before="120" w:after="120"/>
                    <w:jc w:val="center"/>
                    <w:rPr>
                      <w:rFonts w:ascii="Times New Roman" w:hAnsi="Times New Roman"/>
                      <w:sz w:val="24"/>
                      <w:szCs w:val="24"/>
                      <w:lang w:val="ro-RO"/>
                    </w:rPr>
                  </w:pPr>
                  <w:r>
                    <w:rPr>
                      <w:rFonts w:ascii="Times New Roman" w:hAnsi="Times New Roman"/>
                      <w:b/>
                      <w:sz w:val="18"/>
                      <w:szCs w:val="18"/>
                      <w:lang w:val="ro-RO"/>
                    </w:rPr>
                    <w:t>Indicatorul</w:t>
                  </w:r>
                </w:p>
              </w:tc>
              <w:tc>
                <w:tcPr>
                  <w:tcW w:w="96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ascii="Times New Roman" w:hAnsi="Times New Roman"/>
                      <w:b/>
                      <w:sz w:val="18"/>
                      <w:szCs w:val="18"/>
                      <w:lang w:val="ro-RO"/>
                    </w:rPr>
                  </w:pPr>
                  <w:r>
                    <w:rPr>
                      <w:rFonts w:ascii="Times New Roman" w:hAnsi="Times New Roman"/>
                      <w:b/>
                      <w:sz w:val="18"/>
                      <w:szCs w:val="18"/>
                      <w:lang w:val="ro-RO"/>
                    </w:rPr>
                    <w:t>Sursa</w:t>
                  </w:r>
                </w:p>
              </w:tc>
              <w:tc>
                <w:tcPr>
                  <w:tcW w:w="88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ascii="Times New Roman" w:hAnsi="Times New Roman"/>
                      <w:b/>
                      <w:sz w:val="18"/>
                      <w:szCs w:val="18"/>
                      <w:lang w:val="ro-RO"/>
                    </w:rPr>
                  </w:pPr>
                  <w:r>
                    <w:rPr>
                      <w:rFonts w:ascii="Times New Roman" w:hAnsi="Times New Roman"/>
                      <w:b/>
                      <w:sz w:val="18"/>
                      <w:szCs w:val="18"/>
                      <w:lang w:val="ro-RO"/>
                    </w:rPr>
                    <w:t>Valoarea de referință</w:t>
                  </w:r>
                </w:p>
              </w:tc>
              <w:tc>
                <w:tcPr>
                  <w:tcW w:w="109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ascii="Times New Roman" w:hAnsi="Times New Roman"/>
                      <w:b/>
                      <w:sz w:val="18"/>
                      <w:szCs w:val="18"/>
                      <w:lang w:val="ro-RO"/>
                    </w:rPr>
                  </w:pPr>
                  <w:r>
                    <w:rPr>
                      <w:rFonts w:ascii="Times New Roman" w:hAnsi="Times New Roman"/>
                      <w:b/>
                      <w:sz w:val="18"/>
                      <w:szCs w:val="18"/>
                      <w:lang w:val="ro-RO"/>
                    </w:rPr>
                    <w:t>Ținta intermediară pentru 2022</w:t>
                  </w:r>
                </w:p>
              </w:tc>
              <w:tc>
                <w:tcPr>
                  <w:tcW w:w="99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ascii="Times New Roman" w:hAnsi="Times New Roman"/>
                      <w:b/>
                      <w:sz w:val="18"/>
                      <w:szCs w:val="18"/>
                      <w:lang w:val="ro-RO"/>
                    </w:rPr>
                  </w:pPr>
                  <w:r>
                    <w:rPr>
                      <w:rFonts w:ascii="Times New Roman" w:hAnsi="Times New Roman"/>
                      <w:b/>
                      <w:sz w:val="18"/>
                      <w:szCs w:val="18"/>
                      <w:lang w:val="ro-RO"/>
                    </w:rPr>
                    <w:t>Ținta intermediară pentru 2026</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jc w:val="center"/>
                    <w:rPr>
                      <w:rFonts w:ascii="Times New Roman" w:hAnsi="Times New Roman"/>
                      <w:b/>
                      <w:sz w:val="18"/>
                      <w:szCs w:val="18"/>
                      <w:lang w:val="ro-RO"/>
                    </w:rPr>
                  </w:pPr>
                  <w:r>
                    <w:rPr>
                      <w:rFonts w:ascii="Times New Roman" w:hAnsi="Times New Roman"/>
                      <w:b/>
                      <w:sz w:val="18"/>
                      <w:szCs w:val="18"/>
                      <w:lang w:val="ro-RO"/>
                    </w:rPr>
                    <w:t>Ținta finală pentru 2030</w:t>
                  </w:r>
                </w:p>
              </w:tc>
            </w:tr>
            <w:tr w:rsidR="008066B4">
              <w:tc>
                <w:tcPr>
                  <w:tcW w:w="625"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3</w:t>
                  </w:r>
                </w:p>
              </w:tc>
              <w:tc>
                <w:tcPr>
                  <w:tcW w:w="1245"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Ponderea resurselor regenerabile în consumul final de energie în transport, %</w:t>
                  </w:r>
                </w:p>
              </w:tc>
              <w:tc>
                <w:tcPr>
                  <w:tcW w:w="96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Agenția de Eficiență Energetică</w:t>
                  </w:r>
                </w:p>
              </w:tc>
              <w:tc>
                <w:tcPr>
                  <w:tcW w:w="88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0,02 (2016)</w:t>
                  </w:r>
                </w:p>
              </w:tc>
              <w:tc>
                <w:tcPr>
                  <w:tcW w:w="109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10,0</w:t>
                  </w:r>
                </w:p>
              </w:tc>
              <w:tc>
                <w:tcPr>
                  <w:tcW w:w="99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10,0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10,0</w:t>
                  </w:r>
                </w:p>
              </w:tc>
            </w:tr>
            <w:tr w:rsidR="008066B4">
              <w:tc>
                <w:tcPr>
                  <w:tcW w:w="625"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9</w:t>
                  </w:r>
                </w:p>
              </w:tc>
              <w:tc>
                <w:tcPr>
                  <w:tcW w:w="1245"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Ponderea resurselor regenerabile în consumul final de energie electrică, %</w:t>
                  </w:r>
                </w:p>
              </w:tc>
              <w:tc>
                <w:tcPr>
                  <w:tcW w:w="96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Agenția de Eficiență Energetică</w:t>
                  </w:r>
                </w:p>
              </w:tc>
              <w:tc>
                <w:tcPr>
                  <w:tcW w:w="884"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0,23 (2016)</w:t>
                  </w:r>
                </w:p>
              </w:tc>
              <w:tc>
                <w:tcPr>
                  <w:tcW w:w="1096"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10,0</w:t>
                  </w:r>
                </w:p>
              </w:tc>
              <w:tc>
                <w:tcPr>
                  <w:tcW w:w="99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10,0</w:t>
                  </w:r>
                </w:p>
              </w:tc>
              <w:tc>
                <w:tcPr>
                  <w:tcW w:w="900" w:type="dxa"/>
                  <w:tcBorders>
                    <w:top w:val="single" w:sz="4" w:space="0" w:color="auto"/>
                    <w:left w:val="single" w:sz="4" w:space="0" w:color="auto"/>
                    <w:bottom w:val="single" w:sz="4" w:space="0" w:color="auto"/>
                    <w:right w:val="single" w:sz="4" w:space="0" w:color="auto"/>
                  </w:tcBorders>
                  <w:vAlign w:val="center"/>
                  <w:hideMark/>
                </w:tcPr>
                <w:p w:rsidR="008066B4" w:rsidRDefault="008066B4">
                  <w:pPr>
                    <w:rPr>
                      <w:rFonts w:ascii="Times New Roman" w:hAnsi="Times New Roman"/>
                      <w:sz w:val="18"/>
                      <w:szCs w:val="18"/>
                      <w:lang w:val="ro-RO"/>
                    </w:rPr>
                  </w:pPr>
                  <w:r>
                    <w:rPr>
                      <w:rFonts w:ascii="Times New Roman" w:hAnsi="Times New Roman"/>
                      <w:sz w:val="18"/>
                      <w:szCs w:val="18"/>
                      <w:lang w:val="ro-RO"/>
                    </w:rPr>
                    <w:t>10,0</w:t>
                  </w:r>
                </w:p>
              </w:tc>
            </w:tr>
          </w:tbl>
          <w:p w:rsidR="008066B4" w:rsidRDefault="008066B4">
            <w:pPr>
              <w:pStyle w:val="a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rPr>
                <w:rFonts w:eastAsia="Calibri"/>
                <w:sz w:val="24"/>
                <w:szCs w:val="24"/>
                <w:lang w:val="ro-RO"/>
              </w:rPr>
            </w:pPr>
          </w:p>
          <w:p w:rsidR="008066B4" w:rsidRDefault="008066B4" w:rsidP="00827D51">
            <w:pPr>
              <w:pStyle w:val="ab"/>
              <w:numPr>
                <w:ilvl w:val="0"/>
                <w:numId w:val="37"/>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rPr>
                <w:rFonts w:eastAsia="Calibri"/>
                <w:sz w:val="24"/>
                <w:szCs w:val="24"/>
                <w:lang w:val="ro-RO"/>
              </w:rPr>
            </w:pPr>
            <w:r>
              <w:rPr>
                <w:rFonts w:eastAsia="Calibri"/>
                <w:sz w:val="24"/>
                <w:szCs w:val="24"/>
                <w:lang w:val="ro-RO"/>
              </w:rPr>
              <w:t xml:space="preserve">La pagina 43 sintagma </w:t>
            </w:r>
            <w:r>
              <w:rPr>
                <w:rFonts w:eastAsia="Calibri"/>
                <w:i/>
                <w:sz w:val="24"/>
                <w:szCs w:val="24"/>
                <w:lang w:val="ro-RO"/>
              </w:rPr>
              <w:t>„Avînd în vedere situația precară a infrastructurii de transport”</w:t>
            </w:r>
            <w:r>
              <w:rPr>
                <w:rFonts w:eastAsia="Calibri"/>
                <w:sz w:val="24"/>
                <w:szCs w:val="24"/>
                <w:lang w:val="ro-RO"/>
              </w:rPr>
              <w:t xml:space="preserve"> urmează a fi exclusă, or una din prioritățile de bază a Guvernului este asigurarea cetățenilor cu o infrastructură dezvoltată în cadrul Programului „Drumuri bune pentru Moldova”. </w:t>
            </w:r>
          </w:p>
          <w:p w:rsidR="008066B4" w:rsidRDefault="008066B4">
            <w:pPr>
              <w:pStyle w:val="a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rPr>
                <w:rFonts w:eastAsia="Calibri"/>
                <w:sz w:val="24"/>
                <w:szCs w:val="24"/>
                <w:lang w:val="ro-RO"/>
              </w:rPr>
            </w:pPr>
            <w:r>
              <w:rPr>
                <w:rFonts w:eastAsia="Calibri"/>
                <w:sz w:val="24"/>
                <w:szCs w:val="24"/>
                <w:lang w:val="ro-RO"/>
              </w:rPr>
              <w:t>Astfel, anul curent, în cadrul Programului „Drumuri bune pentru Moldova” au fost reabilitate un număr semnificativ de drumuri locale și naționale.</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Anii sunt prezentați în figura respectivă.</w:t>
            </w: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 parțial.</w:t>
            </w:r>
          </w:p>
          <w:p w:rsidR="008066B4" w:rsidRDefault="008066B4">
            <w:pPr>
              <w:tabs>
                <w:tab w:val="left" w:pos="884"/>
                <w:tab w:val="left" w:pos="1196"/>
              </w:tabs>
              <w:rPr>
                <w:rFonts w:asciiTheme="majorBidi" w:hAnsiTheme="majorBidi" w:cstheme="majorBidi"/>
                <w:i/>
                <w:sz w:val="24"/>
                <w:szCs w:val="24"/>
                <w:lang w:val="ro-RO"/>
              </w:rPr>
            </w:pPr>
            <w:r>
              <w:rPr>
                <w:rFonts w:asciiTheme="majorBidi" w:hAnsiTheme="majorBidi" w:cstheme="majorBidi"/>
                <w:sz w:val="24"/>
                <w:szCs w:val="24"/>
                <w:lang w:val="ro-RO"/>
              </w:rPr>
              <w:t xml:space="preserve">În pofida programului menționat, situația privind infrastructura rutieră continuă să fie o constrângere majoră pentru dezvoltarea țării. Totuși, a fost înlocuită sintagma </w:t>
            </w:r>
            <w:r>
              <w:rPr>
                <w:rFonts w:asciiTheme="majorBidi" w:hAnsiTheme="majorBidi" w:cstheme="majorBidi"/>
                <w:i/>
                <w:sz w:val="24"/>
                <w:szCs w:val="24"/>
                <w:lang w:val="ro-RO"/>
              </w:rPr>
              <w:t xml:space="preserve">situația precară </w:t>
            </w:r>
            <w:r>
              <w:rPr>
                <w:rFonts w:asciiTheme="majorBidi" w:hAnsiTheme="majorBidi" w:cstheme="majorBidi"/>
                <w:sz w:val="24"/>
                <w:szCs w:val="24"/>
                <w:lang w:val="ro-RO"/>
              </w:rPr>
              <w:t xml:space="preserve">cu </w:t>
            </w:r>
            <w:r>
              <w:rPr>
                <w:rFonts w:asciiTheme="majorBidi" w:hAnsiTheme="majorBidi" w:cstheme="majorBidi"/>
                <w:i/>
                <w:sz w:val="24"/>
                <w:szCs w:val="24"/>
                <w:lang w:val="ro-RO"/>
              </w:rPr>
              <w:t xml:space="preserve">situația dificilă. </w:t>
            </w:r>
          </w:p>
        </w:tc>
      </w:tr>
      <w:tr w:rsidR="008066B4" w:rsidRPr="008066B4" w:rsidTr="008066B4">
        <w:tc>
          <w:tcPr>
            <w:tcW w:w="2547" w:type="dxa"/>
            <w:vMerge w:val="restar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lastRenderedPageBreak/>
              <w:t xml:space="preserve">Ministerul Educației, Culturii și Cercetării </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hAnsiTheme="majorBidi" w:cstheme="majorBidi"/>
                <w:sz w:val="24"/>
                <w:szCs w:val="24"/>
                <w:lang w:val="ro-RO"/>
              </w:rPr>
            </w:pPr>
            <w:r>
              <w:rPr>
                <w:rFonts w:asciiTheme="majorBidi" w:hAnsiTheme="majorBidi" w:cstheme="majorBidi"/>
                <w:sz w:val="24"/>
                <w:szCs w:val="24"/>
                <w:shd w:val="clear" w:color="auto" w:fill="FFFFFF"/>
                <w:lang w:val="ro-RO"/>
              </w:rPr>
              <w:t xml:space="preserve">1) În </w:t>
            </w:r>
            <w:r>
              <w:rPr>
                <w:rFonts w:asciiTheme="majorBidi" w:hAnsiTheme="majorBidi" w:cstheme="majorBidi"/>
                <w:i/>
                <w:sz w:val="24"/>
                <w:szCs w:val="24"/>
                <w:shd w:val="clear" w:color="auto" w:fill="FFFFFF"/>
                <w:lang w:val="ro-RO"/>
              </w:rPr>
              <w:t>Introducere</w:t>
            </w:r>
            <w:r>
              <w:rPr>
                <w:rFonts w:asciiTheme="majorBidi" w:hAnsiTheme="majorBidi" w:cstheme="majorBidi"/>
                <w:sz w:val="24"/>
                <w:szCs w:val="24"/>
                <w:shd w:val="clear" w:color="auto" w:fill="FFFFFF"/>
                <w:lang w:val="ro-RO"/>
              </w:rPr>
              <w:t xml:space="preserve"> să se includă textul </w:t>
            </w:r>
            <w:r>
              <w:rPr>
                <w:rFonts w:asciiTheme="majorBidi" w:hAnsiTheme="majorBidi" w:cstheme="majorBidi"/>
                <w:i/>
                <w:sz w:val="24"/>
                <w:szCs w:val="24"/>
                <w:shd w:val="clear" w:color="auto" w:fill="FFFFFF"/>
                <w:lang w:val="ro-RO"/>
              </w:rPr>
              <w:t>„Rolul științei, cercetării și inovării pentru implementarea Obiectivelor de Dezvoltare Durabilă este unul de importanță majoră, accent punându-se atât pe resursele umane, sistemul educațional, internaționalizarea colaborărilor, colaborarea dintre mediul academic, guverne și mediului privat, dar și securizarea datelor, dezvoltarea socio-economică și a infrastructurii”</w:t>
            </w:r>
            <w:r>
              <w:rPr>
                <w:rFonts w:asciiTheme="majorBidi" w:hAnsiTheme="majorBidi" w:cstheme="majorBidi"/>
                <w:sz w:val="24"/>
                <w:szCs w:val="24"/>
                <w:shd w:val="clear" w:color="auto" w:fill="FFFFFF"/>
                <w:lang w:val="ro-RO"/>
              </w:rPr>
              <w:t xml:space="preserve">, dat fiind faptul că și pe parcursul proiectului Strategiei Naționale de Dezvoltare „Moldova 2030”, la unele obiective (ex.: ODD 4. </w:t>
            </w:r>
            <w:r>
              <w:rPr>
                <w:rFonts w:asciiTheme="majorBidi" w:hAnsiTheme="majorBidi" w:cstheme="majorBidi"/>
                <w:i/>
                <w:sz w:val="24"/>
                <w:szCs w:val="24"/>
                <w:shd w:val="clear" w:color="auto" w:fill="FFFFFF"/>
                <w:lang w:val="ro-RO"/>
              </w:rPr>
              <w:t>Garantarea educației de calitate pentru toți și promovarea oportunităților de învățare pe tot parcursul vieții</w:t>
            </w:r>
            <w:r>
              <w:rPr>
                <w:rFonts w:asciiTheme="majorBidi" w:hAnsiTheme="majorBidi" w:cstheme="majorBidi"/>
                <w:sz w:val="24"/>
                <w:szCs w:val="24"/>
                <w:shd w:val="clear" w:color="auto" w:fill="FFFFFF"/>
                <w:lang w:val="ro-RO"/>
              </w:rPr>
              <w:t xml:space="preserve">; ODD 1, indicatorul </w:t>
            </w:r>
            <w:r>
              <w:rPr>
                <w:rFonts w:asciiTheme="majorBidi" w:hAnsiTheme="majorBidi" w:cstheme="majorBidi"/>
                <w:i/>
                <w:sz w:val="24"/>
                <w:szCs w:val="24"/>
                <w:shd w:val="clear" w:color="auto" w:fill="FFFFFF"/>
                <w:lang w:val="ro-RO"/>
              </w:rPr>
              <w:t>Înclinația companiilor de a investi în cercetare și dezvoltare</w:t>
            </w:r>
            <w:r>
              <w:rPr>
                <w:rFonts w:asciiTheme="majorBidi" w:hAnsiTheme="majorBidi" w:cstheme="majorBidi"/>
                <w:sz w:val="24"/>
                <w:szCs w:val="24"/>
                <w:shd w:val="clear" w:color="auto" w:fill="FFFFFF"/>
                <w:lang w:val="ro-RO"/>
              </w:rPr>
              <w:t xml:space="preserve">), capacitatea de inovație și calitatea cercetărilor științifice sunt considerate motorul principal al dezvoltării economice, prin urmare, domeniului cercetării și inovării atribuindu-i-se un rol deosebit în dezvoltarea economică a țării; </w:t>
            </w:r>
            <w:r>
              <w:rPr>
                <w:rFonts w:asciiTheme="majorBidi" w:hAnsiTheme="majorBidi" w:cstheme="majorBidi"/>
                <w:sz w:val="24"/>
                <w:szCs w:val="24"/>
                <w:shd w:val="clear" w:color="auto" w:fill="FDFDFD"/>
                <w:lang w:val="ro-RO"/>
              </w:rPr>
              <w:t>includerea expresă a componentei cercetare este im</w:t>
            </w:r>
            <w:r>
              <w:rPr>
                <w:rFonts w:asciiTheme="majorBidi" w:hAnsiTheme="majorBidi" w:cstheme="majorBidi"/>
                <w:sz w:val="24"/>
                <w:szCs w:val="24"/>
                <w:shd w:val="clear" w:color="auto" w:fill="FFFFFF"/>
                <w:lang w:val="ro-RO"/>
              </w:rPr>
              <w:t>portantă și pentru reflectarea necesităților de finanțare în viitoarele strategii sectoriale de cheltuieli;</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În </w:t>
            </w:r>
            <w:r>
              <w:rPr>
                <w:rFonts w:asciiTheme="majorBidi" w:hAnsiTheme="majorBidi" w:cstheme="majorBidi"/>
                <w:i/>
                <w:sz w:val="24"/>
                <w:szCs w:val="24"/>
                <w:lang w:val="ro-RO"/>
              </w:rPr>
              <w:t>Introducere</w:t>
            </w:r>
            <w:r>
              <w:rPr>
                <w:rFonts w:asciiTheme="majorBidi" w:hAnsiTheme="majorBidi" w:cstheme="majorBidi"/>
                <w:sz w:val="24"/>
                <w:szCs w:val="24"/>
                <w:lang w:val="ro-RO"/>
              </w:rPr>
              <w:t xml:space="preserve"> este prezentat rolul și locul SND în sistemul național de planificare strategică, precum și o descriere succintă a structurii documentului, fără a menționa anumite domenii și sectoare. Mai mult, enunțul se referă la particularități inerente dezvoltării capacităților în domeniul științei, cercetării și inovării, ceea ce trebuie mai degrabă reflectat și abordat în strategiile sectoriale, decât în SND.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În același timp, în SND este inclus un principiu care va sta la baza implementării SND – „Direcționarea și aplicarea pe larg a cercetărilor științifice și a abordărilor inovaționale pentru formularea opțiunilor de politici bazate pe evidențe”, ceea ce reflectă rolul și importanța științei, inovării și cercetării. </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hAnsiTheme="majorBidi" w:cstheme="majorBidi"/>
                <w:sz w:val="24"/>
                <w:szCs w:val="24"/>
                <w:shd w:val="clear" w:color="auto" w:fill="FFFFFF"/>
                <w:lang w:val="ro-RO"/>
              </w:rPr>
            </w:pPr>
            <w:r>
              <w:rPr>
                <w:rFonts w:asciiTheme="majorBidi" w:hAnsiTheme="majorBidi" w:cstheme="majorBidi"/>
                <w:bCs/>
                <w:sz w:val="24"/>
                <w:szCs w:val="24"/>
                <w:lang w:val="ro-RO"/>
              </w:rPr>
              <w:t xml:space="preserve">2) în capitolul 1. </w:t>
            </w:r>
            <w:r>
              <w:rPr>
                <w:rFonts w:asciiTheme="majorBidi" w:hAnsiTheme="majorBidi" w:cstheme="majorBidi"/>
                <w:bCs/>
                <w:i/>
                <w:sz w:val="24"/>
                <w:szCs w:val="24"/>
                <w:lang w:val="ro-RO"/>
              </w:rPr>
              <w:t>Tendințe majore în dezvoltarea Republicii Moldova</w:t>
            </w:r>
            <w:r>
              <w:rPr>
                <w:rFonts w:asciiTheme="majorBidi" w:hAnsiTheme="majorBidi" w:cstheme="majorBidi"/>
                <w:bCs/>
                <w:sz w:val="24"/>
                <w:szCs w:val="24"/>
                <w:lang w:val="ro-RO"/>
              </w:rPr>
              <w:t xml:space="preserve">, secțiunea </w:t>
            </w:r>
            <w:r>
              <w:rPr>
                <w:rFonts w:asciiTheme="majorBidi" w:hAnsiTheme="majorBidi" w:cstheme="majorBidi"/>
                <w:bCs/>
                <w:i/>
                <w:sz w:val="24"/>
                <w:szCs w:val="24"/>
                <w:lang w:val="ro-RO"/>
              </w:rPr>
              <w:t>„Educația”</w:t>
            </w:r>
            <w:r>
              <w:rPr>
                <w:rFonts w:asciiTheme="majorBidi" w:hAnsiTheme="majorBidi" w:cstheme="majorBidi"/>
                <w:bCs/>
                <w:sz w:val="24"/>
                <w:szCs w:val="24"/>
                <w:lang w:val="ro-RO"/>
              </w:rPr>
              <w:t xml:space="preserve"> (pag. 11-12): </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bCs/>
                <w:sz w:val="24"/>
                <w:szCs w:val="24"/>
                <w:lang w:val="ro-RO"/>
              </w:rPr>
            </w:pPr>
            <w:r>
              <w:rPr>
                <w:rFonts w:asciiTheme="majorBidi" w:hAnsiTheme="majorBidi" w:cstheme="majorBidi"/>
                <w:bCs/>
                <w:sz w:val="24"/>
                <w:szCs w:val="24"/>
                <w:lang w:val="ro-RO"/>
              </w:rPr>
              <w:t xml:space="preserve">a) sintagma </w:t>
            </w:r>
            <w:r>
              <w:rPr>
                <w:rFonts w:asciiTheme="majorBidi" w:hAnsiTheme="majorBidi" w:cstheme="majorBidi"/>
                <w:bCs/>
                <w:i/>
                <w:sz w:val="24"/>
                <w:szCs w:val="24"/>
                <w:lang w:val="ro-RO"/>
              </w:rPr>
              <w:t>„trepte educaționale”</w:t>
            </w:r>
            <w:r>
              <w:rPr>
                <w:rFonts w:asciiTheme="majorBidi" w:hAnsiTheme="majorBidi" w:cstheme="majorBidi"/>
                <w:bCs/>
                <w:sz w:val="24"/>
                <w:szCs w:val="24"/>
                <w:lang w:val="ro-RO"/>
              </w:rPr>
              <w:t xml:space="preserve"> să se substituie cu sintagma </w:t>
            </w:r>
            <w:r>
              <w:rPr>
                <w:rFonts w:asciiTheme="majorBidi" w:hAnsiTheme="majorBidi" w:cstheme="majorBidi"/>
                <w:bCs/>
                <w:i/>
                <w:sz w:val="24"/>
                <w:szCs w:val="24"/>
                <w:lang w:val="ro-RO"/>
              </w:rPr>
              <w:t>„niveluri de învățământ”</w:t>
            </w:r>
            <w:r>
              <w:rPr>
                <w:rFonts w:asciiTheme="majorBidi" w:hAnsiTheme="majorBidi" w:cstheme="majorBidi"/>
                <w:bCs/>
                <w:sz w:val="24"/>
                <w:szCs w:val="24"/>
                <w:lang w:val="ro-RO"/>
              </w:rPr>
              <w:t xml:space="preserve">, conform Codului educației, articolul 12; </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bCs/>
                <w:sz w:val="24"/>
                <w:szCs w:val="24"/>
                <w:lang w:val="ro-RO"/>
              </w:rPr>
            </w:pPr>
            <w:r>
              <w:rPr>
                <w:rFonts w:asciiTheme="majorBidi" w:hAnsiTheme="majorBidi" w:cstheme="majorBidi"/>
                <w:bCs/>
                <w:sz w:val="24"/>
                <w:szCs w:val="24"/>
                <w:lang w:val="ro-RO"/>
              </w:rPr>
              <w:t xml:space="preserve">b) calificarea educației drept </w:t>
            </w:r>
            <w:r>
              <w:rPr>
                <w:rFonts w:asciiTheme="majorBidi" w:hAnsiTheme="majorBidi" w:cstheme="majorBidi"/>
                <w:bCs/>
                <w:i/>
                <w:sz w:val="24"/>
                <w:szCs w:val="24"/>
                <w:lang w:val="ro-RO"/>
              </w:rPr>
              <w:t>„un sistem inert”</w:t>
            </w:r>
            <w:r>
              <w:rPr>
                <w:rFonts w:asciiTheme="majorBidi" w:hAnsiTheme="majorBidi" w:cstheme="majorBidi"/>
                <w:bCs/>
                <w:sz w:val="24"/>
                <w:szCs w:val="24"/>
                <w:lang w:val="ro-RO"/>
              </w:rPr>
              <w:t xml:space="preserve"> (pag. 11) nu este adecvată, deoarece, chiar dacă rezultatele nu sunt imediate, sectorul se află în continuă dezvoltare, bazată pe abordări strategice;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hAnsiTheme="majorBidi" w:cstheme="majorBidi"/>
                <w:sz w:val="24"/>
                <w:szCs w:val="24"/>
                <w:lang w:val="ro-RO"/>
              </w:rPr>
            </w:pPr>
            <w:r>
              <w:rPr>
                <w:rFonts w:asciiTheme="majorBidi" w:hAnsiTheme="majorBidi" w:cstheme="majorBidi"/>
                <w:bCs/>
                <w:sz w:val="24"/>
                <w:szCs w:val="24"/>
                <w:lang w:val="ro-RO"/>
              </w:rPr>
              <w:t xml:space="preserve">3) în capitolul 2. </w:t>
            </w:r>
            <w:r>
              <w:rPr>
                <w:rFonts w:asciiTheme="majorBidi" w:hAnsiTheme="majorBidi" w:cstheme="majorBidi"/>
                <w:bCs/>
                <w:i/>
                <w:sz w:val="24"/>
                <w:szCs w:val="24"/>
                <w:lang w:val="ro-RO"/>
              </w:rPr>
              <w:t>Viziunea de dezvoltare pe termen lung a Republicii Moldova</w:t>
            </w:r>
            <w:r>
              <w:rPr>
                <w:rFonts w:asciiTheme="majorBidi" w:hAnsiTheme="majorBidi" w:cstheme="majorBidi"/>
                <w:bCs/>
                <w:sz w:val="24"/>
                <w:szCs w:val="24"/>
                <w:lang w:val="ro-RO"/>
              </w:rPr>
              <w:t xml:space="preserve">, </w:t>
            </w:r>
            <w:r>
              <w:rPr>
                <w:rFonts w:asciiTheme="majorBidi" w:hAnsiTheme="majorBidi" w:cstheme="majorBidi"/>
                <w:bCs/>
                <w:i/>
                <w:sz w:val="24"/>
                <w:szCs w:val="24"/>
                <w:lang w:val="ro-RO"/>
              </w:rPr>
              <w:t>Scenariul 2: Buna guvernare,</w:t>
            </w:r>
            <w:r>
              <w:rPr>
                <w:rFonts w:asciiTheme="majorBidi" w:hAnsiTheme="majorBidi" w:cstheme="majorBidi"/>
                <w:bCs/>
                <w:sz w:val="24"/>
                <w:szCs w:val="24"/>
                <w:lang w:val="ro-RO"/>
              </w:rPr>
              <w:t xml:space="preserve"> Tabelul 2, ODD 4, sintagma </w:t>
            </w:r>
            <w:r>
              <w:rPr>
                <w:rFonts w:asciiTheme="majorBidi" w:hAnsiTheme="majorBidi" w:cstheme="majorBidi"/>
                <w:bCs/>
                <w:i/>
                <w:sz w:val="24"/>
                <w:szCs w:val="24"/>
                <w:lang w:val="ro-RO"/>
              </w:rPr>
              <w:t>„învățământul secundar profesional”</w:t>
            </w:r>
            <w:r>
              <w:rPr>
                <w:rFonts w:asciiTheme="majorBidi" w:hAnsiTheme="majorBidi" w:cstheme="majorBidi"/>
                <w:bCs/>
                <w:sz w:val="24"/>
                <w:szCs w:val="24"/>
                <w:lang w:val="ro-RO"/>
              </w:rPr>
              <w:t xml:space="preserve"> din indicatorul </w:t>
            </w:r>
            <w:r>
              <w:rPr>
                <w:rFonts w:asciiTheme="majorBidi" w:hAnsiTheme="majorBidi" w:cstheme="majorBidi"/>
                <w:i/>
                <w:sz w:val="24"/>
                <w:szCs w:val="24"/>
                <w:lang w:val="ro-RO"/>
              </w:rPr>
              <w:t>Ponderea studenților în învățământul secundar profesional în total învățământ secundar</w:t>
            </w:r>
            <w:r>
              <w:rPr>
                <w:rFonts w:asciiTheme="majorBidi" w:hAnsiTheme="majorBidi" w:cstheme="majorBidi"/>
                <w:sz w:val="24"/>
                <w:szCs w:val="24"/>
                <w:lang w:val="ro-RO"/>
              </w:rPr>
              <w:t xml:space="preserve"> să se substituie cu sintagma </w:t>
            </w:r>
            <w:r>
              <w:rPr>
                <w:rFonts w:asciiTheme="majorBidi" w:hAnsiTheme="majorBidi" w:cstheme="majorBidi"/>
                <w:i/>
                <w:sz w:val="24"/>
                <w:szCs w:val="24"/>
                <w:lang w:val="ro-RO"/>
              </w:rPr>
              <w:t>„învățământul profesional tehnic secundar”</w:t>
            </w:r>
            <w:r>
              <w:rPr>
                <w:rFonts w:asciiTheme="majorBidi" w:hAnsiTheme="majorBidi" w:cstheme="majorBidi"/>
                <w:sz w:val="24"/>
                <w:szCs w:val="24"/>
                <w:lang w:val="ro-RO"/>
              </w:rPr>
              <w:t xml:space="preserve">, </w:t>
            </w:r>
            <w:r>
              <w:rPr>
                <w:rFonts w:asciiTheme="majorBidi" w:hAnsiTheme="majorBidi" w:cstheme="majorBidi"/>
                <w:bCs/>
                <w:sz w:val="24"/>
                <w:szCs w:val="24"/>
                <w:lang w:val="ro-RO"/>
              </w:rPr>
              <w:t xml:space="preserve">conform Codului educației, articolul </w:t>
            </w:r>
            <w:r>
              <w:rPr>
                <w:rFonts w:asciiTheme="majorBidi" w:hAnsiTheme="majorBidi" w:cstheme="majorBidi"/>
                <w:bCs/>
                <w:sz w:val="24"/>
                <w:szCs w:val="24"/>
                <w:lang w:val="ro-RO"/>
              </w:rPr>
              <w:lastRenderedPageBreak/>
              <w:t>12</w:t>
            </w:r>
            <w:r>
              <w:rPr>
                <w:rFonts w:asciiTheme="majorBidi" w:hAnsiTheme="majorBidi" w:cstheme="majorBidi"/>
                <w:sz w:val="24"/>
                <w:szCs w:val="24"/>
                <w:lang w:val="ro-RO"/>
              </w:rPr>
              <w:t>;</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hAnsiTheme="majorBidi" w:cstheme="majorBidi"/>
                <w:bCs/>
                <w:sz w:val="24"/>
                <w:szCs w:val="24"/>
                <w:lang w:val="ro-RO"/>
              </w:rPr>
            </w:pPr>
            <w:r>
              <w:rPr>
                <w:rFonts w:asciiTheme="majorBidi" w:hAnsiTheme="majorBidi" w:cstheme="majorBidi"/>
                <w:bCs/>
                <w:sz w:val="24"/>
                <w:szCs w:val="24"/>
                <w:lang w:val="ro-RO"/>
              </w:rPr>
              <w:t xml:space="preserve">4) în capitolul 3. </w:t>
            </w:r>
            <w:r>
              <w:rPr>
                <w:rFonts w:asciiTheme="majorBidi" w:hAnsiTheme="majorBidi" w:cstheme="majorBidi"/>
                <w:bCs/>
                <w:i/>
                <w:sz w:val="24"/>
                <w:szCs w:val="24"/>
                <w:lang w:val="ro-RO"/>
              </w:rPr>
              <w:t>Obiectivele de dezvoltare durabilă ale Republicii Moldova</w:t>
            </w:r>
            <w:r>
              <w:rPr>
                <w:rFonts w:asciiTheme="majorBidi" w:hAnsiTheme="majorBidi" w:cstheme="majorBidi"/>
                <w:bCs/>
                <w:sz w:val="24"/>
                <w:szCs w:val="24"/>
                <w:lang w:val="ro-RO"/>
              </w:rPr>
              <w:t xml:space="preserve">, la obiectivul 4. </w:t>
            </w:r>
            <w:r>
              <w:rPr>
                <w:rFonts w:asciiTheme="majorBidi" w:hAnsiTheme="majorBidi" w:cstheme="majorBidi"/>
                <w:bCs/>
                <w:i/>
                <w:sz w:val="24"/>
                <w:szCs w:val="24"/>
                <w:lang w:val="ro-RO"/>
              </w:rPr>
              <w:t>Garantarea educației de calitate pentru toți și promovarea oportunităților de învățare pe tot parcursul vieții</w:t>
            </w:r>
            <w:r>
              <w:rPr>
                <w:rFonts w:asciiTheme="majorBidi" w:hAnsiTheme="majorBidi" w:cstheme="majorBidi"/>
                <w:bCs/>
                <w:sz w:val="24"/>
                <w:szCs w:val="24"/>
                <w:lang w:val="ro-RO"/>
              </w:rPr>
              <w:t>:</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bCs/>
                <w:sz w:val="24"/>
                <w:szCs w:val="24"/>
                <w:lang w:val="ro-RO"/>
              </w:rPr>
            </w:pPr>
            <w:r>
              <w:rPr>
                <w:rFonts w:asciiTheme="majorBidi" w:hAnsiTheme="majorBidi" w:cstheme="majorBidi"/>
                <w:bCs/>
                <w:sz w:val="24"/>
                <w:szCs w:val="24"/>
                <w:lang w:val="ro-RO"/>
              </w:rPr>
              <w:t xml:space="preserve">a) în compartimentul </w:t>
            </w:r>
            <w:r>
              <w:rPr>
                <w:rFonts w:asciiTheme="majorBidi" w:hAnsiTheme="majorBidi" w:cstheme="majorBidi"/>
                <w:bCs/>
                <w:i/>
                <w:sz w:val="24"/>
                <w:szCs w:val="24"/>
                <w:lang w:val="ro-RO"/>
              </w:rPr>
              <w:t>Situația curentă</w:t>
            </w:r>
            <w:r>
              <w:rPr>
                <w:rFonts w:asciiTheme="majorBidi" w:hAnsiTheme="majorBidi" w:cstheme="majorBidi"/>
                <w:bCs/>
                <w:sz w:val="24"/>
                <w:szCs w:val="24"/>
                <w:lang w:val="ro-RO"/>
              </w:rPr>
              <w:t xml:space="preserve">, după alineatul </w:t>
            </w:r>
            <w:r>
              <w:rPr>
                <w:rFonts w:asciiTheme="majorBidi" w:hAnsiTheme="majorBidi" w:cstheme="majorBidi"/>
                <w:bCs/>
                <w:i/>
                <w:sz w:val="24"/>
                <w:szCs w:val="24"/>
                <w:lang w:val="ro-RO"/>
              </w:rPr>
              <w:t>„Pe parcursul a cinci ani…”</w:t>
            </w:r>
            <w:r>
              <w:rPr>
                <w:rFonts w:asciiTheme="majorBidi" w:hAnsiTheme="majorBidi" w:cstheme="majorBidi"/>
                <w:bCs/>
                <w:sz w:val="24"/>
                <w:szCs w:val="24"/>
                <w:lang w:val="ro-RO"/>
              </w:rPr>
              <w:t xml:space="preserve">, să se introducă textul: </w:t>
            </w:r>
            <w:r>
              <w:rPr>
                <w:rFonts w:asciiTheme="majorBidi" w:hAnsiTheme="majorBidi" w:cstheme="majorBidi"/>
                <w:bCs/>
                <w:i/>
                <w:sz w:val="24"/>
                <w:szCs w:val="24"/>
                <w:lang w:val="ro-RO"/>
              </w:rPr>
              <w:t>„</w:t>
            </w:r>
            <w:bookmarkStart w:id="120" w:name="_Hlk529337744"/>
            <w:r>
              <w:rPr>
                <w:rFonts w:asciiTheme="majorBidi" w:hAnsiTheme="majorBidi" w:cstheme="majorBidi"/>
                <w:i/>
                <w:sz w:val="24"/>
                <w:szCs w:val="24"/>
                <w:lang w:val="ro-RO"/>
              </w:rPr>
              <w:t>Acest fapt se datorează continuității reformei curriculare și implementării curricula modernizate la disciplinele școlare, în contextul dezvoltării pedagogiei axate pe competențe.</w:t>
            </w:r>
            <w:bookmarkEnd w:id="120"/>
            <w:r>
              <w:rPr>
                <w:rFonts w:asciiTheme="majorBidi" w:hAnsiTheme="majorBidi" w:cstheme="majorBidi"/>
                <w:i/>
                <w:sz w:val="24"/>
                <w:szCs w:val="24"/>
                <w:lang w:val="ro-RO"/>
              </w:rPr>
              <w:t>”</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bCs/>
                <w:sz w:val="24"/>
                <w:szCs w:val="24"/>
                <w:lang w:val="ro-RO"/>
              </w:rPr>
            </w:pPr>
            <w:r>
              <w:rPr>
                <w:rFonts w:asciiTheme="majorBidi" w:hAnsiTheme="majorBidi" w:cstheme="majorBidi"/>
                <w:bCs/>
                <w:sz w:val="24"/>
                <w:szCs w:val="24"/>
                <w:lang w:val="ro-RO"/>
              </w:rPr>
              <w:t xml:space="preserve">b) în compartimentul </w:t>
            </w:r>
            <w:r>
              <w:rPr>
                <w:rFonts w:asciiTheme="majorBidi" w:hAnsiTheme="majorBidi" w:cstheme="majorBidi"/>
                <w:bCs/>
                <w:i/>
                <w:sz w:val="24"/>
                <w:szCs w:val="24"/>
                <w:lang w:val="ro-RO"/>
              </w:rPr>
              <w:t>Grupurile vulnerabile</w:t>
            </w:r>
            <w:r>
              <w:rPr>
                <w:rFonts w:asciiTheme="majorBidi" w:hAnsiTheme="majorBidi" w:cstheme="majorBidi"/>
                <w:bCs/>
                <w:sz w:val="24"/>
                <w:szCs w:val="24"/>
                <w:lang w:val="ro-RO"/>
              </w:rPr>
              <w:t xml:space="preserve">: </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bCs/>
                <w:sz w:val="24"/>
                <w:szCs w:val="24"/>
                <w:lang w:val="ro-RO"/>
              </w:rPr>
            </w:pPr>
            <w:r>
              <w:rPr>
                <w:rFonts w:asciiTheme="majorBidi" w:hAnsiTheme="majorBidi" w:cstheme="majorBidi"/>
                <w:bCs/>
                <w:sz w:val="24"/>
                <w:szCs w:val="24"/>
                <w:lang w:val="ro-RO"/>
              </w:rPr>
              <w:t xml:space="preserve">- în secțiunea </w:t>
            </w:r>
            <w:r>
              <w:rPr>
                <w:rFonts w:asciiTheme="majorBidi" w:hAnsiTheme="majorBidi" w:cstheme="majorBidi"/>
                <w:bCs/>
                <w:i/>
                <w:sz w:val="24"/>
                <w:szCs w:val="24"/>
                <w:lang w:val="ro-RO"/>
              </w:rPr>
              <w:t>Copii de etnie romă</w:t>
            </w:r>
            <w:r>
              <w:rPr>
                <w:rFonts w:asciiTheme="majorBidi" w:hAnsiTheme="majorBidi" w:cstheme="majorBidi"/>
                <w:bCs/>
                <w:sz w:val="24"/>
                <w:szCs w:val="24"/>
                <w:lang w:val="ro-RO"/>
              </w:rPr>
              <w:t xml:space="preserve">, sintagma </w:t>
            </w:r>
            <w:r>
              <w:rPr>
                <w:rFonts w:asciiTheme="majorBidi" w:hAnsiTheme="majorBidi" w:cstheme="majorBidi"/>
                <w:bCs/>
                <w:i/>
                <w:sz w:val="24"/>
                <w:szCs w:val="24"/>
                <w:lang w:val="ro-RO"/>
              </w:rPr>
              <w:t>„treapta secundar profesională de învățământ”</w:t>
            </w:r>
            <w:r>
              <w:rPr>
                <w:rFonts w:asciiTheme="majorBidi" w:hAnsiTheme="majorBidi" w:cstheme="majorBidi"/>
                <w:bCs/>
                <w:sz w:val="24"/>
                <w:szCs w:val="24"/>
                <w:lang w:val="ro-RO"/>
              </w:rPr>
              <w:t xml:space="preserve"> să se substituie cu sintagma </w:t>
            </w:r>
            <w:r>
              <w:rPr>
                <w:rFonts w:asciiTheme="majorBidi" w:hAnsiTheme="majorBidi" w:cstheme="majorBidi"/>
                <w:bCs/>
                <w:i/>
                <w:sz w:val="24"/>
                <w:szCs w:val="24"/>
                <w:lang w:val="ro-RO"/>
              </w:rPr>
              <w:t>„nivelul învățământului profesional tehnic secundar”</w:t>
            </w:r>
            <w:r>
              <w:rPr>
                <w:rFonts w:asciiTheme="majorBidi" w:hAnsiTheme="majorBidi" w:cstheme="majorBidi"/>
                <w:bCs/>
                <w:sz w:val="24"/>
                <w:szCs w:val="24"/>
                <w:lang w:val="ro-RO"/>
              </w:rPr>
              <w:t>, conform Codului educației, articolul 12;</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sz w:val="24"/>
                <w:szCs w:val="24"/>
                <w:lang w:val="ro-RO"/>
              </w:rPr>
            </w:pPr>
            <w:r>
              <w:rPr>
                <w:rFonts w:asciiTheme="majorBidi" w:hAnsiTheme="majorBidi" w:cstheme="majorBidi"/>
                <w:bCs/>
                <w:sz w:val="24"/>
                <w:szCs w:val="24"/>
                <w:lang w:val="ro-RO"/>
              </w:rPr>
              <w:t xml:space="preserve">- în secțiunea </w:t>
            </w:r>
            <w:r>
              <w:rPr>
                <w:rFonts w:asciiTheme="majorBidi" w:hAnsiTheme="majorBidi" w:cstheme="majorBidi"/>
                <w:i/>
                <w:iCs/>
                <w:sz w:val="24"/>
                <w:szCs w:val="24"/>
                <w:lang w:val="ro-RO"/>
              </w:rPr>
              <w:t>Copii din zonele rurale, în special din familiile social defavorizate,</w:t>
            </w:r>
            <w:r>
              <w:rPr>
                <w:rFonts w:asciiTheme="majorBidi" w:hAnsiTheme="majorBidi" w:cstheme="majorBidi"/>
                <w:iCs/>
                <w:sz w:val="24"/>
                <w:szCs w:val="24"/>
                <w:lang w:val="ro-RO"/>
              </w:rPr>
              <w:t xml:space="preserve"> enunțul</w:t>
            </w:r>
            <w:r>
              <w:rPr>
                <w:rFonts w:asciiTheme="majorBidi" w:hAnsiTheme="majorBidi" w:cstheme="majorBidi"/>
                <w:sz w:val="24"/>
                <w:szCs w:val="24"/>
                <w:lang w:val="ro-RO"/>
              </w:rPr>
              <w:t xml:space="preserve"> </w:t>
            </w:r>
            <w:r>
              <w:rPr>
                <w:rFonts w:asciiTheme="majorBidi" w:hAnsiTheme="majorBidi" w:cstheme="majorBidi"/>
                <w:i/>
                <w:sz w:val="24"/>
                <w:szCs w:val="24"/>
                <w:lang w:val="ro-RO"/>
              </w:rPr>
              <w:t>„În același timp, elevii în nivelul de învățământ liceal și profesional tehnic secundar din mediul rural nu beneficiază de transport gratuit către liceu sau instituția de învățământ profesional tehnică secundar, care frecvent sunt situate la distanțe geografice mai mare.”</w:t>
            </w:r>
            <w:r>
              <w:rPr>
                <w:rFonts w:asciiTheme="majorBidi" w:hAnsiTheme="majorBidi" w:cstheme="majorBidi"/>
                <w:sz w:val="24"/>
                <w:szCs w:val="24"/>
                <w:lang w:val="ro-RO"/>
              </w:rPr>
              <w:t xml:space="preserve"> să se expună în următoarea redacție: </w:t>
            </w:r>
            <w:r>
              <w:rPr>
                <w:rFonts w:asciiTheme="majorBidi" w:hAnsiTheme="majorBidi" w:cstheme="majorBidi"/>
                <w:i/>
                <w:sz w:val="24"/>
                <w:szCs w:val="24"/>
                <w:lang w:val="ro-RO"/>
              </w:rPr>
              <w:t>„În același timp, elevii de la nivelul învățământului liceal din mediul rural beneficiază de transport școlar gratuit spre școlile de circumscripție doar în cazurile în care unitățile de transport dispun de locuri libere, urmare a necompletării acestora cu elevi din învățământul obligatoriu.”</w:t>
            </w:r>
            <w:r>
              <w:rPr>
                <w:rFonts w:asciiTheme="majorBidi" w:hAnsiTheme="majorBidi" w:cstheme="majorBidi"/>
                <w:sz w:val="24"/>
                <w:szCs w:val="24"/>
                <w:lang w:val="ro-RO"/>
              </w:rPr>
              <w:t>;</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asciiTheme="majorBidi" w:hAnsiTheme="majorBidi" w:cstheme="majorBidi"/>
                <w:i/>
                <w:sz w:val="24"/>
                <w:szCs w:val="24"/>
                <w:lang w:val="ro-RO"/>
              </w:rPr>
            </w:pPr>
            <w:r>
              <w:rPr>
                <w:rFonts w:asciiTheme="majorBidi" w:hAnsiTheme="majorBidi" w:cstheme="majorBidi"/>
                <w:sz w:val="24"/>
                <w:szCs w:val="24"/>
                <w:lang w:val="ro-RO"/>
              </w:rPr>
              <w:t>c) în compartimentul</w:t>
            </w:r>
            <w:r>
              <w:rPr>
                <w:rFonts w:asciiTheme="majorBidi" w:hAnsiTheme="majorBidi" w:cstheme="majorBidi"/>
                <w:i/>
                <w:sz w:val="24"/>
                <w:szCs w:val="24"/>
                <w:lang w:val="ro-RO"/>
              </w:rPr>
              <w:t xml:space="preserve"> „Factorii cauzali”</w:t>
            </w:r>
            <w:r>
              <w:rPr>
                <w:rFonts w:asciiTheme="majorBidi" w:hAnsiTheme="majorBidi" w:cstheme="majorBidi"/>
                <w:sz w:val="24"/>
                <w:szCs w:val="24"/>
                <w:lang w:val="ro-RO"/>
              </w:rPr>
              <w:t>:</w:t>
            </w:r>
            <w:r>
              <w:rPr>
                <w:rFonts w:asciiTheme="majorBidi" w:hAnsiTheme="majorBidi" w:cstheme="majorBidi"/>
                <w:i/>
                <w:sz w:val="24"/>
                <w:szCs w:val="24"/>
                <w:lang w:val="ro-RO"/>
              </w:rPr>
              <w:t xml:space="preserve"> </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asciiTheme="majorBidi" w:hAnsiTheme="majorBidi" w:cstheme="majorBidi"/>
                <w:sz w:val="24"/>
                <w:szCs w:val="24"/>
                <w:lang w:val="ro-RO"/>
              </w:rPr>
            </w:pPr>
            <w:r>
              <w:rPr>
                <w:rFonts w:asciiTheme="majorBidi" w:hAnsiTheme="majorBidi" w:cstheme="majorBidi"/>
                <w:sz w:val="24"/>
                <w:szCs w:val="24"/>
                <w:lang w:val="ro-RO"/>
              </w:rPr>
              <w:t>- factorul cauzal</w:t>
            </w:r>
            <w:r>
              <w:rPr>
                <w:rFonts w:asciiTheme="majorBidi" w:hAnsiTheme="majorBidi" w:cstheme="majorBidi"/>
                <w:i/>
                <w:sz w:val="24"/>
                <w:szCs w:val="24"/>
                <w:lang w:val="ro-RO"/>
              </w:rPr>
              <w:t xml:space="preserve"> „Birocratizarea excesivă a sistemului și formalismul în încercarea de a controla calitatea” </w:t>
            </w:r>
            <w:r>
              <w:rPr>
                <w:rFonts w:asciiTheme="majorBidi" w:hAnsiTheme="majorBidi" w:cstheme="majorBidi"/>
                <w:sz w:val="24"/>
                <w:szCs w:val="24"/>
                <w:lang w:val="ro-RO"/>
              </w:rPr>
              <w:t>să se redacteze, după cum urmează:</w:t>
            </w:r>
            <w:r>
              <w:rPr>
                <w:rFonts w:asciiTheme="majorBidi" w:hAnsiTheme="majorBidi" w:cstheme="majorBidi"/>
                <w:i/>
                <w:sz w:val="24"/>
                <w:szCs w:val="24"/>
                <w:lang w:val="ro-RO"/>
              </w:rPr>
              <w:t xml:space="preserve"> „Birocratizarea sistemului și gestionarea defectuoasă a timpului cadrului didactic.”</w:t>
            </w:r>
            <w:r>
              <w:rPr>
                <w:rFonts w:asciiTheme="majorBidi" w:hAnsiTheme="majorBidi" w:cstheme="majorBidi"/>
                <w:sz w:val="24"/>
                <w:szCs w:val="24"/>
                <w:lang w:val="ro-RO"/>
              </w:rPr>
              <w:t>;</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asciiTheme="majorBidi" w:hAnsiTheme="majorBidi" w:cstheme="majorBidi"/>
                <w:sz w:val="24"/>
                <w:szCs w:val="24"/>
                <w:lang w:val="ro-RO"/>
              </w:rPr>
            </w:pPr>
            <w:r>
              <w:rPr>
                <w:rFonts w:asciiTheme="majorBidi" w:hAnsiTheme="majorBidi" w:cstheme="majorBidi"/>
                <w:sz w:val="24"/>
                <w:szCs w:val="24"/>
                <w:lang w:val="ro-RO"/>
              </w:rPr>
              <w:t>- factorul cauzal „</w:t>
            </w:r>
            <w:r>
              <w:rPr>
                <w:rFonts w:asciiTheme="majorBidi" w:hAnsiTheme="majorBidi" w:cstheme="majorBidi"/>
                <w:i/>
                <w:iCs/>
                <w:sz w:val="24"/>
                <w:szCs w:val="24"/>
                <w:lang w:val="ro-RO"/>
              </w:rPr>
              <w:t xml:space="preserve">Lipsa de feedback privind calitatea educației” </w:t>
            </w:r>
            <w:r>
              <w:rPr>
                <w:rFonts w:asciiTheme="majorBidi" w:hAnsiTheme="majorBidi" w:cstheme="majorBidi"/>
                <w:iCs/>
                <w:sz w:val="24"/>
                <w:szCs w:val="24"/>
                <w:lang w:val="ro-RO"/>
              </w:rPr>
              <w:t xml:space="preserve">să se completeze cu textul: </w:t>
            </w:r>
            <w:r>
              <w:rPr>
                <w:rFonts w:asciiTheme="majorBidi" w:hAnsiTheme="majorBidi" w:cstheme="majorBidi"/>
                <w:i/>
                <w:iCs/>
                <w:sz w:val="24"/>
                <w:szCs w:val="24"/>
                <w:lang w:val="ro-RO"/>
              </w:rPr>
              <w:t>,,</w:t>
            </w:r>
            <w:bookmarkStart w:id="121" w:name="_Hlk529338317"/>
            <w:r>
              <w:rPr>
                <w:rFonts w:asciiTheme="majorBidi" w:hAnsiTheme="majorBidi" w:cstheme="majorBidi"/>
                <w:i/>
                <w:iCs/>
                <w:sz w:val="24"/>
                <w:szCs w:val="24"/>
                <w:lang w:val="ro-RO"/>
              </w:rPr>
              <w:t xml:space="preserve">Valorificarea experienței </w:t>
            </w:r>
            <w:r>
              <w:rPr>
                <w:rFonts w:asciiTheme="majorBidi" w:hAnsiTheme="majorBidi" w:cstheme="majorBidi"/>
                <w:i/>
                <w:iCs/>
                <w:sz w:val="24"/>
                <w:szCs w:val="24"/>
                <w:lang w:val="ro-RO"/>
              </w:rPr>
              <w:lastRenderedPageBreak/>
              <w:t xml:space="preserve">privind participarea și consultarea tinerilor aplicată de către </w:t>
            </w:r>
            <w:r>
              <w:rPr>
                <w:rFonts w:asciiTheme="majorBidi" w:hAnsiTheme="majorBidi" w:cstheme="majorBidi"/>
                <w:i/>
                <w:sz w:val="24"/>
                <w:szCs w:val="24"/>
                <w:lang w:val="ro-RO"/>
              </w:rPr>
              <w:t>consiliile locale (comunitare) ale tinerilor, care sunt  structuri reprezentative şi de împuternicire ale tinerilor la nivel comunitar, ar reprezenta un instrument complementar utilizat în procesul de evaluare și funcționare a sistemului educațional formal</w:t>
            </w:r>
            <w:bookmarkEnd w:id="121"/>
            <w:r>
              <w:rPr>
                <w:rFonts w:asciiTheme="majorBidi" w:hAnsiTheme="majorBidi" w:cstheme="majorBidi"/>
                <w:i/>
                <w:sz w:val="24"/>
                <w:szCs w:val="24"/>
                <w:lang w:val="ro-RO"/>
              </w:rPr>
              <w:t>.”</w:t>
            </w:r>
            <w:r>
              <w:rPr>
                <w:rFonts w:asciiTheme="majorBidi" w:hAnsiTheme="majorBidi" w:cstheme="majorBidi"/>
                <w:sz w:val="24"/>
                <w:szCs w:val="24"/>
                <w:lang w:val="ro-RO"/>
              </w:rPr>
              <w:t>;</w:t>
            </w:r>
          </w:p>
          <w:p w:rsidR="008066B4" w:rsidRDefault="008066B4">
            <w:pPr>
              <w:pStyle w:val="ab"/>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8"/>
              <w:rPr>
                <w:rFonts w:asciiTheme="majorBidi" w:hAnsiTheme="majorBidi" w:cstheme="majorBidi"/>
                <w:sz w:val="24"/>
                <w:szCs w:val="24"/>
                <w:lang w:val="ro-RO"/>
              </w:rPr>
            </w:pPr>
            <w:r>
              <w:rPr>
                <w:rFonts w:asciiTheme="majorBidi" w:hAnsiTheme="majorBidi" w:cstheme="majorBidi"/>
                <w:bCs/>
                <w:sz w:val="24"/>
                <w:szCs w:val="24"/>
                <w:lang w:val="ro-RO"/>
              </w:rPr>
              <w:t xml:space="preserve">- </w:t>
            </w:r>
            <w:r>
              <w:rPr>
                <w:rFonts w:asciiTheme="majorBidi" w:hAnsiTheme="majorBidi" w:cstheme="majorBidi"/>
                <w:sz w:val="24"/>
                <w:szCs w:val="24"/>
                <w:lang w:val="ro-RO"/>
              </w:rPr>
              <w:t>factorul cauzal „</w:t>
            </w:r>
            <w:r>
              <w:rPr>
                <w:rFonts w:asciiTheme="majorBidi" w:hAnsiTheme="majorBidi" w:cstheme="majorBidi"/>
                <w:i/>
                <w:iCs/>
                <w:sz w:val="24"/>
                <w:szCs w:val="24"/>
                <w:lang w:val="ro-RO"/>
              </w:rPr>
              <w:t xml:space="preserve">Accesul limitat la serviciile pentru tineri la nivel local” </w:t>
            </w:r>
            <w:r>
              <w:rPr>
                <w:rFonts w:asciiTheme="majorBidi" w:hAnsiTheme="majorBidi" w:cstheme="majorBidi"/>
                <w:iCs/>
                <w:sz w:val="24"/>
                <w:szCs w:val="24"/>
                <w:lang w:val="ro-RO"/>
              </w:rPr>
              <w:t xml:space="preserve">să se completeze cu textul: </w:t>
            </w:r>
            <w:r>
              <w:rPr>
                <w:rFonts w:asciiTheme="majorBidi" w:hAnsiTheme="majorBidi" w:cstheme="majorBidi"/>
                <w:i/>
                <w:sz w:val="24"/>
                <w:szCs w:val="24"/>
                <w:lang w:val="ro-RO"/>
              </w:rPr>
              <w:t xml:space="preserve">,,Totodată, susținerea și crearea </w:t>
            </w:r>
            <w:r>
              <w:rPr>
                <w:rFonts w:asciiTheme="majorBidi" w:hAnsiTheme="majorBidi" w:cstheme="majorBidi"/>
                <w:bCs/>
                <w:i/>
                <w:sz w:val="24"/>
                <w:szCs w:val="24"/>
                <w:lang w:val="ro-RO"/>
              </w:rPr>
              <w:t xml:space="preserve">centrelor de tineret la nivel local va contribui la </w:t>
            </w:r>
            <w:r>
              <w:rPr>
                <w:rFonts w:asciiTheme="majorBidi" w:hAnsiTheme="majorBidi" w:cstheme="majorBidi"/>
                <w:i/>
                <w:sz w:val="24"/>
                <w:szCs w:val="24"/>
                <w:lang w:val="ro-RO"/>
              </w:rPr>
              <w:t>dezvoltarea și extinderea teritorială a serviciilor de tineret. În acest context,  va spori nivelul de activism civic al tinerilor, inclusiv în rândul tinerilor cu oportunități reduse, vor fi dezvoltate serviciile de educație nonformală, se vor diversifica metodele de acces la informație pentru tineri și vor fi promovate serviciile de outreach.”</w:t>
            </w:r>
            <w:r>
              <w:rPr>
                <w:rFonts w:asciiTheme="majorBidi" w:hAnsiTheme="majorBidi" w:cstheme="majorBidi"/>
                <w:sz w:val="24"/>
                <w:szCs w:val="24"/>
                <w:lang w:val="ro-RO"/>
              </w:rPr>
              <w:t>;</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asciiTheme="majorBidi" w:hAnsiTheme="majorBidi" w:cstheme="majorBidi"/>
                <w:sz w:val="24"/>
                <w:szCs w:val="24"/>
                <w:lang w:val="ro-RO"/>
              </w:rPr>
            </w:pPr>
            <w:r>
              <w:rPr>
                <w:rFonts w:asciiTheme="majorBidi" w:hAnsiTheme="majorBidi" w:cstheme="majorBidi"/>
                <w:sz w:val="24"/>
                <w:szCs w:val="24"/>
                <w:lang w:val="ro-RO"/>
              </w:rPr>
              <w:t xml:space="preserve">d) în compartimentul </w:t>
            </w:r>
            <w:r>
              <w:rPr>
                <w:rFonts w:asciiTheme="majorBidi" w:hAnsiTheme="majorBidi" w:cstheme="majorBidi"/>
                <w:i/>
                <w:sz w:val="24"/>
                <w:szCs w:val="24"/>
                <w:lang w:val="ro-RO"/>
              </w:rPr>
              <w:t>Viziunea strategică</w:t>
            </w:r>
            <w:r>
              <w:rPr>
                <w:rFonts w:asciiTheme="majorBidi" w:hAnsiTheme="majorBidi" w:cstheme="majorBidi"/>
                <w:sz w:val="24"/>
                <w:szCs w:val="24"/>
                <w:lang w:val="ro-RO"/>
              </w:rPr>
              <w:t xml:space="preserve">, ținta </w:t>
            </w:r>
            <w:r>
              <w:rPr>
                <w:rFonts w:asciiTheme="majorBidi" w:hAnsiTheme="majorBidi" w:cstheme="majorBidi"/>
                <w:i/>
                <w:sz w:val="24"/>
                <w:szCs w:val="24"/>
                <w:lang w:val="ro-RO"/>
              </w:rPr>
              <w:t>„Toți  elevii/studenții  vor  obține  cunoștințe și competențe necesare pentru promovarea dezvoltării durabile și a stilurilor de viață durabile, protecției mediului, drepturilor omului, egalității de gen, culturii păcii și non-violenței, cetățeniei globale și aprecierii diversității culturale, precum și a contribuției culturii la dezvoltarea durabilă (ODD 4.7)”</w:t>
            </w:r>
            <w:r>
              <w:rPr>
                <w:rFonts w:asciiTheme="majorBidi" w:hAnsiTheme="majorBidi" w:cstheme="majorBidi"/>
                <w:sz w:val="24"/>
                <w:szCs w:val="24"/>
                <w:lang w:val="ro-RO"/>
              </w:rPr>
              <w:t xml:space="preserve">, după cuvântul </w:t>
            </w:r>
            <w:r>
              <w:rPr>
                <w:rFonts w:asciiTheme="majorBidi" w:hAnsiTheme="majorBidi" w:cstheme="majorBidi"/>
                <w:i/>
                <w:sz w:val="24"/>
                <w:szCs w:val="24"/>
                <w:lang w:val="ro-RO"/>
              </w:rPr>
              <w:t>„mediului”</w:t>
            </w:r>
            <w:r>
              <w:rPr>
                <w:rFonts w:asciiTheme="majorBidi" w:hAnsiTheme="majorBidi" w:cstheme="majorBidi"/>
                <w:sz w:val="24"/>
                <w:szCs w:val="24"/>
                <w:lang w:val="ro-RO"/>
              </w:rPr>
              <w:t xml:space="preserve">, să se completeze cu sintagma </w:t>
            </w:r>
            <w:r>
              <w:rPr>
                <w:rFonts w:asciiTheme="majorBidi" w:hAnsiTheme="majorBidi" w:cstheme="majorBidi"/>
                <w:i/>
                <w:sz w:val="24"/>
                <w:szCs w:val="24"/>
                <w:lang w:val="ro-RO"/>
              </w:rPr>
              <w:t>„modului sănătos de viață”</w:t>
            </w:r>
            <w:r>
              <w:rPr>
                <w:rFonts w:asciiTheme="majorBidi" w:hAnsiTheme="majorBidi" w:cstheme="majorBidi"/>
                <w:sz w:val="24"/>
                <w:szCs w:val="24"/>
                <w:lang w:val="ro-RO"/>
              </w:rPr>
              <w:t>;</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bCs/>
                <w:sz w:val="24"/>
                <w:szCs w:val="24"/>
                <w:lang w:val="ro-RO"/>
              </w:rPr>
            </w:pPr>
            <w:r>
              <w:rPr>
                <w:rFonts w:asciiTheme="majorBidi" w:hAnsiTheme="majorBidi" w:cstheme="majorBidi"/>
                <w:bCs/>
                <w:sz w:val="24"/>
                <w:szCs w:val="24"/>
                <w:lang w:val="ro-RO"/>
              </w:rPr>
              <w:t xml:space="preserve">e) în obiectivul specific 2, cuvântul </w:t>
            </w:r>
            <w:r>
              <w:rPr>
                <w:rFonts w:asciiTheme="majorBidi" w:hAnsiTheme="majorBidi" w:cstheme="majorBidi"/>
                <w:bCs/>
                <w:i/>
                <w:sz w:val="24"/>
                <w:szCs w:val="24"/>
                <w:lang w:val="ro-RO"/>
              </w:rPr>
              <w:t>„instruire”</w:t>
            </w:r>
            <w:r>
              <w:rPr>
                <w:rFonts w:asciiTheme="majorBidi" w:hAnsiTheme="majorBidi" w:cstheme="majorBidi"/>
                <w:bCs/>
                <w:sz w:val="24"/>
                <w:szCs w:val="24"/>
                <w:lang w:val="ro-RO"/>
              </w:rPr>
              <w:t xml:space="preserve"> să se substituie cu sintagma </w:t>
            </w:r>
            <w:r>
              <w:rPr>
                <w:rFonts w:asciiTheme="majorBidi" w:hAnsiTheme="majorBidi" w:cstheme="majorBidi"/>
                <w:bCs/>
                <w:i/>
                <w:sz w:val="24"/>
                <w:szCs w:val="24"/>
                <w:lang w:val="ro-RO"/>
              </w:rPr>
              <w:t>„formare continuă”</w:t>
            </w:r>
            <w:r>
              <w:rPr>
                <w:rFonts w:asciiTheme="majorBidi" w:hAnsiTheme="majorBidi" w:cstheme="majorBidi"/>
                <w:bCs/>
                <w:sz w:val="24"/>
                <w:szCs w:val="24"/>
                <w:lang w:val="ro-RO"/>
              </w:rPr>
              <w:t>, pentru a se aduce în concordanță cu prevederile Codului educației, art. 126;</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asciiTheme="majorBidi" w:hAnsiTheme="majorBidi" w:cstheme="majorBidi"/>
                <w:sz w:val="24"/>
                <w:szCs w:val="24"/>
                <w:lang w:val="ro-RO"/>
              </w:rPr>
            </w:pPr>
            <w:r>
              <w:rPr>
                <w:rFonts w:asciiTheme="majorBidi" w:hAnsiTheme="majorBidi" w:cstheme="majorBidi"/>
                <w:sz w:val="24"/>
                <w:szCs w:val="24"/>
                <w:lang w:val="ro-RO"/>
              </w:rPr>
              <w:t xml:space="preserve">f) în compartimentul </w:t>
            </w:r>
            <w:r>
              <w:rPr>
                <w:rFonts w:asciiTheme="majorBidi" w:hAnsiTheme="majorBidi" w:cstheme="majorBidi"/>
                <w:i/>
                <w:sz w:val="24"/>
                <w:szCs w:val="24"/>
                <w:lang w:val="ro-RO"/>
              </w:rPr>
              <w:t>Acțiuni prioritare</w:t>
            </w:r>
            <w:r>
              <w:rPr>
                <w:rFonts w:asciiTheme="majorBidi" w:hAnsiTheme="majorBidi" w:cstheme="majorBidi"/>
                <w:sz w:val="24"/>
                <w:szCs w:val="24"/>
                <w:lang w:val="ro-RO"/>
              </w:rPr>
              <w:t xml:space="preserve">, acțiunea prioritară </w:t>
            </w:r>
            <w:r>
              <w:rPr>
                <w:rFonts w:asciiTheme="majorBidi" w:hAnsiTheme="majorBidi" w:cstheme="majorBidi"/>
                <w:i/>
                <w:sz w:val="24"/>
                <w:szCs w:val="24"/>
                <w:lang w:val="ro-RO"/>
              </w:rPr>
              <w:t>„Dezvoltarea competențelor cadrelor didactice și celor manageriale în domeniul dezvoltării durabile, în particular abordarea  bazată pe drepturile omului  și egalității de gen,  protecția mediului, predarea  cu  suportul  tehnologiilor digitale în scop informativ, aplicativ și creativ, pentru a ghida elevii și studenții să obțină abilități necesare în viitor.”</w:t>
            </w:r>
            <w:r>
              <w:rPr>
                <w:rFonts w:asciiTheme="majorBidi" w:hAnsiTheme="majorBidi" w:cstheme="majorBidi"/>
                <w:sz w:val="24"/>
                <w:szCs w:val="24"/>
                <w:lang w:val="ro-RO"/>
              </w:rPr>
              <w:t xml:space="preserve">, după cuvântul </w:t>
            </w:r>
            <w:r>
              <w:rPr>
                <w:rFonts w:asciiTheme="majorBidi" w:hAnsiTheme="majorBidi" w:cstheme="majorBidi"/>
                <w:i/>
                <w:sz w:val="24"/>
                <w:szCs w:val="24"/>
                <w:lang w:val="ro-RO"/>
              </w:rPr>
              <w:t>„mediului”</w:t>
            </w:r>
            <w:r>
              <w:rPr>
                <w:rFonts w:asciiTheme="majorBidi" w:hAnsiTheme="majorBidi" w:cstheme="majorBidi"/>
                <w:sz w:val="24"/>
                <w:szCs w:val="24"/>
                <w:lang w:val="ro-RO"/>
              </w:rPr>
              <w:t xml:space="preserve">, să se completeze cu sintagma </w:t>
            </w:r>
            <w:r>
              <w:rPr>
                <w:rFonts w:asciiTheme="majorBidi" w:hAnsiTheme="majorBidi" w:cstheme="majorBidi"/>
                <w:i/>
                <w:sz w:val="24"/>
                <w:szCs w:val="24"/>
                <w:lang w:val="ro-RO"/>
              </w:rPr>
              <w:t>„promovării modului sănătos de viață”</w:t>
            </w:r>
            <w:r>
              <w:rPr>
                <w:rFonts w:asciiTheme="majorBidi" w:hAnsiTheme="majorBidi" w:cstheme="majorBidi"/>
                <w:sz w:val="24"/>
                <w:szCs w:val="24"/>
                <w:lang w:val="ro-RO"/>
              </w:rPr>
              <w:t>;</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sz w:val="24"/>
                <w:szCs w:val="24"/>
                <w:lang w:val="ro-RO"/>
              </w:rPr>
            </w:pPr>
            <w:r>
              <w:rPr>
                <w:rFonts w:asciiTheme="majorBidi" w:hAnsiTheme="majorBidi" w:cstheme="majorBidi"/>
                <w:bCs/>
                <w:sz w:val="24"/>
                <w:szCs w:val="24"/>
                <w:lang w:val="ro-RO"/>
              </w:rPr>
              <w:t xml:space="preserve">g) în tabelul </w:t>
            </w:r>
            <w:r>
              <w:rPr>
                <w:rFonts w:asciiTheme="majorBidi" w:hAnsiTheme="majorBidi" w:cstheme="majorBidi"/>
                <w:i/>
                <w:sz w:val="24"/>
                <w:szCs w:val="24"/>
                <w:lang w:val="ro-RO"/>
              </w:rPr>
              <w:t>Indicatori de monitorizare și evaluare</w:t>
            </w:r>
            <w:r>
              <w:rPr>
                <w:rFonts w:asciiTheme="majorBidi" w:hAnsiTheme="majorBidi" w:cstheme="majorBidi"/>
                <w:sz w:val="24"/>
                <w:szCs w:val="24"/>
                <w:lang w:val="ro-RO"/>
              </w:rPr>
              <w:t>:</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sz w:val="24"/>
                <w:szCs w:val="24"/>
                <w:lang w:val="ro-RO"/>
              </w:rPr>
            </w:pPr>
            <w:r>
              <w:rPr>
                <w:rFonts w:asciiTheme="majorBidi" w:hAnsiTheme="majorBidi" w:cstheme="majorBidi"/>
                <w:sz w:val="24"/>
                <w:szCs w:val="24"/>
                <w:lang w:val="ro-RO"/>
              </w:rPr>
              <w:lastRenderedPageBreak/>
              <w:t>- unii indicatori necesită a fi actualizați:</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sz w:val="24"/>
                <w:szCs w:val="24"/>
                <w:lang w:val="ro-RO"/>
              </w:rPr>
            </w:pPr>
            <w:r>
              <w:rPr>
                <w:rFonts w:asciiTheme="majorBidi" w:hAnsiTheme="majorBidi" w:cstheme="majorBidi"/>
                <w:sz w:val="24"/>
                <w:szCs w:val="24"/>
                <w:lang w:val="ro-RO"/>
              </w:rPr>
              <w:t xml:space="preserve">indicatorul 4 </w:t>
            </w:r>
            <w:r>
              <w:rPr>
                <w:rFonts w:asciiTheme="majorBidi" w:hAnsiTheme="majorBidi" w:cstheme="majorBidi"/>
                <w:i/>
                <w:sz w:val="24"/>
                <w:szCs w:val="24"/>
                <w:lang w:val="ro-RO"/>
              </w:rPr>
              <w:t>Rata de cuprindere în educația preșcolară (3-6 ani), %</w:t>
            </w:r>
            <w:r>
              <w:rPr>
                <w:rFonts w:asciiTheme="majorBidi" w:hAnsiTheme="majorBidi" w:cstheme="majorBidi"/>
                <w:sz w:val="24"/>
                <w:szCs w:val="24"/>
                <w:lang w:val="ro-RO"/>
              </w:rPr>
              <w:t xml:space="preserve">   </w:t>
            </w:r>
            <w:r>
              <w:rPr>
                <w:rFonts w:asciiTheme="majorBidi" w:hAnsiTheme="majorBidi" w:cstheme="majorBidi"/>
                <w:b/>
                <w:sz w:val="24"/>
                <w:szCs w:val="24"/>
                <w:lang w:val="ro-RO"/>
              </w:rPr>
              <w:t>-   88,6</w:t>
            </w:r>
            <w:r>
              <w:rPr>
                <w:rFonts w:asciiTheme="majorBidi" w:hAnsiTheme="majorBidi" w:cstheme="majorBidi"/>
                <w:sz w:val="24"/>
                <w:szCs w:val="24"/>
                <w:lang w:val="ro-RO"/>
              </w:rPr>
              <w:t xml:space="preserve"> (2017), conform</w:t>
            </w:r>
            <w:r>
              <w:rPr>
                <w:rFonts w:asciiTheme="majorBidi" w:hAnsiTheme="majorBidi" w:cstheme="majorBidi"/>
                <w:b/>
                <w:i/>
                <w:sz w:val="24"/>
                <w:szCs w:val="24"/>
                <w:lang w:val="ro-RO"/>
              </w:rPr>
              <w:t xml:space="preserve"> </w:t>
            </w:r>
            <w:r>
              <w:rPr>
                <w:rFonts w:asciiTheme="majorBidi" w:hAnsiTheme="majorBidi" w:cstheme="majorBidi"/>
                <w:sz w:val="24"/>
                <w:szCs w:val="24"/>
                <w:lang w:val="ro-RO"/>
              </w:rPr>
              <w:t>Publicației statistice</w:t>
            </w:r>
            <w:r>
              <w:rPr>
                <w:rFonts w:asciiTheme="majorBidi" w:hAnsiTheme="majorBidi" w:cstheme="majorBidi"/>
                <w:b/>
                <w:i/>
                <w:sz w:val="24"/>
                <w:szCs w:val="24"/>
                <w:lang w:val="ro-RO"/>
              </w:rPr>
              <w:t xml:space="preserve"> </w:t>
            </w:r>
            <w:r>
              <w:rPr>
                <w:rFonts w:asciiTheme="majorBidi" w:hAnsiTheme="majorBidi" w:cstheme="majorBidi"/>
                <w:i/>
                <w:sz w:val="24"/>
                <w:szCs w:val="24"/>
                <w:lang w:val="ro-RO"/>
              </w:rPr>
              <w:t>Educația în Republica Moldova, 2017-2018,</w:t>
            </w:r>
            <w:r>
              <w:rPr>
                <w:rFonts w:asciiTheme="majorBidi" w:hAnsiTheme="majorBidi" w:cstheme="majorBidi"/>
                <w:b/>
                <w:i/>
                <w:sz w:val="24"/>
                <w:szCs w:val="24"/>
                <w:lang w:val="ro-RO"/>
              </w:rPr>
              <w:t xml:space="preserve"> </w:t>
            </w:r>
            <w:r>
              <w:rPr>
                <w:rFonts w:asciiTheme="majorBidi" w:hAnsiTheme="majorBidi" w:cstheme="majorBidi"/>
                <w:sz w:val="24"/>
                <w:szCs w:val="24"/>
                <w:lang w:val="ro-RO"/>
              </w:rPr>
              <w:t>pag. 15;</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sz w:val="24"/>
                <w:szCs w:val="24"/>
                <w:lang w:val="ro-RO"/>
              </w:rPr>
            </w:pPr>
            <w:r>
              <w:rPr>
                <w:rFonts w:asciiTheme="majorBidi" w:hAnsiTheme="majorBidi" w:cstheme="majorBidi"/>
                <w:sz w:val="24"/>
                <w:szCs w:val="24"/>
                <w:lang w:val="ro-RO"/>
              </w:rPr>
              <w:t xml:space="preserve"> indicatorul 5 </w:t>
            </w:r>
            <w:r>
              <w:rPr>
                <w:rFonts w:asciiTheme="majorBidi" w:hAnsiTheme="majorBidi" w:cstheme="majorBidi"/>
                <w:i/>
                <w:sz w:val="24"/>
                <w:szCs w:val="24"/>
                <w:lang w:val="ro-RO"/>
              </w:rPr>
              <w:t>Rata brută de înrolare în învățământul primar, %</w:t>
            </w:r>
            <w:r>
              <w:rPr>
                <w:rFonts w:asciiTheme="majorBidi" w:hAnsiTheme="majorBidi" w:cstheme="majorBidi"/>
                <w:sz w:val="24"/>
                <w:szCs w:val="24"/>
                <w:lang w:val="ro-RO"/>
              </w:rPr>
              <w:t xml:space="preserve"> - </w:t>
            </w:r>
            <w:r>
              <w:rPr>
                <w:rFonts w:asciiTheme="majorBidi" w:hAnsiTheme="majorBidi" w:cstheme="majorBidi"/>
                <w:b/>
                <w:sz w:val="24"/>
                <w:szCs w:val="24"/>
                <w:lang w:val="ro-RO"/>
              </w:rPr>
              <w:t>90,6</w:t>
            </w:r>
            <w:r>
              <w:rPr>
                <w:rFonts w:asciiTheme="majorBidi" w:hAnsiTheme="majorBidi" w:cstheme="majorBidi"/>
                <w:sz w:val="24"/>
                <w:szCs w:val="24"/>
                <w:lang w:val="ro-RO"/>
              </w:rPr>
              <w:t xml:space="preserve"> (2017), conform Publicației statistice</w:t>
            </w:r>
            <w:r>
              <w:rPr>
                <w:rFonts w:asciiTheme="majorBidi" w:hAnsiTheme="majorBidi" w:cstheme="majorBidi"/>
                <w:i/>
                <w:sz w:val="24"/>
                <w:szCs w:val="24"/>
                <w:lang w:val="ro-RO"/>
              </w:rPr>
              <w:t xml:space="preserve"> Educația în Republica Moldova, 2017-2018</w:t>
            </w:r>
            <w:r>
              <w:rPr>
                <w:rFonts w:asciiTheme="majorBidi" w:hAnsiTheme="majorBidi" w:cstheme="majorBidi"/>
                <w:sz w:val="24"/>
                <w:szCs w:val="24"/>
                <w:lang w:val="ro-RO"/>
              </w:rPr>
              <w:t>,</w:t>
            </w:r>
            <w:r>
              <w:rPr>
                <w:rFonts w:asciiTheme="majorBidi" w:hAnsiTheme="majorBidi" w:cstheme="majorBidi"/>
                <w:b/>
                <w:sz w:val="24"/>
                <w:szCs w:val="24"/>
                <w:lang w:val="ro-RO"/>
              </w:rPr>
              <w:t xml:space="preserve"> </w:t>
            </w:r>
            <w:r>
              <w:rPr>
                <w:rFonts w:asciiTheme="majorBidi" w:hAnsiTheme="majorBidi" w:cstheme="majorBidi"/>
                <w:sz w:val="24"/>
                <w:szCs w:val="24"/>
                <w:lang w:val="ro-RO"/>
              </w:rPr>
              <w:t>pag. 27;</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sz w:val="24"/>
                <w:szCs w:val="24"/>
                <w:lang w:val="ro-RO"/>
              </w:rPr>
            </w:pPr>
            <w:r>
              <w:rPr>
                <w:rFonts w:asciiTheme="majorBidi" w:hAnsiTheme="majorBidi" w:cstheme="majorBidi"/>
                <w:sz w:val="24"/>
                <w:szCs w:val="24"/>
                <w:lang w:val="ro-RO"/>
              </w:rPr>
              <w:t xml:space="preserve">indicatorul 7 </w:t>
            </w:r>
            <w:r>
              <w:rPr>
                <w:rFonts w:asciiTheme="majorBidi" w:hAnsiTheme="majorBidi" w:cstheme="majorBidi"/>
                <w:i/>
                <w:sz w:val="24"/>
                <w:szCs w:val="24"/>
                <w:lang w:val="ro-RO"/>
              </w:rPr>
              <w:t>Discrepanța între rata de cuprindere în învățământul primar din urban și rural</w:t>
            </w:r>
            <w:r>
              <w:rPr>
                <w:rFonts w:asciiTheme="majorBidi" w:hAnsiTheme="majorBidi" w:cstheme="majorBidi"/>
                <w:sz w:val="24"/>
                <w:szCs w:val="24"/>
                <w:lang w:val="ro-RO"/>
              </w:rPr>
              <w:t xml:space="preserve">, % - </w:t>
            </w:r>
            <w:r>
              <w:rPr>
                <w:rFonts w:asciiTheme="majorBidi" w:hAnsiTheme="majorBidi" w:cstheme="majorBidi"/>
                <w:b/>
                <w:sz w:val="24"/>
                <w:szCs w:val="24"/>
                <w:lang w:val="ro-RO"/>
              </w:rPr>
              <w:t>42,2%,</w:t>
            </w:r>
            <w:r>
              <w:rPr>
                <w:rFonts w:asciiTheme="majorBidi" w:hAnsiTheme="majorBidi" w:cstheme="majorBidi"/>
                <w:sz w:val="24"/>
                <w:szCs w:val="24"/>
                <w:lang w:val="ro-RO"/>
              </w:rPr>
              <w:t xml:space="preserve"> conform Publicației statistice</w:t>
            </w:r>
            <w:r>
              <w:rPr>
                <w:rFonts w:asciiTheme="majorBidi" w:hAnsiTheme="majorBidi" w:cstheme="majorBidi"/>
                <w:i/>
                <w:sz w:val="24"/>
                <w:szCs w:val="24"/>
                <w:lang w:val="ro-RO"/>
              </w:rPr>
              <w:t xml:space="preserve"> Educația în Republica Moldova, 2017-2018</w:t>
            </w:r>
            <w:r>
              <w:rPr>
                <w:rFonts w:asciiTheme="majorBidi" w:hAnsiTheme="majorBidi" w:cstheme="majorBidi"/>
                <w:sz w:val="24"/>
                <w:szCs w:val="24"/>
                <w:lang w:val="ro-RO"/>
              </w:rPr>
              <w:t>,</w:t>
            </w:r>
            <w:r>
              <w:rPr>
                <w:rFonts w:asciiTheme="majorBidi" w:hAnsiTheme="majorBidi" w:cstheme="majorBidi"/>
                <w:b/>
                <w:sz w:val="24"/>
                <w:szCs w:val="24"/>
                <w:lang w:val="ro-RO"/>
              </w:rPr>
              <w:t xml:space="preserve"> </w:t>
            </w:r>
            <w:r>
              <w:rPr>
                <w:rFonts w:asciiTheme="majorBidi" w:hAnsiTheme="majorBidi" w:cstheme="majorBidi"/>
                <w:sz w:val="24"/>
                <w:szCs w:val="24"/>
                <w:lang w:val="ro-RO"/>
              </w:rPr>
              <w:t>pag. 27;</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asciiTheme="majorBidi" w:hAnsiTheme="majorBidi" w:cstheme="majorBidi"/>
                <w:sz w:val="24"/>
                <w:szCs w:val="24"/>
                <w:lang w:val="ro-RO"/>
              </w:rPr>
            </w:pPr>
            <w:r>
              <w:rPr>
                <w:rFonts w:asciiTheme="majorBidi" w:hAnsiTheme="majorBidi" w:cstheme="majorBidi"/>
                <w:sz w:val="24"/>
                <w:szCs w:val="24"/>
                <w:lang w:val="ro-RO"/>
              </w:rPr>
              <w:t xml:space="preserve">- indicatorul 9 să se redacteze, după cum urmează: </w:t>
            </w:r>
            <w:r>
              <w:rPr>
                <w:rFonts w:asciiTheme="majorBidi" w:hAnsiTheme="majorBidi" w:cstheme="majorBidi"/>
                <w:i/>
                <w:sz w:val="24"/>
                <w:szCs w:val="24"/>
                <w:lang w:val="ro-RO"/>
              </w:rPr>
              <w:t xml:space="preserve">Rata </w:t>
            </w:r>
            <w:r>
              <w:rPr>
                <w:rFonts w:asciiTheme="majorBidi" w:hAnsiTheme="majorBidi" w:cstheme="majorBidi"/>
                <w:i/>
                <w:sz w:val="24"/>
                <w:szCs w:val="24"/>
                <w:u w:val="single"/>
                <w:lang w:val="ro-RO"/>
              </w:rPr>
              <w:t>brută</w:t>
            </w:r>
            <w:r>
              <w:rPr>
                <w:rFonts w:asciiTheme="majorBidi" w:hAnsiTheme="majorBidi" w:cstheme="majorBidi"/>
                <w:i/>
                <w:sz w:val="24"/>
                <w:szCs w:val="24"/>
                <w:lang w:val="ro-RO"/>
              </w:rPr>
              <w:t xml:space="preserve"> de absolvire a învățământului gimnazial, %</w:t>
            </w:r>
            <w:r>
              <w:rPr>
                <w:rFonts w:asciiTheme="majorBidi" w:hAnsiTheme="majorBidi" w:cstheme="majorBidi"/>
                <w:sz w:val="24"/>
                <w:szCs w:val="24"/>
                <w:lang w:val="ro-RO"/>
              </w:rPr>
              <w:t>;</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 xml:space="preserve">Se acceptă parțial.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Totuși, elevii din instituțiile de învățământ profesional tehnic secundar din mediul rural nu beneficiază de transport gratuit, ceea ce trebuie menționat.</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p w:rsidR="008066B4" w:rsidRDefault="008066B4">
            <w:pPr>
              <w:tabs>
                <w:tab w:val="left" w:pos="884"/>
                <w:tab w:val="left" w:pos="1196"/>
              </w:tabs>
              <w:rPr>
                <w:rFonts w:asciiTheme="majorBidi" w:hAnsiTheme="majorBidi" w:cstheme="majorBidi"/>
                <w:b/>
                <w:sz w:val="24"/>
                <w:szCs w:val="24"/>
                <w:u w:val="single"/>
                <w:lang w:val="ro-RO"/>
              </w:rPr>
            </w:pP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hAnsiTheme="majorBidi" w:cstheme="majorBidi"/>
                <w:sz w:val="24"/>
                <w:szCs w:val="24"/>
                <w:lang w:val="ro-RO"/>
              </w:rPr>
            </w:pPr>
            <w:r>
              <w:rPr>
                <w:rFonts w:asciiTheme="majorBidi" w:hAnsiTheme="majorBidi" w:cstheme="majorBidi"/>
                <w:sz w:val="24"/>
                <w:szCs w:val="24"/>
                <w:lang w:val="ro-RO"/>
              </w:rPr>
              <w:t xml:space="preserve">5) </w:t>
            </w:r>
            <w:r>
              <w:rPr>
                <w:rFonts w:asciiTheme="majorBidi" w:hAnsiTheme="majorBidi" w:cstheme="majorBidi"/>
                <w:bCs/>
                <w:sz w:val="24"/>
                <w:szCs w:val="24"/>
                <w:lang w:val="ro-RO"/>
              </w:rPr>
              <w:t xml:space="preserve">la capitolul 4. </w:t>
            </w:r>
            <w:r>
              <w:rPr>
                <w:rFonts w:asciiTheme="majorBidi" w:hAnsiTheme="majorBidi" w:cstheme="majorBidi"/>
                <w:bCs/>
                <w:i/>
                <w:sz w:val="24"/>
                <w:szCs w:val="24"/>
                <w:lang w:val="ro-RO"/>
              </w:rPr>
              <w:t xml:space="preserve">Implementarea, monitorizarea și evaluarea Strategiei naționale de dezvoltare, </w:t>
            </w:r>
            <w:r>
              <w:rPr>
                <w:rFonts w:asciiTheme="majorBidi" w:hAnsiTheme="majorBidi" w:cstheme="majorBidi"/>
                <w:bCs/>
                <w:sz w:val="24"/>
                <w:szCs w:val="24"/>
                <w:lang w:val="ro-RO"/>
              </w:rPr>
              <w:t>secțiunea</w:t>
            </w:r>
            <w:r>
              <w:rPr>
                <w:rFonts w:asciiTheme="majorBidi" w:hAnsiTheme="majorBidi" w:cstheme="majorBidi"/>
                <w:bCs/>
                <w:i/>
                <w:sz w:val="24"/>
                <w:szCs w:val="24"/>
                <w:lang w:val="ro-RO"/>
              </w:rPr>
              <w:t xml:space="preserve"> Implementarea Strategiei naționale de dezvoltare, </w:t>
            </w:r>
            <w:r>
              <w:rPr>
                <w:rFonts w:asciiTheme="majorBidi" w:hAnsiTheme="majorBidi" w:cstheme="majorBidi"/>
                <w:bCs/>
                <w:sz w:val="24"/>
                <w:szCs w:val="24"/>
                <w:lang w:val="ro-RO"/>
              </w:rPr>
              <w:t>în</w:t>
            </w:r>
            <w:r>
              <w:rPr>
                <w:rFonts w:asciiTheme="majorBidi" w:hAnsiTheme="majorBidi" w:cstheme="majorBidi"/>
                <w:bCs/>
                <w:i/>
                <w:sz w:val="24"/>
                <w:szCs w:val="24"/>
                <w:lang w:val="ro-RO"/>
              </w:rPr>
              <w:t xml:space="preserve"> </w:t>
            </w:r>
            <w:r>
              <w:rPr>
                <w:rFonts w:asciiTheme="majorBidi" w:hAnsiTheme="majorBidi" w:cstheme="majorBidi"/>
                <w:bCs/>
                <w:sz w:val="24"/>
                <w:szCs w:val="24"/>
                <w:lang w:val="ro-RO"/>
              </w:rPr>
              <w:t xml:space="preserve">lista domeniilor de activitate, </w:t>
            </w:r>
            <w:r>
              <w:rPr>
                <w:rFonts w:asciiTheme="majorBidi" w:hAnsiTheme="majorBidi" w:cstheme="majorBidi"/>
                <w:sz w:val="24"/>
                <w:szCs w:val="24"/>
                <w:lang w:val="ro-RO"/>
              </w:rPr>
              <w:t xml:space="preserve">domeniile </w:t>
            </w:r>
            <w:r>
              <w:rPr>
                <w:rFonts w:asciiTheme="majorBidi" w:hAnsiTheme="majorBidi" w:cstheme="majorBidi"/>
                <w:i/>
                <w:sz w:val="24"/>
                <w:szCs w:val="24"/>
                <w:lang w:val="ro-RO"/>
              </w:rPr>
              <w:t xml:space="preserve">Tineret </w:t>
            </w:r>
            <w:r>
              <w:rPr>
                <w:rFonts w:asciiTheme="majorBidi" w:hAnsiTheme="majorBidi" w:cstheme="majorBidi"/>
                <w:sz w:val="24"/>
                <w:szCs w:val="24"/>
                <w:lang w:val="ro-RO"/>
              </w:rPr>
              <w:t xml:space="preserve">și </w:t>
            </w:r>
            <w:r>
              <w:rPr>
                <w:rFonts w:asciiTheme="majorBidi" w:hAnsiTheme="majorBidi" w:cstheme="majorBidi"/>
                <w:i/>
                <w:sz w:val="24"/>
                <w:szCs w:val="24"/>
                <w:lang w:val="ro-RO"/>
              </w:rPr>
              <w:t xml:space="preserve">Sport </w:t>
            </w:r>
            <w:r>
              <w:rPr>
                <w:rFonts w:asciiTheme="majorBidi" w:hAnsiTheme="majorBidi" w:cstheme="majorBidi"/>
                <w:sz w:val="24"/>
                <w:szCs w:val="24"/>
                <w:lang w:val="ro-RO"/>
              </w:rPr>
              <w:t xml:space="preserve">să se abordeze separat , deoarece domeniul </w:t>
            </w:r>
            <w:r>
              <w:rPr>
                <w:rFonts w:asciiTheme="majorBidi" w:hAnsiTheme="majorBidi" w:cstheme="majorBidi"/>
                <w:i/>
                <w:sz w:val="24"/>
                <w:szCs w:val="24"/>
                <w:lang w:val="ro-RO"/>
              </w:rPr>
              <w:t>Tineret</w:t>
            </w:r>
            <w:r>
              <w:rPr>
                <w:rFonts w:asciiTheme="majorBidi" w:hAnsiTheme="majorBidi" w:cstheme="majorBidi"/>
                <w:sz w:val="24"/>
                <w:szCs w:val="24"/>
                <w:lang w:val="ro-RO"/>
              </w:rPr>
              <w:t xml:space="preserve"> este un sector (domeniu) distinct de cel al sportului și, din punctul de vedere al planificării strategice, precum și al viziunii de dezvoltare atât la nivel național, cât și internațional, a avut strategii separate de dezvoltare, indiferent de formula guvernamentală la care a fost atribuit domeniul: </w:t>
            </w:r>
            <w:r>
              <w:rPr>
                <w:rFonts w:asciiTheme="majorBidi" w:hAnsiTheme="majorBidi" w:cstheme="majorBidi"/>
                <w:bCs/>
                <w:i/>
                <w:sz w:val="24"/>
                <w:szCs w:val="24"/>
                <w:lang w:val="ro-RO"/>
              </w:rPr>
              <w:t xml:space="preserve">Strategia pentru tineret </w:t>
            </w:r>
            <w:r>
              <w:rPr>
                <w:rFonts w:asciiTheme="majorBidi" w:hAnsiTheme="majorBidi" w:cstheme="majorBidi"/>
                <w:bCs/>
                <w:sz w:val="24"/>
                <w:szCs w:val="24"/>
                <w:lang w:val="ro-RO"/>
              </w:rPr>
              <w:t>(Hotărârea</w:t>
            </w:r>
            <w:r>
              <w:rPr>
                <w:rFonts w:asciiTheme="majorBidi" w:hAnsiTheme="majorBidi" w:cstheme="majorBidi"/>
                <w:sz w:val="24"/>
                <w:szCs w:val="24"/>
                <w:lang w:val="ro-RO"/>
              </w:rPr>
              <w:t> de Guvern nr. 1541 din  22.12.2003)</w:t>
            </w:r>
            <w:r>
              <w:rPr>
                <w:rFonts w:asciiTheme="majorBidi" w:hAnsiTheme="majorBidi" w:cstheme="majorBidi"/>
                <w:bCs/>
                <w:sz w:val="24"/>
                <w:szCs w:val="24"/>
                <w:lang w:val="ro-RO"/>
              </w:rPr>
              <w:t>,  Legea</w:t>
            </w:r>
            <w:r>
              <w:rPr>
                <w:rFonts w:asciiTheme="majorBidi" w:hAnsiTheme="majorBidi" w:cstheme="majorBidi"/>
                <w:sz w:val="24"/>
                <w:szCs w:val="24"/>
                <w:lang w:val="ro-RO"/>
              </w:rPr>
              <w:t xml:space="preserve"> Nr. 25 din  03.02.2009 </w:t>
            </w:r>
            <w:r>
              <w:rPr>
                <w:rFonts w:asciiTheme="majorBidi" w:hAnsiTheme="majorBidi" w:cstheme="majorBidi"/>
                <w:bCs/>
                <w:i/>
                <w:sz w:val="24"/>
                <w:szCs w:val="24"/>
                <w:lang w:val="ro-RO"/>
              </w:rPr>
              <w:t>privind aprobarea Strategiei naționale pentru tineret pe anii 2009–2013</w:t>
            </w:r>
            <w:r>
              <w:rPr>
                <w:rFonts w:asciiTheme="majorBidi" w:hAnsiTheme="majorBidi" w:cstheme="majorBidi"/>
                <w:bCs/>
                <w:sz w:val="24"/>
                <w:szCs w:val="24"/>
                <w:lang w:val="ro-RO"/>
              </w:rPr>
              <w:t xml:space="preserve">, </w:t>
            </w:r>
            <w:r>
              <w:rPr>
                <w:rFonts w:asciiTheme="majorBidi" w:hAnsiTheme="majorBidi" w:cstheme="majorBidi"/>
                <w:i/>
                <w:sz w:val="24"/>
                <w:szCs w:val="24"/>
                <w:lang w:val="ro-RO"/>
              </w:rPr>
              <w:t>Strategia Națională de Dezvoltare a Sectorului de Tineret 2020</w:t>
            </w:r>
            <w:r>
              <w:rPr>
                <w:rFonts w:asciiTheme="majorBidi" w:hAnsiTheme="majorBidi" w:cstheme="majorBidi"/>
                <w:sz w:val="24"/>
                <w:szCs w:val="24"/>
                <w:lang w:val="ro-RO"/>
              </w:rPr>
              <w:t xml:space="preserve"> și </w:t>
            </w:r>
            <w:r>
              <w:rPr>
                <w:rFonts w:asciiTheme="majorBidi" w:hAnsiTheme="majorBidi" w:cstheme="majorBidi"/>
                <w:i/>
                <w:sz w:val="24"/>
                <w:szCs w:val="24"/>
                <w:lang w:val="ro-RO"/>
              </w:rPr>
              <w:t>Planul de acțiuni privind implementarea acesteia</w:t>
            </w:r>
            <w:r>
              <w:rPr>
                <w:rFonts w:asciiTheme="majorBidi" w:hAnsiTheme="majorBidi" w:cstheme="majorBidi"/>
                <w:sz w:val="24"/>
                <w:szCs w:val="24"/>
                <w:lang w:val="ro-RO"/>
              </w:rPr>
              <w:t xml:space="preserve"> (</w:t>
            </w:r>
            <w:r>
              <w:rPr>
                <w:rFonts w:asciiTheme="majorBidi" w:hAnsiTheme="majorBidi" w:cstheme="majorBidi"/>
                <w:bCs/>
                <w:sz w:val="24"/>
                <w:szCs w:val="24"/>
                <w:lang w:val="ro-RO"/>
              </w:rPr>
              <w:t>Hotărârea de Guvern nr. 1006 din 10.12.2014)</w:t>
            </w:r>
            <w:r>
              <w:rPr>
                <w:rFonts w:asciiTheme="majorBidi" w:hAnsiTheme="majorBidi" w:cstheme="majorBidi"/>
                <w:sz w:val="24"/>
                <w:szCs w:val="24"/>
                <w:lang w:val="ro-RO"/>
              </w:rPr>
              <w:t xml:space="preserve">. Viziunea strategică  prevede că sectorul de tineret urmează a fi unul consolidat și recunoscut, reprezentând un domeniu important în dezvoltarea și prosperarea Republicii Moldova, prin intermediul căruia se va asigura valorificarea potențialului maxim al tuturor tinerilor și îmbunătățirea calității vieții lor.  </w:t>
            </w:r>
            <w:r>
              <w:rPr>
                <w:rFonts w:asciiTheme="majorBidi" w:hAnsiTheme="majorBidi" w:cstheme="majorBidi"/>
                <w:bCs/>
                <w:sz w:val="24"/>
                <w:szCs w:val="24"/>
                <w:lang w:val="ro-RO"/>
              </w:rPr>
              <w:t xml:space="preserve">În conformitate </w:t>
            </w:r>
            <w:r>
              <w:rPr>
                <w:rFonts w:asciiTheme="majorBidi" w:hAnsiTheme="majorBidi" w:cstheme="majorBidi"/>
                <w:bCs/>
                <w:sz w:val="24"/>
                <w:szCs w:val="24"/>
                <w:lang w:val="ro-RO"/>
              </w:rPr>
              <w:lastRenderedPageBreak/>
              <w:t>cu prevederile Strategiei, în anul 2018, a demarat procesul de evaluare intermediară a Planului de acțiuni al Strategiei, după care se va revizui întregul document în baza recomandărilor evaluării, precum și a indicatorilor care necesită a fi atinși conform ODD-urilor;</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heme="majorBidi" w:hAnsiTheme="majorBidi" w:cstheme="majorBidi"/>
                <w:bCs/>
                <w:sz w:val="24"/>
                <w:szCs w:val="24"/>
                <w:lang w:val="ro-RO"/>
              </w:rPr>
            </w:pPr>
            <w:r>
              <w:rPr>
                <w:rFonts w:asciiTheme="majorBidi" w:hAnsiTheme="majorBidi" w:cstheme="majorBidi"/>
                <w:bCs/>
                <w:sz w:val="24"/>
                <w:szCs w:val="24"/>
                <w:lang w:val="ro-RO"/>
              </w:rPr>
              <w:t xml:space="preserve">6) </w:t>
            </w:r>
            <w:r>
              <w:rPr>
                <w:rFonts w:asciiTheme="majorBidi" w:hAnsiTheme="majorBidi" w:cstheme="majorBidi"/>
                <w:sz w:val="24"/>
                <w:szCs w:val="24"/>
                <w:shd w:val="clear" w:color="auto" w:fill="FDFDFD"/>
                <w:lang w:val="ro-RO"/>
              </w:rPr>
              <w:t>datorită faptului că cercetarea și inovarea, prin abordare transversală, trebuie să aibă  un rol-cheie în atingerea ODD-lor, în lista acțiunilor prioritare, la fiecare ODD, să se includă câte cel puțin o acțiune cu referire la cercetare și inovare, asigurându-se astfel faptul că în viitoarele strategii sectoriale componenta cercetare și inovare se va regăsi. </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Ca o remarcă generală, este fundamental greșită percepția conform căreia în SND trebuie inclus orice aspecte tehnice ale domeniilor social-economice. SND este mai degrabă un document care prezintă viziunea de dezvoltare și abordarea sistemică necesară pentru a produce teoria genera schimbările necesare pe termen lung. În procesul de elaborare a SND, grupurile de lucru, precum și autoritatea publică responsabilă de știință, cercetare și inovare, a fost încurajată să formuleze acțiuni care ar prezenta contribuția rezultatelor științei, cercetării și inovării nemijlocit la implementarea scopului și obiectivelor generale ale SND – îmbunătățirea calității vieții, respectând astfel abordarea generală sistemică a SND. În mare măsură, au fost prezentate propuneri mai tehnice de dezvoltare a capacităților instituționale în domeniul științei, cercetării și inovării. Or, acest tip de acțiuni sunt mai potrivite pentru strategiile sectoriale, care abordează dezvoltarea sectorului.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În același timp, trebuie menționat că în SND este inclus un principiu care va sta la baza implementării SND – „Direcționarea și aplicarea pe larg a cercetărilor științifice și a abordărilor inovaționale pentru formularea opțiunilor de politici bazate pe evidențe”, ceea ce impune imperativul de </w:t>
            </w:r>
            <w:r>
              <w:rPr>
                <w:rFonts w:asciiTheme="majorBidi" w:hAnsiTheme="majorBidi" w:cstheme="majorBidi"/>
                <w:sz w:val="24"/>
                <w:szCs w:val="24"/>
                <w:lang w:val="ro-RO"/>
              </w:rPr>
              <w:lastRenderedPageBreak/>
              <w:t>dezvoltare a științei, cercetării și inovării pentru a răspunde mai bine necesităților diverselor domenii.</w:t>
            </w:r>
          </w:p>
        </w:tc>
      </w:tr>
      <w:tr w:rsidR="008066B4" w:rsidTr="008066B4">
        <w:tc>
          <w:tcPr>
            <w:tcW w:w="2547"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lastRenderedPageBreak/>
              <w:t>Ministerul Afacerilor Externe și Integrării Europene</w:t>
            </w:r>
          </w:p>
        </w:tc>
        <w:tc>
          <w:tcPr>
            <w:tcW w:w="6898" w:type="dxa"/>
            <w:tcBorders>
              <w:top w:val="single" w:sz="4" w:space="0" w:color="auto"/>
              <w:left w:val="single" w:sz="4" w:space="0" w:color="auto"/>
              <w:bottom w:val="single" w:sz="4" w:space="0" w:color="auto"/>
              <w:right w:val="single" w:sz="4" w:space="0" w:color="auto"/>
            </w:tcBorders>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0"/>
              <w:rPr>
                <w:rFonts w:asciiTheme="majorBidi" w:hAnsiTheme="majorBidi" w:cstheme="majorBidi"/>
                <w:sz w:val="24"/>
                <w:szCs w:val="24"/>
                <w:lang w:val="ro-RO"/>
              </w:rPr>
            </w:pPr>
            <w:r>
              <w:rPr>
                <w:rFonts w:asciiTheme="majorBidi" w:hAnsiTheme="majorBidi" w:cstheme="majorBidi"/>
                <w:sz w:val="24"/>
                <w:szCs w:val="24"/>
                <w:lang w:val="ro-RO"/>
              </w:rPr>
              <w:t>În conformitate cu proiectul Strategiei naţionale de dezvoltare „Moldova 2030” (în continuare „SND „Moldova 2030””), documentul operațional de implementare a SND „Moldova 2030” va fi Planul Național de Dezvoltare (PND) care va include acțiunile și sursele financiare corespunzătoare necesare pentru implementarea obiectivelor SND „Moldova 2030”, în conformitate cu strategiile sectoriale. Respectiv, MAEIE înţelege că PND va reflecta structura SND „Moldova 2030” și va substitui Planul de acțiuni al Guvernului, care se elaborează în prezent. Urmând obiectivul de raționalizare și armonizare a procesului de planificare strategică la nivel național, PND va include prioritățile și acțiunile de integrare europeană, care în prezent sunt incluse în Planul Național de Acțiuni pentru Implementarea Acordului de Asociere Republica Moldova – Uniunea Europeană. PND care va fi elaborat pentru o perioadă de trei ani în baza priorităților incluse în strategiile sectoriale elaborare pentru implementarea SND „Moldova 2030”, va fi documentul de referință în procesul de elaborare a Cadrului Bugetar pe Termen Mediu (CBTM) și, respectiv va fi extins anual până la elaborarea CBTM. Cancelaria de Stat va fi responsabilă de coordonarea procesului de elaborare a Planului național de dezvoltare în conformitate cu prevederile SND sincronizat cu procesul de elaborare a CBTM și de monitorizare și evaluare a acestuia, implicit a SND. Ministerul Finanțelor va asigura adaptarea/elaborarea Cadrului Bugetar pe Termen Mediu urmând prioritățile stabilite în SND.</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0"/>
              <w:rPr>
                <w:rFonts w:asciiTheme="majorBid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0"/>
              <w:rPr>
                <w:rFonts w:asciiTheme="majorBidi" w:hAnsiTheme="majorBidi" w:cstheme="majorBidi"/>
                <w:sz w:val="24"/>
                <w:szCs w:val="24"/>
                <w:lang w:val="ro-RO"/>
              </w:rPr>
            </w:pPr>
            <w:r>
              <w:rPr>
                <w:rFonts w:asciiTheme="majorBidi" w:hAnsiTheme="majorBidi" w:cstheme="majorBidi"/>
                <w:sz w:val="24"/>
                <w:szCs w:val="24"/>
                <w:lang w:val="ro-RO"/>
              </w:rPr>
              <w:t xml:space="preserve">În opinia MAEIE, prevederile respective anulează atât Planul Naţional de Acţiuni pentru Implementarea Acordului de Asociere RM-UE (PNAAA), cât şi rolul MAEIE de instituţie care coordonează şi monitorizează implementarea Acordului de Asociere </w:t>
            </w:r>
            <w:r>
              <w:rPr>
                <w:rFonts w:asciiTheme="majorBidi" w:hAnsiTheme="majorBidi" w:cstheme="majorBidi"/>
                <w:sz w:val="24"/>
                <w:szCs w:val="24"/>
                <w:lang w:val="ro-RO"/>
              </w:rPr>
              <w:lastRenderedPageBreak/>
              <w:t>RM-UE.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0"/>
              <w:rPr>
                <w:rFonts w:asciiTheme="majorBid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0"/>
              <w:rPr>
                <w:rFonts w:asciiTheme="majorBidi" w:hAnsiTheme="majorBidi" w:cstheme="majorBidi"/>
                <w:sz w:val="24"/>
                <w:szCs w:val="24"/>
                <w:lang w:val="ro-RO"/>
              </w:rPr>
            </w:pPr>
            <w:r>
              <w:rPr>
                <w:rFonts w:asciiTheme="majorBidi" w:hAnsiTheme="majorBidi" w:cstheme="majorBidi"/>
                <w:sz w:val="24"/>
                <w:szCs w:val="24"/>
                <w:lang w:val="ro-RO"/>
              </w:rPr>
              <w:t>MAEIE reiterează inoportunitatea acestor schimbări din următoarele considerente:</w:t>
            </w:r>
          </w:p>
          <w:p w:rsidR="008066B4" w:rsidRDefault="008066B4" w:rsidP="00827D51">
            <w:pPr>
              <w:pStyle w:val="ab"/>
              <w:numPr>
                <w:ilvl w:val="0"/>
                <w:numId w:val="38"/>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0"/>
              <w:rPr>
                <w:rFonts w:asciiTheme="majorBidi" w:hAnsiTheme="majorBidi" w:cstheme="majorBidi"/>
                <w:sz w:val="24"/>
                <w:szCs w:val="24"/>
                <w:lang w:val="ro-RO"/>
              </w:rPr>
            </w:pPr>
            <w:r>
              <w:rPr>
                <w:rFonts w:asciiTheme="majorBidi" w:hAnsiTheme="majorBidi" w:cstheme="majorBidi"/>
                <w:sz w:val="24"/>
                <w:szCs w:val="24"/>
                <w:lang w:val="ro-RO"/>
              </w:rPr>
              <w:t xml:space="preserve">Ţinând cont de faptul că integrarea europeană reprezintă obiectivul strategic al ţării, renunţarea la PNAAA nu va transmite un mesaj politic corect atât pe dimensiunea externă, cât şi internă. </w:t>
            </w:r>
          </w:p>
          <w:p w:rsidR="008066B4" w:rsidRDefault="008066B4" w:rsidP="00827D51">
            <w:pPr>
              <w:pStyle w:val="ab"/>
              <w:numPr>
                <w:ilvl w:val="0"/>
                <w:numId w:val="38"/>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0"/>
              <w:rPr>
                <w:rFonts w:asciiTheme="majorBidi" w:hAnsiTheme="majorBidi" w:cstheme="majorBidi"/>
                <w:sz w:val="24"/>
                <w:szCs w:val="24"/>
                <w:lang w:val="ro-RO"/>
              </w:rPr>
            </w:pPr>
            <w:r>
              <w:rPr>
                <w:rFonts w:asciiTheme="majorBidi" w:hAnsiTheme="majorBidi" w:cstheme="majorBidi"/>
                <w:sz w:val="24"/>
                <w:szCs w:val="24"/>
                <w:lang w:val="ro-RO"/>
              </w:rPr>
              <w:t xml:space="preserve">Documentele similare PNAAA reprezintă o practică standard a ţărilor care au trecut prin sau parcurg în prezent procesul de pregătire pentru aderarea la UE. Cu titlu de exemplu, Serbia implementează asemenea planuri de acţiuni (Programul naţional pentru adoptarea acquis-ului, care include atât acţiuni legislative, cât şi executive şi care este distinct de alte programe ale guvernului). Autorităţile din Muntenegru lucrează în prezent la actualizarea Programului de aderare la UE pentru anii 2018-2020, adoptarea acestui document fiind planificată să aibă loc în paralel cu adoptarea Planului de lucru al Guvernului pe termen mediu şi Programului de reforme economice. </w:t>
            </w:r>
          </w:p>
          <w:p w:rsidR="008066B4" w:rsidRDefault="008066B4" w:rsidP="00827D51">
            <w:pPr>
              <w:pStyle w:val="ab"/>
              <w:numPr>
                <w:ilvl w:val="0"/>
                <w:numId w:val="38"/>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0"/>
              <w:rPr>
                <w:rFonts w:asciiTheme="majorBidi" w:hAnsiTheme="majorBidi" w:cstheme="majorBidi"/>
                <w:sz w:val="24"/>
                <w:szCs w:val="24"/>
                <w:lang w:val="ro-RO"/>
              </w:rPr>
            </w:pPr>
            <w:r>
              <w:rPr>
                <w:rFonts w:asciiTheme="majorBidi" w:hAnsiTheme="majorBidi" w:cstheme="majorBidi"/>
                <w:sz w:val="24"/>
                <w:szCs w:val="24"/>
                <w:lang w:val="ro-RO"/>
              </w:rPr>
              <w:t xml:space="preserve">PNAAA este un document dinamic care reflectă caracterul dinamic al Acordului de Asociere şi a relaţiei RM cu UE. MAEIE reaminteşte faptul că perioadele de implementare a agendelor de asociere nu vor putea fi corelate cu PND întrucât acestea se ajustează la calendarul UE, fără a fi afectate de agenda internă a RM. </w:t>
            </w:r>
          </w:p>
          <w:p w:rsidR="008066B4" w:rsidRDefault="008066B4" w:rsidP="00827D51">
            <w:pPr>
              <w:pStyle w:val="ab"/>
              <w:numPr>
                <w:ilvl w:val="0"/>
                <w:numId w:val="38"/>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Ambele documente PNAA şi Programul de Activitate al Guvernului sunt deja suficient de complexe şi voluminoase pentru a fi combinate într-un singur document şi monitorizate fără dificultăţi atât de către autorităţile naţionale, cât şi de către partenerii externi.</w:t>
            </w:r>
          </w:p>
          <w:p w:rsidR="008066B4" w:rsidRDefault="008066B4" w:rsidP="00827D51">
            <w:pPr>
              <w:pStyle w:val="ab"/>
              <w:numPr>
                <w:ilvl w:val="0"/>
                <w:numId w:val="38"/>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xml:space="preserve">PNAAA reflectă structura Acordului de Asociere şi </w:t>
            </w:r>
            <w:r>
              <w:rPr>
                <w:rFonts w:asciiTheme="majorBidi" w:hAnsiTheme="majorBidi" w:cstheme="majorBidi"/>
                <w:sz w:val="24"/>
                <w:szCs w:val="24"/>
                <w:lang w:val="ro-RO"/>
              </w:rPr>
              <w:lastRenderedPageBreak/>
              <w:t xml:space="preserve">facilitează procesul de monitorizare şi actualizare a informaţiei privind implementarea Acordului, fapt care va deveni dificil în cazul includerii acţiunilor de implementare a Acordului de Asociere în PND, care are o structură proprie. </w:t>
            </w:r>
          </w:p>
          <w:p w:rsidR="008066B4" w:rsidRDefault="008066B4" w:rsidP="00827D51">
            <w:pPr>
              <w:pStyle w:val="ab"/>
              <w:numPr>
                <w:ilvl w:val="0"/>
                <w:numId w:val="38"/>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În opinia MAEIE, Cancelaria de Stat va avea dificultăţi în realizarea procesului de elaborare a PND care va îngloba acţiunile derivate din Acordul de Asociere şi, respectiv, în monitorizarea realizării acestora, în mod particular în situaţia în care, începând cu anul 2017, acţiunile din cadrul Parteneriatului Estic, inclusiv cele 20 de obiective pentru anul 2020, se pliază tot mai mult pe priorităţile Acordului de Asociere. MAEIE subliniază faptul că monitorizarea implementării Acordului de Asociere presupune mai mult decât un exerciţiu tehnic de contabilizare realizat sau nerealizat, ci o cunoaştere a informaţiei actualizate despre îngrijorările UE, priorităţile noi şi dinamica dialogului RM-UE. Decuplarea acestui proces de instituţia care asigură interfaţa dialogului cu UE va face mai dificil procesul de circulaţie şi analiză a informaţiei şi respectiv interacţiune cu UE.</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xml:space="preserve">Ţinând cont de argumentele expuse mai sus, MAEIE pledează pentru menţinerea PNAAA şi a actualei structuri instituţionale de gestionare a procesului de implementare a Acordului de Asociere. </w:t>
            </w:r>
          </w:p>
        </w:tc>
        <w:tc>
          <w:tcPr>
            <w:tcW w:w="5220" w:type="dxa"/>
            <w:tcBorders>
              <w:top w:val="single" w:sz="4" w:space="0" w:color="auto"/>
              <w:left w:val="single" w:sz="4" w:space="0" w:color="auto"/>
              <w:bottom w:val="single" w:sz="4" w:space="0" w:color="auto"/>
              <w:right w:val="single" w:sz="4" w:space="0" w:color="auto"/>
            </w:tcBorders>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În prezent, Planul de acțiuni al Guvernului se elaborează în baza Programului de activitate a Guvernului, fiind un instrument operațional de implementare a acestuia. Programul de activitate al Guvernului pentru anii 2016-2018, de altfel ca și cele precedente, își propune ca obiectiv principal creșterea bunăstării, siguranței și calității vieții cetățenilor, menționând că cea mai sigură cale pentru atingerea acestuia este integrarea europeană. În acest scop, Guvernul își propune să creeze toate premisele necesare care, odată valorificate, vor asigura eligibilitatea Republicii Moldova privind obținerea statutului de țară-candidat pentru aderarea la Uniunea Europeană. Pentru îndeplinirea obiectivului în cauză, la baza Programului de activitate al Guvernului a fost pusă implementarea Acordului de Asociere Republica Moldova – Uniunea Europeană.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Urmând raționamentul descris mai sus, se poate deduce că Planul de acțiuni al Guvernului, la fel ca și Planul național de acțiuni pentru implementarea Acordului de Asociere, conține acțiuni care duc la implementarea Acordului de Asociere RM-UE.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Ambele planuri includ peste o mie de acțiuni, care în mare parte sunt similare. Or, autoritățile nu pot propune pentru PNAAA alte </w:t>
            </w:r>
            <w:r>
              <w:rPr>
                <w:rFonts w:asciiTheme="majorBidi" w:hAnsiTheme="majorBidi" w:cstheme="majorBidi"/>
                <w:sz w:val="24"/>
                <w:szCs w:val="24"/>
                <w:lang w:val="ro-RO"/>
              </w:rPr>
              <w:lastRenderedPageBreak/>
              <w:t xml:space="preserve">acțiuni sau acțiuni incompatibile cu cele incluse în Planul de acțiuni al Guvernului. De altfel, Planul de acțiuni al Guvernului conține peste o sută de referințe directe la ”transpunere”, ”aliniere”, ”aquis”, ”comunitar”, ”integrare europeană”. Astfel, implementarea eficientă a ambelor planuri, în mare parte similare, este îngreunată de dispersarea eforturilor de implementare „pe intern” și „pe extern” și de planificarea și raportarea dublă (gestionată de către două instituții diferite), ceea ce se reflectă și în nivelul scăzut de realizare a acestor planuri. </w:t>
            </w:r>
          </w:p>
          <w:p w:rsidR="008066B4" w:rsidRDefault="008066B4">
            <w:pPr>
              <w:tabs>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În ceea ce privește argumentele invocate de MAEIE:</w:t>
            </w:r>
          </w:p>
          <w:p w:rsidR="008066B4" w:rsidRDefault="008066B4" w:rsidP="00827D51">
            <w:pPr>
              <w:pStyle w:val="ab"/>
              <w:numPr>
                <w:ilvl w:val="0"/>
                <w:numId w:val="39"/>
              </w:numPr>
              <w:tabs>
                <w:tab w:val="left" w:pos="318"/>
                <w:tab w:val="left" w:pos="1196"/>
              </w:tabs>
              <w:ind w:left="0" w:firstLine="0"/>
              <w:rPr>
                <w:rFonts w:asciiTheme="majorBidi" w:hAnsiTheme="majorBidi" w:cstheme="majorBidi"/>
                <w:sz w:val="24"/>
                <w:szCs w:val="24"/>
                <w:lang w:val="ro-RO"/>
              </w:rPr>
            </w:pPr>
            <w:r>
              <w:rPr>
                <w:rFonts w:asciiTheme="majorBidi" w:hAnsiTheme="majorBidi" w:cstheme="majorBidi"/>
                <w:sz w:val="24"/>
                <w:szCs w:val="24"/>
                <w:lang w:val="ro-RO"/>
              </w:rPr>
              <w:t xml:space="preserve">Prin integrarea dimensiunii de integrare europeană, a priorităților SND și a angajamentelor asumate de Guvern prin programul său de activitate (ultimele două la fel considerând prioritatea de integrare europeană) într-un singur document de planificare operațională la nivel național nicidecum nu poate fi considerat un mesaj politic. Este doar o raționalizare a procesului de planificare și raportare în favoarea activităților de implementare propriu-zisă a acțiunilor planificate. Raționalizarea acestor procese este cu atât mai importantă în urma reformei Guvernului. Mai mult, însăși Comisia Europeană menționează în „Setul de instrumente pentru practicieni privind calitatea administrației publice” („Quality of Public Administration - A Toolbox for Practitioners”) că raționalizarea resurselor este subminată atunci când o țară are o </w:t>
            </w:r>
            <w:r>
              <w:rPr>
                <w:rFonts w:asciiTheme="majorBidi" w:hAnsiTheme="majorBidi" w:cstheme="majorBidi"/>
                <w:sz w:val="24"/>
                <w:szCs w:val="24"/>
                <w:lang w:val="ro-RO"/>
              </w:rPr>
              <w:lastRenderedPageBreak/>
              <w:t>multitudine de documente de planificare strategică care se suprapun în ceea ce privește domeniile de acoperire și termene de realizare.</w:t>
            </w:r>
          </w:p>
          <w:p w:rsidR="008066B4" w:rsidRDefault="008066B4" w:rsidP="00827D51">
            <w:pPr>
              <w:pStyle w:val="ab"/>
              <w:numPr>
                <w:ilvl w:val="0"/>
                <w:numId w:val="39"/>
              </w:numPr>
              <w:tabs>
                <w:tab w:val="left" w:pos="318"/>
                <w:tab w:val="left" w:pos="884"/>
                <w:tab w:val="left" w:pos="1196"/>
              </w:tabs>
              <w:ind w:left="35" w:firstLine="0"/>
              <w:rPr>
                <w:rFonts w:asciiTheme="majorBidi" w:hAnsiTheme="majorBidi" w:cstheme="majorBidi"/>
                <w:sz w:val="24"/>
                <w:szCs w:val="24"/>
                <w:lang w:val="ro-RO"/>
              </w:rPr>
            </w:pPr>
            <w:r>
              <w:rPr>
                <w:rFonts w:asciiTheme="majorBidi" w:hAnsiTheme="majorBidi" w:cstheme="majorBidi"/>
                <w:sz w:val="24"/>
                <w:szCs w:val="24"/>
                <w:lang w:val="ro-RO"/>
              </w:rPr>
              <w:t xml:space="preserve">Practica de planificare la nivel național, inclusiv a activităților de integrare europeană, dar și în general, practica de coordonare a procesului de integrare europeană este destul de diversă, în funcție de  cadrul de planificare și cadrul instituțional existent. Prin urmare, este inoportun exemplul doar a câtorva țări. De exemplu, în  urma analizei experiențelor țărilor care au aderat la Uniunea Europeană, în ceea ce privește cadrul instituțional de coordonare a procesului de integrare europeană, care influențează și sistemul de planificare strategică, poate fi constatat că în trecut, un rol important în coordonarea procesului de integrare europeană îl aveau ministerele afacerilor externe, deoarece se considera că acestea au o poziție neutră din punct de vedere sectorial și, prin urmare, nu au loc conflicte interministeriale. Totuși, întrucât ministerele au mandat în gestionarea relațiilor externe, acestea sunt mai puțin dispuse să susțină punctul de vedere sectorial sau să se axeze pe agenda națională. Totodată, în majoritatea țărilor în proces de aderare lipsește cultura de atingere a consensului între ministere, ceea ce face ”coordonarea între egali” mai dificilă decât ”coordonarea de sus în jos”. În perioada de aderare, această problemă este soluționată prin crearea structurilor centralizate la nivelul ”Centrului Guvernului” cu suficientă autoritate să intervină atunci când nu există un numitor comun </w:t>
            </w:r>
            <w:r>
              <w:rPr>
                <w:rFonts w:asciiTheme="majorBidi" w:hAnsiTheme="majorBidi" w:cstheme="majorBidi"/>
                <w:sz w:val="24"/>
                <w:szCs w:val="24"/>
                <w:lang w:val="ro-RO"/>
              </w:rPr>
              <w:lastRenderedPageBreak/>
              <w:t xml:space="preserve">între ministere. </w:t>
            </w:r>
          </w:p>
          <w:p w:rsidR="008066B4" w:rsidRDefault="008066B4" w:rsidP="00827D51">
            <w:pPr>
              <w:pStyle w:val="ab"/>
              <w:numPr>
                <w:ilvl w:val="0"/>
                <w:numId w:val="39"/>
              </w:numPr>
              <w:tabs>
                <w:tab w:val="left" w:pos="318"/>
                <w:tab w:val="left" w:pos="884"/>
                <w:tab w:val="left" w:pos="1196"/>
              </w:tabs>
              <w:ind w:left="35" w:firstLine="0"/>
              <w:rPr>
                <w:rFonts w:asciiTheme="majorBidi" w:hAnsiTheme="majorBidi" w:cstheme="majorBidi"/>
                <w:sz w:val="24"/>
                <w:szCs w:val="24"/>
                <w:lang w:val="ro-RO"/>
              </w:rPr>
            </w:pPr>
            <w:r>
              <w:rPr>
                <w:rFonts w:asciiTheme="majorBidi" w:hAnsiTheme="majorBidi" w:cstheme="majorBidi"/>
                <w:sz w:val="24"/>
                <w:szCs w:val="24"/>
                <w:lang w:val="ro-RO"/>
              </w:rPr>
              <w:t xml:space="preserve">Cu siguranță, pentru partenerii europeni este mai important nivelul și calitatea implementării Acordului de Asociere și mai puțin forma și denumirea instrumentului operațional prin care acesta se implementează. </w:t>
            </w:r>
          </w:p>
          <w:p w:rsidR="008066B4" w:rsidRDefault="008066B4" w:rsidP="00827D51">
            <w:pPr>
              <w:pStyle w:val="ab"/>
              <w:numPr>
                <w:ilvl w:val="0"/>
                <w:numId w:val="39"/>
              </w:numPr>
              <w:tabs>
                <w:tab w:val="left" w:pos="318"/>
                <w:tab w:val="left" w:pos="884"/>
                <w:tab w:val="left" w:pos="1196"/>
              </w:tabs>
              <w:ind w:left="35" w:firstLine="0"/>
              <w:rPr>
                <w:rFonts w:asciiTheme="majorBidi" w:hAnsiTheme="majorBidi" w:cstheme="majorBidi"/>
                <w:sz w:val="24"/>
                <w:szCs w:val="24"/>
                <w:lang w:val="ro-RO"/>
              </w:rPr>
            </w:pPr>
            <w:r>
              <w:rPr>
                <w:rFonts w:asciiTheme="majorBidi" w:hAnsiTheme="majorBidi" w:cstheme="majorBidi"/>
                <w:sz w:val="24"/>
                <w:szCs w:val="24"/>
                <w:lang w:val="ro-RO"/>
              </w:rPr>
              <w:t>Într-adevăr, PNAAA și Planul de acțiuni al Guvernului sunt documente voluminoase și complexe, care conțin în mare parte prevederi similare, ceea ce consumă irațional efortul autorităților pentru planificare, dar în special pentru raportarea implementării acestora.</w:t>
            </w:r>
          </w:p>
          <w:p w:rsidR="008066B4" w:rsidRDefault="008066B4" w:rsidP="00827D51">
            <w:pPr>
              <w:pStyle w:val="ab"/>
              <w:numPr>
                <w:ilvl w:val="0"/>
                <w:numId w:val="39"/>
              </w:numPr>
              <w:tabs>
                <w:tab w:val="left" w:pos="318"/>
                <w:tab w:val="left" w:pos="884"/>
                <w:tab w:val="left" w:pos="1196"/>
              </w:tabs>
              <w:ind w:left="35" w:firstLine="0"/>
              <w:rPr>
                <w:rFonts w:asciiTheme="majorBidi" w:hAnsiTheme="majorBidi" w:cstheme="majorBidi"/>
                <w:sz w:val="24"/>
                <w:szCs w:val="24"/>
                <w:lang w:val="ro-RO"/>
              </w:rPr>
            </w:pPr>
            <w:r>
              <w:rPr>
                <w:rFonts w:asciiTheme="majorBidi" w:hAnsiTheme="majorBidi" w:cstheme="majorBidi"/>
                <w:sz w:val="24"/>
                <w:szCs w:val="24"/>
                <w:lang w:val="ro-RO"/>
              </w:rPr>
              <w:t xml:space="preserve">PND, chiar dacă va urma structura SND, care este documentul strategic pe termen lung al țării, poate prezenta expres acțiunile care duc la realizarea Acordului de Asociere, Programului de Guvernare și altor angajamente. Astfel, cu ajutorul platformei monitorizare.gov.md ar putea fi generate în mod automat și la necesitate rapoarte de monitorizare urmând structura documentelor din care reiese anumite angajamente. </w:t>
            </w:r>
          </w:p>
          <w:p w:rsidR="008066B4" w:rsidRDefault="008066B4" w:rsidP="00827D51">
            <w:pPr>
              <w:pStyle w:val="ab"/>
              <w:numPr>
                <w:ilvl w:val="0"/>
                <w:numId w:val="39"/>
              </w:numPr>
              <w:tabs>
                <w:tab w:val="left" w:pos="318"/>
                <w:tab w:val="left" w:pos="884"/>
                <w:tab w:val="left" w:pos="1196"/>
              </w:tabs>
              <w:ind w:left="35" w:firstLine="0"/>
              <w:rPr>
                <w:rFonts w:asciiTheme="majorBidi" w:hAnsiTheme="majorBidi" w:cstheme="majorBidi"/>
                <w:sz w:val="24"/>
                <w:szCs w:val="24"/>
                <w:lang w:val="ro-RO"/>
              </w:rPr>
            </w:pPr>
            <w:r>
              <w:rPr>
                <w:rFonts w:asciiTheme="majorBidi" w:hAnsiTheme="majorBidi" w:cstheme="majorBidi"/>
                <w:sz w:val="24"/>
                <w:szCs w:val="24"/>
                <w:lang w:val="ro-RO"/>
              </w:rPr>
              <w:t>Pentru anumite angajamente care reies din platforma Parteneriatului Estic, cum ar fi cele 20 de obiective menționate sau pentru anumite priorități/ îngrijorări/ condiționalități, poate fi elaborat un plan succint, care într-adevăr să fie monitorizat de MAEIE, după modelul Serbiei. PNAAA, în forma actuală nu este doar un instrument de dialog RM-UE care abordează subiectele politice, critice, majore în procesul de integrare europeană</w:t>
            </w:r>
            <w:r>
              <w:rPr>
                <w:sz w:val="24"/>
                <w:szCs w:val="24"/>
                <w:lang w:val="ro-RO"/>
              </w:rPr>
              <w:t xml:space="preserve">, ci este un document de planificare pe orizontală al activității întregului Guvern, care include tot </w:t>
            </w:r>
            <w:r>
              <w:rPr>
                <w:sz w:val="24"/>
                <w:szCs w:val="24"/>
                <w:lang w:val="ro-RO"/>
              </w:rPr>
              <w:lastRenderedPageBreak/>
              <w:t>spectrul de politici la nivel național. Or, monitorizarea implementării politicilor, în special a calității acestora, de către MAEIE, ținând cont de mandatul</w:t>
            </w:r>
            <w:r>
              <w:rPr>
                <w:rFonts w:asciiTheme="majorBidi" w:hAnsiTheme="majorBidi" w:cstheme="majorBidi"/>
                <w:sz w:val="24"/>
                <w:szCs w:val="24"/>
                <w:lang w:val="ro-RO"/>
              </w:rPr>
              <w:t xml:space="preserve"> ministerului, rămâne la nivel de exercițiu tehnic de contabilizare. Din contra, Cancelaria de Stat este responsabilă de coordonarea, analiza, elaborarea, monitorizarea și evaluarea politicilor naționale.</w:t>
            </w:r>
          </w:p>
          <w:p w:rsidR="008066B4" w:rsidRDefault="008066B4">
            <w:pPr>
              <w:tabs>
                <w:tab w:val="left" w:pos="318"/>
                <w:tab w:val="left" w:pos="884"/>
                <w:tab w:val="left" w:pos="1196"/>
              </w:tabs>
              <w:rPr>
                <w:rFonts w:asciiTheme="majorBidi" w:hAnsiTheme="majorBidi" w:cstheme="majorBidi"/>
                <w:sz w:val="24"/>
                <w:szCs w:val="24"/>
                <w:lang w:val="ro-RO"/>
              </w:rPr>
            </w:pP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În urma celor menționate, se consideră rațională comasarea Planului de acțiuni al Guvernului și Planului de Implementare a Acordului de Asociere într-un singur document - PND, ceea ce va asigura următoarele avantaje:</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1. Elaborarea unui singur plan care să conțină atât angajamentele Guvernului în raport cu Uniunea Europeană, cât și prioritățile pe plan intern, va constitui un semnal clar că Guvernul nu are două agende de activitate separate, ci dimpotrivă, consideră angajamentele pe plan extern ca fiind priorități indispensabile ale agendei interne.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2. Comasarea activităților respective va contribui la focusarea atenției tuturor autorităților publice pe un set unic de priorități eficientizând astfel procesul de planificare și coordonare a activității Guvernului.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3. Un singur plan de acțiuni va înlesni considerabil efortul și resursele necesare pentru realizarea activităților de monitorizare a implementării acțiunilor prioritare. În cazul păstrării situației actuale, monitorizarea celor două planuri de acțiuni se va realiza în paralel de către Cancelaria de Stat și Ministerul Afacerilor Externe </w:t>
            </w:r>
            <w:r>
              <w:rPr>
                <w:rFonts w:asciiTheme="majorBidi" w:hAnsiTheme="majorBidi" w:cstheme="majorBidi"/>
                <w:sz w:val="24"/>
                <w:szCs w:val="24"/>
                <w:lang w:val="ro-RO"/>
              </w:rPr>
              <w:lastRenderedPageBreak/>
              <w:t xml:space="preserve">și Integrării Europene, fapt ce va crea o dublare a activităților de monitorizare și va solicita un efort dublu din partea autorităților publice în procesul de raportare. </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4. Setul unic de activități prioritare va îmbunătăți și corelarea acestora cu bugetul, asigurând astfel resursele financiare necesare pentru realizarea activităților planificate.</w:t>
            </w:r>
          </w:p>
        </w:tc>
      </w:tr>
      <w:tr w:rsidR="008066B4" w:rsidTr="008066B4">
        <w:tc>
          <w:tcPr>
            <w:tcW w:w="2547" w:type="dxa"/>
            <w:vMerge w:val="restar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lastRenderedPageBreak/>
              <w:t>Centrul Național Anticorupție</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La Prioritatea 8. “</w:t>
            </w:r>
            <w:r>
              <w:rPr>
                <w:rFonts w:asciiTheme="majorBidi" w:hAnsiTheme="majorBidi" w:cstheme="majorBidi"/>
                <w:i/>
                <w:sz w:val="24"/>
                <w:szCs w:val="24"/>
                <w:lang w:val="ro-RO"/>
              </w:rPr>
              <w:t>Asigurarea unei Guvernări eficiente și incluzive și a supremației legii</w:t>
            </w:r>
            <w:r>
              <w:rPr>
                <w:rFonts w:asciiTheme="majorBidi" w:hAnsiTheme="majorBidi" w:cstheme="majorBidi"/>
                <w:sz w:val="24"/>
                <w:szCs w:val="24"/>
                <w:lang w:val="ro-RO"/>
              </w:rPr>
              <w:t xml:space="preserve">”, Capitolul </w:t>
            </w:r>
            <w:r>
              <w:rPr>
                <w:rFonts w:asciiTheme="majorBidi" w:hAnsiTheme="majorBidi" w:cstheme="majorBidi"/>
                <w:i/>
                <w:sz w:val="24"/>
                <w:szCs w:val="24"/>
                <w:lang w:val="ro-RO"/>
              </w:rPr>
              <w:t xml:space="preserve">„Indicatori de monitorizare și evaluare”, </w:t>
            </w:r>
            <w:r>
              <w:rPr>
                <w:rFonts w:asciiTheme="majorBidi" w:hAnsiTheme="majorBidi" w:cstheme="majorBidi"/>
                <w:sz w:val="24"/>
                <w:szCs w:val="24"/>
                <w:lang w:val="ro-RO"/>
              </w:rPr>
              <w:t xml:space="preserve">considerăm oportun revizuirea compartimentului „Sursa” la indicatorii 3 </w:t>
            </w:r>
            <w:r>
              <w:rPr>
                <w:rFonts w:asciiTheme="majorBidi" w:hAnsiTheme="majorBidi" w:cstheme="majorBidi"/>
                <w:i/>
                <w:sz w:val="24"/>
                <w:szCs w:val="24"/>
                <w:lang w:val="ro-RO"/>
              </w:rPr>
              <w:t xml:space="preserve">“Ponderea persoanelor care au efectuat plăți neoficiale (mită) în ultimele 12 luni” </w:t>
            </w:r>
            <w:r>
              <w:rPr>
                <w:rFonts w:asciiTheme="majorBidi" w:hAnsiTheme="majorBidi" w:cstheme="majorBidi"/>
                <w:sz w:val="24"/>
                <w:szCs w:val="24"/>
                <w:lang w:val="ro-RO"/>
              </w:rPr>
              <w:t xml:space="preserve">și 4 </w:t>
            </w:r>
            <w:r>
              <w:rPr>
                <w:rFonts w:asciiTheme="majorBidi" w:hAnsiTheme="majorBidi" w:cstheme="majorBidi"/>
                <w:i/>
                <w:sz w:val="24"/>
                <w:szCs w:val="24"/>
                <w:lang w:val="ro-RO"/>
              </w:rPr>
              <w:t>„Ponderea antreprenorilor care au efectuat plăți neoficiale (mită) în ultimele 12 luni”</w:t>
            </w:r>
            <w:r>
              <w:rPr>
                <w:rFonts w:asciiTheme="majorBidi" w:hAnsiTheme="majorBidi" w:cstheme="majorBidi"/>
                <w:sz w:val="24"/>
                <w:szCs w:val="24"/>
                <w:lang w:val="ro-RO"/>
              </w:rPr>
              <w:t xml:space="preserve">. </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xml:space="preserve">Prin urmare, valorile de referință stabilite pentru acești indicatori au fost asigurate de sondajul de urmărire a impactului Strategiei Naționale de Integritate și Anticorupție (SNIA) pentru anii 2017-2020, pentru anul 2017. În conformitate cu capitolul V al SNIA, sondajul a fost efectuat la începutul implementării Strategiei pentru a fixa valorile inițiale ale indicatorilor de impact ai pilonilor Strategiei, indicatorilor obiectivelor generale și scopului Strategiei. Subsecvent, sondajul a fost efectuat de către Centrul de Analiză și Investigații Sociologice CIVIS, cu suportul PNUD Moldova în cadrul Proiectului „Consolidarea capacităților CNA de exercitare a funcțiilor de prevenire și analiză a corupției", finanțat de Ministerul Afacerilor Externe al Norvegiei. </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xml:space="preserve">Drept urmare, Centrul Național Anticorupție este antrenat în acest exercițiu până la finalul implementării SNIA, adică anul 2020, când va fi realizat sondajul final de implementare a SNIA. </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sz w:val="24"/>
                <w:szCs w:val="24"/>
                <w:lang w:val="ro-RO"/>
              </w:rPr>
            </w:pPr>
            <w:r>
              <w:rPr>
                <w:rFonts w:asciiTheme="majorBidi" w:hAnsiTheme="majorBidi" w:cstheme="majorBidi"/>
                <w:sz w:val="24"/>
                <w:szCs w:val="24"/>
                <w:lang w:val="ro-RO"/>
              </w:rPr>
              <w:t xml:space="preserve">În această ordine de idei, pentru țintele intermediare pentru anii 2022, 2026 și respectiv anul 2030, stabilite la indicatorii 3 și 4, </w:t>
            </w:r>
            <w:r>
              <w:rPr>
                <w:rFonts w:asciiTheme="majorBidi" w:hAnsiTheme="majorBidi" w:cstheme="majorBidi"/>
                <w:sz w:val="24"/>
                <w:szCs w:val="24"/>
                <w:lang w:val="ro-RO"/>
              </w:rPr>
              <w:lastRenderedPageBreak/>
              <w:t>este incertă posibilitatea de oferire a datelor sus-menționate de către Centrul Național Anticorupție.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Acești indicatori au fost incluși la sugestia CNA și sunt importanți pentru a măsura efectul politicilor de integritate și anticorupție. După cum este menționat, acești indicatori au fost generați în cadrul proiectului de consolidare a capacităților CNA de exercitare a funcțiilor de prevenire și analiză a corupției. Este firesc ca unii indicatori să fie inițial generați cu suportul asistenței tehnice, însă, după încheierea acesteia, indicatorii respectivi trebuie să fie produși de către autoritate sau de către terți, dar la inițiativa autorității (în cazul sondajelor). Aceasta și este logica proiectelor de asistență tehnică destinate consolidării capacităților instituționale, rezultatele cărora trebuie să aibă durabilitate în timp. Mai mult, indicatorii de impact a politicilor publice sunt utili și relevanți doar dacă sunt urmăriți pentru perioadă cât mai lungă de timp, ținând cont că obiectivele CNA de asigurare integrității și de combatere a corupției nu se încheie odată cu finalizarea SNIA în 2020.</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i/>
                <w:sz w:val="24"/>
                <w:szCs w:val="24"/>
                <w:lang w:val="ro-RO"/>
              </w:rPr>
            </w:pPr>
            <w:r>
              <w:rPr>
                <w:rFonts w:asciiTheme="majorBidi" w:hAnsiTheme="majorBidi" w:cstheme="majorBidi"/>
                <w:sz w:val="24"/>
                <w:szCs w:val="24"/>
                <w:lang w:val="ro-RO"/>
              </w:rPr>
              <w:t xml:space="preserve">Totodată, în ceea ce privește efectuarea expertizei anticorupție asupra proiectului hotărârii menționat supra, acesta este un proiect de act normativ exceptat de la expertiza anticorupție, în sensul art.28 alin.(2) lit.a) din Legea integrității nr.82/25.05.2017, conform căruia </w:t>
            </w:r>
            <w:r>
              <w:rPr>
                <w:rFonts w:asciiTheme="majorBidi" w:hAnsiTheme="majorBidi" w:cstheme="majorBidi"/>
                <w:i/>
                <w:sz w:val="24"/>
                <w:szCs w:val="24"/>
                <w:lang w:val="ro-RO"/>
              </w:rPr>
              <w:t>„Agenții publici și entitățile publice cu drept de inițiativă legislativă, alte entități publice care elaborează și promovează proiecte de acte legislative și normative, precum și Secretariatul Parlamentului, în cazul inițiativelor legislative ale deputaților, au obligația de a supune expertizei anticorupție proiectele de acte, cu excepția documentelor de politici.”.</w:t>
            </w:r>
          </w:p>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sz w:val="28"/>
                <w:szCs w:val="28"/>
                <w:lang w:val="ro-RO"/>
              </w:rPr>
            </w:pPr>
            <w:r>
              <w:rPr>
                <w:rFonts w:asciiTheme="majorBidi" w:hAnsiTheme="majorBidi" w:cstheme="majorBidi"/>
                <w:sz w:val="24"/>
                <w:szCs w:val="24"/>
                <w:lang w:val="ro-RO"/>
              </w:rPr>
              <w:t>Prin urmare, reieşind din faptul că proiectul de lege pentru aprobarea Strategiei Naționale de Dezvoltare „Moldova 2023” este un document de politici în sensul Hotărârii Guvernului nr.33/11.01.2007 „Cu privire la regulile de elaborare și cerințele unificate față de documentele de politici”, acesta nu se supune expertizei anticorupție.</w:t>
            </w:r>
            <w:r>
              <w:rPr>
                <w:sz w:val="28"/>
                <w:szCs w:val="28"/>
                <w:lang w:val="ro-RO"/>
              </w:rPr>
              <w:t xml:space="preserve">  </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vMerge w:val="restart"/>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bCs/>
                <w:sz w:val="24"/>
                <w:szCs w:val="24"/>
                <w:lang w:val="ro-RO"/>
              </w:rPr>
            </w:pPr>
            <w:r>
              <w:rPr>
                <w:rFonts w:asciiTheme="majorBidi" w:hAnsiTheme="majorBidi" w:cstheme="majorBidi"/>
                <w:b/>
                <w:bCs/>
                <w:sz w:val="24"/>
                <w:szCs w:val="24"/>
                <w:lang w:val="ro-RO"/>
              </w:rPr>
              <w:t>Biroul Național de Statistică</w:t>
            </w: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bCs/>
                <w:iCs/>
                <w:sz w:val="24"/>
                <w:szCs w:val="24"/>
                <w:lang w:val="ro-RO" w:eastAsia="en-US"/>
              </w:rPr>
            </w:pPr>
            <w:r>
              <w:rPr>
                <w:rFonts w:asciiTheme="majorBidi" w:hAnsiTheme="majorBidi" w:cstheme="majorBidi"/>
                <w:sz w:val="24"/>
                <w:szCs w:val="24"/>
                <w:lang w:val="ro-RO" w:eastAsia="en-US"/>
              </w:rPr>
              <w:t>1. Capitolul I ”1. Tendințele majore în dezvoltarea Republicii Moldova”, compartimentul Depopularea și îmbătrânirea: anii din denumirea figurii 2 nu corespund cu anii din piramide.</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bCs/>
                <w:iCs/>
                <w:sz w:val="24"/>
                <w:szCs w:val="24"/>
                <w:lang w:val="ro-RO" w:eastAsia="en-US"/>
              </w:rPr>
            </w:pPr>
            <w:r>
              <w:rPr>
                <w:rFonts w:asciiTheme="majorBidi" w:hAnsiTheme="majorBidi" w:cstheme="majorBidi"/>
                <w:sz w:val="24"/>
                <w:szCs w:val="24"/>
                <w:lang w:val="ro-RO" w:eastAsia="en-US"/>
              </w:rPr>
              <w:t>2. Capitolul II 2. Viziunea de dezvoltare pe termen lung a Republicii Moldova, compartimentul ”Spre Obiectivele de Dezvoltare Durabilă: Rezultatele scenariilor de politici până în anul 2030”: cifrele privind rata mortalității infantile din alineatul ”Scenariul Rezilienței produce cele mai mari îmbunătățiri în starea de sănătate și educație. Către 2030 rata mortalității se va reduce pînă la 10,5 promile….” nu corespund cu datele privind rata mortalității infantile din Tabelul 2</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bCs/>
                <w:iCs/>
                <w:sz w:val="24"/>
                <w:szCs w:val="24"/>
                <w:lang w:val="ro-RO" w:eastAsia="en-US"/>
              </w:rPr>
            </w:pPr>
            <w:r>
              <w:rPr>
                <w:rFonts w:asciiTheme="majorBidi" w:hAnsiTheme="majorBidi" w:cstheme="majorBidi"/>
                <w:sz w:val="24"/>
                <w:szCs w:val="24"/>
                <w:lang w:val="ro-RO" w:eastAsia="en-US"/>
              </w:rPr>
              <w:t xml:space="preserve">3. Propunem excluderea sau transferarea Figurii 14 și 15 în anexă, dat fiind că nu este suficient de clară schema prezentată pentru a fi </w:t>
            </w:r>
            <w:r>
              <w:rPr>
                <w:rFonts w:asciiTheme="majorBidi" w:hAnsiTheme="majorBidi" w:cstheme="majorBidi"/>
                <w:sz w:val="24"/>
                <w:szCs w:val="24"/>
                <w:lang w:val="ro-RO" w:eastAsia="en-US"/>
              </w:rPr>
              <w:lastRenderedPageBreak/>
              <w:t>inclusă într-un document strategic național.</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Ambele figuri au stat la baza definirii priorităților de intervenție și merită să fie observate </w:t>
            </w:r>
            <w:r>
              <w:rPr>
                <w:rFonts w:asciiTheme="majorBidi" w:hAnsiTheme="majorBidi" w:cstheme="majorBidi"/>
                <w:sz w:val="24"/>
                <w:szCs w:val="24"/>
                <w:lang w:val="ro-RO"/>
              </w:rPr>
              <w:lastRenderedPageBreak/>
              <w:t xml:space="preserve">și analizate de către publicul relevant. Acestea contribuie și la familiarizarea publicului cu Agenda 2030. Includerea în anexă va duce la ignorarea figurilor respective. </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bCs/>
                <w:iCs/>
                <w:sz w:val="24"/>
                <w:szCs w:val="24"/>
                <w:lang w:val="ro-RO" w:eastAsia="en-US"/>
              </w:rPr>
            </w:pPr>
            <w:r>
              <w:rPr>
                <w:rFonts w:asciiTheme="majorBidi" w:hAnsiTheme="majorBidi" w:cstheme="majorBidi"/>
                <w:sz w:val="24"/>
                <w:szCs w:val="24"/>
                <w:lang w:val="ro-RO" w:eastAsia="en-US"/>
              </w:rPr>
              <w:t>4. Obiectivului general 2 “Creșterea accesului oamenilor la infrastructura fizica, utilitățile publice și condiții de locuit”, Indicatori de monitorizare și evaluare: de exclus indicatorul 15 „Ponderea biocombustibililor și deșeurilor în consumul final de energie, conform balanței energetice exprimate în Terajoule, %”, dat fiind că acesta se regăsește în indicatorul 3 “Ponderea resurselor regenerabile în consumul final de energie, %”</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bCs/>
                <w:iCs/>
                <w:sz w:val="24"/>
                <w:szCs w:val="24"/>
                <w:lang w:val="ro-RO" w:eastAsia="en-US"/>
              </w:rPr>
            </w:pPr>
            <w:r>
              <w:rPr>
                <w:rFonts w:asciiTheme="majorBidi" w:hAnsiTheme="majorBidi" w:cstheme="majorBidi"/>
                <w:sz w:val="24"/>
                <w:szCs w:val="24"/>
                <w:lang w:val="ro-RO" w:eastAsia="en-US"/>
              </w:rPr>
              <w:t>5. Obiectivul general 3 ”Ameliorarea condițiilor de muncă și reducerea ocupării informale”: indicatorul 7 și 8 reflectă același fenomen, respectiv propunem înlocuirea acestor indicatori cu un singur indicator ”Disparitatea salarială de gen”. La moment BNS nu dispune de date primare pentru calcularea acestuia conform dezagregărilor menționate anterior.</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Nu se acceptă.</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Indicatorul 7 se referă la disparități salariale de gen, iar indicatorul 8 ține de aceleași disparități doar că pentru persoanele cu dizabilități. Indicatorii sunt complementari și relevanți priorităților de politici setate. </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bCs/>
                <w:iCs/>
                <w:sz w:val="24"/>
                <w:szCs w:val="24"/>
                <w:lang w:val="ro-RO" w:eastAsia="en-US"/>
              </w:rPr>
            </w:pPr>
            <w:r>
              <w:rPr>
                <w:rFonts w:asciiTheme="majorBidi" w:hAnsiTheme="majorBidi" w:cstheme="majorBidi"/>
                <w:sz w:val="24"/>
                <w:szCs w:val="24"/>
                <w:lang w:val="ro-RO" w:eastAsia="en-US"/>
              </w:rPr>
              <w:t>6. Obiectivul general 5 ”Asigurarea dreptului fundamental la cea mai bună sănătate fizică și mintală”, modificarea conținutului după cum urmează: ”Bolile netransmisibile constituie principala cauză a deceselor în rândul populației în vârstă aptă de muncă. Conform datelor din 2017, ponderea cea mai mare în structura mortalității generale, o au bolile aparatului circulator (58,4%), tumorile (16,7%), bolile aparatului digestiv (8,4%), traumele și otrăvirile (6,2%), bolile aparatului respirator (4,4%).”</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t>Se acceptă.</w:t>
            </w:r>
          </w:p>
        </w:tc>
      </w:tr>
      <w:tr w:rsidR="008066B4" w:rsidTr="008066B4">
        <w:tc>
          <w:tcPr>
            <w:tcW w:w="2547" w:type="dxa"/>
            <w:vMerge/>
            <w:tcBorders>
              <w:top w:val="single" w:sz="4" w:space="0" w:color="auto"/>
              <w:left w:val="single" w:sz="4" w:space="0" w:color="auto"/>
              <w:bottom w:val="single" w:sz="4" w:space="0" w:color="auto"/>
              <w:right w:val="single" w:sz="4" w:space="0" w:color="auto"/>
            </w:tcBorders>
            <w:vAlign w:val="center"/>
            <w:hideMark/>
          </w:tcPr>
          <w:p w:rsidR="008066B4" w:rsidRDefault="008066B4">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hAnsiTheme="majorBidi" w:cstheme="majorBidi"/>
                <w:b/>
                <w:bCs/>
                <w:sz w:val="24"/>
                <w:szCs w:val="24"/>
                <w:lang w:val="ro-RO"/>
              </w:rPr>
            </w:pPr>
          </w:p>
        </w:tc>
        <w:tc>
          <w:tcPr>
            <w:tcW w:w="6898" w:type="dxa"/>
            <w:tcBorders>
              <w:top w:val="single" w:sz="4" w:space="0" w:color="auto"/>
              <w:left w:val="single" w:sz="4" w:space="0" w:color="auto"/>
              <w:bottom w:val="single" w:sz="4" w:space="0" w:color="auto"/>
              <w:right w:val="single" w:sz="4" w:space="0" w:color="auto"/>
            </w:tcBorders>
            <w:hideMark/>
          </w:tcPr>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 xml:space="preserve">7. Capitolul 4 ”Implementarea, monitorizarea și evaluarea Strategiei naționale de dezvoltare”, compartimentul ”Monitorizarea și evaluarea Strategiei naționale de dezvoltare” – </w:t>
            </w:r>
          </w:p>
          <w:p w:rsidR="008066B4" w:rsidRDefault="008066B4">
            <w:pPr>
              <w:pStyle w:val="HTML"/>
              <w:spacing w:line="276" w:lineRule="auto"/>
              <w:jc w:val="both"/>
              <w:rPr>
                <w:rFonts w:asciiTheme="majorBidi" w:hAnsiTheme="majorBidi" w:cstheme="majorBidi"/>
                <w:sz w:val="24"/>
                <w:szCs w:val="24"/>
                <w:lang w:val="ro-RO" w:eastAsia="en-US"/>
              </w:rPr>
            </w:pPr>
            <w:r>
              <w:rPr>
                <w:rFonts w:asciiTheme="majorBidi" w:hAnsiTheme="majorBidi" w:cstheme="majorBidi"/>
                <w:sz w:val="24"/>
                <w:szCs w:val="24"/>
                <w:lang w:val="ro-RO" w:eastAsia="en-US"/>
              </w:rPr>
              <w:t xml:space="preserve">- Propoziția” Pentru asigurarea unei monitorizări corespunzătoare, </w:t>
            </w:r>
            <w:r>
              <w:rPr>
                <w:rFonts w:asciiTheme="majorBidi" w:hAnsiTheme="majorBidi" w:cstheme="majorBidi"/>
                <w:sz w:val="24"/>
                <w:szCs w:val="24"/>
                <w:lang w:val="ro-RO" w:eastAsia="en-US"/>
              </w:rPr>
              <w:lastRenderedPageBreak/>
              <w:t>sistemul statistic național, va asigura colectarea datelor dezagregate conform criteriilor menționate” va fi complementată și prezentată după cum urmează”. Pentru asigurarea unei monitorizări corespunzătoare, sistemul statistic național, care include Biroul Național de Statistică, precum și alți producătorii de statistici oficiale și deținători de date administrative, va asigura colectarea datelor dezagregate conform criteriilor menționate”. - Propoziția ”Ținând cont că Biroul Național de Statistică este în proces de revizuire a numărului oficial al populației…..” va fi modificată după cum urmează: ”Ținând cont că Biroul Național de Statistică este în proces de revizuire a numărului populației conform noțiunii de reședință obișnuită, iar aceasta va avea implicații pentru majoritatea indicatorilor statistici din domeniile sănătate, populație, economie, se recomandă revizuirea valorilor indicatorilor folosiți ca puncte de referințe și ținte, în anul 2019” în cazul când se vor revizui valorile indicatorilor care depind de numărul populației. - Propoziția ”Ținând cont de orizontul pe termen lung al Strategiei, valorile de referință se vor modifica pe întreaga perioadă de implementare a Strategiei”, urmează să fie expusă în felul următor: ”Ținând cont de orizontul pe termen lung al Strategiei, valorile de referință se vor actualiza pe întreaga perioadă de implementare a Strategiei.”</w:t>
            </w:r>
          </w:p>
          <w:p w:rsidR="008066B4" w:rsidRDefault="008066B4">
            <w:pPr>
              <w:pStyle w:val="HTML"/>
              <w:spacing w:line="276" w:lineRule="auto"/>
              <w:jc w:val="both"/>
              <w:rPr>
                <w:rFonts w:asciiTheme="majorBidi" w:hAnsiTheme="majorBidi" w:cstheme="majorBidi"/>
                <w:bCs/>
                <w:iCs/>
                <w:sz w:val="24"/>
                <w:szCs w:val="24"/>
                <w:lang w:val="ro-RO" w:eastAsia="en-US"/>
              </w:rPr>
            </w:pPr>
            <w:r>
              <w:rPr>
                <w:rFonts w:asciiTheme="majorBidi" w:hAnsiTheme="majorBidi" w:cstheme="majorBidi"/>
                <w:sz w:val="24"/>
                <w:szCs w:val="24"/>
                <w:lang w:val="ro-RO" w:eastAsia="en-US"/>
              </w:rPr>
              <w:t>- Informația privind procedurile de monitorizare și evaluare trebuie ajustată fiind considerate următoarele: i) dat fiind ca majoritatea indicatorilor statistici sunt produși anual nu este relevantă efectuarea monitorizării trimestriale cu raportarea de indicatori de impact și rezultat, ii) nu este clar dacă monitorizarea anuală va fi la fel în baza platformei monitorizare.gov.md.</w:t>
            </w:r>
          </w:p>
        </w:tc>
        <w:tc>
          <w:tcPr>
            <w:tcW w:w="5220" w:type="dxa"/>
            <w:tcBorders>
              <w:top w:val="single" w:sz="4" w:space="0" w:color="auto"/>
              <w:left w:val="single" w:sz="4" w:space="0" w:color="auto"/>
              <w:bottom w:val="single" w:sz="4" w:space="0" w:color="auto"/>
              <w:right w:val="single" w:sz="4" w:space="0" w:color="auto"/>
            </w:tcBorders>
            <w:hideMark/>
          </w:tcPr>
          <w:p w:rsidR="008066B4" w:rsidRDefault="008066B4">
            <w:pPr>
              <w:tabs>
                <w:tab w:val="left" w:pos="884"/>
                <w:tab w:val="left" w:pos="1196"/>
              </w:tabs>
              <w:rPr>
                <w:rFonts w:asciiTheme="majorBidi" w:hAnsiTheme="majorBidi" w:cstheme="majorBidi"/>
                <w:b/>
                <w:sz w:val="24"/>
                <w:szCs w:val="24"/>
                <w:u w:val="single"/>
                <w:lang w:val="ro-RO"/>
              </w:rPr>
            </w:pPr>
            <w:r>
              <w:rPr>
                <w:rFonts w:asciiTheme="majorBidi" w:hAnsiTheme="majorBidi" w:cstheme="majorBidi"/>
                <w:b/>
                <w:sz w:val="24"/>
                <w:szCs w:val="24"/>
                <w:u w:val="single"/>
                <w:lang w:val="ro-RO"/>
              </w:rPr>
              <w:lastRenderedPageBreak/>
              <w:t>Se acceptă parțial.</w:t>
            </w:r>
          </w:p>
          <w:p w:rsidR="008066B4" w:rsidRDefault="008066B4">
            <w:pPr>
              <w:tabs>
                <w:tab w:val="left" w:pos="884"/>
                <w:tab w:val="left" w:pos="1196"/>
              </w:tabs>
              <w:rPr>
                <w:rFonts w:asciiTheme="majorBidi" w:hAnsiTheme="majorBidi" w:cstheme="majorBidi"/>
                <w:sz w:val="24"/>
                <w:szCs w:val="24"/>
                <w:lang w:val="ro-RO"/>
              </w:rPr>
            </w:pPr>
            <w:r>
              <w:rPr>
                <w:rFonts w:asciiTheme="majorBidi" w:hAnsiTheme="majorBidi" w:cstheme="majorBidi"/>
                <w:sz w:val="24"/>
                <w:szCs w:val="24"/>
                <w:lang w:val="ro-RO"/>
              </w:rPr>
              <w:t>În ceea ce privește procedurile de evaluare și monitorizare:</w:t>
            </w:r>
          </w:p>
          <w:p w:rsidR="008066B4" w:rsidRDefault="008066B4">
            <w:pPr>
              <w:tabs>
                <w:tab w:val="left" w:pos="318"/>
                <w:tab w:val="left" w:pos="1196"/>
              </w:tabs>
              <w:rPr>
                <w:rFonts w:asciiTheme="majorBidi" w:hAnsiTheme="majorBidi" w:cstheme="majorBidi"/>
                <w:sz w:val="24"/>
                <w:szCs w:val="24"/>
                <w:lang w:val="ro-RO"/>
              </w:rPr>
            </w:pPr>
            <w:r>
              <w:rPr>
                <w:rFonts w:asciiTheme="majorBidi" w:hAnsiTheme="majorBidi" w:cstheme="majorBidi"/>
                <w:sz w:val="24"/>
                <w:szCs w:val="24"/>
                <w:lang w:val="ro-RO"/>
              </w:rPr>
              <w:t xml:space="preserve">1) În text este indicat expres că analiza </w:t>
            </w:r>
            <w:r>
              <w:rPr>
                <w:rFonts w:asciiTheme="majorBidi" w:hAnsiTheme="majorBidi" w:cstheme="majorBidi"/>
                <w:sz w:val="24"/>
                <w:szCs w:val="24"/>
                <w:lang w:val="ro-RO"/>
              </w:rPr>
              <w:lastRenderedPageBreak/>
              <w:t>dinamicii indicatorilor incluși în SND „Moldova 2030” va fi efectuată la monitorizarea anuală a Strategiei, anume reieșind din considerentul că pentru majoritatea indicatorilor statistici datele sunt produse anual. De altfel, monitorizarea SND va avea loc doar anual. Trimestrial, însă, va fi monitorizat Planul Național de Dezvoltare, care se propune a fi instrumentul operațional de implementare a SND, care va substitui Planul de acțiuni al Guvernului și Planului Național de Acțiuni pentru Implementarea Acordului de Asociere, care în prezent se monitorizează trimestrial. Monitorizarea trimestrială va prezenta gradul de implementare a acțiunilor (outputs), în timp ce monitorizarea anuală va analiza nivelul de implementare a indicatorilor incluși în SND (outcomes), pentru care sunt necesare date statistice.</w:t>
            </w:r>
          </w:p>
          <w:p w:rsidR="008066B4" w:rsidRDefault="008066B4">
            <w:pPr>
              <w:tabs>
                <w:tab w:val="left" w:pos="318"/>
                <w:tab w:val="left" w:pos="1196"/>
              </w:tabs>
              <w:rPr>
                <w:rFonts w:asciiTheme="majorBidi" w:hAnsiTheme="majorBidi" w:cstheme="majorBidi"/>
                <w:sz w:val="24"/>
                <w:szCs w:val="24"/>
                <w:lang w:val="ro-RO"/>
              </w:rPr>
            </w:pPr>
            <w:r>
              <w:rPr>
                <w:rFonts w:asciiTheme="majorBidi" w:hAnsiTheme="majorBidi" w:cstheme="majorBidi"/>
                <w:sz w:val="24"/>
                <w:szCs w:val="24"/>
                <w:lang w:val="ro-RO"/>
              </w:rPr>
              <w:t>2) Platforma monitorizare.gov.md va fi utilizată doar pentru monitorizarea trimestrială, ceea ce este indicat expres în text. Spre deosebire de monitorizarea trimestrială, când se raportează telegrafic nivelul de realizare a fiecărei acțiuni inclusă planul de acțiuni, monitorizarea anuală se va efectua în baza unui exercițiu analitic, însoțită de o descriere narativă a rezultatelor politicilor publice (outcomes), realizată la nivelul obiectivelor generale. Platforma monitorizare.gov.md este mai puțin relevantă în acest scop din punct de vedere tehnic.</w:t>
            </w:r>
          </w:p>
        </w:tc>
      </w:tr>
    </w:tbl>
    <w:p w:rsidR="008066B4" w:rsidRDefault="008066B4" w:rsidP="008066B4">
      <w:pPr>
        <w:rPr>
          <w:rFonts w:asciiTheme="majorBidi" w:hAnsiTheme="majorBidi" w:cstheme="majorBidi"/>
          <w:b/>
          <w:bCs/>
          <w:sz w:val="24"/>
          <w:szCs w:val="24"/>
          <w:lang w:val="ro-RO" w:eastAsia="ru-RU"/>
        </w:rPr>
      </w:pPr>
      <w:r>
        <w:rPr>
          <w:rFonts w:asciiTheme="majorBidi" w:hAnsiTheme="majorBidi" w:cstheme="majorBidi"/>
          <w:b/>
          <w:bCs/>
          <w:sz w:val="24"/>
          <w:szCs w:val="24"/>
          <w:lang w:val="ro-RO"/>
        </w:rPr>
        <w:lastRenderedPageBreak/>
        <w:t xml:space="preserve">                                                              </w:t>
      </w:r>
    </w:p>
    <w:p w:rsidR="008066B4" w:rsidRDefault="008066B4" w:rsidP="008066B4">
      <w:pPr>
        <w:rPr>
          <w:rFonts w:asciiTheme="majorBidi" w:hAnsiTheme="majorBidi" w:cstheme="majorBidi"/>
          <w:b/>
          <w:bCs/>
          <w:sz w:val="24"/>
          <w:szCs w:val="24"/>
          <w:lang w:val="ro-RO"/>
        </w:rPr>
      </w:pPr>
    </w:p>
    <w:p w:rsidR="008066B4" w:rsidRDefault="008066B4" w:rsidP="008066B4">
      <w:pPr>
        <w:rPr>
          <w:rFonts w:asciiTheme="majorBidi" w:hAnsiTheme="majorBidi" w:cstheme="majorBidi"/>
          <w:b/>
          <w:bCs/>
          <w:sz w:val="24"/>
          <w:szCs w:val="24"/>
          <w:lang w:val="ro-RO"/>
        </w:rPr>
      </w:pPr>
    </w:p>
    <w:p w:rsidR="008066B4" w:rsidRDefault="008066B4" w:rsidP="008066B4">
      <w:pPr>
        <w:rPr>
          <w:rFonts w:asciiTheme="majorBidi" w:hAnsiTheme="majorBidi" w:cstheme="majorBidi"/>
          <w:b/>
          <w:bCs/>
          <w:sz w:val="24"/>
          <w:szCs w:val="24"/>
          <w:lang w:val="ro-RO"/>
        </w:rPr>
      </w:pPr>
    </w:p>
    <w:p w:rsidR="008066B4" w:rsidRDefault="008066B4" w:rsidP="008066B4">
      <w:pPr>
        <w:rPr>
          <w:rFonts w:asciiTheme="majorBidi" w:hAnsiTheme="majorBidi" w:cstheme="majorBidi"/>
          <w:b/>
          <w:bCs/>
          <w:sz w:val="24"/>
          <w:szCs w:val="24"/>
          <w:lang w:val="ro-RO"/>
        </w:rPr>
      </w:pPr>
    </w:p>
    <w:p w:rsidR="008066B4" w:rsidRDefault="008066B4" w:rsidP="008066B4">
      <w:pPr>
        <w:rPr>
          <w:rFonts w:asciiTheme="majorBidi" w:hAnsiTheme="majorBidi" w:cstheme="majorBidi"/>
          <w:b/>
          <w:bCs/>
          <w:sz w:val="24"/>
          <w:szCs w:val="24"/>
          <w:lang w:val="ro-RO"/>
        </w:rPr>
      </w:pPr>
      <w:r>
        <w:rPr>
          <w:rFonts w:asciiTheme="majorBidi" w:hAnsiTheme="majorBidi" w:cstheme="majorBidi"/>
          <w:b/>
          <w:bCs/>
          <w:sz w:val="24"/>
          <w:szCs w:val="24"/>
          <w:lang w:val="ro-RO"/>
        </w:rPr>
        <w:t xml:space="preserve">                                             Secretar general al Guvernului                                                                                              Lilia PALII</w:t>
      </w:r>
    </w:p>
    <w:p w:rsidR="008066B4" w:rsidRPr="00576249" w:rsidRDefault="008066B4" w:rsidP="00C43F6E">
      <w:pPr>
        <w:tabs>
          <w:tab w:val="left" w:pos="1134"/>
        </w:tabs>
        <w:ind w:firstLine="709"/>
        <w:rPr>
          <w:rFonts w:asciiTheme="majorBidi" w:hAnsiTheme="majorBidi" w:cstheme="majorBidi"/>
          <w:sz w:val="28"/>
          <w:szCs w:val="28"/>
          <w:lang w:val="ro-RO" w:eastAsia="ru-RU"/>
        </w:rPr>
      </w:pPr>
    </w:p>
    <w:sectPr w:rsidR="008066B4" w:rsidRPr="00576249" w:rsidSect="008066B4">
      <w:pgSz w:w="16840" w:h="11907" w:orient="landscape" w:code="9"/>
      <w:pgMar w:top="1814" w:right="1134" w:bottom="964"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7D51" w:rsidRDefault="00827D51" w:rsidP="00026B87">
      <w:r>
        <w:separator/>
      </w:r>
    </w:p>
  </w:endnote>
  <w:endnote w:type="continuationSeparator" w:id="0">
    <w:p w:rsidR="00827D51" w:rsidRDefault="00827D5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Condensed">
    <w:altName w:val="Times New Roman"/>
    <w:charset w:val="CC"/>
    <w:family w:val="auto"/>
    <w:pitch w:val="variable"/>
    <w:sig w:usb0="00000001" w:usb1="5000205B" w:usb2="00000020" w:usb3="00000000" w:csb0="000001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MyriadPro-Regular">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F44" w:rsidRPr="00080EA1" w:rsidRDefault="00421F44">
    <w:pPr>
      <w:pStyle w:val="a8"/>
      <w:jc w:val="right"/>
    </w:pPr>
  </w:p>
  <w:p w:rsidR="00421F44" w:rsidRDefault="00421F44">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F44" w:rsidRDefault="00421F44">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F44" w:rsidRPr="00C74719" w:rsidRDefault="00421F44"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Y:\007\ANUL 2018\HOTARARI\21-01-1897\21-01-1897-redactat-ro.docx</w:t>
    </w:r>
    <w:r w:rsidRPr="00814406">
      <w:rP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F44" w:rsidRPr="00814406" w:rsidRDefault="00421F44"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Y:\007\ANUL 2018\HOTARARI\21-01-1897\21-01-1897-redactat-ro.docx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7D51" w:rsidRDefault="00827D51" w:rsidP="00026B87">
      <w:r>
        <w:separator/>
      </w:r>
    </w:p>
  </w:footnote>
  <w:footnote w:type="continuationSeparator" w:id="0">
    <w:p w:rsidR="00827D51" w:rsidRDefault="00827D51" w:rsidP="00026B87">
      <w:r>
        <w:continuationSeparator/>
      </w:r>
    </w:p>
  </w:footnote>
  <w:footnote w:id="1">
    <w:p w:rsidR="00421F44" w:rsidRPr="003F4832" w:rsidRDefault="00421F44" w:rsidP="00EF38D1">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en-US"/>
        </w:rPr>
        <w:t xml:space="preserve"> </w:t>
      </w:r>
      <w:r w:rsidRPr="003F4832">
        <w:rPr>
          <w:rFonts w:ascii="Times New Roman" w:hAnsi="Times New Roman" w:cs="Times New Roman"/>
          <w:i/>
          <w:lang w:val="ro-RO"/>
        </w:rPr>
        <w:t>Foresight</w:t>
      </w:r>
      <w:r w:rsidRPr="003F4832">
        <w:rPr>
          <w:rFonts w:ascii="Times New Roman" w:hAnsi="Times New Roman" w:cs="Times New Roman"/>
          <w:lang w:val="ro-RO"/>
        </w:rPr>
        <w:t xml:space="preserve"> este un model inovativ de planificare strategică și de formulare a politicilor, care analizează alternativele viitorului, însă fără a face predicții sau prognoze privind viitorul. Conform Organizației Națiunilor Unite, foresight este un proces sistematic, participativ, de colectare a inteligenței privind viitorul și de formulare a viziunii pe termen mediu-lung, țintit spre facilitatea deciziilor din prezent și spre mobilizarea acțiunilor comune. </w:t>
      </w:r>
    </w:p>
    <w:p w:rsidR="00421F44" w:rsidRPr="003F4832" w:rsidRDefault="00827D51" w:rsidP="00EF38D1">
      <w:pPr>
        <w:pStyle w:val="af4"/>
        <w:jc w:val="both"/>
        <w:rPr>
          <w:rFonts w:ascii="Times New Roman" w:hAnsi="Times New Roman" w:cs="Times New Roman"/>
          <w:lang w:val="ro-RO"/>
        </w:rPr>
      </w:pPr>
      <w:hyperlink r:id="rId1" w:history="1">
        <w:r w:rsidR="00421F44" w:rsidRPr="003F4832">
          <w:rPr>
            <w:rStyle w:val="af7"/>
            <w:rFonts w:ascii="Times New Roman" w:hAnsi="Times New Roman" w:cs="Times New Roman"/>
            <w:color w:val="auto"/>
            <w:lang w:val="ro-RO"/>
          </w:rPr>
          <w:t>http://www.undp.org/content/undp/en/home/librarypage/capacity-building/global-centre-for-public-service-excellence/ForesightManual2018.html</w:t>
        </w:r>
      </w:hyperlink>
      <w:r w:rsidR="00421F44" w:rsidRPr="003F4832">
        <w:rPr>
          <w:rFonts w:ascii="Times New Roman" w:hAnsi="Times New Roman" w:cs="Times New Roman"/>
          <w:lang w:val="ro-RO"/>
        </w:rPr>
        <w:t xml:space="preserve"> </w:t>
      </w:r>
    </w:p>
  </w:footnote>
  <w:footnote w:id="2">
    <w:p w:rsidR="00421F44" w:rsidRPr="003F4832" w:rsidRDefault="00421F44" w:rsidP="00EF38D1">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w:t>
      </w:r>
      <w:hyperlink r:id="rId2" w:history="1">
        <w:r w:rsidRPr="003F4832">
          <w:rPr>
            <w:rStyle w:val="af7"/>
            <w:rFonts w:ascii="Times New Roman" w:hAnsi="Times New Roman" w:cs="Times New Roman"/>
            <w:color w:val="auto"/>
            <w:lang w:val="ro-RO"/>
          </w:rPr>
          <w:t>http://data.un.org/Data.aspx?d=WDI&amp;f=Indicator_Code%3ASP.ADO.TFRT</w:t>
        </w:r>
      </w:hyperlink>
      <w:r w:rsidRPr="003F4832">
        <w:rPr>
          <w:rFonts w:ascii="Times New Roman" w:hAnsi="Times New Roman" w:cs="Times New Roman"/>
          <w:lang w:val="ro-RO"/>
        </w:rPr>
        <w:t xml:space="preserve"> </w:t>
      </w:r>
    </w:p>
  </w:footnote>
  <w:footnote w:id="3">
    <w:p w:rsidR="00421F44" w:rsidRPr="003F4832" w:rsidRDefault="00421F44" w:rsidP="00EF38D1">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Gagauz, Stratan, Buciuceanu-Vrabie și alții, </w:t>
      </w:r>
      <w:r w:rsidRPr="003F4832">
        <w:rPr>
          <w:rFonts w:ascii="Times New Roman" w:hAnsi="Times New Roman" w:cs="Times New Roman"/>
          <w:i/>
          <w:lang w:val="ro-RO"/>
        </w:rPr>
        <w:t>Analiza situației populației în Republica Moldova</w:t>
      </w:r>
      <w:r w:rsidRPr="003F4832">
        <w:rPr>
          <w:rFonts w:ascii="Times New Roman" w:hAnsi="Times New Roman" w:cs="Times New Roman"/>
          <w:lang w:val="ro-RO"/>
        </w:rPr>
        <w:t xml:space="preserve">, INCE, UNFPA, Chișinău, 2016.  </w:t>
      </w:r>
      <w:hyperlink r:id="rId3" w:history="1">
        <w:r w:rsidRPr="003F4832">
          <w:rPr>
            <w:rStyle w:val="af7"/>
            <w:rFonts w:ascii="Times New Roman" w:hAnsi="Times New Roman" w:cs="Times New Roman"/>
            <w:color w:val="auto"/>
            <w:lang w:val="en-GB"/>
          </w:rPr>
          <w:t>http</w:t>
        </w:r>
        <w:r w:rsidRPr="008066B4">
          <w:rPr>
            <w:rStyle w:val="af7"/>
            <w:rFonts w:ascii="Times New Roman" w:hAnsi="Times New Roman" w:cs="Times New Roman"/>
            <w:color w:val="auto"/>
            <w:lang w:val="en-GB"/>
          </w:rPr>
          <w:t>://</w:t>
        </w:r>
        <w:r w:rsidRPr="003F4832">
          <w:rPr>
            <w:rStyle w:val="af7"/>
            <w:rFonts w:ascii="Times New Roman" w:hAnsi="Times New Roman" w:cs="Times New Roman"/>
            <w:color w:val="auto"/>
            <w:lang w:val="en-GB"/>
          </w:rPr>
          <w:t>moldova</w:t>
        </w:r>
        <w:r w:rsidRPr="008066B4">
          <w:rPr>
            <w:rStyle w:val="af7"/>
            <w:rFonts w:ascii="Times New Roman" w:hAnsi="Times New Roman" w:cs="Times New Roman"/>
            <w:color w:val="auto"/>
            <w:lang w:val="en-GB"/>
          </w:rPr>
          <w:t>.</w:t>
        </w:r>
        <w:r w:rsidRPr="003F4832">
          <w:rPr>
            <w:rStyle w:val="af7"/>
            <w:rFonts w:ascii="Times New Roman" w:hAnsi="Times New Roman" w:cs="Times New Roman"/>
            <w:color w:val="auto"/>
            <w:lang w:val="en-GB"/>
          </w:rPr>
          <w:t>unfpa</w:t>
        </w:r>
        <w:r w:rsidRPr="008066B4">
          <w:rPr>
            <w:rStyle w:val="af7"/>
            <w:rFonts w:ascii="Times New Roman" w:hAnsi="Times New Roman" w:cs="Times New Roman"/>
            <w:color w:val="auto"/>
            <w:lang w:val="en-GB"/>
          </w:rPr>
          <w:t>.</w:t>
        </w:r>
        <w:r w:rsidRPr="003F4832">
          <w:rPr>
            <w:rStyle w:val="af7"/>
            <w:rFonts w:ascii="Times New Roman" w:hAnsi="Times New Roman" w:cs="Times New Roman"/>
            <w:color w:val="auto"/>
            <w:lang w:val="en-GB"/>
          </w:rPr>
          <w:t>org</w:t>
        </w:r>
        <w:r w:rsidRPr="008066B4">
          <w:rPr>
            <w:rStyle w:val="af7"/>
            <w:rFonts w:ascii="Times New Roman" w:hAnsi="Times New Roman" w:cs="Times New Roman"/>
            <w:color w:val="auto"/>
            <w:lang w:val="en-GB"/>
          </w:rPr>
          <w:t>/</w:t>
        </w:r>
        <w:r w:rsidRPr="003F4832">
          <w:rPr>
            <w:rStyle w:val="af7"/>
            <w:rFonts w:ascii="Times New Roman" w:hAnsi="Times New Roman" w:cs="Times New Roman"/>
            <w:color w:val="auto"/>
            <w:lang w:val="en-GB"/>
          </w:rPr>
          <w:t>sites</w:t>
        </w:r>
        <w:r w:rsidRPr="008066B4">
          <w:rPr>
            <w:rStyle w:val="af7"/>
            <w:rFonts w:ascii="Times New Roman" w:hAnsi="Times New Roman" w:cs="Times New Roman"/>
            <w:color w:val="auto"/>
            <w:lang w:val="en-GB"/>
          </w:rPr>
          <w:t>/</w:t>
        </w:r>
        <w:r w:rsidRPr="003F4832">
          <w:rPr>
            <w:rStyle w:val="af7"/>
            <w:rFonts w:ascii="Times New Roman" w:hAnsi="Times New Roman" w:cs="Times New Roman"/>
            <w:color w:val="auto"/>
            <w:lang w:val="en-GB"/>
          </w:rPr>
          <w:t>default</w:t>
        </w:r>
        <w:r w:rsidRPr="008066B4">
          <w:rPr>
            <w:rStyle w:val="af7"/>
            <w:rFonts w:ascii="Times New Roman" w:hAnsi="Times New Roman" w:cs="Times New Roman"/>
            <w:color w:val="auto"/>
            <w:lang w:val="en-GB"/>
          </w:rPr>
          <w:t>/</w:t>
        </w:r>
        <w:r w:rsidRPr="003F4832">
          <w:rPr>
            <w:rStyle w:val="af7"/>
            <w:rFonts w:ascii="Times New Roman" w:hAnsi="Times New Roman" w:cs="Times New Roman"/>
            <w:color w:val="auto"/>
            <w:lang w:val="en-GB"/>
          </w:rPr>
          <w:t>files</w:t>
        </w:r>
        <w:r w:rsidRPr="008066B4">
          <w:rPr>
            <w:rStyle w:val="af7"/>
            <w:rFonts w:ascii="Times New Roman" w:hAnsi="Times New Roman" w:cs="Times New Roman"/>
            <w:color w:val="auto"/>
            <w:lang w:val="en-GB"/>
          </w:rPr>
          <w:t>/</w:t>
        </w:r>
        <w:r w:rsidRPr="003F4832">
          <w:rPr>
            <w:rStyle w:val="af7"/>
            <w:rFonts w:ascii="Times New Roman" w:hAnsi="Times New Roman" w:cs="Times New Roman"/>
            <w:color w:val="auto"/>
            <w:lang w:val="en-GB"/>
          </w:rPr>
          <w:t>pub</w:t>
        </w:r>
        <w:r w:rsidRPr="008066B4">
          <w:rPr>
            <w:rStyle w:val="af7"/>
            <w:rFonts w:ascii="Times New Roman" w:hAnsi="Times New Roman" w:cs="Times New Roman"/>
            <w:color w:val="auto"/>
            <w:lang w:val="en-GB"/>
          </w:rPr>
          <w:t>-</w:t>
        </w:r>
        <w:r w:rsidRPr="003F4832">
          <w:rPr>
            <w:rStyle w:val="af7"/>
            <w:rFonts w:ascii="Times New Roman" w:hAnsi="Times New Roman" w:cs="Times New Roman"/>
            <w:color w:val="auto"/>
            <w:lang w:val="en-GB"/>
          </w:rPr>
          <w:t>pdf</w:t>
        </w:r>
        <w:r w:rsidRPr="008066B4">
          <w:rPr>
            <w:rStyle w:val="af7"/>
            <w:rFonts w:ascii="Times New Roman" w:hAnsi="Times New Roman" w:cs="Times New Roman"/>
            <w:color w:val="auto"/>
            <w:lang w:val="en-GB"/>
          </w:rPr>
          <w:t>/</w:t>
        </w:r>
        <w:r w:rsidRPr="003F4832">
          <w:rPr>
            <w:rStyle w:val="af7"/>
            <w:rFonts w:ascii="Times New Roman" w:hAnsi="Times New Roman" w:cs="Times New Roman"/>
            <w:color w:val="auto"/>
            <w:lang w:val="en-GB"/>
          </w:rPr>
          <w:t>PSA</w:t>
        </w:r>
        <w:r w:rsidRPr="008066B4">
          <w:rPr>
            <w:rStyle w:val="af7"/>
            <w:rFonts w:ascii="Times New Roman" w:hAnsi="Times New Roman" w:cs="Times New Roman"/>
            <w:color w:val="auto"/>
            <w:lang w:val="en-GB"/>
          </w:rPr>
          <w:t>_</w:t>
        </w:r>
        <w:r w:rsidRPr="003F4832">
          <w:rPr>
            <w:rStyle w:val="af7"/>
            <w:rFonts w:ascii="Times New Roman" w:hAnsi="Times New Roman" w:cs="Times New Roman"/>
            <w:color w:val="auto"/>
            <w:lang w:val="en-GB"/>
          </w:rPr>
          <w:t>RO</w:t>
        </w:r>
        <w:r w:rsidRPr="008066B4">
          <w:rPr>
            <w:rStyle w:val="af7"/>
            <w:rFonts w:ascii="Times New Roman" w:hAnsi="Times New Roman" w:cs="Times New Roman"/>
            <w:color w:val="auto"/>
            <w:lang w:val="en-GB"/>
          </w:rPr>
          <w:t>.</w:t>
        </w:r>
        <w:r w:rsidRPr="003F4832">
          <w:rPr>
            <w:rStyle w:val="af7"/>
            <w:rFonts w:ascii="Times New Roman" w:hAnsi="Times New Roman" w:cs="Times New Roman"/>
            <w:color w:val="auto"/>
            <w:lang w:val="en-GB"/>
          </w:rPr>
          <w:t>pdf</w:t>
        </w:r>
      </w:hyperlink>
      <w:r w:rsidRPr="003F4832">
        <w:rPr>
          <w:rFonts w:ascii="Times New Roman" w:hAnsi="Times New Roman" w:cs="Times New Roman"/>
          <w:lang w:val="ro-RO"/>
        </w:rPr>
        <w:t xml:space="preserve"> </w:t>
      </w:r>
    </w:p>
  </w:footnote>
  <w:footnote w:id="4">
    <w:p w:rsidR="00421F44" w:rsidRPr="003F4832" w:rsidRDefault="00421F44" w:rsidP="00EF38D1">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fr-FR"/>
        </w:rPr>
        <w:t xml:space="preserve"> </w:t>
      </w:r>
      <w:r w:rsidRPr="003F4832">
        <w:rPr>
          <w:rFonts w:ascii="Times New Roman" w:hAnsi="Times New Roman" w:cs="Times New Roman"/>
          <w:lang w:val="ro-RO"/>
        </w:rPr>
        <w:t>Hotărîrea Guvernului</w:t>
      </w:r>
      <w:r w:rsidRPr="003F4832">
        <w:rPr>
          <w:rFonts w:ascii="Times New Roman" w:hAnsi="Times New Roman" w:cs="Times New Roman"/>
          <w:lang w:val="fr-FR"/>
        </w:rPr>
        <w:t xml:space="preserve"> </w:t>
      </w:r>
      <w:r w:rsidRPr="003F4832">
        <w:rPr>
          <w:rFonts w:ascii="Times New Roman" w:hAnsi="Times New Roman" w:cs="Times New Roman"/>
          <w:lang w:val="ro-RO"/>
        </w:rPr>
        <w:t>nr.</w:t>
      </w:r>
      <w:r w:rsidRPr="003F4832">
        <w:rPr>
          <w:rFonts w:ascii="Times New Roman" w:hAnsi="Times New Roman" w:cs="Times New Roman"/>
          <w:lang w:val="fr-FR"/>
        </w:rPr>
        <w:t xml:space="preserve"> 634</w:t>
      </w:r>
      <w:r w:rsidRPr="003F4832">
        <w:rPr>
          <w:rFonts w:ascii="Times New Roman" w:hAnsi="Times New Roman" w:cs="Times New Roman"/>
          <w:lang w:val="ro-RO"/>
        </w:rPr>
        <w:t>/</w:t>
      </w:r>
      <w:r w:rsidRPr="003F4832">
        <w:rPr>
          <w:rFonts w:ascii="Times New Roman" w:hAnsi="Times New Roman" w:cs="Times New Roman"/>
          <w:lang w:val="fr-FR"/>
        </w:rPr>
        <w:t>2012</w:t>
      </w:r>
      <w:r w:rsidRPr="003F4832">
        <w:rPr>
          <w:rFonts w:ascii="Times New Roman" w:hAnsi="Times New Roman" w:cs="Times New Roman"/>
          <w:lang w:val="ro-RO"/>
        </w:rPr>
        <w:t xml:space="preserve"> cu privire la aprobarea Listei indicatorilor şi a Șablonului Profilului Migraţional Extins al Republicii Moldova.</w:t>
      </w:r>
    </w:p>
  </w:footnote>
  <w:footnote w:id="5">
    <w:p w:rsidR="00421F44" w:rsidRPr="003F4832" w:rsidRDefault="00421F44" w:rsidP="00EF38D1">
      <w:pPr>
        <w:pStyle w:val="footnote"/>
        <w:rPr>
          <w:rFonts w:ascii="Times New Roman" w:hAnsi="Times New Roman" w:cs="Times New Roman"/>
          <w:sz w:val="20"/>
          <w:szCs w:val="20"/>
        </w:rPr>
      </w:pPr>
      <w:r w:rsidRPr="003F4832">
        <w:rPr>
          <w:rStyle w:val="af6"/>
          <w:rFonts w:ascii="Times New Roman" w:hAnsi="Times New Roman" w:cs="Times New Roman"/>
          <w:sz w:val="20"/>
          <w:szCs w:val="20"/>
        </w:rPr>
        <w:footnoteRef/>
      </w:r>
      <w:r w:rsidRPr="003F4832">
        <w:rPr>
          <w:rFonts w:ascii="Times New Roman" w:hAnsi="Times New Roman" w:cs="Times New Roman"/>
          <w:sz w:val="20"/>
          <w:szCs w:val="20"/>
          <w:lang w:val="en-US"/>
        </w:rPr>
        <w:t xml:space="preserve"> Ministry of Internal Affairs of the Republic of Moldova, International Organization for Migration, „Extended Migration Profile of the Republic of Moldova </w:t>
      </w:r>
      <w:r w:rsidRPr="003F4832">
        <w:rPr>
          <w:rFonts w:ascii="Times New Roman" w:hAnsi="Times New Roman" w:cs="Times New Roman"/>
          <w:sz w:val="20"/>
          <w:szCs w:val="20"/>
        </w:rPr>
        <w:t>2009-2014”.</w:t>
      </w:r>
    </w:p>
  </w:footnote>
  <w:footnote w:id="6">
    <w:p w:rsidR="00421F44" w:rsidRPr="003F4832" w:rsidRDefault="00421F44" w:rsidP="00EF38D1">
      <w:pPr>
        <w:pStyle w:val="footnote"/>
        <w:rPr>
          <w:rFonts w:ascii="Times New Roman" w:hAnsi="Times New Roman" w:cs="Times New Roman"/>
          <w:sz w:val="20"/>
          <w:szCs w:val="20"/>
        </w:rPr>
      </w:pPr>
      <w:r w:rsidRPr="003F4832">
        <w:rPr>
          <w:rStyle w:val="af6"/>
          <w:rFonts w:ascii="Times New Roman" w:hAnsi="Times New Roman" w:cs="Times New Roman"/>
          <w:sz w:val="20"/>
          <w:szCs w:val="20"/>
        </w:rPr>
        <w:footnoteRef/>
      </w:r>
      <w:r w:rsidRPr="003F4832">
        <w:rPr>
          <w:rFonts w:ascii="Times New Roman" w:hAnsi="Times New Roman" w:cs="Times New Roman"/>
          <w:sz w:val="20"/>
          <w:szCs w:val="20"/>
        </w:rPr>
        <w:t xml:space="preserve"> Gagauz, Stratan, Buciuceanu-Vrabie și alții, </w:t>
      </w:r>
      <w:r w:rsidRPr="003F4832">
        <w:rPr>
          <w:rFonts w:ascii="Times New Roman" w:hAnsi="Times New Roman" w:cs="Times New Roman"/>
          <w:i/>
          <w:sz w:val="20"/>
          <w:szCs w:val="20"/>
        </w:rPr>
        <w:t>Analiza situației populației în Republica Moldova</w:t>
      </w:r>
      <w:r w:rsidRPr="003F4832">
        <w:rPr>
          <w:rFonts w:ascii="Times New Roman" w:hAnsi="Times New Roman" w:cs="Times New Roman"/>
          <w:sz w:val="20"/>
          <w:szCs w:val="20"/>
        </w:rPr>
        <w:t xml:space="preserve">, INCE, UNFPA, Chișinău, 2016. </w:t>
      </w:r>
    </w:p>
  </w:footnote>
  <w:footnote w:id="7">
    <w:p w:rsidR="00421F44" w:rsidRPr="003F4832" w:rsidRDefault="00421F44" w:rsidP="00EF38D1">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fr-FR"/>
        </w:rPr>
        <w:t xml:space="preserve"> Indicele integral teritorial de securitate demografică:</w:t>
      </w:r>
      <w:r w:rsidRPr="003F4832">
        <w:rPr>
          <w:rFonts w:ascii="Times New Roman" w:hAnsi="Times New Roman" w:cs="Times New Roman"/>
          <w:lang w:val="ro-RO"/>
        </w:rPr>
        <w:t xml:space="preserve"> dinamica în anii 2014 – 2016, Centrul de Cercetări Demografice, UNFPA, 2017</w:t>
      </w:r>
    </w:p>
  </w:footnote>
  <w:footnote w:id="8">
    <w:p w:rsidR="00421F44" w:rsidRPr="003F4832" w:rsidRDefault="00421F44" w:rsidP="00EF38D1">
      <w:pPr>
        <w:pStyle w:val="footnote"/>
        <w:rPr>
          <w:rFonts w:ascii="Times New Roman" w:hAnsi="Times New Roman" w:cs="Times New Roman"/>
          <w:sz w:val="20"/>
          <w:szCs w:val="20"/>
        </w:rPr>
      </w:pPr>
      <w:r w:rsidRPr="003F4832">
        <w:rPr>
          <w:rStyle w:val="af6"/>
          <w:rFonts w:ascii="Times New Roman" w:hAnsi="Times New Roman" w:cs="Times New Roman"/>
          <w:sz w:val="20"/>
          <w:szCs w:val="20"/>
        </w:rPr>
        <w:footnoteRef/>
      </w:r>
      <w:r w:rsidRPr="003F4832">
        <w:rPr>
          <w:rFonts w:ascii="Times New Roman" w:hAnsi="Times New Roman" w:cs="Times New Roman"/>
          <w:sz w:val="20"/>
          <w:szCs w:val="20"/>
        </w:rPr>
        <w:t xml:space="preserve"> Expert-Grup și UNFPA, Fondul Națiunilor Unite pentru Populație, „Demografia contează: care este impactul dinamicii populației asupra economiei Republicii Moldova?”, Chișinău, 2017.</w:t>
      </w:r>
    </w:p>
  </w:footnote>
  <w:footnote w:id="9">
    <w:p w:rsidR="00421F44" w:rsidRPr="003F4832" w:rsidRDefault="00421F44" w:rsidP="00EF38D1">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http://www.cnms.md/sites/default/files/Monitorizarea%20controlului%20infec%C8%9Biei%20HIV%20%C3%AEn%20Republica%20Moldova%2C%20anul%202015.pdf</w:t>
      </w:r>
    </w:p>
  </w:footnote>
  <w:footnote w:id="10">
    <w:p w:rsidR="00421F44" w:rsidRPr="003F4832" w:rsidRDefault="00421F44" w:rsidP="00EF38D1">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„Speranța de viață sănătoasă – indicatorul general al sănătății populației”, Centrul de Cercetări Demografice și Fondul Organizației Națiunilor Unite pentru Populație, 2015</w:t>
      </w:r>
    </w:p>
  </w:footnote>
  <w:footnote w:id="11">
    <w:p w:rsidR="00421F44" w:rsidRPr="003F4832" w:rsidRDefault="00421F44" w:rsidP="00EB0DA2">
      <w:pPr>
        <w:pStyle w:val="footnote"/>
        <w:rPr>
          <w:rFonts w:ascii="Times New Roman" w:hAnsi="Times New Roman" w:cs="Times New Roman"/>
          <w:sz w:val="20"/>
          <w:szCs w:val="20"/>
        </w:rPr>
      </w:pPr>
      <w:r w:rsidRPr="003F4832">
        <w:rPr>
          <w:rStyle w:val="af6"/>
          <w:rFonts w:ascii="Times New Roman" w:hAnsi="Times New Roman" w:cs="Times New Roman"/>
          <w:sz w:val="20"/>
          <w:szCs w:val="20"/>
        </w:rPr>
        <w:footnoteRef/>
      </w:r>
      <w:r w:rsidRPr="003F4832">
        <w:rPr>
          <w:rFonts w:ascii="Times New Roman" w:hAnsi="Times New Roman" w:cs="Times New Roman"/>
          <w:sz w:val="20"/>
          <w:szCs w:val="20"/>
        </w:rPr>
        <w:t xml:space="preserve"> FMI, World Economic Outlook Database, Octombrie 2017.</w:t>
      </w:r>
    </w:p>
  </w:footnote>
  <w:footnote w:id="12">
    <w:p w:rsidR="00421F44" w:rsidRPr="003F4832" w:rsidRDefault="00421F44" w:rsidP="00EB0DA2">
      <w:pPr>
        <w:pStyle w:val="footnote"/>
        <w:rPr>
          <w:rFonts w:ascii="Times New Roman" w:hAnsi="Times New Roman" w:cs="Times New Roman"/>
          <w:sz w:val="20"/>
          <w:szCs w:val="20"/>
        </w:rPr>
      </w:pPr>
      <w:r w:rsidRPr="003F4832">
        <w:rPr>
          <w:rStyle w:val="af6"/>
          <w:rFonts w:ascii="Times New Roman" w:hAnsi="Times New Roman" w:cs="Times New Roman"/>
          <w:sz w:val="20"/>
          <w:szCs w:val="20"/>
        </w:rPr>
        <w:footnoteRef/>
      </w:r>
      <w:r w:rsidRPr="003F4832">
        <w:rPr>
          <w:rFonts w:ascii="Times New Roman" w:hAnsi="Times New Roman" w:cs="Times New Roman"/>
          <w:sz w:val="20"/>
          <w:szCs w:val="20"/>
        </w:rPr>
        <w:t xml:space="preserve"> PIB-ul potențial este estimat în baza ocupării complete și a utilizării complete a stocului de capital.</w:t>
      </w:r>
    </w:p>
  </w:footnote>
  <w:footnote w:id="13">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„Raportul Agenției Naționale pentru Reglementare în Comunicații Electronice și Tehnologia Informației” (ANRCETI), Evoluţia pieţei de comunicaţii electronice: trimestrul II, 2018, </w:t>
      </w:r>
      <w:hyperlink r:id="rId4" w:history="1">
        <w:r w:rsidRPr="003F4832">
          <w:rPr>
            <w:rStyle w:val="af7"/>
            <w:rFonts w:ascii="Times New Roman" w:hAnsi="Times New Roman"/>
            <w:color w:val="auto"/>
            <w:lang w:val="ro-RO"/>
          </w:rPr>
          <w:t>http://www.anrceti.md/files/filefield/Raport%20ev.%20piete%20CE%20Q_II_2018.pdf</w:t>
        </w:r>
      </w:hyperlink>
      <w:r w:rsidRPr="003F4832">
        <w:rPr>
          <w:rFonts w:ascii="Times New Roman" w:hAnsi="Times New Roman" w:cs="Times New Roman"/>
          <w:lang w:val="ro-RO"/>
        </w:rPr>
        <w:t xml:space="preserve"> </w:t>
      </w:r>
    </w:p>
  </w:footnote>
  <w:footnote w:id="14">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w:t>
      </w:r>
      <w:hyperlink r:id="rId5" w:history="1">
        <w:r w:rsidRPr="003F4832">
          <w:rPr>
            <w:rStyle w:val="af7"/>
            <w:rFonts w:ascii="Times New Roman" w:hAnsi="Times New Roman" w:cs="Times New Roman"/>
            <w:bCs/>
            <w:color w:val="auto"/>
            <w:lang w:val="ro-RO"/>
          </w:rPr>
          <w:t>http://egov.md/ro/resources/polls/sondajul-national-perceptia-asimilarea-si-sustinerea-de-catre-populatie-e-2</w:t>
        </w:r>
      </w:hyperlink>
    </w:p>
  </w:footnote>
  <w:footnote w:id="15">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w:t>
      </w:r>
      <w:hyperlink r:id="rId6" w:history="1">
        <w:r w:rsidRPr="003F4832">
          <w:rPr>
            <w:rStyle w:val="af7"/>
            <w:rFonts w:ascii="Times New Roman" w:hAnsi="Times New Roman" w:cs="Times New Roman"/>
            <w:color w:val="auto"/>
            <w:lang w:val="ro-RO"/>
          </w:rPr>
          <w:t>http://egov.md/ro/resources/infographics/asimilarea-produselor-lansate-cadrul-agendei-de-etransformare-situatia-la-1</w:t>
        </w:r>
      </w:hyperlink>
      <w:r w:rsidRPr="003F4832">
        <w:rPr>
          <w:rFonts w:ascii="Times New Roman" w:hAnsi="Times New Roman" w:cs="Times New Roman"/>
          <w:lang w:val="ro-RO"/>
        </w:rPr>
        <w:t xml:space="preserve"> </w:t>
      </w:r>
    </w:p>
  </w:footnote>
  <w:footnote w:id="16">
    <w:p w:rsidR="00421F44" w:rsidRPr="003F4832" w:rsidRDefault="00421F44" w:rsidP="00EB0DA2">
      <w:pPr>
        <w:pStyle w:val="footnote"/>
        <w:rPr>
          <w:rFonts w:ascii="Times New Roman" w:hAnsi="Times New Roman" w:cs="Times New Roman"/>
          <w:sz w:val="20"/>
          <w:szCs w:val="20"/>
        </w:rPr>
      </w:pPr>
      <w:r w:rsidRPr="003F4832">
        <w:rPr>
          <w:rStyle w:val="af6"/>
          <w:rFonts w:ascii="Times New Roman" w:hAnsi="Times New Roman" w:cs="Times New Roman"/>
          <w:sz w:val="20"/>
          <w:szCs w:val="20"/>
          <w:lang w:val="en-GB"/>
        </w:rPr>
        <w:footnoteRef/>
      </w:r>
      <w:r w:rsidRPr="003F4832">
        <w:rPr>
          <w:rFonts w:ascii="Times New Roman" w:hAnsi="Times New Roman" w:cs="Times New Roman"/>
          <w:sz w:val="20"/>
          <w:szCs w:val="20"/>
          <w:lang w:val="en-GB"/>
        </w:rPr>
        <w:t xml:space="preserve"> Svitlana Starchenko, Agrometeorological Monitoring Center of the State Hydrometerological Service of the Republic of Moldova, „Agrometeorological Service of Moldova. Assessment of Droughts”, presentation delivered on 24-28 of April 2017, Budapest, </w:t>
      </w:r>
      <w:hyperlink r:id="rId7" w:history="1">
        <w:r w:rsidRPr="003F4832">
          <w:rPr>
            <w:rStyle w:val="af7"/>
            <w:rFonts w:ascii="Times New Roman" w:hAnsi="Times New Roman" w:cs="Times New Roman"/>
            <w:color w:val="auto"/>
            <w:sz w:val="20"/>
            <w:szCs w:val="20"/>
          </w:rPr>
          <w:t>http://www.met.hu/doc/rendezvenyek/WMO_EUMETSAT_2017/moldova.pdf</w:t>
        </w:r>
      </w:hyperlink>
      <w:r w:rsidRPr="003F4832">
        <w:rPr>
          <w:rFonts w:ascii="Times New Roman" w:hAnsi="Times New Roman" w:cs="Times New Roman"/>
          <w:sz w:val="20"/>
          <w:szCs w:val="20"/>
        </w:rPr>
        <w:t xml:space="preserve">. </w:t>
      </w:r>
    </w:p>
  </w:footnote>
  <w:footnote w:id="17">
    <w:p w:rsidR="00421F44" w:rsidRPr="003F4832" w:rsidRDefault="00421F44" w:rsidP="00EB0DA2">
      <w:pPr>
        <w:pStyle w:val="footnote"/>
        <w:rPr>
          <w:rFonts w:ascii="Times New Roman" w:hAnsi="Times New Roman" w:cs="Times New Roman"/>
          <w:sz w:val="20"/>
          <w:szCs w:val="20"/>
          <w:lang w:val="en-US"/>
        </w:rPr>
      </w:pPr>
      <w:r w:rsidRPr="003F4832">
        <w:rPr>
          <w:rStyle w:val="af6"/>
          <w:rFonts w:ascii="Times New Roman" w:hAnsi="Times New Roman" w:cs="Times New Roman"/>
          <w:sz w:val="20"/>
          <w:szCs w:val="20"/>
          <w:lang w:val="en-US"/>
        </w:rPr>
        <w:footnoteRef/>
      </w:r>
      <w:r w:rsidRPr="003F4832">
        <w:rPr>
          <w:rFonts w:ascii="Times New Roman" w:hAnsi="Times New Roman" w:cs="Times New Roman"/>
          <w:sz w:val="20"/>
          <w:szCs w:val="20"/>
          <w:lang w:val="en-US"/>
        </w:rPr>
        <w:t xml:space="preserve"> </w:t>
      </w:r>
      <w:r w:rsidRPr="003F4832">
        <w:rPr>
          <w:rFonts w:ascii="Times New Roman" w:hAnsi="Times New Roman" w:cs="Times New Roman"/>
          <w:sz w:val="20"/>
          <w:szCs w:val="20"/>
          <w:shd w:val="clear" w:color="auto" w:fill="FFFFFF"/>
          <w:lang w:val="en-US"/>
        </w:rPr>
        <w:t>Scott, Andrew C., David K. Bohl, Steve Hedden, Jonathan D. Moyer, Barry B. Hughes. 2017. “Sustainable Development Goals Report: </w:t>
      </w:r>
      <w:r w:rsidRPr="003F4832">
        <w:rPr>
          <w:rStyle w:val="il"/>
          <w:rFonts w:ascii="Times New Roman" w:hAnsi="Times New Roman" w:cs="Times New Roman"/>
          <w:sz w:val="20"/>
          <w:szCs w:val="20"/>
          <w:shd w:val="clear" w:color="auto" w:fill="FFFFFF"/>
          <w:lang w:val="en-US"/>
        </w:rPr>
        <w:t>Moldova</w:t>
      </w:r>
      <w:r w:rsidRPr="003F4832">
        <w:rPr>
          <w:rFonts w:ascii="Times New Roman" w:hAnsi="Times New Roman" w:cs="Times New Roman"/>
          <w:sz w:val="20"/>
          <w:szCs w:val="20"/>
          <w:shd w:val="clear" w:color="auto" w:fill="FFFFFF"/>
          <w:lang w:val="en-US"/>
        </w:rPr>
        <w:t> 2030.” Invited Research Paper for UNDP. The Frederick S. Pardee Center for International Futures, University of Denver, Denver, CO.</w:t>
      </w:r>
    </w:p>
  </w:footnote>
  <w:footnote w:id="18">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en-US"/>
        </w:rPr>
        <w:t xml:space="preserve"> </w:t>
      </w:r>
      <w:hyperlink r:id="rId8" w:history="1">
        <w:r w:rsidRPr="003F4832">
          <w:rPr>
            <w:rStyle w:val="af7"/>
            <w:rFonts w:ascii="Times New Roman" w:hAnsi="Times New Roman" w:cs="Times New Roman"/>
            <w:color w:val="auto"/>
            <w:lang w:val="en-US"/>
          </w:rPr>
          <w:t>http://ec.europa.eu/eurostat/documents/3217494/6856423/KS-05-14-073-EN-N/742aee45-4085-4dac-9e2e-9ed7e9501f23</w:t>
        </w:r>
      </w:hyperlink>
      <w:r w:rsidRPr="003F4832">
        <w:rPr>
          <w:rFonts w:ascii="Times New Roman" w:hAnsi="Times New Roman" w:cs="Times New Roman"/>
          <w:lang w:val="ro-RO"/>
        </w:rPr>
        <w:t xml:space="preserve"> </w:t>
      </w:r>
    </w:p>
  </w:footnote>
  <w:footnote w:id="19">
    <w:p w:rsidR="00421F44" w:rsidRPr="003F4832" w:rsidRDefault="00421F44" w:rsidP="00C5129C">
      <w:pPr>
        <w:pStyle w:val="af4"/>
        <w:ind w:left="142" w:hanging="142"/>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Venitul național net ajustat este calculat de către Banca Mondială și este egal cu venitul național brut minus consumul de capital fix și erodarea resurselor naturale.</w:t>
      </w:r>
    </w:p>
  </w:footnote>
  <w:footnote w:id="20">
    <w:p w:rsidR="00421F44" w:rsidRPr="003F4832" w:rsidRDefault="00421F44" w:rsidP="00C5129C">
      <w:pPr>
        <w:pStyle w:val="af4"/>
        <w:ind w:left="142" w:hanging="142"/>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Este necesar de remarcat că aceste estimări cuprind și veniturile din activitatea informală, deoarece se bazează pe intervievarea persoanelor de către Biroul Național de Statistică în cadrul Cercetării bugetelor gospodăriilor casnice.</w:t>
      </w:r>
    </w:p>
  </w:footnote>
  <w:footnote w:id="21">
    <w:p w:rsidR="00421F44" w:rsidRPr="003F4832" w:rsidRDefault="00421F44" w:rsidP="00C5129C">
      <w:pPr>
        <w:pStyle w:val="footnote"/>
        <w:ind w:left="142" w:hanging="142"/>
        <w:rPr>
          <w:rFonts w:ascii="Times New Roman" w:hAnsi="Times New Roman" w:cs="Times New Roman"/>
          <w:sz w:val="20"/>
          <w:szCs w:val="20"/>
        </w:rPr>
      </w:pPr>
      <w:r w:rsidRPr="003F4832">
        <w:rPr>
          <w:rStyle w:val="af6"/>
          <w:rFonts w:ascii="Times New Roman" w:hAnsi="Times New Roman" w:cs="Times New Roman"/>
          <w:sz w:val="20"/>
          <w:szCs w:val="20"/>
        </w:rPr>
        <w:footnoteRef/>
      </w:r>
      <w:r w:rsidRPr="003F4832">
        <w:rPr>
          <w:rFonts w:ascii="Times New Roman" w:hAnsi="Times New Roman" w:cs="Times New Roman"/>
          <w:sz w:val="20"/>
          <w:szCs w:val="20"/>
        </w:rPr>
        <w:t xml:space="preserve"> „Demografia contează. Care este impactul dinamicii populației asupra economiei Republicii Moldova?”, UNFPA și Expert-Grup, 2017.</w:t>
      </w:r>
    </w:p>
  </w:footnote>
  <w:footnote w:id="22">
    <w:p w:rsidR="00421F44" w:rsidRPr="003F4832" w:rsidRDefault="00421F44" w:rsidP="00C5129C">
      <w:pPr>
        <w:pStyle w:val="af4"/>
        <w:ind w:left="142" w:hanging="142"/>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36,4 miliarde lei, conform celor mai actualizate calcule pentru anul 2014.</w:t>
      </w:r>
    </w:p>
  </w:footnote>
  <w:footnote w:id="23">
    <w:p w:rsidR="00421F44" w:rsidRPr="003F4832" w:rsidRDefault="00421F44" w:rsidP="00C5129C">
      <w:pPr>
        <w:pStyle w:val="af4"/>
        <w:ind w:left="142" w:hanging="142"/>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Conform datelor studiului selectiv în gospodării Cercetarea bugetelor gospodăriilor casnice al Biroului Național de Statistică.</w:t>
      </w:r>
    </w:p>
  </w:footnote>
  <w:footnote w:id="24">
    <w:p w:rsidR="00421F44" w:rsidRPr="003F4832" w:rsidRDefault="00421F44" w:rsidP="00797B3F">
      <w:pPr>
        <w:pStyle w:val="footnote"/>
        <w:ind w:left="142" w:hanging="142"/>
        <w:rPr>
          <w:rFonts w:ascii="Times New Roman" w:hAnsi="Times New Roman" w:cs="Times New Roman"/>
          <w:sz w:val="20"/>
          <w:szCs w:val="20"/>
        </w:rPr>
      </w:pPr>
      <w:r w:rsidRPr="003F4832">
        <w:rPr>
          <w:rFonts w:ascii="Times New Roman" w:hAnsi="Times New Roman" w:cs="Times New Roman"/>
          <w:sz w:val="20"/>
          <w:szCs w:val="20"/>
          <w:vertAlign w:val="superscript"/>
          <w:lang w:eastAsia="ru-RU"/>
        </w:rPr>
        <w:footnoteRef/>
      </w:r>
      <w:r w:rsidRPr="003F4832">
        <w:rPr>
          <w:rFonts w:ascii="Times New Roman" w:hAnsi="Times New Roman" w:cs="Times New Roman"/>
          <w:sz w:val="20"/>
          <w:szCs w:val="20"/>
          <w:lang w:eastAsia="ru-RU"/>
        </w:rPr>
        <w:t xml:space="preserve"> Biroul Național de Statistică, Copii Moldovei, Biroul Național de Statistică, UNICEF, 2017.</w:t>
      </w:r>
    </w:p>
  </w:footnote>
  <w:footnote w:id="25">
    <w:p w:rsidR="00421F44" w:rsidRPr="003F4832" w:rsidRDefault="00421F44" w:rsidP="00797B3F">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Conform datelor studiului selectiv în gospodării Cercetarea bugetelor gospodăriilor casnice al </w:t>
      </w:r>
      <w:r w:rsidRPr="003F4832">
        <w:rPr>
          <w:rFonts w:ascii="Times New Roman" w:hAnsi="Times New Roman" w:cs="Times New Roman"/>
          <w:lang w:val="en-US" w:eastAsia="ru-RU"/>
        </w:rPr>
        <w:t>Biroul</w:t>
      </w:r>
      <w:r w:rsidRPr="003F4832">
        <w:rPr>
          <w:rFonts w:ascii="Times New Roman" w:hAnsi="Times New Roman" w:cs="Times New Roman"/>
          <w:lang w:val="ro-RO" w:eastAsia="ru-RU"/>
        </w:rPr>
        <w:t>ui</w:t>
      </w:r>
      <w:r w:rsidRPr="003F4832">
        <w:rPr>
          <w:rFonts w:ascii="Times New Roman" w:hAnsi="Times New Roman" w:cs="Times New Roman"/>
          <w:lang w:val="en-US" w:eastAsia="ru-RU"/>
        </w:rPr>
        <w:t xml:space="preserve"> Național de Statistică</w:t>
      </w:r>
      <w:r w:rsidRPr="003F4832">
        <w:rPr>
          <w:rFonts w:ascii="Times New Roman" w:hAnsi="Times New Roman" w:cs="Times New Roman"/>
          <w:lang w:val="ro-RO" w:eastAsia="ru-RU"/>
        </w:rPr>
        <w:t>.</w:t>
      </w:r>
    </w:p>
  </w:footnote>
  <w:footnote w:id="26">
    <w:p w:rsidR="00421F44" w:rsidRPr="003F4832" w:rsidRDefault="00421F44" w:rsidP="00797B3F">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en-US"/>
        </w:rPr>
        <w:t xml:space="preserve"> </w:t>
      </w:r>
      <w:r w:rsidRPr="003F4832">
        <w:rPr>
          <w:rFonts w:ascii="Times New Roman" w:hAnsi="Times New Roman" w:cs="Times New Roman"/>
          <w:lang w:val="ro-RO"/>
        </w:rPr>
        <w:t xml:space="preserve">Conform datelor </w:t>
      </w:r>
      <w:r w:rsidRPr="003F4832">
        <w:rPr>
          <w:rFonts w:ascii="Times New Roman" w:hAnsi="Times New Roman" w:cs="Times New Roman"/>
          <w:lang w:val="en-US" w:eastAsia="ru-RU"/>
        </w:rPr>
        <w:t>Biroul</w:t>
      </w:r>
      <w:r w:rsidRPr="003F4832">
        <w:rPr>
          <w:rFonts w:ascii="Times New Roman" w:hAnsi="Times New Roman" w:cs="Times New Roman"/>
          <w:lang w:val="ro-RO" w:eastAsia="ru-RU"/>
        </w:rPr>
        <w:t>ui</w:t>
      </w:r>
      <w:r w:rsidRPr="003F4832">
        <w:rPr>
          <w:rFonts w:ascii="Times New Roman" w:hAnsi="Times New Roman" w:cs="Times New Roman"/>
          <w:lang w:val="en-US" w:eastAsia="ru-RU"/>
        </w:rPr>
        <w:t xml:space="preserve"> Național de Statistică</w:t>
      </w:r>
      <w:r w:rsidRPr="003F4832">
        <w:rPr>
          <w:rFonts w:ascii="Times New Roman" w:hAnsi="Times New Roman" w:cs="Times New Roman"/>
          <w:lang w:val="ro-RO" w:eastAsia="ru-RU"/>
        </w:rPr>
        <w:t>.</w:t>
      </w:r>
    </w:p>
  </w:footnote>
  <w:footnote w:id="27">
    <w:p w:rsidR="00421F44" w:rsidRPr="003F4832" w:rsidRDefault="00421F44" w:rsidP="00797B3F">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en-US"/>
        </w:rPr>
        <w:t xml:space="preserve"> </w:t>
      </w:r>
      <w:r w:rsidRPr="003F4832">
        <w:rPr>
          <w:rFonts w:ascii="Times New Roman" w:hAnsi="Times New Roman" w:cs="Times New Roman"/>
          <w:lang w:val="ro-RO"/>
        </w:rPr>
        <w:t xml:space="preserve">Conform datelor studiului selectiv în gospodării Cercetarea bugetelor gospodăriilor casnice al </w:t>
      </w:r>
      <w:r w:rsidRPr="003F4832">
        <w:rPr>
          <w:rFonts w:ascii="Times New Roman" w:hAnsi="Times New Roman" w:cs="Times New Roman"/>
          <w:lang w:val="en-US" w:eastAsia="ru-RU"/>
        </w:rPr>
        <w:t>Biroul</w:t>
      </w:r>
      <w:r w:rsidRPr="003F4832">
        <w:rPr>
          <w:rFonts w:ascii="Times New Roman" w:hAnsi="Times New Roman" w:cs="Times New Roman"/>
          <w:lang w:val="ro-RO" w:eastAsia="ru-RU"/>
        </w:rPr>
        <w:t>ui</w:t>
      </w:r>
      <w:r w:rsidRPr="003F4832">
        <w:rPr>
          <w:rFonts w:ascii="Times New Roman" w:hAnsi="Times New Roman" w:cs="Times New Roman"/>
          <w:lang w:val="en-US" w:eastAsia="ru-RU"/>
        </w:rPr>
        <w:t xml:space="preserve"> Național de Statistică</w:t>
      </w:r>
      <w:r w:rsidRPr="003F4832">
        <w:rPr>
          <w:rFonts w:ascii="Times New Roman" w:hAnsi="Times New Roman" w:cs="Times New Roman"/>
          <w:lang w:val="ro-RO" w:eastAsia="ru-RU"/>
        </w:rPr>
        <w:t>.</w:t>
      </w:r>
    </w:p>
  </w:footnote>
  <w:footnote w:id="28">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fr-FR"/>
        </w:rPr>
        <w:t xml:space="preserve"> </w:t>
      </w:r>
      <w:r w:rsidRPr="003F4832">
        <w:rPr>
          <w:rFonts w:ascii="Times New Roman" w:hAnsi="Times New Roman" w:cs="Times New Roman"/>
          <w:lang w:val="ro-RO"/>
        </w:rPr>
        <w:t>Conform datelor furnizate de către Oficiul ONU pentru Drepturilor Omului în Moldova</w:t>
      </w:r>
    </w:p>
  </w:footnote>
  <w:footnote w:id="29">
    <w:p w:rsidR="00421F44" w:rsidRPr="003F4832" w:rsidRDefault="00421F44" w:rsidP="00EB0DA2">
      <w:pPr>
        <w:pStyle w:val="af4"/>
        <w:rPr>
          <w:rFonts w:ascii="Times New Roman" w:hAnsi="Times New Roman" w:cs="Times New Roman"/>
          <w:lang w:val="en-US"/>
        </w:rPr>
      </w:pPr>
      <w:r w:rsidRPr="003F4832">
        <w:rPr>
          <w:rStyle w:val="af6"/>
          <w:rFonts w:ascii="Times New Roman" w:hAnsi="Times New Roman" w:cs="Times New Roman"/>
        </w:rPr>
        <w:footnoteRef/>
      </w:r>
      <w:r w:rsidRPr="003F4832">
        <w:rPr>
          <w:rFonts w:ascii="Times New Roman" w:hAnsi="Times New Roman" w:cs="Times New Roman"/>
          <w:lang w:val="fr-FR"/>
        </w:rPr>
        <w:t xml:space="preserve"> UN Moldova (2016). </w:t>
      </w:r>
      <w:r w:rsidRPr="003F4832">
        <w:rPr>
          <w:rFonts w:ascii="Times New Roman" w:hAnsi="Times New Roman" w:cs="Times New Roman"/>
          <w:lang w:val="en-US"/>
        </w:rPr>
        <w:t>Republic of Moldova Common Country Assessment</w:t>
      </w:r>
    </w:p>
  </w:footnote>
  <w:footnote w:id="30">
    <w:p w:rsidR="00421F44" w:rsidRPr="003F4832" w:rsidRDefault="00421F44" w:rsidP="00701ED7">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en-US"/>
        </w:rPr>
        <w:t xml:space="preserve"> </w:t>
      </w:r>
      <w:r w:rsidRPr="003F4832">
        <w:rPr>
          <w:rFonts w:ascii="Times New Roman" w:hAnsi="Times New Roman" w:cs="Times New Roman"/>
          <w:lang w:val="ro-RO"/>
        </w:rPr>
        <w:t>Unde este posibil, toţi indicatorii vor fi dezagregaţi în baza următoarelor criterii: mediu (rural/urban), sex, vîrstă, statut socioeconomic, dizabilitate (inclusiv tip şi grad de dizabilitate), etnie şi/sau limbă vorbită.</w:t>
      </w:r>
    </w:p>
  </w:footnote>
  <w:footnote w:id="31">
    <w:p w:rsidR="00421F44" w:rsidRPr="003F4832" w:rsidRDefault="00421F44" w:rsidP="001F26CB">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„Evoluția pieței de comunicații electronice în anul 2017”, Agenția Națională pentru Reglementare în Comunicații Electronice și Tehnologia Informației.</w:t>
      </w:r>
    </w:p>
  </w:footnote>
  <w:footnote w:id="32">
    <w:p w:rsidR="00421F44" w:rsidRPr="003F4832" w:rsidRDefault="00421F44" w:rsidP="001F26CB">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Conform informației furnizate de către Oficiul ONU pentru Drepturile Omului din Moldova.</w:t>
      </w:r>
    </w:p>
  </w:footnote>
  <w:footnote w:id="33">
    <w:p w:rsidR="00421F44" w:rsidRPr="003F4832" w:rsidRDefault="00421F44" w:rsidP="001F26CB">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Conform informației furnizate de către Oficiul ONU pentru Drepturile Omului din Moldova.</w:t>
      </w:r>
    </w:p>
  </w:footnote>
  <w:footnote w:id="34">
    <w:p w:rsidR="00421F44" w:rsidRPr="003F4832" w:rsidRDefault="00421F44" w:rsidP="001F26CB">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Sondajul național „Percepția, asimilarea și susținerea, de către populație a e-Transformării Guvernării în Republica Moldova”, 2016.</w:t>
      </w:r>
    </w:p>
  </w:footnote>
  <w:footnote w:id="35">
    <w:p w:rsidR="00421F44" w:rsidRPr="003F4832" w:rsidRDefault="00421F44" w:rsidP="0044779A">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Conform informației furnizate de către Oficiul ONU pentru Drepturile Omului din Moldova.</w:t>
      </w:r>
    </w:p>
  </w:footnote>
  <w:footnote w:id="36">
    <w:p w:rsidR="00421F44" w:rsidRPr="003F4832" w:rsidRDefault="00421F44" w:rsidP="00DA32DC">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Unde este aplicabil, toţi indicatorii vor fi dezagregaţi în baza următoarelor criterii: mediu (rural/urban), sex, vîrstă, statut socioeconomic, dizabilitate (inclusiv tip şi grad de dizabilitate), etnie şi/sau limbă vorbită</w:t>
      </w:r>
    </w:p>
  </w:footnote>
  <w:footnote w:id="37">
    <w:p w:rsidR="00421F44" w:rsidRPr="003F4832" w:rsidRDefault="00421F44" w:rsidP="003B5CCA">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UN Moldova / Guvernul Republicii Moldova (2017). „Cadrul de Parteneriat ONU – Republica Moldova pentru Dezvoltare Durabilă 2018-2020. Cadrul de Asistență ONU pentru Dezvoltare pentru Republica Moldova”. Domeniul prioritar 2: Creșterea economică durabilă, incluzivă și echitabilă, </w:t>
      </w:r>
      <w:hyperlink r:id="rId9" w:history="1">
        <w:r w:rsidRPr="003F4832">
          <w:rPr>
            <w:rStyle w:val="af7"/>
            <w:rFonts w:ascii="Times New Roman" w:hAnsi="Times New Roman" w:cs="Times New Roman"/>
            <w:color w:val="auto"/>
            <w:lang w:val="ro-RO"/>
          </w:rPr>
          <w:t>http://md.one.un.org/content/dam/unct/moldova/docs/pub/strateg/UNDAF%20Moldova%20RO.pdf</w:t>
        </w:r>
      </w:hyperlink>
      <w:r w:rsidRPr="003F4832">
        <w:rPr>
          <w:rFonts w:ascii="Times New Roman" w:hAnsi="Times New Roman" w:cs="Times New Roman"/>
          <w:lang w:val="ro-RO"/>
        </w:rPr>
        <w:t xml:space="preserve"> </w:t>
      </w:r>
    </w:p>
    <w:p w:rsidR="00421F44" w:rsidRPr="003F4832" w:rsidRDefault="00421F44" w:rsidP="00EB0DA2">
      <w:pPr>
        <w:pStyle w:val="af4"/>
        <w:rPr>
          <w:rFonts w:ascii="Times New Roman" w:hAnsi="Times New Roman" w:cs="Times New Roman"/>
          <w:lang w:val="ro-RO"/>
        </w:rPr>
      </w:pPr>
    </w:p>
  </w:footnote>
  <w:footnote w:id="38">
    <w:p w:rsidR="00421F44" w:rsidRPr="003F4832" w:rsidRDefault="00421F44" w:rsidP="00061687">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Unde este aplicabil, toţi indicatorii vor fi dezagregaţi în baza următoarelor criterii: mediu (rural/urban), sex, vîrstă, statut socioeconomic, dizabilitate (inclusiv tip şi grad de dizabilitate), etnie şi/sau limbă vorbită.</w:t>
      </w:r>
    </w:p>
  </w:footnote>
  <w:footnote w:id="39">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w:t>
      </w:r>
      <w:hyperlink r:id="rId10" w:history="1">
        <w:r w:rsidRPr="003F4832">
          <w:rPr>
            <w:rStyle w:val="af7"/>
            <w:rFonts w:ascii="Times New Roman" w:hAnsi="Times New Roman" w:cs="Times New Roman"/>
            <w:color w:val="auto"/>
            <w:lang w:val="ro-RO"/>
          </w:rPr>
          <w:t>https://www.weforum.org/reports/the-global-competitiveness-report-2017-2018</w:t>
        </w:r>
      </w:hyperlink>
    </w:p>
  </w:footnote>
  <w:footnote w:id="40">
    <w:p w:rsidR="00421F44" w:rsidRPr="003F4832" w:rsidRDefault="00421F44" w:rsidP="00EB0DA2">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w:t>
      </w:r>
      <w:hyperlink r:id="rId11" w:history="1">
        <w:r w:rsidRPr="003F4832">
          <w:rPr>
            <w:rStyle w:val="af7"/>
            <w:rFonts w:ascii="Times New Roman" w:hAnsi="Times New Roman" w:cs="Times New Roman"/>
            <w:color w:val="auto"/>
            <w:lang w:val="ro-RO"/>
          </w:rPr>
          <w:t>http://www.prosperity.com/rankings?pinned=MDA&amp;filter</w:t>
        </w:r>
      </w:hyperlink>
      <w:r w:rsidRPr="003F4832">
        <w:rPr>
          <w:rFonts w:ascii="Times New Roman" w:hAnsi="Times New Roman" w:cs="Times New Roman"/>
          <w:lang w:val="ro-RO"/>
        </w:rPr>
        <w:t>=. Indicele prosperității este calculat la nivel global de către Institutul Legatum și este un cadru de apreciere a măsurii în care țările promovează prosperitatea  și bunăstarea oamenilor în funcție de nouă piloni ai prosperității, conform cărora Republica Moldova ocupa în 2017 locul 98 din 149 de țări. Cea mai bună poziție, locul 50 din 149 de țări, Republica Moldova o ocupă la capitolul „Educație”, care reflectă accesul la educație, calitatea educației și capitalul uman.</w:t>
      </w:r>
    </w:p>
  </w:footnote>
  <w:footnote w:id="41">
    <w:p w:rsidR="00421F44" w:rsidRPr="003F4832" w:rsidRDefault="00421F44" w:rsidP="00EB0DA2">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„Industrializarea 4.0” este un concept utilizat la nivelul țărilor membre ale Uniunii Europene și Organizației pentru Cooperare și Dezvoltare Economică și promovat de UNIDO, care desemnează transformările rapide și aprofundate ale industriilor producătoare prin fuziunea tehnologiilor informaționale, Internetului, științelor biologice cu industria convențională.</w:t>
      </w:r>
    </w:p>
  </w:footnote>
  <w:footnote w:id="42">
    <w:p w:rsidR="00421F44" w:rsidRPr="003F4832" w:rsidRDefault="00421F44" w:rsidP="00EB0DA2">
      <w:pPr>
        <w:pStyle w:val="af4"/>
        <w:rPr>
          <w:rFonts w:ascii="Times New Roman" w:hAnsi="Times New Roman" w:cs="Times New Roman"/>
          <w:lang w:val="ro-RO"/>
        </w:rPr>
      </w:pPr>
      <w:r w:rsidRPr="003F4832">
        <w:rPr>
          <w:rStyle w:val="af6"/>
        </w:rPr>
        <w:footnoteRef/>
      </w:r>
      <w:r w:rsidRPr="003F4832">
        <w:rPr>
          <w:lang w:val="fr-FR"/>
        </w:rPr>
        <w:t xml:space="preserve"> </w:t>
      </w:r>
      <w:r w:rsidRPr="003F4832">
        <w:rPr>
          <w:rFonts w:ascii="Times New Roman" w:hAnsi="Times New Roman" w:cs="Times New Roman"/>
          <w:lang w:val="ro-RO"/>
        </w:rPr>
        <w:t xml:space="preserve">Raport statistic cu privire la educație, BNS, 2017. </w:t>
      </w:r>
    </w:p>
  </w:footnote>
  <w:footnote w:id="43">
    <w:p w:rsidR="00421F44" w:rsidRPr="003F4832" w:rsidRDefault="00421F44" w:rsidP="00D4423E">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Tranziția de la școală̆ la muncă, 2014/2015. Biroul Național de Statistică, Chișinău, 2015; datele Eurostat; Studiu sociologic „Incluziunea tinerilor aflați în afara sistemului de educație, formare și ocupație profesională (Tinerii NEET)” de M. Crismaru, O. Gagauz si M. Buciuceanu-Vrabie, 2017.</w:t>
      </w:r>
    </w:p>
  </w:footnote>
  <w:footnote w:id="44">
    <w:p w:rsidR="00421F44" w:rsidRPr="003F4832" w:rsidRDefault="00421F44" w:rsidP="00D4423E">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Studiul educația nonformală a adulților, 2014, elaborat de Socio-Polis la comanda DVV International Moldova.</w:t>
      </w:r>
    </w:p>
  </w:footnote>
  <w:footnote w:id="45">
    <w:p w:rsidR="00421F44" w:rsidRPr="003F4832" w:rsidRDefault="00421F44" w:rsidP="00D4423E">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fr-FR"/>
        </w:rPr>
        <w:t xml:space="preserve"> </w:t>
      </w:r>
      <w:r w:rsidRPr="003F4832">
        <w:rPr>
          <w:rFonts w:ascii="Times New Roman" w:hAnsi="Times New Roman" w:cs="Times New Roman"/>
          <w:lang w:val="ro-RO"/>
        </w:rPr>
        <w:t>Indicele de îmbătrînire activă,</w:t>
      </w:r>
      <w:r w:rsidRPr="003F4832">
        <w:rPr>
          <w:rFonts w:ascii="Times New Roman" w:hAnsi="Times New Roman" w:cs="Times New Roman"/>
          <w:lang w:val="fr-FR"/>
        </w:rPr>
        <w:t xml:space="preserve"> 2016, http://moldova.unfpa.org/ro/publications/indicele-de-%C3%AEmb%C4%83tr%C3%A2nire-activ%C4%83-%C3%AEn-republica-moldova</w:t>
      </w:r>
    </w:p>
  </w:footnote>
  <w:footnote w:id="46">
    <w:p w:rsidR="00421F44" w:rsidRPr="003F4832" w:rsidRDefault="00421F44" w:rsidP="00EB0DA2">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Unde este posibil, toți indicatorii vor fi dezagregați în baza următoarelor criterii: mediu (rural/urban), sex, vîrstă, statut socioeconomic, dizabilitate (inclusiv tip şi grad de dizabilitate), etnie şi/sau limbă vorbită.</w:t>
      </w:r>
    </w:p>
  </w:footnote>
  <w:footnote w:id="47">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fr-FR"/>
        </w:rPr>
        <w:t xml:space="preserve"> </w:t>
      </w:r>
      <w:r w:rsidRPr="003F4832">
        <w:rPr>
          <w:rFonts w:ascii="Times New Roman" w:hAnsi="Times New Roman" w:cs="Times New Roman"/>
          <w:lang w:val="ro-RO"/>
        </w:rPr>
        <w:t>Conform bazei de date a Băncii Mondiale.</w:t>
      </w:r>
    </w:p>
  </w:footnote>
  <w:footnote w:id="48">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Conform estimărilor Băncii Mondiale, 2014.</w:t>
      </w:r>
    </w:p>
  </w:footnote>
  <w:footnote w:id="49">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Conform datelor Organizației Mondiale a Sănătății, 2014.</w:t>
      </w:r>
    </w:p>
  </w:footnote>
  <w:footnote w:id="50">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w:t>
      </w:r>
      <w:hyperlink r:id="rId12" w:history="1">
        <w:r w:rsidRPr="003F4832">
          <w:rPr>
            <w:rStyle w:val="af7"/>
            <w:rFonts w:ascii="Times New Roman" w:hAnsi="Times New Roman" w:cs="Times New Roman"/>
            <w:color w:val="auto"/>
            <w:lang w:val="ro-RO"/>
          </w:rPr>
          <w:t>http://aids.md/aids/files/1599/2016_Moldova_GAM_Report_Eng.pdf</w:t>
        </w:r>
      </w:hyperlink>
      <w:r w:rsidRPr="003F4832">
        <w:rPr>
          <w:rFonts w:ascii="Times New Roman" w:hAnsi="Times New Roman" w:cs="Times New Roman"/>
          <w:lang w:val="ro-RO"/>
        </w:rPr>
        <w:t xml:space="preserve"> </w:t>
      </w:r>
    </w:p>
  </w:footnote>
  <w:footnote w:id="51">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Percepții asupra drepturilor omului în Republica Moldova, 2016, Oficiul Avocatului Poporului, pag. 36.</w:t>
      </w:r>
    </w:p>
  </w:footnote>
  <w:footnote w:id="52">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„Corupția în Republica Moldova: percepțiile și experiențele proprii ale oamenilor de afaceri și gospodăriilor casnice”, Transparency International Moldova, 2015, pag. 16.</w:t>
      </w:r>
    </w:p>
  </w:footnote>
  <w:footnote w:id="53">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fr-FR"/>
        </w:rPr>
        <w:t xml:space="preserve"> </w:t>
      </w:r>
      <w:r w:rsidRPr="003F4832">
        <w:rPr>
          <w:rFonts w:ascii="Times New Roman" w:hAnsi="Times New Roman" w:cs="Times New Roman"/>
          <w:lang w:val="ro-RO"/>
        </w:rPr>
        <w:t>Accesul populației la serviciile de sănătate, 2017, Biroul Național de Statistică, pag. 48.</w:t>
      </w:r>
    </w:p>
  </w:footnote>
  <w:footnote w:id="54">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Comitetul ONU pentru drepturile economice, sociale şi culturale (2017). A se vedea observațiile finale cu privire la Examinarea Raportului periodic al Republicii Moldova, para. 62-63, </w:t>
      </w:r>
      <w:hyperlink r:id="rId13" w:history="1">
        <w:r w:rsidRPr="003F4832">
          <w:rPr>
            <w:rStyle w:val="af7"/>
            <w:rFonts w:ascii="Times New Roman" w:hAnsi="Times New Roman" w:cs="Times New Roman"/>
            <w:color w:val="auto"/>
            <w:lang w:val="ro-RO"/>
          </w:rPr>
          <w:t>http://tbinternet.ohchr.org/_layouts/treatybodyexternal/Download.aspx?symbolno=E%2fC.12%2fMDA%2fCO%2f3&amp;Lang=en</w:t>
        </w:r>
      </w:hyperlink>
      <w:r w:rsidRPr="003F4832">
        <w:rPr>
          <w:rFonts w:ascii="Times New Roman" w:hAnsi="Times New Roman" w:cs="Times New Roman"/>
          <w:lang w:val="ro-RO"/>
        </w:rPr>
        <w:t xml:space="preserve">  </w:t>
      </w:r>
    </w:p>
  </w:footnote>
  <w:footnote w:id="55">
    <w:p w:rsidR="00421F44" w:rsidRPr="003F4832" w:rsidRDefault="00421F44" w:rsidP="00EB0DA2">
      <w:pPr>
        <w:pStyle w:val="af4"/>
        <w:rPr>
          <w:rFonts w:ascii="Times New Roman" w:hAnsi="Times New Roman" w:cs="Times New Roman"/>
          <w:lang w:val="en-US"/>
        </w:rPr>
      </w:pPr>
      <w:r w:rsidRPr="003F4832">
        <w:rPr>
          <w:rStyle w:val="af6"/>
          <w:rFonts w:ascii="Times New Roman" w:hAnsi="Times New Roman" w:cs="Times New Roman"/>
        </w:rPr>
        <w:footnoteRef/>
      </w:r>
      <w:r w:rsidRPr="003F4832">
        <w:rPr>
          <w:rFonts w:ascii="Times New Roman" w:hAnsi="Times New Roman" w:cs="Times New Roman"/>
          <w:lang w:val="en-US"/>
        </w:rPr>
        <w:t xml:space="preserve"> World Bank (2017). A human Rights Based Approach to the Economic Security of Older People in Moldova, p. 51</w:t>
      </w:r>
    </w:p>
  </w:footnote>
  <w:footnote w:id="56">
    <w:p w:rsidR="00421F44" w:rsidRPr="003F4832" w:rsidRDefault="00421F44" w:rsidP="00EB0DA2">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Unde este aplicabil, toți indicatorii vor fi dezagregați în baza următoarelor criterii: mediu (rural/urban), sex, vîrstă, statut socioeconomic, dizabilitate (inclusiv tip şi grad de dizabilitate), etnie şi/sau limbă vorbită.</w:t>
      </w:r>
    </w:p>
  </w:footnote>
  <w:footnote w:id="57">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en-US"/>
        </w:rPr>
        <w:t xml:space="preserve"> </w:t>
      </w:r>
      <w:r w:rsidRPr="003F4832">
        <w:rPr>
          <w:rFonts w:ascii="Times New Roman" w:hAnsi="Times New Roman" w:cs="Times New Roman"/>
          <w:lang w:val="ro-RO"/>
        </w:rPr>
        <w:t>Consiliul Europei, 2004: 3.</w:t>
      </w:r>
    </w:p>
  </w:footnote>
  <w:footnote w:id="58">
    <w:p w:rsidR="00421F44" w:rsidRPr="003F4832" w:rsidRDefault="00421F44" w:rsidP="00813ADB">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en-US"/>
        </w:rPr>
        <w:t xml:space="preserve"> </w:t>
      </w:r>
      <w:r w:rsidRPr="003F4832">
        <w:rPr>
          <w:rFonts w:ascii="Times New Roman" w:hAnsi="Times New Roman" w:cs="Times New Roman"/>
          <w:lang w:val="ro-RO"/>
        </w:rPr>
        <w:t>Conform datelor studiului selectiv în gospodării Cercetarea bugetelor gospodăriilor casnice al Biroului Național de Statistică.</w:t>
      </w:r>
    </w:p>
  </w:footnote>
  <w:footnote w:id="59">
    <w:p w:rsidR="00421F44" w:rsidRPr="003F4832" w:rsidRDefault="00421F44" w:rsidP="00813ADB">
      <w:pPr>
        <w:pStyle w:val="footnote"/>
        <w:rPr>
          <w:rFonts w:ascii="Times New Roman" w:hAnsi="Times New Roman" w:cs="Times New Roman"/>
          <w:sz w:val="20"/>
          <w:szCs w:val="20"/>
        </w:rPr>
      </w:pPr>
      <w:r w:rsidRPr="003F4832">
        <w:rPr>
          <w:rFonts w:ascii="Times New Roman" w:hAnsi="Times New Roman" w:cs="Times New Roman"/>
          <w:sz w:val="20"/>
          <w:szCs w:val="20"/>
          <w:vertAlign w:val="superscript"/>
          <w:lang w:eastAsia="ru-RU"/>
        </w:rPr>
        <w:footnoteRef/>
      </w:r>
      <w:r w:rsidRPr="003F4832">
        <w:rPr>
          <w:rFonts w:ascii="Times New Roman" w:hAnsi="Times New Roman" w:cs="Times New Roman"/>
          <w:sz w:val="20"/>
          <w:szCs w:val="20"/>
          <w:lang w:eastAsia="ru-RU"/>
        </w:rPr>
        <w:t xml:space="preserve"> Biroul Național de Statistică, Copii Moldovei, UNICEF, 2017</w:t>
      </w:r>
    </w:p>
  </w:footnote>
  <w:footnote w:id="60">
    <w:p w:rsidR="00421F44" w:rsidRPr="003F4832" w:rsidRDefault="00421F44" w:rsidP="00813ADB">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Gospodăriile cu copii cu dizabilități necesită diferite tipuri și niveluri de beneficii, precum și servicii.</w:t>
      </w:r>
    </w:p>
  </w:footnote>
  <w:footnote w:id="61">
    <w:p w:rsidR="00421F44" w:rsidRPr="003F4832" w:rsidRDefault="00421F44" w:rsidP="00813ADB">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Conform datelor studiului selectiv în gospodării Cercetarea bugetelor gospodăriilor casnice al Biroului Național de Statistică.</w:t>
      </w:r>
    </w:p>
  </w:footnote>
  <w:footnote w:id="62">
    <w:p w:rsidR="00421F44" w:rsidRPr="003F4832" w:rsidRDefault="00421F44" w:rsidP="00813ADB">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Pct. 18 din Observațiile finale ale Comitetului pentru drepturile persoanelor cu dizabilități din data de 12 aprilie 2017</w:t>
      </w:r>
    </w:p>
    <w:p w:rsidR="00421F44" w:rsidRPr="003F4832" w:rsidRDefault="00827D51" w:rsidP="00813ADB">
      <w:pPr>
        <w:pStyle w:val="af4"/>
        <w:jc w:val="both"/>
        <w:rPr>
          <w:rFonts w:ascii="Times New Roman" w:hAnsi="Times New Roman" w:cs="Times New Roman"/>
          <w:lang w:val="ro-RO"/>
        </w:rPr>
      </w:pPr>
      <w:hyperlink r:id="rId14" w:history="1">
        <w:r w:rsidR="00421F44" w:rsidRPr="003F4832">
          <w:rPr>
            <w:rStyle w:val="af7"/>
            <w:rFonts w:ascii="Times New Roman" w:hAnsi="Times New Roman" w:cs="Times New Roman"/>
            <w:color w:val="auto"/>
            <w:lang w:val="ro-RO"/>
          </w:rPr>
          <w:t>http://msmps.gov.md/sites/default/files/legislation/observatiile_si_recomandarile_comitetului_onu_pentru_drepturile_pers_cu_dizabilitati_2017_rom.pdf</w:t>
        </w:r>
      </w:hyperlink>
      <w:r w:rsidR="00421F44" w:rsidRPr="003F4832">
        <w:rPr>
          <w:rFonts w:ascii="Times New Roman" w:hAnsi="Times New Roman" w:cs="Times New Roman"/>
          <w:lang w:val="ro-RO"/>
        </w:rPr>
        <w:t xml:space="preserve"> </w:t>
      </w:r>
    </w:p>
  </w:footnote>
  <w:footnote w:id="63">
    <w:p w:rsidR="00421F44" w:rsidRPr="003F4832" w:rsidRDefault="00421F44" w:rsidP="00813ADB">
      <w:pPr>
        <w:pStyle w:val="af4"/>
        <w:jc w:val="both"/>
        <w:rPr>
          <w:rFonts w:ascii="Times New Roman" w:hAnsi="Times New Roman" w:cs="Times New Roman"/>
          <w:lang w:val="en-US"/>
        </w:rPr>
      </w:pPr>
      <w:r w:rsidRPr="003F4832">
        <w:rPr>
          <w:rStyle w:val="af6"/>
          <w:rFonts w:ascii="Times New Roman" w:hAnsi="Times New Roman" w:cs="Times New Roman"/>
        </w:rPr>
        <w:footnoteRef/>
      </w:r>
      <w:r w:rsidRPr="003F4832">
        <w:rPr>
          <w:rFonts w:ascii="Times New Roman" w:hAnsi="Times New Roman" w:cs="Times New Roman"/>
          <w:lang w:val="en-US"/>
        </w:rPr>
        <w:t xml:space="preserve"> UNICEF, 2017.</w:t>
      </w:r>
    </w:p>
  </w:footnote>
  <w:footnote w:id="64">
    <w:p w:rsidR="00421F44" w:rsidRPr="003F4832" w:rsidRDefault="00421F44" w:rsidP="00EB0DA2">
      <w:pPr>
        <w:pStyle w:val="af4"/>
        <w:rPr>
          <w:rFonts w:ascii="Times New Roman" w:hAnsi="Times New Roman" w:cs="Times New Roman"/>
          <w:lang w:val="en-US"/>
        </w:rPr>
      </w:pPr>
      <w:r w:rsidRPr="003F4832">
        <w:rPr>
          <w:rStyle w:val="af6"/>
          <w:rFonts w:ascii="Times New Roman" w:hAnsi="Times New Roman" w:cs="Times New Roman"/>
        </w:rPr>
        <w:footnoteRef/>
      </w:r>
      <w:r w:rsidRPr="003F4832">
        <w:rPr>
          <w:rFonts w:ascii="Times New Roman" w:hAnsi="Times New Roman" w:cs="Times New Roman"/>
          <w:lang w:val="en-US"/>
        </w:rPr>
        <w:t xml:space="preserve"> Organizația Națiunilor Unite Moldova, „Romii în Republica Moldova”.</w:t>
      </w:r>
    </w:p>
  </w:footnote>
  <w:footnote w:id="65">
    <w:p w:rsidR="00421F44" w:rsidRPr="003F4832" w:rsidRDefault="00421F44" w:rsidP="00654C8A">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en-US"/>
        </w:rPr>
        <w:t xml:space="preserve"> Unde este aplicabil, toţi indicatorii vor fi dezagregaţi în baza următoarelor criterii: mediu (rural/urban), sex, vîrstă, statut socioeconomic, dizabilitate (inclusiv tip şi grad de dizabilitate), etnie şi/sau limbă vorbită</w:t>
      </w:r>
      <w:r w:rsidRPr="003F4832">
        <w:rPr>
          <w:rFonts w:ascii="Times New Roman" w:hAnsi="Times New Roman" w:cs="Times New Roman"/>
          <w:lang w:val="ro-RO"/>
        </w:rPr>
        <w:t>.</w:t>
      </w:r>
    </w:p>
  </w:footnote>
  <w:footnote w:id="66">
    <w:p w:rsidR="00421F44" w:rsidRPr="003F4832" w:rsidRDefault="00421F44" w:rsidP="00EB0DA2">
      <w:pPr>
        <w:pStyle w:val="footnote"/>
        <w:rPr>
          <w:rFonts w:ascii="Times New Roman" w:hAnsi="Times New Roman" w:cs="Times New Roman"/>
          <w:sz w:val="20"/>
          <w:szCs w:val="20"/>
        </w:rPr>
      </w:pPr>
      <w:r w:rsidRPr="003F4832">
        <w:rPr>
          <w:rStyle w:val="af6"/>
          <w:rFonts w:ascii="Times New Roman" w:hAnsi="Times New Roman" w:cs="Times New Roman"/>
          <w:sz w:val="20"/>
          <w:szCs w:val="20"/>
        </w:rPr>
        <w:footnoteRef/>
      </w:r>
      <w:r w:rsidRPr="003F4832">
        <w:rPr>
          <w:rFonts w:ascii="Times New Roman" w:hAnsi="Times New Roman" w:cs="Times New Roman"/>
          <w:sz w:val="20"/>
          <w:szCs w:val="20"/>
        </w:rPr>
        <w:t xml:space="preserve"> Cercetare efectuată cu suportul Programului Națiunilor Unite pentru Dezvoltare, Entității Națiunilor Unite pentru Egalitatea de Gen şi Abilitarea Femeilor (UN Women) şi Guvernului Suediei în cadrul proiectului ONU „Consolidarea Sistemului Statistic Național”.</w:t>
      </w:r>
    </w:p>
  </w:footnote>
  <w:footnote w:id="67">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Notă analitică „Utilizarea timpului de către persoanele cu dizabilități”, Biroul Național de Statistică, 2013.</w:t>
      </w:r>
    </w:p>
  </w:footnote>
  <w:footnote w:id="68">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Date furnizate de către Oficiul ONU pentru Drepturile Omului din Moldova</w:t>
      </w:r>
    </w:p>
  </w:footnote>
  <w:footnote w:id="69">
    <w:p w:rsidR="00421F44" w:rsidRPr="003F4832" w:rsidRDefault="00421F44" w:rsidP="00EB0DA2">
      <w:pPr>
        <w:pStyle w:val="af4"/>
        <w:rPr>
          <w:rFonts w:ascii="Times New Roman" w:hAnsi="Times New Roman" w:cs="Times New Roman"/>
          <w:lang w:val="fr-FR"/>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Studiu Omnibus, CPD, 2015</w:t>
      </w:r>
    </w:p>
  </w:footnote>
  <w:footnote w:id="70">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Reconsilierea vieții profesionale şi a celei de familie. BNS 2010, </w:t>
      </w:r>
      <w:hyperlink r:id="rId15" w:history="1">
        <w:r w:rsidRPr="003F4832">
          <w:rPr>
            <w:rStyle w:val="af7"/>
            <w:rFonts w:ascii="Times New Roman" w:hAnsi="Times New Roman" w:cs="Times New Roman"/>
            <w:color w:val="auto"/>
            <w:lang w:val="ro-RO"/>
          </w:rPr>
          <w:t>http://www.statistica.md/public/files/publicatii_electronice/Reconcilierea/Reconcilierea_2010.pdf</w:t>
        </w:r>
      </w:hyperlink>
      <w:r w:rsidRPr="003F4832">
        <w:rPr>
          <w:rFonts w:ascii="Times New Roman" w:hAnsi="Times New Roman" w:cs="Times New Roman"/>
          <w:lang w:val="ro-RO"/>
        </w:rPr>
        <w:t xml:space="preserve"> </w:t>
      </w:r>
    </w:p>
  </w:footnote>
  <w:footnote w:id="71">
    <w:p w:rsidR="00421F44" w:rsidRPr="003F4832" w:rsidRDefault="00421F44" w:rsidP="00403A1B">
      <w:pPr>
        <w:pStyle w:val="af4"/>
        <w:jc w:val="both"/>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Unde este aplicabil, toţi indicatorii vor fi dezagregaţi în baza următoarelor criterii: mediu (rural/urban), sex, vîrstă, statut socioeconomic, dizabilitate (inclusiv tip şi grad de dizabilitate), etnie şi/sau limbă vorbită.</w:t>
      </w:r>
    </w:p>
  </w:footnote>
  <w:footnote w:id="72">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w:t>
      </w:r>
      <w:hyperlink r:id="rId16" w:history="1">
        <w:r w:rsidRPr="003F4832">
          <w:rPr>
            <w:rStyle w:val="af7"/>
            <w:rFonts w:ascii="Times New Roman" w:hAnsi="Times New Roman" w:cs="Times New Roman"/>
            <w:color w:val="auto"/>
            <w:lang w:val="ro-RO"/>
          </w:rPr>
          <w:t>http://bop.ipp.md/</w:t>
        </w:r>
      </w:hyperlink>
      <w:r w:rsidRPr="003F4832">
        <w:rPr>
          <w:rFonts w:ascii="Times New Roman" w:hAnsi="Times New Roman" w:cs="Times New Roman"/>
          <w:lang w:val="ro-RO"/>
        </w:rPr>
        <w:t xml:space="preserve"> </w:t>
      </w:r>
    </w:p>
  </w:footnote>
  <w:footnote w:id="73">
    <w:p w:rsidR="00421F44" w:rsidRPr="003F4832" w:rsidRDefault="00421F44" w:rsidP="00732973">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Calculat de Legatum Institute, </w:t>
      </w:r>
      <w:hyperlink r:id="rId17" w:history="1">
        <w:r w:rsidRPr="003F4832">
          <w:rPr>
            <w:rStyle w:val="af7"/>
            <w:rFonts w:ascii="Times New Roman" w:hAnsi="Times New Roman" w:cs="Times New Roman"/>
            <w:color w:val="auto"/>
            <w:lang w:val="ro-RO"/>
          </w:rPr>
          <w:t>http://www.prosperity.com/rankings</w:t>
        </w:r>
      </w:hyperlink>
      <w:r w:rsidRPr="003F4832">
        <w:rPr>
          <w:rFonts w:ascii="Times New Roman" w:hAnsi="Times New Roman" w:cs="Times New Roman"/>
          <w:lang w:val="ro-RO"/>
        </w:rPr>
        <w:t>. Acesta măsoară performanța guvernanței unei țări în baza a trei dimensiuni: eficiența guvernării, democrația și participarea politică, statul de drept.</w:t>
      </w:r>
    </w:p>
  </w:footnote>
  <w:footnote w:id="74">
    <w:p w:rsidR="00421F44" w:rsidRPr="003F4832" w:rsidRDefault="00421F44" w:rsidP="00732973">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Calculat de Institutul pentru Libertate Economică, </w:t>
      </w:r>
      <w:hyperlink r:id="rId18" w:history="1">
        <w:r w:rsidRPr="003F4832">
          <w:rPr>
            <w:rStyle w:val="af7"/>
            <w:rFonts w:ascii="Times New Roman" w:hAnsi="Times New Roman" w:cs="Times New Roman"/>
            <w:color w:val="auto"/>
            <w:lang w:val="ro-RO"/>
          </w:rPr>
          <w:t>https://www.heritage.org/index/country/moldova</w:t>
        </w:r>
      </w:hyperlink>
      <w:r w:rsidRPr="003F4832">
        <w:rPr>
          <w:rFonts w:ascii="Times New Roman" w:hAnsi="Times New Roman" w:cs="Times New Roman"/>
          <w:lang w:val="ro-RO"/>
        </w:rPr>
        <w:t xml:space="preserve"> </w:t>
      </w:r>
    </w:p>
  </w:footnote>
  <w:footnote w:id="75">
    <w:p w:rsidR="00421F44" w:rsidRPr="003F4832" w:rsidRDefault="00421F44" w:rsidP="00CC071C">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w:t>
      </w:r>
      <w:hyperlink r:id="rId19" w:history="1">
        <w:r w:rsidRPr="003F4832">
          <w:rPr>
            <w:rStyle w:val="af7"/>
            <w:rFonts w:ascii="Times New Roman" w:hAnsi="Times New Roman" w:cs="Times New Roman"/>
            <w:color w:val="auto"/>
            <w:lang w:val="ro-RO"/>
          </w:rPr>
          <w:t>http://www3.weforum.org/docs/GCR2017-2018/05FullReport/TheGlobalCompetitivenessReport2017%E2%80%932018.pdf</w:t>
        </w:r>
      </w:hyperlink>
      <w:r w:rsidRPr="003F4832">
        <w:rPr>
          <w:rFonts w:ascii="Times New Roman" w:hAnsi="Times New Roman" w:cs="Times New Roman"/>
          <w:lang w:val="ro-RO"/>
        </w:rPr>
        <w:t xml:space="preserve"> </w:t>
      </w:r>
    </w:p>
  </w:footnote>
  <w:footnote w:id="76">
    <w:p w:rsidR="00421F44" w:rsidRPr="003F4832" w:rsidRDefault="00421F44" w:rsidP="00CC071C">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Printre componentele din această categorie, care se referă nemijlocit la performanța adm</w:t>
      </w:r>
      <w:r w:rsidR="001A0973" w:rsidRPr="003F4832">
        <w:rPr>
          <w:rFonts w:ascii="Times New Roman" w:hAnsi="Times New Roman" w:cs="Times New Roman"/>
          <w:lang w:val="ro-RO"/>
        </w:rPr>
        <w:t>inistrației publice centrale, sî</w:t>
      </w:r>
      <w:r w:rsidRPr="003F4832">
        <w:rPr>
          <w:rFonts w:ascii="Times New Roman" w:hAnsi="Times New Roman" w:cs="Times New Roman"/>
          <w:lang w:val="ro-RO"/>
        </w:rPr>
        <w:t>nt incluse: (i) plăți neregulamentare și mită – locul 111 din 137; (ii) independența justiției – locul 132 din 137; (iii) favoritism în deciziile oficialilor guvernului – locul 123 din 137; (iv) povara reglementărilor guvernului – locul 110 din 137; (iii) transparența guvernului în elaborarea politicilor – locul 92 din 137.</w:t>
      </w:r>
    </w:p>
  </w:footnote>
  <w:footnote w:id="77">
    <w:p w:rsidR="00421F44" w:rsidRPr="003F4832" w:rsidRDefault="00421F44" w:rsidP="00CC071C">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w:t>
      </w:r>
      <w:hyperlink r:id="rId20" w:history="1">
        <w:r w:rsidRPr="003F4832">
          <w:rPr>
            <w:rStyle w:val="af7"/>
            <w:rFonts w:ascii="Times New Roman" w:hAnsi="Times New Roman" w:cs="Times New Roman"/>
            <w:color w:val="auto"/>
            <w:lang w:val="ro-RO"/>
          </w:rPr>
          <w:t>https://freedomhouse.org/report/nations-transit/2018/moldova</w:t>
        </w:r>
      </w:hyperlink>
      <w:r w:rsidRPr="003F4832">
        <w:rPr>
          <w:rFonts w:ascii="Times New Roman" w:hAnsi="Times New Roman" w:cs="Times New Roman"/>
          <w:lang w:val="ro-RO"/>
        </w:rPr>
        <w:t xml:space="preserve"> </w:t>
      </w:r>
    </w:p>
  </w:footnote>
  <w:footnote w:id="78">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Idem</w:t>
      </w:r>
    </w:p>
  </w:footnote>
  <w:footnote w:id="79">
    <w:p w:rsidR="00421F44" w:rsidRPr="003F4832" w:rsidRDefault="00421F44" w:rsidP="00EB0DA2">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Unde este posibil, toți indicatorii vor fi dezagregați în baza următoarelor criterii: mediu (rural/urban), sex, vîrstă, statut socioeconomic, dizabilitate (inclusiv tip şi grad de dizabilitate), etnie şi/sau limbă vorbită.</w:t>
      </w:r>
    </w:p>
  </w:footnote>
  <w:footnote w:id="80">
    <w:p w:rsidR="00421F44" w:rsidRPr="003F4832" w:rsidRDefault="00421F44" w:rsidP="00EB0DA2">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Unde este aplicabil, toți indicatorii vor fi dezagregați în baza următoarelor criterii: mediu (rural/urban), sex, vîrstă, statut socioeconomic, dizabilitate (inclusiv tip şi grad de dizabilitate), etnie şi/sau limbă vorbită.</w:t>
      </w:r>
    </w:p>
  </w:footnote>
  <w:footnote w:id="81">
    <w:p w:rsidR="00421F44" w:rsidRPr="003F4832" w:rsidRDefault="00421F44" w:rsidP="00EB0DA2">
      <w:pPr>
        <w:pStyle w:val="af4"/>
        <w:rPr>
          <w:lang w:val="ro-RO"/>
        </w:rPr>
      </w:pPr>
      <w:r w:rsidRPr="003F4832">
        <w:rPr>
          <w:rStyle w:val="af6"/>
        </w:rPr>
        <w:footnoteRef/>
      </w:r>
      <w:r w:rsidRPr="003F4832">
        <w:rPr>
          <w:lang w:val="ro-RO"/>
        </w:rPr>
        <w:t xml:space="preserve"> </w:t>
      </w:r>
      <w:hyperlink r:id="rId21" w:history="1">
        <w:r w:rsidRPr="003F4832">
          <w:rPr>
            <w:rStyle w:val="af7"/>
            <w:color w:val="auto"/>
            <w:lang w:val="ro-RO"/>
          </w:rPr>
          <w:t>http://statbank.statistica.md/pxweb/pxweb/ro/60%20Statistica%20regionala/60%20Statistica%20regionala__06%20LOC/LOC020100reg.px/table/tableViewLayout1/?rxid=9a62a0d7-86c4-45da-b7e4-fecc26003802</w:t>
        </w:r>
      </w:hyperlink>
      <w:r w:rsidRPr="003F4832">
        <w:rPr>
          <w:lang w:val="ro-RO"/>
        </w:rPr>
        <w:t xml:space="preserve"> </w:t>
      </w:r>
    </w:p>
  </w:footnote>
  <w:footnote w:id="82">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w:t>
      </w:r>
      <w:hyperlink r:id="rId22" w:history="1">
        <w:r w:rsidRPr="003F4832">
          <w:rPr>
            <w:rStyle w:val="af7"/>
            <w:rFonts w:ascii="Times New Roman" w:hAnsi="Times New Roman" w:cs="Times New Roman"/>
            <w:color w:val="auto"/>
            <w:lang w:val="ro-RO"/>
          </w:rPr>
          <w:t>http://www.statistica.md/newsview.php?l=ro&amp;idc=168&amp;id=5632</w:t>
        </w:r>
      </w:hyperlink>
      <w:r w:rsidRPr="003F4832">
        <w:rPr>
          <w:rFonts w:ascii="Times New Roman" w:hAnsi="Times New Roman" w:cs="Times New Roman"/>
          <w:lang w:val="ro-RO"/>
        </w:rPr>
        <w:t xml:space="preserve"> </w:t>
      </w:r>
    </w:p>
  </w:footnote>
  <w:footnote w:id="83">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hyperlink r:id="rId23" w:history="1">
        <w:r w:rsidRPr="003F4832">
          <w:rPr>
            <w:rStyle w:val="af7"/>
            <w:rFonts w:ascii="Times New Roman" w:hAnsi="Times New Roman" w:cs="Times New Roman"/>
            <w:color w:val="auto"/>
            <w:lang w:val="ro-RO"/>
          </w:rPr>
          <w:t>http://statbank.statistica.md/pxweb/pxweb/ro/10%20Mediul%20inconjurator/10%20Mediul%20inconjurator__MED060/MED060300reg.px/table/tableViewLayout1/?rxid=b2ff27d7-0b96-43c9-934b-42e1a2a9a774</w:t>
        </w:r>
      </w:hyperlink>
      <w:r w:rsidRPr="003F4832">
        <w:rPr>
          <w:rFonts w:ascii="Times New Roman" w:hAnsi="Times New Roman" w:cs="Times New Roman"/>
          <w:lang w:val="ro-RO"/>
        </w:rPr>
        <w:t xml:space="preserve"> </w:t>
      </w:r>
    </w:p>
  </w:footnote>
  <w:footnote w:id="84">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Anuarul IES – 2016 „Protecția mediului în Republica Moldova”.</w:t>
      </w:r>
    </w:p>
  </w:footnote>
  <w:footnote w:id="85">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w:t>
      </w:r>
      <w:hyperlink r:id="rId24" w:history="1">
        <w:r w:rsidRPr="003F4832">
          <w:rPr>
            <w:rStyle w:val="af7"/>
            <w:rFonts w:ascii="Times New Roman" w:hAnsi="Times New Roman" w:cs="Times New Roman"/>
            <w:color w:val="auto"/>
            <w:lang w:val="ro-RO"/>
          </w:rPr>
          <w:t>http://www.statistica.md/pageview.php?l=ro&amp;idc=315&amp;id=2279</w:t>
        </w:r>
      </w:hyperlink>
      <w:r w:rsidRPr="003F4832">
        <w:rPr>
          <w:rFonts w:ascii="Times New Roman" w:hAnsi="Times New Roman" w:cs="Times New Roman"/>
          <w:lang w:val="ro-RO"/>
        </w:rPr>
        <w:t xml:space="preserve"> </w:t>
      </w:r>
    </w:p>
  </w:footnote>
  <w:footnote w:id="86">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Strategia de mediu pentru anii 2014-2023 și Planul de acțiuni pentru implementarea acesteia (Hotărîrea Guvernului nr. 301/2014).</w:t>
      </w:r>
    </w:p>
  </w:footnote>
  <w:footnote w:id="87">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hyperlink r:id="rId25" w:history="1">
        <w:r w:rsidRPr="003F4832">
          <w:rPr>
            <w:rStyle w:val="af7"/>
            <w:rFonts w:ascii="Times New Roman" w:hAnsi="Times New Roman" w:cs="Times New Roman"/>
            <w:color w:val="auto"/>
            <w:lang w:val="ro-RO"/>
          </w:rPr>
          <w:t>http://statbank.statistica.md/pxweb/pxweb/ro/10%20Mediul%20inconjurator/10%20Mediul%20inconjurator__MED050/MED050200.px/table/tableViewLayout1/?rxid=b2ff27d7-0b96-43c9-934b-42e1a2a9a774</w:t>
        </w:r>
      </w:hyperlink>
      <w:r w:rsidRPr="003F4832">
        <w:rPr>
          <w:rFonts w:ascii="Times New Roman" w:hAnsi="Times New Roman" w:cs="Times New Roman"/>
          <w:lang w:val="ro-RO"/>
        </w:rPr>
        <w:t xml:space="preserve"> </w:t>
      </w:r>
    </w:p>
  </w:footnote>
  <w:footnote w:id="88">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lang w:val="ro-RO"/>
        </w:rPr>
        <w:footnoteRef/>
      </w:r>
      <w:hyperlink r:id="rId26" w:history="1">
        <w:r w:rsidRPr="003F4832">
          <w:rPr>
            <w:rStyle w:val="af7"/>
            <w:rFonts w:ascii="Times New Roman" w:hAnsi="Times New Roman" w:cs="Times New Roman"/>
            <w:color w:val="auto"/>
            <w:lang w:val="ro-RO"/>
          </w:rPr>
          <w:t>http://eur-lex.europa.eu/resource.html?uri=cellar:2c1c71af-8384-11e3-9b7d-01aa75ed71a1.0003.01/DOC_1&amp;format=PDF</w:t>
        </w:r>
      </w:hyperlink>
      <w:r w:rsidRPr="003F4832">
        <w:rPr>
          <w:rFonts w:ascii="Times New Roman" w:hAnsi="Times New Roman" w:cs="Times New Roman"/>
          <w:lang w:val="ro-RO"/>
        </w:rPr>
        <w:t xml:space="preserve">  </w:t>
      </w:r>
    </w:p>
  </w:footnote>
  <w:footnote w:id="89">
    <w:p w:rsidR="00421F44" w:rsidRPr="003F4832" w:rsidRDefault="00421F44" w:rsidP="00EB0DA2">
      <w:pPr>
        <w:pStyle w:val="footnote"/>
        <w:rPr>
          <w:rFonts w:ascii="Times New Roman" w:hAnsi="Times New Roman" w:cs="Times New Roman"/>
          <w:sz w:val="20"/>
          <w:szCs w:val="20"/>
        </w:rPr>
      </w:pPr>
      <w:r w:rsidRPr="003F4832">
        <w:rPr>
          <w:rStyle w:val="af6"/>
          <w:rFonts w:ascii="Times New Roman" w:hAnsi="Times New Roman" w:cs="Times New Roman"/>
          <w:sz w:val="20"/>
          <w:szCs w:val="20"/>
        </w:rPr>
        <w:footnoteRef/>
      </w:r>
      <w:r w:rsidRPr="003F4832">
        <w:rPr>
          <w:rFonts w:ascii="Times New Roman" w:hAnsi="Times New Roman" w:cs="Times New Roman"/>
          <w:sz w:val="20"/>
          <w:szCs w:val="20"/>
        </w:rPr>
        <w:t xml:space="preserve"> </w:t>
      </w:r>
      <w:hyperlink r:id="rId27" w:tgtFrame="_blank" w:history="1">
        <w:r w:rsidRPr="003F4832">
          <w:rPr>
            <w:rStyle w:val="af7"/>
            <w:rFonts w:ascii="Times New Roman" w:hAnsi="Times New Roman" w:cs="Times New Roman"/>
            <w:color w:val="auto"/>
            <w:sz w:val="20"/>
            <w:szCs w:val="20"/>
            <w:shd w:val="clear" w:color="auto" w:fill="FFFFFF"/>
          </w:rPr>
          <w:t>http://www.ehgeom.gov.md/ro/proiecte-din-bugetul-de-stat/monitorizarea-apelor-subterane</w:t>
        </w:r>
      </w:hyperlink>
    </w:p>
  </w:footnote>
  <w:footnote w:id="90">
    <w:p w:rsidR="00421F44" w:rsidRPr="003F4832" w:rsidRDefault="00421F44" w:rsidP="00EB0DA2">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Unde este aplicabil, toți indicatorii vor fi dezagregați în baza următoarelor criterii: mediu (rural/urban), sex, vîrstă, statut socioeconomic, dizabilitate (inclusiv tip şi grad de dizabilitate), etnie şi/sau limbă vorbită.</w:t>
      </w:r>
    </w:p>
  </w:footnote>
  <w:footnote w:id="91">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Hotărîrea Guvernului nr. 1351/2016.</w:t>
      </w:r>
    </w:p>
  </w:footnote>
  <w:footnote w:id="92">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http://www.statistica.md/newsview.php?l=ro&amp;idc=30&amp;id=5650</w:t>
      </w:r>
    </w:p>
  </w:footnote>
  <w:footnote w:id="93">
    <w:p w:rsidR="00421F44" w:rsidRPr="003F4832" w:rsidRDefault="00421F44" w:rsidP="00EB0DA2">
      <w:pPr>
        <w:pStyle w:val="af4"/>
        <w:rPr>
          <w:rFonts w:ascii="Times New Roman" w:hAnsi="Times New Roman" w:cs="Times New Roman"/>
          <w:lang w:val="ro-RO"/>
        </w:rPr>
      </w:pPr>
      <w:r w:rsidRPr="003F4832">
        <w:rPr>
          <w:rStyle w:val="af6"/>
          <w:rFonts w:ascii="Times New Roman" w:hAnsi="Times New Roman" w:cs="Times New Roman"/>
        </w:rPr>
        <w:footnoteRef/>
      </w:r>
      <w:r w:rsidRPr="003F4832">
        <w:rPr>
          <w:rFonts w:ascii="Times New Roman" w:hAnsi="Times New Roman" w:cs="Times New Roman"/>
          <w:lang w:val="ro-RO"/>
        </w:rPr>
        <w:t xml:space="preserve"> </w:t>
      </w:r>
      <w:hyperlink r:id="rId28" w:history="1">
        <w:r w:rsidRPr="003F4832">
          <w:rPr>
            <w:rStyle w:val="af7"/>
            <w:rFonts w:ascii="Times New Roman" w:hAnsi="Times New Roman" w:cs="Times New Roman"/>
            <w:color w:val="auto"/>
            <w:lang w:val="ro-RO"/>
          </w:rPr>
          <w:t>http://ccd.md/indicele-securitatii-demografice</w:t>
        </w:r>
      </w:hyperlink>
      <w:r w:rsidRPr="003F4832">
        <w:rPr>
          <w:rFonts w:ascii="Times New Roman" w:hAnsi="Times New Roman" w:cs="Times New Roman"/>
          <w:lang w:val="ro-RO"/>
        </w:rPr>
        <w:t xml:space="preserve"> </w:t>
      </w:r>
    </w:p>
  </w:footnote>
  <w:footnote w:id="94">
    <w:p w:rsidR="00421F44" w:rsidRPr="003F4832" w:rsidRDefault="00421F44" w:rsidP="002E3FC5">
      <w:pPr>
        <w:pStyle w:val="af4"/>
        <w:jc w:val="both"/>
        <w:rPr>
          <w:rFonts w:ascii="Times New Roman" w:hAnsi="Times New Roman" w:cs="Times New Roman"/>
          <w:lang w:val="ro-RO"/>
        </w:rPr>
      </w:pPr>
      <w:r w:rsidRPr="003F4832">
        <w:rPr>
          <w:rStyle w:val="af6"/>
          <w:rFonts w:ascii="Times New Roman" w:hAnsi="Times New Roman" w:cs="Times New Roman"/>
          <w:lang w:val="ro-RO"/>
        </w:rPr>
        <w:footnoteRef/>
      </w:r>
      <w:r w:rsidRPr="003F4832">
        <w:rPr>
          <w:rFonts w:ascii="Times New Roman" w:hAnsi="Times New Roman" w:cs="Times New Roman"/>
          <w:lang w:val="ro-RO"/>
        </w:rPr>
        <w:t xml:space="preserve"> Creat prin Hotărîrea G</w:t>
      </w:r>
      <w:r w:rsidR="002E3FC5" w:rsidRPr="003F4832">
        <w:rPr>
          <w:rFonts w:ascii="Times New Roman" w:hAnsi="Times New Roman" w:cs="Times New Roman"/>
          <w:lang w:val="ro-RO"/>
        </w:rPr>
        <w:t>uvernului nr. 912/</w:t>
      </w:r>
      <w:r w:rsidRPr="003F4832">
        <w:rPr>
          <w:rFonts w:ascii="Times New Roman" w:hAnsi="Times New Roman" w:cs="Times New Roman"/>
          <w:lang w:val="ro-RO"/>
        </w:rPr>
        <w:t>2016 cu privire la instituirea Consiliului Național de Coordonare pentru Dezvoltare Durabilă</w:t>
      </w:r>
      <w:r w:rsidR="002E3FC5" w:rsidRPr="003F4832">
        <w:rPr>
          <w:rFonts w:ascii="Times New Roman" w:hAnsi="Times New Roman" w:cs="Times New Roman"/>
          <w:lang w:val="ro-R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7027468"/>
      <w:docPartObj>
        <w:docPartGallery w:val="Page Numbers (Top of Page)"/>
        <w:docPartUnique/>
      </w:docPartObj>
    </w:sdtPr>
    <w:sdtEndPr/>
    <w:sdtContent>
      <w:p w:rsidR="00421F44" w:rsidRDefault="00421F44">
        <w:pPr>
          <w:pStyle w:val="a6"/>
          <w:jc w:val="center"/>
        </w:pPr>
        <w:r>
          <w:fldChar w:fldCharType="begin"/>
        </w:r>
        <w:r>
          <w:instrText>PAGE   \* MERGEFORMAT</w:instrText>
        </w:r>
        <w:r>
          <w:fldChar w:fldCharType="separate"/>
        </w:r>
        <w:r w:rsidR="003F4832" w:rsidRPr="003F4832">
          <w:rPr>
            <w:noProof/>
            <w:lang w:val="ro-RO"/>
          </w:rPr>
          <w:t>18</w:t>
        </w:r>
        <w:r>
          <w:fldChar w:fldCharType="end"/>
        </w:r>
      </w:p>
    </w:sdtContent>
  </w:sdt>
  <w:p w:rsidR="00421F44" w:rsidRDefault="00421F4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F44" w:rsidRDefault="00421F44">
    <w:pPr>
      <w:pStyle w:val="a6"/>
      <w:jc w:val="center"/>
    </w:pPr>
  </w:p>
  <w:p w:rsidR="00421F44" w:rsidRDefault="00421F44">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F44" w:rsidRDefault="00421F44">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F44" w:rsidRDefault="00421F44">
    <w:pPr>
      <w:pStyle w:val="a6"/>
      <w:jc w:val="center"/>
    </w:pPr>
    <w:r>
      <w:fldChar w:fldCharType="begin"/>
    </w:r>
    <w:r>
      <w:instrText>PAGE   \* MERGEFORMAT</w:instrText>
    </w:r>
    <w:r>
      <w:fldChar w:fldCharType="separate"/>
    </w:r>
    <w:r w:rsidR="003F4832" w:rsidRPr="003F4832">
      <w:rPr>
        <w:noProof/>
        <w:lang w:val="ro-RO"/>
      </w:rPr>
      <w:t>115</w:t>
    </w:r>
    <w:r>
      <w:fldChar w:fldCharType="end"/>
    </w:r>
  </w:p>
  <w:p w:rsidR="00421F44" w:rsidRDefault="00421F44">
    <w:pPr>
      <w:pStyle w:val="a6"/>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421F44" w:rsidRPr="009423B6" w:rsidTr="00C02DFA">
      <w:trPr>
        <w:jc w:val="center"/>
      </w:trPr>
      <w:tc>
        <w:tcPr>
          <w:tcW w:w="3544" w:type="dxa"/>
          <w:tcBorders>
            <w:top w:val="nil"/>
            <w:bottom w:val="nil"/>
          </w:tcBorders>
        </w:tcPr>
        <w:p w:rsidR="00421F44" w:rsidRPr="009423B6" w:rsidRDefault="00421F44" w:rsidP="00C02DFA">
          <w:pPr>
            <w:ind w:firstLine="0"/>
            <w:jc w:val="center"/>
            <w:rPr>
              <w:sz w:val="24"/>
            </w:rPr>
          </w:pPr>
        </w:p>
        <w:p w:rsidR="00421F44" w:rsidRPr="009423B6" w:rsidRDefault="00421F44" w:rsidP="00C02DFA">
          <w:pPr>
            <w:jc w:val="center"/>
            <w:rPr>
              <w:sz w:val="24"/>
            </w:rPr>
          </w:pPr>
        </w:p>
        <w:p w:rsidR="00421F44" w:rsidRPr="009423B6" w:rsidRDefault="00421F44" w:rsidP="00C02DFA">
          <w:pPr>
            <w:jc w:val="center"/>
            <w:rPr>
              <w:sz w:val="24"/>
            </w:rPr>
          </w:pPr>
        </w:p>
        <w:p w:rsidR="00421F44" w:rsidRPr="009423B6" w:rsidRDefault="00421F44" w:rsidP="00C02DFA">
          <w:pPr>
            <w:pStyle w:val="5"/>
            <w:rPr>
              <w:rFonts w:ascii="Times New Roman" w:hAnsi="Times New Roman"/>
              <w:b/>
            </w:rPr>
          </w:pPr>
        </w:p>
        <w:p w:rsidR="00421F44" w:rsidRDefault="00421F44" w:rsidP="00C02DFA">
          <w:pPr>
            <w:pStyle w:val="8"/>
            <w:rPr>
              <w:rFonts w:ascii="Times New Roman" w:hAnsi="Times New Roman"/>
              <w:sz w:val="20"/>
              <w:lang w:val="x-none"/>
            </w:rPr>
          </w:pPr>
        </w:p>
        <w:p w:rsidR="00421F44" w:rsidRPr="009423B6" w:rsidRDefault="00421F44" w:rsidP="00C02DFA">
          <w:pPr>
            <w:rPr>
              <w:lang w:val="x-none"/>
            </w:rPr>
          </w:pPr>
        </w:p>
      </w:tc>
      <w:tc>
        <w:tcPr>
          <w:tcW w:w="1835" w:type="dxa"/>
          <w:tcBorders>
            <w:top w:val="nil"/>
            <w:bottom w:val="nil"/>
          </w:tcBorders>
        </w:tcPr>
        <w:p w:rsidR="00421F44" w:rsidRPr="0063090F" w:rsidRDefault="00421F44"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4pt;height:75pt" o:ole="" fillcolor="window">
                <v:imagedata r:id="rId1" o:title=""/>
              </v:shape>
              <o:OLEObject Type="Embed" ProgID="Word.Picture.8" ShapeID="_x0000_i1026" DrawAspect="Content" ObjectID="_1603782903" r:id="rId2"/>
            </w:object>
          </w:r>
        </w:p>
      </w:tc>
      <w:tc>
        <w:tcPr>
          <w:tcW w:w="3693" w:type="dxa"/>
          <w:tcBorders>
            <w:top w:val="nil"/>
            <w:bottom w:val="nil"/>
          </w:tcBorders>
        </w:tcPr>
        <w:p w:rsidR="00421F44" w:rsidRDefault="00421F44" w:rsidP="00C02DFA">
          <w:pPr>
            <w:jc w:val="center"/>
            <w:rPr>
              <w:b/>
              <w:sz w:val="30"/>
            </w:rPr>
          </w:pPr>
        </w:p>
        <w:p w:rsidR="00421F44" w:rsidRPr="009423B6" w:rsidRDefault="00421F44" w:rsidP="00C02DFA">
          <w:pPr>
            <w:rPr>
              <w:sz w:val="30"/>
            </w:rPr>
          </w:pPr>
        </w:p>
        <w:p w:rsidR="00421F44" w:rsidRDefault="00421F44" w:rsidP="00C02DFA">
          <w:pPr>
            <w:rPr>
              <w:sz w:val="30"/>
            </w:rPr>
          </w:pPr>
        </w:p>
        <w:p w:rsidR="00421F44" w:rsidRDefault="00421F44" w:rsidP="00C02DFA">
          <w:pPr>
            <w:rPr>
              <w:sz w:val="30"/>
            </w:rPr>
          </w:pPr>
        </w:p>
        <w:p w:rsidR="00421F44" w:rsidRPr="009423B6" w:rsidRDefault="00421F44" w:rsidP="00C02DFA">
          <w:pPr>
            <w:rPr>
              <w:sz w:val="30"/>
            </w:rPr>
          </w:pPr>
        </w:p>
      </w:tc>
    </w:tr>
    <w:tr w:rsidR="00421F44" w:rsidRPr="009423B6" w:rsidTr="00C02DFA">
      <w:trPr>
        <w:cantSplit/>
        <w:jc w:val="center"/>
      </w:trPr>
      <w:tc>
        <w:tcPr>
          <w:tcW w:w="9072" w:type="dxa"/>
          <w:gridSpan w:val="3"/>
          <w:tcBorders>
            <w:top w:val="nil"/>
            <w:bottom w:val="nil"/>
          </w:tcBorders>
        </w:tcPr>
        <w:p w:rsidR="00421F44" w:rsidRPr="009423B6" w:rsidRDefault="00421F44" w:rsidP="00C02DFA">
          <w:pPr>
            <w:pStyle w:val="8"/>
            <w:rPr>
              <w:rFonts w:ascii="Times New Roman" w:hAnsi="Times New Roman"/>
              <w:color w:val="000080"/>
              <w:sz w:val="10"/>
            </w:rPr>
          </w:pPr>
        </w:p>
        <w:p w:rsidR="00421F44" w:rsidRPr="00D41305" w:rsidRDefault="00421F44"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421F44" w:rsidRDefault="00421F44" w:rsidP="00C02DFA">
          <w:pPr>
            <w:pStyle w:val="8"/>
            <w:ind w:hanging="28"/>
            <w:rPr>
              <w:rFonts w:ascii="Times New Roman" w:hAnsi="Times New Roman"/>
              <w:sz w:val="32"/>
              <w:szCs w:val="32"/>
            </w:rPr>
          </w:pPr>
        </w:p>
        <w:p w:rsidR="00421F44" w:rsidRPr="0014378C" w:rsidRDefault="00421F44"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14378C">
            <w:rPr>
              <w:rFonts w:ascii="Times New Roman" w:hAnsi="Times New Roman"/>
              <w:szCs w:val="24"/>
              <w:lang w:val="fr-FR"/>
            </w:rPr>
            <w:t xml:space="preserve"> </w:t>
          </w:r>
        </w:p>
        <w:p w:rsidR="00421F44" w:rsidRPr="0014378C" w:rsidRDefault="00421F44" w:rsidP="00C02DFA">
          <w:pPr>
            <w:ind w:hanging="28"/>
            <w:rPr>
              <w:lang w:val="fr-FR"/>
            </w:rPr>
          </w:pPr>
        </w:p>
        <w:p w:rsidR="00421F44" w:rsidRPr="004E1000" w:rsidRDefault="00421F44" w:rsidP="00C02DFA">
          <w:pPr>
            <w:ind w:hanging="28"/>
            <w:jc w:val="center"/>
          </w:pPr>
          <w:r w:rsidRPr="0063090F">
            <w:rPr>
              <w:b/>
              <w:sz w:val="24"/>
              <w:szCs w:val="24"/>
            </w:rPr>
            <w:t>din</w:t>
          </w:r>
          <w:r w:rsidRPr="004E1000">
            <w:t xml:space="preserve"> ____________________________________</w:t>
          </w:r>
        </w:p>
        <w:p w:rsidR="00421F44" w:rsidRPr="0063090F" w:rsidRDefault="00421F44" w:rsidP="00C02DFA">
          <w:pPr>
            <w:ind w:hanging="28"/>
            <w:jc w:val="center"/>
            <w:rPr>
              <w:b/>
              <w:sz w:val="24"/>
              <w:szCs w:val="24"/>
            </w:rPr>
          </w:pPr>
          <w:r w:rsidRPr="0063090F">
            <w:rPr>
              <w:b/>
              <w:sz w:val="24"/>
              <w:szCs w:val="24"/>
            </w:rPr>
            <w:t>Chișinău</w:t>
          </w:r>
        </w:p>
        <w:p w:rsidR="00421F44" w:rsidRPr="009423B6" w:rsidRDefault="00421F44" w:rsidP="00C02DFA">
          <w:pPr>
            <w:pStyle w:val="8"/>
            <w:rPr>
              <w:rFonts w:ascii="Times New Roman" w:hAnsi="Times New Roman"/>
              <w:color w:val="000080"/>
              <w:sz w:val="4"/>
            </w:rPr>
          </w:pPr>
        </w:p>
        <w:p w:rsidR="00421F44" w:rsidRPr="009423B6" w:rsidRDefault="00421F44" w:rsidP="00C02DFA">
          <w:pPr>
            <w:pStyle w:val="8"/>
            <w:rPr>
              <w:rFonts w:ascii="Times New Roman" w:hAnsi="Times New Roman"/>
              <w:b w:val="0"/>
              <w:color w:val="000080"/>
              <w:sz w:val="16"/>
              <w:lang w:val="x-none"/>
            </w:rPr>
          </w:pPr>
        </w:p>
      </w:tc>
    </w:tr>
  </w:tbl>
  <w:p w:rsidR="00421F44" w:rsidRDefault="00421F4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7B8A"/>
    <w:multiLevelType w:val="hybridMultilevel"/>
    <w:tmpl w:val="7D4434C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15:restartNumberingAfterBreak="0">
    <w:nsid w:val="03A16015"/>
    <w:multiLevelType w:val="hybridMultilevel"/>
    <w:tmpl w:val="B3E29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EAB6896"/>
    <w:multiLevelType w:val="hybridMultilevel"/>
    <w:tmpl w:val="0BD2C4D8"/>
    <w:lvl w:ilvl="0" w:tplc="E8FC99F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83C61"/>
    <w:multiLevelType w:val="hybridMultilevel"/>
    <w:tmpl w:val="2A6CC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6D2D98"/>
    <w:multiLevelType w:val="hybridMultilevel"/>
    <w:tmpl w:val="ADDC5B3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5" w15:restartNumberingAfterBreak="0">
    <w:nsid w:val="1A1C5B5D"/>
    <w:multiLevelType w:val="hybridMultilevel"/>
    <w:tmpl w:val="600877E6"/>
    <w:lvl w:ilvl="0" w:tplc="0409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A94557F"/>
    <w:multiLevelType w:val="hybridMultilevel"/>
    <w:tmpl w:val="72FA66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487220"/>
    <w:multiLevelType w:val="hybridMultilevel"/>
    <w:tmpl w:val="2C24BF66"/>
    <w:lvl w:ilvl="0" w:tplc="E8FC99F0">
      <w:start w:val="1"/>
      <w:numFmt w:val="bullet"/>
      <w:lvlText w:val="-"/>
      <w:lvlJc w:val="left"/>
      <w:pPr>
        <w:ind w:left="720" w:hanging="360"/>
      </w:pPr>
      <w:rPr>
        <w:rFonts w:ascii="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6554028"/>
    <w:multiLevelType w:val="hybridMultilevel"/>
    <w:tmpl w:val="3FD05F3E"/>
    <w:lvl w:ilvl="0" w:tplc="2222CDAC">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A6E77AF"/>
    <w:multiLevelType w:val="hybridMultilevel"/>
    <w:tmpl w:val="9D16CF82"/>
    <w:lvl w:ilvl="0" w:tplc="E8FC99F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BD013AD"/>
    <w:multiLevelType w:val="hybridMultilevel"/>
    <w:tmpl w:val="F2E25A6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2C0574F4"/>
    <w:multiLevelType w:val="hybridMultilevel"/>
    <w:tmpl w:val="3E908028"/>
    <w:lvl w:ilvl="0" w:tplc="065678A2">
      <w:start w:val="1"/>
      <w:numFmt w:val="low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15:restartNumberingAfterBreak="0">
    <w:nsid w:val="2D235157"/>
    <w:multiLevelType w:val="hybridMultilevel"/>
    <w:tmpl w:val="3A8C8ABE"/>
    <w:lvl w:ilvl="0" w:tplc="04090011">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31280354"/>
    <w:multiLevelType w:val="hybridMultilevel"/>
    <w:tmpl w:val="C8340A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49025FE"/>
    <w:multiLevelType w:val="hybridMultilevel"/>
    <w:tmpl w:val="60ECA86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37EF1892"/>
    <w:multiLevelType w:val="hybridMultilevel"/>
    <w:tmpl w:val="C70EDC4C"/>
    <w:lvl w:ilvl="0" w:tplc="42225CAC">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3C246AEB"/>
    <w:multiLevelType w:val="hybridMultilevel"/>
    <w:tmpl w:val="2BFA60BA"/>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7" w15:restartNumberingAfterBreak="0">
    <w:nsid w:val="40430CDD"/>
    <w:multiLevelType w:val="hybridMultilevel"/>
    <w:tmpl w:val="8B4C7F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40873D7A"/>
    <w:multiLevelType w:val="hybridMultilevel"/>
    <w:tmpl w:val="0B2847C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9" w15:restartNumberingAfterBreak="0">
    <w:nsid w:val="4237725E"/>
    <w:multiLevelType w:val="hybridMultilevel"/>
    <w:tmpl w:val="93D61198"/>
    <w:lvl w:ilvl="0" w:tplc="833C26E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785CDC"/>
    <w:multiLevelType w:val="hybridMultilevel"/>
    <w:tmpl w:val="0C28B30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4B3629BF"/>
    <w:multiLevelType w:val="hybridMultilevel"/>
    <w:tmpl w:val="9B9E769A"/>
    <w:lvl w:ilvl="0" w:tplc="5582C8FC">
      <w:numFmt w:val="bullet"/>
      <w:lvlText w:val="•"/>
      <w:lvlJc w:val="left"/>
      <w:pPr>
        <w:ind w:left="1065" w:hanging="705"/>
      </w:pPr>
      <w:rPr>
        <w:rFonts w:ascii="Roboto Condensed" w:eastAsiaTheme="minorHAnsi" w:hAnsi="Roboto Condensed" w:cstheme="minorBidi" w:hint="default"/>
      </w:rPr>
    </w:lvl>
    <w:lvl w:ilvl="1" w:tplc="E8FC99F0">
      <w:start w:val="1"/>
      <w:numFmt w:val="bullet"/>
      <w:lvlText w:val="-"/>
      <w:lvlJc w:val="left"/>
      <w:pPr>
        <w:ind w:left="1440" w:hanging="360"/>
      </w:pPr>
      <w:rPr>
        <w:rFonts w:ascii="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7A1110"/>
    <w:multiLevelType w:val="hybridMultilevel"/>
    <w:tmpl w:val="7628640E"/>
    <w:lvl w:ilvl="0" w:tplc="04180011">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526C4241"/>
    <w:multiLevelType w:val="hybridMultilevel"/>
    <w:tmpl w:val="A880A304"/>
    <w:lvl w:ilvl="0" w:tplc="04180013">
      <w:start w:val="1"/>
      <w:numFmt w:val="upperRoman"/>
      <w:lvlText w:val="%1."/>
      <w:lvlJc w:val="righ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4" w15:restartNumberingAfterBreak="0">
    <w:nsid w:val="52E142C6"/>
    <w:multiLevelType w:val="hybridMultilevel"/>
    <w:tmpl w:val="AAB680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428555E"/>
    <w:multiLevelType w:val="hybridMultilevel"/>
    <w:tmpl w:val="6FF81040"/>
    <w:lvl w:ilvl="0" w:tplc="04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7505154"/>
    <w:multiLevelType w:val="hybridMultilevel"/>
    <w:tmpl w:val="C3D8D498"/>
    <w:lvl w:ilvl="0" w:tplc="6066B8D4">
      <w:start w:val="1"/>
      <w:numFmt w:val="decimal"/>
      <w:lvlText w:val="%1."/>
      <w:lvlJc w:val="left"/>
      <w:pPr>
        <w:ind w:left="1211" w:hanging="360"/>
      </w:pPr>
      <w:rPr>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7" w15:restartNumberingAfterBreak="0">
    <w:nsid w:val="59B00921"/>
    <w:multiLevelType w:val="hybridMultilevel"/>
    <w:tmpl w:val="B5A04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207218"/>
    <w:multiLevelType w:val="hybridMultilevel"/>
    <w:tmpl w:val="BDF61C4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E036683"/>
    <w:multiLevelType w:val="hybridMultilevel"/>
    <w:tmpl w:val="806AF1EC"/>
    <w:lvl w:ilvl="0" w:tplc="04090001">
      <w:start w:val="1"/>
      <w:numFmt w:val="bullet"/>
      <w:lvlText w:val=""/>
      <w:lvlJc w:val="left"/>
      <w:pPr>
        <w:ind w:left="1980" w:hanging="360"/>
      </w:pPr>
      <w:rPr>
        <w:rFonts w:ascii="Symbol" w:hAnsi="Symbol" w:hint="default"/>
      </w:rPr>
    </w:lvl>
    <w:lvl w:ilvl="1" w:tplc="04090003">
      <w:start w:val="1"/>
      <w:numFmt w:val="bullet"/>
      <w:lvlText w:val="o"/>
      <w:lvlJc w:val="left"/>
      <w:pPr>
        <w:ind w:left="2700" w:hanging="360"/>
      </w:pPr>
      <w:rPr>
        <w:rFonts w:ascii="Courier New" w:hAnsi="Courier New" w:cs="Courier New" w:hint="default"/>
      </w:rPr>
    </w:lvl>
    <w:lvl w:ilvl="2" w:tplc="04090005">
      <w:start w:val="1"/>
      <w:numFmt w:val="bullet"/>
      <w:lvlText w:val=""/>
      <w:lvlJc w:val="left"/>
      <w:pPr>
        <w:ind w:left="3420" w:hanging="360"/>
      </w:pPr>
      <w:rPr>
        <w:rFonts w:ascii="Wingdings" w:hAnsi="Wingdings" w:hint="default"/>
      </w:rPr>
    </w:lvl>
    <w:lvl w:ilvl="3" w:tplc="04090001">
      <w:start w:val="1"/>
      <w:numFmt w:val="bullet"/>
      <w:lvlText w:val=""/>
      <w:lvlJc w:val="left"/>
      <w:pPr>
        <w:ind w:left="4140" w:hanging="360"/>
      </w:pPr>
      <w:rPr>
        <w:rFonts w:ascii="Symbol" w:hAnsi="Symbol" w:hint="default"/>
      </w:rPr>
    </w:lvl>
    <w:lvl w:ilvl="4" w:tplc="04090003">
      <w:start w:val="1"/>
      <w:numFmt w:val="bullet"/>
      <w:lvlText w:val="o"/>
      <w:lvlJc w:val="left"/>
      <w:pPr>
        <w:ind w:left="4860" w:hanging="360"/>
      </w:pPr>
      <w:rPr>
        <w:rFonts w:ascii="Courier New" w:hAnsi="Courier New" w:cs="Courier New" w:hint="default"/>
      </w:rPr>
    </w:lvl>
    <w:lvl w:ilvl="5" w:tplc="04090005">
      <w:start w:val="1"/>
      <w:numFmt w:val="bullet"/>
      <w:lvlText w:val=""/>
      <w:lvlJc w:val="left"/>
      <w:pPr>
        <w:ind w:left="5580" w:hanging="360"/>
      </w:pPr>
      <w:rPr>
        <w:rFonts w:ascii="Wingdings" w:hAnsi="Wingdings" w:hint="default"/>
      </w:rPr>
    </w:lvl>
    <w:lvl w:ilvl="6" w:tplc="04090001">
      <w:start w:val="1"/>
      <w:numFmt w:val="bullet"/>
      <w:lvlText w:val=""/>
      <w:lvlJc w:val="left"/>
      <w:pPr>
        <w:ind w:left="6300" w:hanging="360"/>
      </w:pPr>
      <w:rPr>
        <w:rFonts w:ascii="Symbol" w:hAnsi="Symbol" w:hint="default"/>
      </w:rPr>
    </w:lvl>
    <w:lvl w:ilvl="7" w:tplc="04090003">
      <w:start w:val="1"/>
      <w:numFmt w:val="bullet"/>
      <w:lvlText w:val="o"/>
      <w:lvlJc w:val="left"/>
      <w:pPr>
        <w:ind w:left="7020" w:hanging="360"/>
      </w:pPr>
      <w:rPr>
        <w:rFonts w:ascii="Courier New" w:hAnsi="Courier New" w:cs="Courier New" w:hint="default"/>
      </w:rPr>
    </w:lvl>
    <w:lvl w:ilvl="8" w:tplc="04090005">
      <w:start w:val="1"/>
      <w:numFmt w:val="bullet"/>
      <w:lvlText w:val=""/>
      <w:lvlJc w:val="left"/>
      <w:pPr>
        <w:ind w:left="7740" w:hanging="360"/>
      </w:pPr>
      <w:rPr>
        <w:rFonts w:ascii="Wingdings" w:hAnsi="Wingdings" w:hint="default"/>
      </w:rPr>
    </w:lvl>
  </w:abstractNum>
  <w:abstractNum w:abstractNumId="30" w15:restartNumberingAfterBreak="0">
    <w:nsid w:val="62F51BEA"/>
    <w:multiLevelType w:val="hybridMultilevel"/>
    <w:tmpl w:val="F9084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2" w15:restartNumberingAfterBreak="0">
    <w:nsid w:val="716173F4"/>
    <w:multiLevelType w:val="hybridMultilevel"/>
    <w:tmpl w:val="BE7AE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E45F09"/>
    <w:multiLevelType w:val="multilevel"/>
    <w:tmpl w:val="213A2438"/>
    <w:lvl w:ilvl="0">
      <w:start w:val="1"/>
      <w:numFmt w:val="decimal"/>
      <w:lvlText w:val="%1."/>
      <w:lvlJc w:val="left"/>
      <w:pPr>
        <w:tabs>
          <w:tab w:val="num" w:pos="720"/>
        </w:tabs>
        <w:ind w:left="720" w:hanging="360"/>
      </w:pPr>
      <w:rPr>
        <w:sz w:val="24"/>
        <w:szCs w:val="24"/>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CC3274"/>
    <w:multiLevelType w:val="hybridMultilevel"/>
    <w:tmpl w:val="19FAF4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C773DD2"/>
    <w:multiLevelType w:val="hybridMultilevel"/>
    <w:tmpl w:val="37340E96"/>
    <w:lvl w:ilvl="0" w:tplc="0418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7E6F4779"/>
    <w:multiLevelType w:val="hybridMultilevel"/>
    <w:tmpl w:val="2584C300"/>
    <w:lvl w:ilvl="0" w:tplc="4656C076">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0"/>
  </w:num>
  <w:num w:numId="2">
    <w:abstractNumId w:val="6"/>
  </w:num>
  <w:num w:numId="3">
    <w:abstractNumId w:val="27"/>
  </w:num>
  <w:num w:numId="4">
    <w:abstractNumId w:val="32"/>
  </w:num>
  <w:num w:numId="5">
    <w:abstractNumId w:val="34"/>
  </w:num>
  <w:num w:numId="6">
    <w:abstractNumId w:val="7"/>
  </w:num>
  <w:num w:numId="7">
    <w:abstractNumId w:val="1"/>
  </w:num>
  <w:num w:numId="8">
    <w:abstractNumId w:val="13"/>
  </w:num>
  <w:num w:numId="9">
    <w:abstractNumId w:val="25"/>
  </w:num>
  <w:num w:numId="10">
    <w:abstractNumId w:val="18"/>
  </w:num>
  <w:num w:numId="11">
    <w:abstractNumId w:val="21"/>
  </w:num>
  <w:num w:numId="12">
    <w:abstractNumId w:val="5"/>
  </w:num>
  <w:num w:numId="13">
    <w:abstractNumId w:val="24"/>
  </w:num>
  <w:num w:numId="14">
    <w:abstractNumId w:val="3"/>
  </w:num>
  <w:num w:numId="15">
    <w:abstractNumId w:val="12"/>
  </w:num>
  <w:num w:numId="16">
    <w:abstractNumId w:val="19"/>
  </w:num>
  <w:num w:numId="17">
    <w:abstractNumId w:val="36"/>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9"/>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lvlOverride w:ilvl="2"/>
    <w:lvlOverride w:ilvl="3"/>
    <w:lvlOverride w:ilvl="4"/>
    <w:lvlOverride w:ilvl="5"/>
    <w:lvlOverride w:ilvl="6"/>
    <w:lvlOverride w:ilvl="7"/>
    <w:lvlOverride w:ilvl="8"/>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lvlOverride w:ilvl="3"/>
    <w:lvlOverride w:ilvl="4"/>
    <w:lvlOverride w:ilvl="5"/>
    <w:lvlOverride w:ilvl="6"/>
    <w:lvlOverride w:ilvl="7"/>
    <w:lvlOverride w:ilvl="8"/>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lvlOverride w:ilvl="1"/>
    <w:lvlOverride w:ilvl="2"/>
    <w:lvlOverride w:ilvl="3"/>
    <w:lvlOverride w:ilvl="4"/>
    <w:lvlOverride w:ilvl="5"/>
    <w:lvlOverride w:ilvl="6"/>
    <w:lvlOverride w:ilvl="7"/>
    <w:lvlOverride w:ilvl="8"/>
  </w:num>
  <w:num w:numId="28">
    <w:abstractNumId w:val="29"/>
    <w:lvlOverride w:ilvl="0"/>
    <w:lvlOverride w:ilvl="1"/>
    <w:lvlOverride w:ilvl="2"/>
    <w:lvlOverride w:ilvl="3"/>
    <w:lvlOverride w:ilvl="4"/>
    <w:lvlOverride w:ilvl="5"/>
    <w:lvlOverride w:ilvl="6"/>
    <w:lvlOverride w:ilvl="7"/>
    <w:lvlOverride w:ilvl="8"/>
  </w:num>
  <w:num w:numId="29">
    <w:abstractNumId w:val="17"/>
    <w:lvlOverride w:ilvl="0"/>
    <w:lvlOverride w:ilvl="1"/>
    <w:lvlOverride w:ilvl="2"/>
    <w:lvlOverride w:ilvl="3"/>
    <w:lvlOverride w:ilvl="4"/>
    <w:lvlOverride w:ilvl="5"/>
    <w:lvlOverride w:ilvl="6"/>
    <w:lvlOverride w:ilvl="7"/>
    <w:lvlOverride w:ilvl="8"/>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lvlOverride w:ilvl="1"/>
    <w:lvlOverride w:ilvl="2"/>
    <w:lvlOverride w:ilvl="3"/>
    <w:lvlOverride w:ilvl="4"/>
    <w:lvlOverride w:ilvl="5"/>
    <w:lvlOverride w:ilvl="6"/>
    <w:lvlOverride w:ilvl="7"/>
    <w:lvlOverride w:ilvl="8"/>
  </w:num>
  <w:num w:numId="32">
    <w:abstractNumId w:val="35"/>
    <w:lvlOverride w:ilvl="0"/>
    <w:lvlOverride w:ilvl="1"/>
    <w:lvlOverride w:ilvl="2"/>
    <w:lvlOverride w:ilvl="3"/>
    <w:lvlOverride w:ilvl="4"/>
    <w:lvlOverride w:ilvl="5"/>
    <w:lvlOverride w:ilvl="6"/>
    <w:lvlOverride w:ilvl="7"/>
    <w:lvlOverride w:ilvl="8"/>
  </w:num>
  <w:num w:numId="33">
    <w:abstractNumId w:val="10"/>
    <w:lvlOverride w:ilvl="0"/>
    <w:lvlOverride w:ilvl="1"/>
    <w:lvlOverride w:ilvl="2"/>
    <w:lvlOverride w:ilvl="3"/>
    <w:lvlOverride w:ilvl="4"/>
    <w:lvlOverride w:ilvl="5"/>
    <w:lvlOverride w:ilvl="6"/>
    <w:lvlOverride w:ilvl="7"/>
    <w:lvlOverride w:ilvl="8"/>
  </w:num>
  <w:num w:numId="34">
    <w:abstractNumId w:val="20"/>
    <w:lvlOverride w:ilvl="0"/>
    <w:lvlOverride w:ilvl="1"/>
    <w:lvlOverride w:ilvl="2"/>
    <w:lvlOverride w:ilvl="3"/>
    <w:lvlOverride w:ilvl="4"/>
    <w:lvlOverride w:ilvl="5"/>
    <w:lvlOverride w:ilvl="6"/>
    <w:lvlOverride w:ilvl="7"/>
    <w:lvlOverride w:ilvl="8"/>
  </w:num>
  <w:num w:numId="35">
    <w:abstractNumId w:val="14"/>
    <w:lvlOverride w:ilvl="0"/>
    <w:lvlOverride w:ilvl="1"/>
    <w:lvlOverride w:ilvl="2"/>
    <w:lvlOverride w:ilvl="3"/>
    <w:lvlOverride w:ilvl="4"/>
    <w:lvlOverride w:ilvl="5"/>
    <w:lvlOverride w:ilvl="6"/>
    <w:lvlOverride w:ilvl="7"/>
    <w:lvlOverride w:ilvl="8"/>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lvlOverride w:ilvl="1"/>
    <w:lvlOverride w:ilvl="2"/>
    <w:lvlOverride w:ilvl="3"/>
    <w:lvlOverride w:ilvl="4"/>
    <w:lvlOverride w:ilvl="5"/>
    <w:lvlOverride w:ilvl="6"/>
    <w:lvlOverride w:ilvl="7"/>
    <w:lvlOverride w:ilvl="8"/>
  </w:num>
  <w:num w:numId="3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lvlOverride w:ilvl="2"/>
    <w:lvlOverride w:ilvl="3"/>
    <w:lvlOverride w:ilvl="4"/>
    <w:lvlOverride w:ilvl="5"/>
    <w:lvlOverride w:ilvl="6"/>
    <w:lvlOverride w:ilvl="7"/>
    <w:lvlOverride w:ilv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0D7"/>
    <w:rsid w:val="000009AA"/>
    <w:rsid w:val="00000CF4"/>
    <w:rsid w:val="00002401"/>
    <w:rsid w:val="0001432F"/>
    <w:rsid w:val="00026B87"/>
    <w:rsid w:val="00027CF0"/>
    <w:rsid w:val="00045599"/>
    <w:rsid w:val="0005548B"/>
    <w:rsid w:val="000604CB"/>
    <w:rsid w:val="00061687"/>
    <w:rsid w:val="00064032"/>
    <w:rsid w:val="000709F9"/>
    <w:rsid w:val="000746C9"/>
    <w:rsid w:val="00075CE0"/>
    <w:rsid w:val="00077246"/>
    <w:rsid w:val="00085DA8"/>
    <w:rsid w:val="000B1216"/>
    <w:rsid w:val="000B5CB1"/>
    <w:rsid w:val="000B634F"/>
    <w:rsid w:val="000B66A7"/>
    <w:rsid w:val="000B6B92"/>
    <w:rsid w:val="000C1D23"/>
    <w:rsid w:val="000D3F47"/>
    <w:rsid w:val="000D796D"/>
    <w:rsid w:val="000E365B"/>
    <w:rsid w:val="000F0FD7"/>
    <w:rsid w:val="000F5187"/>
    <w:rsid w:val="001048ED"/>
    <w:rsid w:val="001100A2"/>
    <w:rsid w:val="00111319"/>
    <w:rsid w:val="00111872"/>
    <w:rsid w:val="00112175"/>
    <w:rsid w:val="001149C7"/>
    <w:rsid w:val="001153F1"/>
    <w:rsid w:val="001200E4"/>
    <w:rsid w:val="001208A9"/>
    <w:rsid w:val="00125CC8"/>
    <w:rsid w:val="00132753"/>
    <w:rsid w:val="0013279B"/>
    <w:rsid w:val="00136BC9"/>
    <w:rsid w:val="0014378C"/>
    <w:rsid w:val="00144067"/>
    <w:rsid w:val="001469DB"/>
    <w:rsid w:val="00156C71"/>
    <w:rsid w:val="001574DD"/>
    <w:rsid w:val="00170C6E"/>
    <w:rsid w:val="00171D0C"/>
    <w:rsid w:val="0017457A"/>
    <w:rsid w:val="001772D5"/>
    <w:rsid w:val="00191A75"/>
    <w:rsid w:val="00191F49"/>
    <w:rsid w:val="00194DD3"/>
    <w:rsid w:val="001A0973"/>
    <w:rsid w:val="001A6D4B"/>
    <w:rsid w:val="001A7470"/>
    <w:rsid w:val="001B2461"/>
    <w:rsid w:val="001B5608"/>
    <w:rsid w:val="001B7242"/>
    <w:rsid w:val="001B7C53"/>
    <w:rsid w:val="001C527B"/>
    <w:rsid w:val="001C63F2"/>
    <w:rsid w:val="001C6B7A"/>
    <w:rsid w:val="001C7111"/>
    <w:rsid w:val="001E2E2E"/>
    <w:rsid w:val="001E6EB8"/>
    <w:rsid w:val="001F26CB"/>
    <w:rsid w:val="001F78FD"/>
    <w:rsid w:val="0020158B"/>
    <w:rsid w:val="002157F3"/>
    <w:rsid w:val="00216EFD"/>
    <w:rsid w:val="00220CB9"/>
    <w:rsid w:val="002253D2"/>
    <w:rsid w:val="002432FD"/>
    <w:rsid w:val="00251AE0"/>
    <w:rsid w:val="0026177A"/>
    <w:rsid w:val="002735C4"/>
    <w:rsid w:val="00275C80"/>
    <w:rsid w:val="00277789"/>
    <w:rsid w:val="00283736"/>
    <w:rsid w:val="00293C63"/>
    <w:rsid w:val="002A3B0A"/>
    <w:rsid w:val="002A549D"/>
    <w:rsid w:val="002B4D10"/>
    <w:rsid w:val="002C1CA0"/>
    <w:rsid w:val="002C77A4"/>
    <w:rsid w:val="002D1F39"/>
    <w:rsid w:val="002D6054"/>
    <w:rsid w:val="002E31B7"/>
    <w:rsid w:val="002E3FC5"/>
    <w:rsid w:val="002E6087"/>
    <w:rsid w:val="002F2A0E"/>
    <w:rsid w:val="002F6A39"/>
    <w:rsid w:val="003026CF"/>
    <w:rsid w:val="00304BA5"/>
    <w:rsid w:val="0031214B"/>
    <w:rsid w:val="00315F7C"/>
    <w:rsid w:val="003172F9"/>
    <w:rsid w:val="00327269"/>
    <w:rsid w:val="0032741B"/>
    <w:rsid w:val="003321A4"/>
    <w:rsid w:val="0034194B"/>
    <w:rsid w:val="00352E11"/>
    <w:rsid w:val="00355293"/>
    <w:rsid w:val="00356030"/>
    <w:rsid w:val="0036603C"/>
    <w:rsid w:val="003670B8"/>
    <w:rsid w:val="003712AB"/>
    <w:rsid w:val="003852B4"/>
    <w:rsid w:val="00386C7B"/>
    <w:rsid w:val="0039486F"/>
    <w:rsid w:val="003A56E8"/>
    <w:rsid w:val="003A6D08"/>
    <w:rsid w:val="003B04ED"/>
    <w:rsid w:val="003B596B"/>
    <w:rsid w:val="003B5C46"/>
    <w:rsid w:val="003B5CCA"/>
    <w:rsid w:val="003B7FE1"/>
    <w:rsid w:val="003C10BA"/>
    <w:rsid w:val="003F4832"/>
    <w:rsid w:val="00403A1B"/>
    <w:rsid w:val="00403F64"/>
    <w:rsid w:val="00415B73"/>
    <w:rsid w:val="00421F44"/>
    <w:rsid w:val="00427274"/>
    <w:rsid w:val="00430EFD"/>
    <w:rsid w:val="004350D9"/>
    <w:rsid w:val="0044592D"/>
    <w:rsid w:val="00446DA5"/>
    <w:rsid w:val="0044779A"/>
    <w:rsid w:val="00454CEE"/>
    <w:rsid w:val="0046303A"/>
    <w:rsid w:val="0046717C"/>
    <w:rsid w:val="00467E46"/>
    <w:rsid w:val="00480561"/>
    <w:rsid w:val="00482BA3"/>
    <w:rsid w:val="00482D09"/>
    <w:rsid w:val="00486B45"/>
    <w:rsid w:val="00490CB7"/>
    <w:rsid w:val="00494723"/>
    <w:rsid w:val="0049774E"/>
    <w:rsid w:val="004A02E2"/>
    <w:rsid w:val="004A2A30"/>
    <w:rsid w:val="004A4B59"/>
    <w:rsid w:val="004B4A05"/>
    <w:rsid w:val="004E1000"/>
    <w:rsid w:val="004F478A"/>
    <w:rsid w:val="004F69DB"/>
    <w:rsid w:val="00500597"/>
    <w:rsid w:val="00503126"/>
    <w:rsid w:val="0050680A"/>
    <w:rsid w:val="00506B9D"/>
    <w:rsid w:val="00511972"/>
    <w:rsid w:val="00512A5C"/>
    <w:rsid w:val="005247BE"/>
    <w:rsid w:val="00525B55"/>
    <w:rsid w:val="00530534"/>
    <w:rsid w:val="005320F6"/>
    <w:rsid w:val="005541A1"/>
    <w:rsid w:val="00557F3F"/>
    <w:rsid w:val="00561879"/>
    <w:rsid w:val="00561B20"/>
    <w:rsid w:val="00565A50"/>
    <w:rsid w:val="005747F4"/>
    <w:rsid w:val="00576249"/>
    <w:rsid w:val="005802DD"/>
    <w:rsid w:val="005850E0"/>
    <w:rsid w:val="005A2E28"/>
    <w:rsid w:val="005A5C7A"/>
    <w:rsid w:val="005C6976"/>
    <w:rsid w:val="005C6C8A"/>
    <w:rsid w:val="005D0BF6"/>
    <w:rsid w:val="005E2BA5"/>
    <w:rsid w:val="005F1999"/>
    <w:rsid w:val="005F2B04"/>
    <w:rsid w:val="005F3123"/>
    <w:rsid w:val="00606636"/>
    <w:rsid w:val="00615BE2"/>
    <w:rsid w:val="0063090F"/>
    <w:rsid w:val="00633E0A"/>
    <w:rsid w:val="00654C8A"/>
    <w:rsid w:val="006634FE"/>
    <w:rsid w:val="00671CBB"/>
    <w:rsid w:val="006853AC"/>
    <w:rsid w:val="006B008E"/>
    <w:rsid w:val="006B2769"/>
    <w:rsid w:val="006B62D5"/>
    <w:rsid w:val="006C00CA"/>
    <w:rsid w:val="006C1FE7"/>
    <w:rsid w:val="006C237B"/>
    <w:rsid w:val="006C5B50"/>
    <w:rsid w:val="006C65C9"/>
    <w:rsid w:val="006D0B60"/>
    <w:rsid w:val="006D32C5"/>
    <w:rsid w:val="006D5B55"/>
    <w:rsid w:val="006E137B"/>
    <w:rsid w:val="00701ED7"/>
    <w:rsid w:val="007161B3"/>
    <w:rsid w:val="00723B2D"/>
    <w:rsid w:val="00725A81"/>
    <w:rsid w:val="007305B8"/>
    <w:rsid w:val="00732973"/>
    <w:rsid w:val="00735020"/>
    <w:rsid w:val="00745F0B"/>
    <w:rsid w:val="00746067"/>
    <w:rsid w:val="0075145A"/>
    <w:rsid w:val="0076493C"/>
    <w:rsid w:val="00771239"/>
    <w:rsid w:val="00771A8B"/>
    <w:rsid w:val="007732C3"/>
    <w:rsid w:val="0078304C"/>
    <w:rsid w:val="007926E4"/>
    <w:rsid w:val="0079527E"/>
    <w:rsid w:val="00797339"/>
    <w:rsid w:val="00797B3F"/>
    <w:rsid w:val="007A3595"/>
    <w:rsid w:val="007A4567"/>
    <w:rsid w:val="007A49FA"/>
    <w:rsid w:val="007C419D"/>
    <w:rsid w:val="007C7B81"/>
    <w:rsid w:val="007F0BE6"/>
    <w:rsid w:val="007F658B"/>
    <w:rsid w:val="00801C14"/>
    <w:rsid w:val="008066B4"/>
    <w:rsid w:val="00813ADB"/>
    <w:rsid w:val="00814406"/>
    <w:rsid w:val="008232C1"/>
    <w:rsid w:val="00827D51"/>
    <w:rsid w:val="00832599"/>
    <w:rsid w:val="0083445E"/>
    <w:rsid w:val="008349BB"/>
    <w:rsid w:val="0084667B"/>
    <w:rsid w:val="00862AB4"/>
    <w:rsid w:val="0087581E"/>
    <w:rsid w:val="00875C80"/>
    <w:rsid w:val="008774D1"/>
    <w:rsid w:val="008816DF"/>
    <w:rsid w:val="00883F50"/>
    <w:rsid w:val="008850CD"/>
    <w:rsid w:val="00890BBB"/>
    <w:rsid w:val="00891159"/>
    <w:rsid w:val="00892105"/>
    <w:rsid w:val="00894A43"/>
    <w:rsid w:val="008A0527"/>
    <w:rsid w:val="008A36DB"/>
    <w:rsid w:val="008C1E14"/>
    <w:rsid w:val="008C1EB3"/>
    <w:rsid w:val="008C53C4"/>
    <w:rsid w:val="008F3F03"/>
    <w:rsid w:val="008F6965"/>
    <w:rsid w:val="008F78CF"/>
    <w:rsid w:val="00900D9B"/>
    <w:rsid w:val="0090697E"/>
    <w:rsid w:val="0091707B"/>
    <w:rsid w:val="00920C90"/>
    <w:rsid w:val="0093011F"/>
    <w:rsid w:val="009374A9"/>
    <w:rsid w:val="009423B6"/>
    <w:rsid w:val="00950CEF"/>
    <w:rsid w:val="0095316D"/>
    <w:rsid w:val="00954DF1"/>
    <w:rsid w:val="009617CB"/>
    <w:rsid w:val="00967B94"/>
    <w:rsid w:val="00982B5C"/>
    <w:rsid w:val="00994C5E"/>
    <w:rsid w:val="009A3326"/>
    <w:rsid w:val="009A5B10"/>
    <w:rsid w:val="009E20AA"/>
    <w:rsid w:val="009E20E6"/>
    <w:rsid w:val="009E47DB"/>
    <w:rsid w:val="00A01F2B"/>
    <w:rsid w:val="00A0308D"/>
    <w:rsid w:val="00A0316B"/>
    <w:rsid w:val="00A04621"/>
    <w:rsid w:val="00A1010C"/>
    <w:rsid w:val="00A11447"/>
    <w:rsid w:val="00A14256"/>
    <w:rsid w:val="00A14625"/>
    <w:rsid w:val="00A1531F"/>
    <w:rsid w:val="00A156FF"/>
    <w:rsid w:val="00A16A88"/>
    <w:rsid w:val="00A174F7"/>
    <w:rsid w:val="00A24224"/>
    <w:rsid w:val="00A324E9"/>
    <w:rsid w:val="00A35DD9"/>
    <w:rsid w:val="00A467E5"/>
    <w:rsid w:val="00A46BE0"/>
    <w:rsid w:val="00A46D50"/>
    <w:rsid w:val="00A47B86"/>
    <w:rsid w:val="00A508DE"/>
    <w:rsid w:val="00A56041"/>
    <w:rsid w:val="00A716D0"/>
    <w:rsid w:val="00A92ADD"/>
    <w:rsid w:val="00A938D0"/>
    <w:rsid w:val="00A941D2"/>
    <w:rsid w:val="00A96051"/>
    <w:rsid w:val="00A977C3"/>
    <w:rsid w:val="00AA0D2D"/>
    <w:rsid w:val="00AA173D"/>
    <w:rsid w:val="00AA63ED"/>
    <w:rsid w:val="00AB37C6"/>
    <w:rsid w:val="00AB3E1C"/>
    <w:rsid w:val="00AB633A"/>
    <w:rsid w:val="00AB67F5"/>
    <w:rsid w:val="00AC242A"/>
    <w:rsid w:val="00AC3510"/>
    <w:rsid w:val="00AD5F8A"/>
    <w:rsid w:val="00AE5520"/>
    <w:rsid w:val="00AE7568"/>
    <w:rsid w:val="00B0254A"/>
    <w:rsid w:val="00B074CA"/>
    <w:rsid w:val="00B162D1"/>
    <w:rsid w:val="00B16568"/>
    <w:rsid w:val="00B3146F"/>
    <w:rsid w:val="00B341C9"/>
    <w:rsid w:val="00B35A23"/>
    <w:rsid w:val="00B4370D"/>
    <w:rsid w:val="00B50652"/>
    <w:rsid w:val="00B70455"/>
    <w:rsid w:val="00B81BEC"/>
    <w:rsid w:val="00B83F65"/>
    <w:rsid w:val="00B862AB"/>
    <w:rsid w:val="00BA4516"/>
    <w:rsid w:val="00BA4824"/>
    <w:rsid w:val="00BB3A70"/>
    <w:rsid w:val="00BB6773"/>
    <w:rsid w:val="00BC2A7E"/>
    <w:rsid w:val="00BC5A7C"/>
    <w:rsid w:val="00BC7DC1"/>
    <w:rsid w:val="00BD3CAB"/>
    <w:rsid w:val="00BE273F"/>
    <w:rsid w:val="00BE2F93"/>
    <w:rsid w:val="00BF32A6"/>
    <w:rsid w:val="00BF3FE5"/>
    <w:rsid w:val="00C02DFA"/>
    <w:rsid w:val="00C05192"/>
    <w:rsid w:val="00C15BF0"/>
    <w:rsid w:val="00C21B20"/>
    <w:rsid w:val="00C2250E"/>
    <w:rsid w:val="00C2328B"/>
    <w:rsid w:val="00C24D33"/>
    <w:rsid w:val="00C26898"/>
    <w:rsid w:val="00C40573"/>
    <w:rsid w:val="00C40C9F"/>
    <w:rsid w:val="00C43F6E"/>
    <w:rsid w:val="00C5129C"/>
    <w:rsid w:val="00C559B8"/>
    <w:rsid w:val="00C74719"/>
    <w:rsid w:val="00C74F95"/>
    <w:rsid w:val="00C815DC"/>
    <w:rsid w:val="00C97309"/>
    <w:rsid w:val="00CB05D3"/>
    <w:rsid w:val="00CB0FCF"/>
    <w:rsid w:val="00CC071C"/>
    <w:rsid w:val="00CC3A46"/>
    <w:rsid w:val="00CC7AFF"/>
    <w:rsid w:val="00CD189E"/>
    <w:rsid w:val="00CD4DC2"/>
    <w:rsid w:val="00CE0DA1"/>
    <w:rsid w:val="00CF2559"/>
    <w:rsid w:val="00CF4BE3"/>
    <w:rsid w:val="00D02C78"/>
    <w:rsid w:val="00D10DDA"/>
    <w:rsid w:val="00D219CE"/>
    <w:rsid w:val="00D24ED5"/>
    <w:rsid w:val="00D34A96"/>
    <w:rsid w:val="00D357A2"/>
    <w:rsid w:val="00D35870"/>
    <w:rsid w:val="00D37E2D"/>
    <w:rsid w:val="00D41305"/>
    <w:rsid w:val="00D4423E"/>
    <w:rsid w:val="00D5628E"/>
    <w:rsid w:val="00D64123"/>
    <w:rsid w:val="00D642D3"/>
    <w:rsid w:val="00D86DE5"/>
    <w:rsid w:val="00D91434"/>
    <w:rsid w:val="00D955E0"/>
    <w:rsid w:val="00DA32DC"/>
    <w:rsid w:val="00DA3E11"/>
    <w:rsid w:val="00DB033E"/>
    <w:rsid w:val="00DB1216"/>
    <w:rsid w:val="00DB5BEF"/>
    <w:rsid w:val="00DC0AAA"/>
    <w:rsid w:val="00DC4C6E"/>
    <w:rsid w:val="00DD3D1A"/>
    <w:rsid w:val="00DD7A48"/>
    <w:rsid w:val="00DE0746"/>
    <w:rsid w:val="00DE4653"/>
    <w:rsid w:val="00DF0E57"/>
    <w:rsid w:val="00E0465A"/>
    <w:rsid w:val="00E04C14"/>
    <w:rsid w:val="00E0680E"/>
    <w:rsid w:val="00E216C5"/>
    <w:rsid w:val="00E44DD5"/>
    <w:rsid w:val="00E500CB"/>
    <w:rsid w:val="00E51EC5"/>
    <w:rsid w:val="00E650AB"/>
    <w:rsid w:val="00E73003"/>
    <w:rsid w:val="00E80DD8"/>
    <w:rsid w:val="00E82EF5"/>
    <w:rsid w:val="00E8307D"/>
    <w:rsid w:val="00E845A5"/>
    <w:rsid w:val="00E86A0D"/>
    <w:rsid w:val="00E8747F"/>
    <w:rsid w:val="00EA3268"/>
    <w:rsid w:val="00EA5455"/>
    <w:rsid w:val="00EA56B6"/>
    <w:rsid w:val="00EA67C4"/>
    <w:rsid w:val="00EA7735"/>
    <w:rsid w:val="00EB0DA2"/>
    <w:rsid w:val="00EB5B48"/>
    <w:rsid w:val="00EB5FF2"/>
    <w:rsid w:val="00ED2FE3"/>
    <w:rsid w:val="00ED5B01"/>
    <w:rsid w:val="00EE399F"/>
    <w:rsid w:val="00EE790B"/>
    <w:rsid w:val="00EF2173"/>
    <w:rsid w:val="00EF38D1"/>
    <w:rsid w:val="00F009A4"/>
    <w:rsid w:val="00F019B4"/>
    <w:rsid w:val="00F06AAC"/>
    <w:rsid w:val="00F108AB"/>
    <w:rsid w:val="00F12914"/>
    <w:rsid w:val="00F12B0A"/>
    <w:rsid w:val="00F206AF"/>
    <w:rsid w:val="00F22D9D"/>
    <w:rsid w:val="00F4110C"/>
    <w:rsid w:val="00F45EF1"/>
    <w:rsid w:val="00F55D46"/>
    <w:rsid w:val="00F63CD8"/>
    <w:rsid w:val="00F67B04"/>
    <w:rsid w:val="00F74AAD"/>
    <w:rsid w:val="00F817FC"/>
    <w:rsid w:val="00F83119"/>
    <w:rsid w:val="00F864E2"/>
    <w:rsid w:val="00F86EF3"/>
    <w:rsid w:val="00F9255B"/>
    <w:rsid w:val="00F95617"/>
    <w:rsid w:val="00FA7984"/>
    <w:rsid w:val="00FB0E3A"/>
    <w:rsid w:val="00FD50C6"/>
    <w:rsid w:val="00FE35E1"/>
    <w:rsid w:val="00FE53A4"/>
    <w:rsid w:val="00FF2434"/>
    <w:rsid w:val="00FF2DFD"/>
    <w:rsid w:val="00FF552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9D1D44"/>
  <w15:docId w15:val="{BC9BC302-5D00-4071-B44C-B62A35BB6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
    <w:name w:val="heading 2"/>
    <w:basedOn w:val="a"/>
    <w:next w:val="a"/>
    <w:link w:val="20"/>
    <w:uiPriority w:val="9"/>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List Paragraph 1,Bullets,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af4">
    <w:name w:val="footnote text"/>
    <w:aliases w:val="Текст сноски Знак1 Знак Знак,Текст сноски Знак1 Знак,ft,Geneva 9,Font: Geneva 9,Boston 10,f,Текст сноски Знак1,Текст сноски Знак1 Char Char Char Char Char Char,Текст сноски Знак1 Char Char Char Char Char,Lábjegyzet-szöveg, Tegn1,fn,A,Tegn1"/>
    <w:basedOn w:val="a"/>
    <w:link w:val="af5"/>
    <w:uiPriority w:val="99"/>
    <w:unhideWhenUsed/>
    <w:qFormat/>
    <w:rsid w:val="00EF38D1"/>
    <w:pPr>
      <w:ind w:firstLine="0"/>
      <w:jc w:val="left"/>
    </w:pPr>
    <w:rPr>
      <w:rFonts w:asciiTheme="minorHAnsi" w:eastAsiaTheme="minorHAnsi" w:hAnsiTheme="minorHAnsi" w:cstheme="minorBidi"/>
      <w:lang w:val="ru-RU"/>
    </w:rPr>
  </w:style>
  <w:style w:type="character" w:customStyle="1" w:styleId="af5">
    <w:name w:val="Текст сноски Знак"/>
    <w:aliases w:val="Текст сноски Знак1 Знак Знак Знак,Текст сноски Знак1 Знак Знак1,ft Знак,Geneva 9 Знак,Font: Geneva 9 Знак,Boston 10 Знак,f Знак,Текст сноски Знак1 Знак1,Текст сноски Знак1 Char Char Char Char Char Char Знак,Lábjegyzet-szöveg Знак"/>
    <w:basedOn w:val="a0"/>
    <w:link w:val="af4"/>
    <w:uiPriority w:val="99"/>
    <w:rsid w:val="00EF38D1"/>
    <w:rPr>
      <w:rFonts w:asciiTheme="minorHAnsi" w:eastAsiaTheme="minorHAnsi" w:hAnsiTheme="minorHAnsi" w:cstheme="minorBidi"/>
      <w:lang w:eastAsia="en-US"/>
    </w:rPr>
  </w:style>
  <w:style w:type="character" w:styleId="af6">
    <w:name w:val="footnote reference"/>
    <w:aliases w:val="4_G,Footnote, BVI fnr Char Char Char Char Char Char Char Char Char Char Char Char Char Char Char Char Char,BVI fnr Char Char Char Char Char Char Char Char Char Char Char Char Char Char Char Char Char,16 Point,Superscript 6 Point"/>
    <w:basedOn w:val="a0"/>
    <w:link w:val="BVIfnrCharCharCharCharCharCharCharCharCharCharCharCharCharCharCharChar"/>
    <w:uiPriority w:val="99"/>
    <w:unhideWhenUsed/>
    <w:qFormat/>
    <w:rsid w:val="00EF38D1"/>
    <w:rPr>
      <w:vertAlign w:val="superscript"/>
    </w:rPr>
  </w:style>
  <w:style w:type="paragraph" w:customStyle="1" w:styleId="BVIfnrCharCharCharCharCharCharCharCharCharCharCharCharCharCharCharChar">
    <w:name w:val="BVI fnr Char Char Char Char Char Char Char Char Char Char Char Char Char Char Char Char"/>
    <w:aliases w:val="ftref Char Char Char,ftref Char Char Char Char Char Char"/>
    <w:basedOn w:val="a"/>
    <w:link w:val="af6"/>
    <w:uiPriority w:val="99"/>
    <w:rsid w:val="00EF38D1"/>
    <w:pPr>
      <w:spacing w:after="160" w:line="240" w:lineRule="exact"/>
      <w:ind w:firstLine="0"/>
    </w:pPr>
    <w:rPr>
      <w:vertAlign w:val="superscript"/>
      <w:lang w:val="ru-RU" w:eastAsia="ru-RU"/>
    </w:rPr>
  </w:style>
  <w:style w:type="paragraph" w:customStyle="1" w:styleId="footnote">
    <w:name w:val="footnote"/>
    <w:basedOn w:val="af4"/>
    <w:link w:val="footnoteChar"/>
    <w:qFormat/>
    <w:rsid w:val="00EF38D1"/>
    <w:pPr>
      <w:jc w:val="both"/>
    </w:pPr>
    <w:rPr>
      <w:sz w:val="16"/>
      <w:szCs w:val="16"/>
      <w:lang w:val="ro-RO"/>
    </w:rPr>
  </w:style>
  <w:style w:type="character" w:customStyle="1" w:styleId="footnoteChar">
    <w:name w:val="footnote Char"/>
    <w:basedOn w:val="a0"/>
    <w:link w:val="footnote"/>
    <w:rsid w:val="00EF38D1"/>
    <w:rPr>
      <w:rFonts w:asciiTheme="minorHAnsi" w:eastAsiaTheme="minorHAnsi" w:hAnsiTheme="minorHAnsi" w:cstheme="minorBidi"/>
      <w:sz w:val="16"/>
      <w:szCs w:val="16"/>
      <w:lang w:val="ro-RO" w:eastAsia="en-US"/>
    </w:rPr>
  </w:style>
  <w:style w:type="character" w:customStyle="1" w:styleId="ac">
    <w:name w:val="Абзац списка Знак"/>
    <w:aliases w:val="List Paragraph 1 Знак,Bullets Знак,List Paragraph (numbered (a)) Знак"/>
    <w:basedOn w:val="a0"/>
    <w:link w:val="ab"/>
    <w:uiPriority w:val="34"/>
    <w:locked/>
    <w:rsid w:val="00EF38D1"/>
    <w:rPr>
      <w:lang w:val="en-US" w:eastAsia="en-US"/>
    </w:rPr>
  </w:style>
  <w:style w:type="character" w:styleId="af7">
    <w:name w:val="Hyperlink"/>
    <w:basedOn w:val="a0"/>
    <w:uiPriority w:val="99"/>
    <w:unhideWhenUsed/>
    <w:rsid w:val="00EF38D1"/>
    <w:rPr>
      <w:color w:val="0000FF" w:themeColor="hyperlink"/>
      <w:u w:val="single"/>
    </w:rPr>
  </w:style>
  <w:style w:type="paragraph" w:customStyle="1" w:styleId="Default">
    <w:name w:val="Default"/>
    <w:rsid w:val="00EF38D1"/>
    <w:pPr>
      <w:autoSpaceDE w:val="0"/>
      <w:autoSpaceDN w:val="0"/>
      <w:adjustRightInd w:val="0"/>
    </w:pPr>
    <w:rPr>
      <w:rFonts w:eastAsiaTheme="minorHAnsi"/>
      <w:color w:val="000000"/>
      <w:sz w:val="24"/>
      <w:szCs w:val="24"/>
      <w:lang w:val="en-US" w:eastAsia="en-US"/>
    </w:rPr>
  </w:style>
  <w:style w:type="character" w:customStyle="1" w:styleId="10">
    <w:name w:val="Заголовок 1 Знак"/>
    <w:basedOn w:val="a0"/>
    <w:link w:val="1"/>
    <w:uiPriority w:val="9"/>
    <w:rsid w:val="00EF38D1"/>
    <w:rPr>
      <w:rFonts w:ascii="Arial" w:hAnsi="Arial"/>
      <w:b/>
      <w:kern w:val="28"/>
      <w:sz w:val="28"/>
      <w:lang w:val="en-US" w:eastAsia="en-US"/>
    </w:rPr>
  </w:style>
  <w:style w:type="paragraph" w:styleId="af8">
    <w:name w:val="TOC Heading"/>
    <w:basedOn w:val="1"/>
    <w:next w:val="a"/>
    <w:uiPriority w:val="39"/>
    <w:unhideWhenUsed/>
    <w:qFormat/>
    <w:rsid w:val="00EF38D1"/>
    <w:pPr>
      <w:keepLines/>
      <w:spacing w:after="0" w:line="259" w:lineRule="auto"/>
      <w:ind w:firstLine="0"/>
      <w:jc w:val="left"/>
      <w:outlineLvl w:val="9"/>
    </w:pPr>
    <w:rPr>
      <w:rFonts w:asciiTheme="majorHAnsi" w:eastAsiaTheme="majorEastAsia" w:hAnsiTheme="majorHAnsi" w:cstheme="majorBidi"/>
      <w:b w:val="0"/>
      <w:color w:val="365F91" w:themeColor="accent1" w:themeShade="BF"/>
      <w:kern w:val="0"/>
      <w:sz w:val="32"/>
      <w:szCs w:val="32"/>
      <w:lang w:val="ro-RO" w:eastAsia="ro-RO"/>
    </w:rPr>
  </w:style>
  <w:style w:type="paragraph" w:styleId="11">
    <w:name w:val="toc 1"/>
    <w:basedOn w:val="a"/>
    <w:next w:val="a"/>
    <w:autoRedefine/>
    <w:uiPriority w:val="39"/>
    <w:unhideWhenUsed/>
    <w:rsid w:val="00EF38D1"/>
    <w:pPr>
      <w:tabs>
        <w:tab w:val="left" w:pos="426"/>
        <w:tab w:val="right" w:leader="dot" w:pos="9627"/>
      </w:tabs>
      <w:spacing w:after="100" w:line="259" w:lineRule="auto"/>
      <w:ind w:firstLine="0"/>
      <w:jc w:val="left"/>
    </w:pPr>
    <w:rPr>
      <w:rFonts w:asciiTheme="minorHAnsi" w:eastAsiaTheme="minorHAnsi" w:hAnsiTheme="minorHAnsi" w:cstheme="minorBidi"/>
      <w:sz w:val="22"/>
      <w:szCs w:val="22"/>
      <w:lang w:val="ro-RO"/>
    </w:rPr>
  </w:style>
  <w:style w:type="character" w:customStyle="1" w:styleId="MeniuneNerezolvat1">
    <w:name w:val="Mențiune Nerezolvat1"/>
    <w:basedOn w:val="a0"/>
    <w:uiPriority w:val="99"/>
    <w:semiHidden/>
    <w:unhideWhenUsed/>
    <w:rsid w:val="00EF38D1"/>
    <w:rPr>
      <w:color w:val="808080"/>
      <w:shd w:val="clear" w:color="auto" w:fill="E6E6E6"/>
    </w:rPr>
  </w:style>
  <w:style w:type="character" w:customStyle="1" w:styleId="20">
    <w:name w:val="Заголовок 2 Знак"/>
    <w:basedOn w:val="a0"/>
    <w:link w:val="2"/>
    <w:uiPriority w:val="9"/>
    <w:rsid w:val="00EF38D1"/>
    <w:rPr>
      <w:rFonts w:ascii="$ Benguiat_Bold" w:hAnsi="$ Benguiat_Bold"/>
      <w:b/>
      <w:sz w:val="132"/>
      <w:lang w:val="x-none" w:eastAsia="en-US"/>
    </w:rPr>
  </w:style>
  <w:style w:type="paragraph" w:styleId="21">
    <w:name w:val="toc 2"/>
    <w:basedOn w:val="a"/>
    <w:next w:val="a"/>
    <w:autoRedefine/>
    <w:uiPriority w:val="39"/>
    <w:unhideWhenUsed/>
    <w:rsid w:val="00EF38D1"/>
    <w:pPr>
      <w:tabs>
        <w:tab w:val="left" w:pos="709"/>
        <w:tab w:val="right" w:leader="dot" w:pos="9627"/>
      </w:tabs>
      <w:spacing w:after="100" w:line="259" w:lineRule="auto"/>
      <w:ind w:left="709" w:hanging="283"/>
      <w:jc w:val="left"/>
    </w:pPr>
    <w:rPr>
      <w:rFonts w:asciiTheme="minorHAnsi" w:eastAsiaTheme="minorHAnsi" w:hAnsiTheme="minorHAnsi" w:cstheme="minorBidi"/>
      <w:sz w:val="22"/>
      <w:szCs w:val="22"/>
      <w:lang w:val="ro-RO"/>
    </w:rPr>
  </w:style>
  <w:style w:type="character" w:customStyle="1" w:styleId="A70">
    <w:name w:val="A7"/>
    <w:uiPriority w:val="99"/>
    <w:rsid w:val="00EF38D1"/>
    <w:rPr>
      <w:rFonts w:ascii="Calibri" w:hAnsi="Calibri" w:cs="Calibri" w:hint="default"/>
      <w:color w:val="000000"/>
      <w:sz w:val="22"/>
      <w:szCs w:val="22"/>
    </w:rPr>
  </w:style>
  <w:style w:type="table" w:customStyle="1" w:styleId="Tabelgril1">
    <w:name w:val="Tabel grilă1"/>
    <w:basedOn w:val="a1"/>
    <w:next w:val="aa"/>
    <w:uiPriority w:val="39"/>
    <w:rsid w:val="00EF38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a0"/>
    <w:rsid w:val="00EF38D1"/>
  </w:style>
  <w:style w:type="table" w:customStyle="1" w:styleId="Tabelgril2">
    <w:name w:val="Tabel grilă2"/>
    <w:basedOn w:val="a1"/>
    <w:next w:val="aa"/>
    <w:uiPriority w:val="39"/>
    <w:rsid w:val="00EF38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EF38D1"/>
    <w:pPr>
      <w:spacing w:after="100" w:line="259" w:lineRule="auto"/>
      <w:ind w:left="440" w:firstLine="0"/>
      <w:jc w:val="left"/>
    </w:pPr>
    <w:rPr>
      <w:rFonts w:asciiTheme="minorHAnsi" w:eastAsiaTheme="minorHAnsi" w:hAnsiTheme="minorHAnsi" w:cstheme="minorBidi"/>
      <w:sz w:val="22"/>
      <w:szCs w:val="22"/>
      <w:lang w:val="ro-RO"/>
    </w:rPr>
  </w:style>
  <w:style w:type="character" w:styleId="af9">
    <w:name w:val="FollowedHyperlink"/>
    <w:basedOn w:val="a0"/>
    <w:uiPriority w:val="99"/>
    <w:semiHidden/>
    <w:unhideWhenUsed/>
    <w:rsid w:val="00EF38D1"/>
    <w:rPr>
      <w:color w:val="800080" w:themeColor="followedHyperlink"/>
      <w:u w:val="single"/>
    </w:rPr>
  </w:style>
  <w:style w:type="character" w:customStyle="1" w:styleId="fontstyle01">
    <w:name w:val="fontstyle01"/>
    <w:basedOn w:val="a0"/>
    <w:rsid w:val="00EF38D1"/>
    <w:rPr>
      <w:rFonts w:ascii="MyriadPro-Regular" w:hAnsi="MyriadPro-Regular" w:hint="default"/>
      <w:b w:val="0"/>
      <w:bCs w:val="0"/>
      <w:i w:val="0"/>
      <w:iCs w:val="0"/>
      <w:color w:val="4D4D4D"/>
      <w:sz w:val="24"/>
      <w:szCs w:val="24"/>
    </w:rPr>
  </w:style>
  <w:style w:type="character" w:customStyle="1" w:styleId="MeniuneNerezolvat2">
    <w:name w:val="Mențiune Nerezolvat2"/>
    <w:basedOn w:val="a0"/>
    <w:uiPriority w:val="99"/>
    <w:semiHidden/>
    <w:unhideWhenUsed/>
    <w:rsid w:val="00EF38D1"/>
    <w:rPr>
      <w:color w:val="605E5C"/>
      <w:shd w:val="clear" w:color="auto" w:fill="E1DFDD"/>
    </w:rPr>
  </w:style>
  <w:style w:type="paragraph" w:styleId="afa">
    <w:name w:val="Revision"/>
    <w:hidden/>
    <w:uiPriority w:val="99"/>
    <w:semiHidden/>
    <w:rsid w:val="00EF38D1"/>
    <w:rPr>
      <w:rFonts w:asciiTheme="minorHAnsi" w:eastAsiaTheme="minorHAnsi" w:hAnsiTheme="minorHAnsi" w:cstheme="minorBidi"/>
      <w:sz w:val="22"/>
      <w:szCs w:val="22"/>
      <w:lang w:val="ro-RO" w:eastAsia="en-US"/>
    </w:rPr>
  </w:style>
  <w:style w:type="paragraph" w:styleId="HTML">
    <w:name w:val="HTML Preformatted"/>
    <w:basedOn w:val="a"/>
    <w:link w:val="HTML0"/>
    <w:uiPriority w:val="99"/>
    <w:semiHidden/>
    <w:unhideWhenUsed/>
    <w:rsid w:val="008066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8066B4"/>
    <w:rPr>
      <w:rFonts w:ascii="Courier New" w:hAnsi="Courier New" w:cs="Courier New"/>
    </w:rPr>
  </w:style>
  <w:style w:type="paragraph" w:customStyle="1" w:styleId="msonormal0">
    <w:name w:val="msonormal"/>
    <w:basedOn w:val="a"/>
    <w:rsid w:val="008066B4"/>
    <w:pPr>
      <w:spacing w:before="100" w:beforeAutospacing="1" w:after="100" w:afterAutospacing="1"/>
      <w:ind w:firstLine="0"/>
      <w:jc w:val="left"/>
    </w:pPr>
    <w:rPr>
      <w:sz w:val="24"/>
      <w:szCs w:val="24"/>
      <w:lang w:val="ru-RU" w:eastAsia="ru-RU"/>
    </w:rPr>
  </w:style>
  <w:style w:type="character" w:customStyle="1" w:styleId="22">
    <w:name w:val="Текст сноски Знак2"/>
    <w:aliases w:val="Текст сноски Знак1 Знак Знак Знак1,Текст сноски Знак1 Знак Знак2,ft Знак1,Geneva 9 Знак1,Font: Geneva 9 Знак1,Boston 10 Знак1,f Знак1,Текст сноски Знак1 Знак2,Текст сноски Знак1 Char Char Char Char Char Char Знак1,Tegn1 Знак,fn Знак"/>
    <w:basedOn w:val="a0"/>
    <w:uiPriority w:val="99"/>
    <w:semiHidden/>
    <w:rsid w:val="008066B4"/>
    <w:rPr>
      <w:rFonts w:ascii="Calibri" w:eastAsia="Times New Roman" w:hAnsi="Calibri" w:cs="Times New Roman"/>
      <w:lang w:val="ru-RU" w:eastAsia="ru-RU"/>
    </w:rPr>
  </w:style>
  <w:style w:type="paragraph" w:styleId="afb">
    <w:name w:val="Body Text Indent"/>
    <w:basedOn w:val="a"/>
    <w:link w:val="afc"/>
    <w:semiHidden/>
    <w:unhideWhenUsed/>
    <w:rsid w:val="008066B4"/>
    <w:pPr>
      <w:spacing w:after="120"/>
      <w:ind w:left="283" w:firstLine="0"/>
      <w:jc w:val="left"/>
    </w:pPr>
    <w:rPr>
      <w:rFonts w:eastAsia="MS Mincho"/>
      <w:sz w:val="24"/>
      <w:szCs w:val="24"/>
      <w:lang w:val="ru-RU" w:eastAsia="ja-JP"/>
    </w:rPr>
  </w:style>
  <w:style w:type="character" w:customStyle="1" w:styleId="afc">
    <w:name w:val="Основной текст с отступом Знак"/>
    <w:basedOn w:val="a0"/>
    <w:link w:val="afb"/>
    <w:semiHidden/>
    <w:rsid w:val="008066B4"/>
    <w:rPr>
      <w:rFonts w:eastAsia="MS Mincho"/>
      <w:sz w:val="24"/>
      <w:szCs w:val="24"/>
      <w:lang w:eastAsia="ja-JP"/>
    </w:rPr>
  </w:style>
  <w:style w:type="paragraph" w:styleId="afd">
    <w:name w:val="No Spacing"/>
    <w:uiPriority w:val="1"/>
    <w:qFormat/>
    <w:rsid w:val="008066B4"/>
    <w:rPr>
      <w:lang w:val="en-US" w:eastAsia="en-US"/>
    </w:rPr>
  </w:style>
  <w:style w:type="character" w:customStyle="1" w:styleId="Bodytext">
    <w:name w:val="Body text_"/>
    <w:basedOn w:val="a0"/>
    <w:link w:val="BodyText14"/>
    <w:locked/>
    <w:rsid w:val="008066B4"/>
    <w:rPr>
      <w:rFonts w:ascii="Calibri" w:eastAsia="Calibri" w:hAnsi="Calibri" w:cs="Calibri"/>
      <w:sz w:val="24"/>
      <w:szCs w:val="24"/>
      <w:shd w:val="clear" w:color="auto" w:fill="FFFFFF"/>
    </w:rPr>
  </w:style>
  <w:style w:type="paragraph" w:customStyle="1" w:styleId="BodyText14">
    <w:name w:val="Body Text14"/>
    <w:basedOn w:val="a"/>
    <w:link w:val="Bodytext"/>
    <w:rsid w:val="008066B4"/>
    <w:pPr>
      <w:shd w:val="clear" w:color="auto" w:fill="FFFFFF"/>
      <w:spacing w:line="0" w:lineRule="atLeast"/>
      <w:ind w:hanging="300"/>
      <w:jc w:val="left"/>
    </w:pPr>
    <w:rPr>
      <w:rFonts w:ascii="Calibri" w:eastAsia="Calibri" w:hAnsi="Calibri" w:cs="Calibri"/>
      <w:sz w:val="24"/>
      <w:szCs w:val="24"/>
      <w:lang w:val="ru-RU" w:eastAsia="ru-RU"/>
    </w:rPr>
  </w:style>
  <w:style w:type="character" w:customStyle="1" w:styleId="BodyText2">
    <w:name w:val="Body Text2"/>
    <w:basedOn w:val="a0"/>
    <w:rsid w:val="008066B4"/>
    <w:rPr>
      <w:rFonts w:ascii="Calibri" w:eastAsia="Calibri" w:hAnsi="Calibri" w:cs="Calibri" w:hint="default"/>
      <w:sz w:val="24"/>
      <w:szCs w:val="24"/>
      <w:shd w:val="clear" w:color="auto" w:fill="FFFFFF"/>
    </w:rPr>
  </w:style>
  <w:style w:type="character" w:customStyle="1" w:styleId="Bodytext125pt">
    <w:name w:val="Body text + 12.5 pt"/>
    <w:aliases w:val="Bold"/>
    <w:basedOn w:val="a0"/>
    <w:rsid w:val="008066B4"/>
    <w:rPr>
      <w:rFonts w:ascii="Calibri" w:eastAsia="Calibri" w:hAnsi="Calibri" w:cs="Calibri" w:hint="default"/>
      <w:b/>
      <w:bCs/>
      <w:sz w:val="25"/>
      <w:szCs w:val="25"/>
      <w:shd w:val="clear" w:color="auto" w:fill="FFFFFF"/>
    </w:rPr>
  </w:style>
  <w:style w:type="character" w:customStyle="1" w:styleId="BodyText5">
    <w:name w:val="Body Text5"/>
    <w:basedOn w:val="a0"/>
    <w:rsid w:val="008066B4"/>
    <w:rPr>
      <w:rFonts w:ascii="Calibri" w:eastAsia="Calibri" w:hAnsi="Calibri" w:cs="Calibri" w:hint="default"/>
      <w:sz w:val="24"/>
      <w:szCs w:val="24"/>
      <w:shd w:val="clear" w:color="auto" w:fill="FFFFFF"/>
    </w:rPr>
  </w:style>
  <w:style w:type="character" w:customStyle="1" w:styleId="BodyText6">
    <w:name w:val="Body Text6"/>
    <w:basedOn w:val="Bodytext"/>
    <w:rsid w:val="008066B4"/>
    <w:rPr>
      <w:rFonts w:ascii="Calibri" w:eastAsia="Calibri" w:hAnsi="Calibri" w:cs="Calibri"/>
      <w:sz w:val="24"/>
      <w:szCs w:val="24"/>
      <w:shd w:val="clear" w:color="auto" w:fill="FFFFFF"/>
    </w:rPr>
  </w:style>
  <w:style w:type="character" w:customStyle="1" w:styleId="FootnoteTextChar1">
    <w:name w:val="Footnote Text Char1"/>
    <w:basedOn w:val="a0"/>
    <w:uiPriority w:val="99"/>
    <w:semiHidden/>
    <w:rsid w:val="008066B4"/>
    <w:rPr>
      <w:sz w:val="20"/>
      <w:szCs w:val="20"/>
    </w:rPr>
  </w:style>
  <w:style w:type="character" w:styleId="afe">
    <w:name w:val="Emphasis"/>
    <w:basedOn w:val="a0"/>
    <w:uiPriority w:val="20"/>
    <w:qFormat/>
    <w:rsid w:val="008066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973861">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3789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png"/><Relationship Id="rId26" Type="http://schemas.openxmlformats.org/officeDocument/2006/relationships/image" Target="media/image18.gif"/><Relationship Id="rId39" Type="http://schemas.openxmlformats.org/officeDocument/2006/relationships/hyperlink" Target="http://particip.gov.md/public/files/ordine/GL_3_5_6_7.pdf" TargetMode="External"/><Relationship Id="rId21" Type="http://schemas.openxmlformats.org/officeDocument/2006/relationships/image" Target="media/image13.png"/><Relationship Id="rId34" Type="http://schemas.openxmlformats.org/officeDocument/2006/relationships/image" Target="media/image22.emf"/><Relationship Id="rId42" Type="http://schemas.openxmlformats.org/officeDocument/2006/relationships/hyperlink" Target="http://particip.gov.md/public/files/ordine/GL_3_5_6_7.pdf" TargetMode="External"/><Relationship Id="rId47" Type="http://schemas.openxmlformats.org/officeDocument/2006/relationships/hyperlink" Target="http://www.particip.gov.md" TargetMode="External"/><Relationship Id="rId50" Type="http://schemas.openxmlformats.org/officeDocument/2006/relationships/footer" Target="footer2.xml"/><Relationship Id="rId55" Type="http://schemas.openxmlformats.org/officeDocument/2006/relationships/hyperlink" Target="https://tbinternet.ohchr.org/_layouts/treatybodyexternal/Download.aspx?symbolno=CRPD%2fC%2fMDA%2fCO%2f1&amp;Lang=e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gif"/><Relationship Id="rId29" Type="http://schemas.openxmlformats.org/officeDocument/2006/relationships/image" Target="media/image20.gif"/><Relationship Id="rId11" Type="http://schemas.openxmlformats.org/officeDocument/2006/relationships/image" Target="media/image3.png"/><Relationship Id="rId24" Type="http://schemas.openxmlformats.org/officeDocument/2006/relationships/image" Target="media/image16.gif"/><Relationship Id="rId32" Type="http://schemas.openxmlformats.org/officeDocument/2006/relationships/footer" Target="footer1.xml"/><Relationship Id="rId37" Type="http://schemas.openxmlformats.org/officeDocument/2006/relationships/hyperlink" Target="http://particip.gov.md/public/files/ordine/GL_1_2.pdf" TargetMode="External"/><Relationship Id="rId40" Type="http://schemas.openxmlformats.org/officeDocument/2006/relationships/hyperlink" Target="http://particip.gov.md/public/files/ordine/GL_4.pdf" TargetMode="External"/><Relationship Id="rId45" Type="http://schemas.openxmlformats.org/officeDocument/2006/relationships/hyperlink" Target="http://www.particip.gov.md/public/files/ordine/GL_9_-_ordine_publica.pdf" TargetMode="External"/><Relationship Id="rId53" Type="http://schemas.openxmlformats.org/officeDocument/2006/relationships/footer" Target="footer4.xml"/><Relationship Id="rId58"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customXml" Target="../customXml/item4.xml"/><Relationship Id="rId19" Type="http://schemas.openxmlformats.org/officeDocument/2006/relationships/image" Target="media/image11.png"/><Relationship Id="rId14" Type="http://schemas.openxmlformats.org/officeDocument/2006/relationships/image" Target="media/image6.gif"/><Relationship Id="rId22" Type="http://schemas.openxmlformats.org/officeDocument/2006/relationships/image" Target="media/image14.gif"/><Relationship Id="rId27" Type="http://schemas.openxmlformats.org/officeDocument/2006/relationships/image" Target="media/image19.gif"/><Relationship Id="rId30" Type="http://schemas.openxmlformats.org/officeDocument/2006/relationships/image" Target="media/image21.png"/><Relationship Id="rId35" Type="http://schemas.openxmlformats.org/officeDocument/2006/relationships/image" Target="media/image23.emf"/><Relationship Id="rId43" Type="http://schemas.openxmlformats.org/officeDocument/2006/relationships/hyperlink" Target="http://particip.gov.md/public/files/ordine/GL_3_5_6_7.pdf" TargetMode="External"/><Relationship Id="rId48" Type="http://schemas.openxmlformats.org/officeDocument/2006/relationships/header" Target="header3.xml"/><Relationship Id="rId56" Type="http://schemas.openxmlformats.org/officeDocument/2006/relationships/hyperlink" Target="http://www.anrceti.md/files/filefield/Raport%20ev.%20piete%20CE%20Q_II_2018.pdf" TargetMode="External"/><Relationship Id="rId8" Type="http://schemas.openxmlformats.org/officeDocument/2006/relationships/image" Target="media/image1.wmf"/><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gif"/><Relationship Id="rId33" Type="http://schemas.openxmlformats.org/officeDocument/2006/relationships/header" Target="header2.xml"/><Relationship Id="rId38" Type="http://schemas.openxmlformats.org/officeDocument/2006/relationships/hyperlink" Target="http://particip.gov.md/public/files/ordine/GL_1_2.pdf" TargetMode="External"/><Relationship Id="rId46" Type="http://schemas.openxmlformats.org/officeDocument/2006/relationships/hyperlink" Target="http://www.particip.gov.md/public/files/ordine/GL_10_-_mediu.pdf" TargetMode="External"/><Relationship Id="rId59" Type="http://schemas.openxmlformats.org/officeDocument/2006/relationships/customXml" Target="../customXml/item2.xml"/><Relationship Id="rId20" Type="http://schemas.openxmlformats.org/officeDocument/2006/relationships/image" Target="media/image12.png"/><Relationship Id="rId41" Type="http://schemas.openxmlformats.org/officeDocument/2006/relationships/hyperlink" Target="http://particip.gov.md/public/files/ordine/GL_3_5_6_7.pdf" TargetMode="External"/><Relationship Id="rId54" Type="http://schemas.openxmlformats.org/officeDocument/2006/relationships/hyperlink" Target="http://md.one.un.org/content/dam/unct/moldova/docs/pub/A%20HRC%2031%2062%20Add.2_E.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gif"/><Relationship Id="rId23" Type="http://schemas.openxmlformats.org/officeDocument/2006/relationships/image" Target="media/image15.gif"/><Relationship Id="rId28" Type="http://schemas.openxmlformats.org/officeDocument/2006/relationships/hyperlink" Target="http://govindicators.org" TargetMode="External"/><Relationship Id="rId36" Type="http://schemas.openxmlformats.org/officeDocument/2006/relationships/image" Target="media/image24.png"/><Relationship Id="rId49" Type="http://schemas.openxmlformats.org/officeDocument/2006/relationships/header" Target="header4.xm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eader" Target="header1.xml"/><Relationship Id="rId44" Type="http://schemas.openxmlformats.org/officeDocument/2006/relationships/hyperlink" Target="http://particip.gov.md/public/files/ordine/GL_8.pdf" TargetMode="External"/><Relationship Id="rId52" Type="http://schemas.openxmlformats.org/officeDocument/2006/relationships/header" Target="header5.xml"/><Relationship Id="rId6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oleObject" Target="embeddings/oleObject1.bin"/></Relationships>
</file>

<file path=word/_rels/footnotes.xml.rels><?xml version="1.0" encoding="UTF-8" standalone="yes"?>
<Relationships xmlns="http://schemas.openxmlformats.org/package/2006/relationships"><Relationship Id="rId8" Type="http://schemas.openxmlformats.org/officeDocument/2006/relationships/hyperlink" Target="http://ec.europa.eu/eurostat/documents/3217494/6856423/KS-05-14-073-EN-N/742aee45-4085-4dac-9e2e-9ed7e9501f23" TargetMode="External"/><Relationship Id="rId13" Type="http://schemas.openxmlformats.org/officeDocument/2006/relationships/hyperlink" Target="http://tbinternet.ohchr.org/_layouts/treatybodyexternal/Download.aspx?symbolno=E%2fC.12%2fMDA%2fCO%2f3&amp;Lang=en" TargetMode="External"/><Relationship Id="rId18" Type="http://schemas.openxmlformats.org/officeDocument/2006/relationships/hyperlink" Target="https://www.heritage.org/index/country/moldova" TargetMode="External"/><Relationship Id="rId26" Type="http://schemas.openxmlformats.org/officeDocument/2006/relationships/hyperlink" Target="http://eur-lex.europa.eu/resource.html?uri=cellar:2c1c71af-8384-11e3-9b7d-01aa75ed71a1.0003.01/DOC_1&amp;format=PDF" TargetMode="External"/><Relationship Id="rId3" Type="http://schemas.openxmlformats.org/officeDocument/2006/relationships/hyperlink" Target="http://moldova.unfpa.org/sites/default/files/pub-pdf/PSA_RO.pdf" TargetMode="External"/><Relationship Id="rId21" Type="http://schemas.openxmlformats.org/officeDocument/2006/relationships/hyperlink" Target="http://statbank.statistica.md/pxweb/pxweb/ro/60%20Statistica%20regionala/60%20Statistica%20regionala__06%20LOC/LOC020100reg.px/table/tableViewLayout1/?rxid=9a62a0d7-86c4-45da-b7e4-fecc26003802" TargetMode="External"/><Relationship Id="rId7" Type="http://schemas.openxmlformats.org/officeDocument/2006/relationships/hyperlink" Target="http://www.met.hu/doc/rendezvenyek/WMO_EUMETSAT_2017/moldova.pdf" TargetMode="External"/><Relationship Id="rId12" Type="http://schemas.openxmlformats.org/officeDocument/2006/relationships/hyperlink" Target="http://aids.md/aids/files/1599/2016_Moldova_GAM_Report_Eng.pdf" TargetMode="External"/><Relationship Id="rId17" Type="http://schemas.openxmlformats.org/officeDocument/2006/relationships/hyperlink" Target="http://www.prosperity.com/rankings" TargetMode="External"/><Relationship Id="rId25" Type="http://schemas.openxmlformats.org/officeDocument/2006/relationships/hyperlink" Target="http://statbank.statistica.md/pxweb/pxweb/ro/10%20Mediul%20inconjurator/10%20Mediul%20inconjurator__MED050/MED050200.px/table/tableViewLayout1/?rxid=b2ff27d7-0b96-43c9-934b-42e1a2a9a774" TargetMode="External"/><Relationship Id="rId2" Type="http://schemas.openxmlformats.org/officeDocument/2006/relationships/hyperlink" Target="http://data.un.org/Data.aspx?d=WDI&amp;f=Indicator_Code%3ASP.ADO.TFRT" TargetMode="External"/><Relationship Id="rId16" Type="http://schemas.openxmlformats.org/officeDocument/2006/relationships/hyperlink" Target="http://bop.ipp.md/" TargetMode="External"/><Relationship Id="rId20" Type="http://schemas.openxmlformats.org/officeDocument/2006/relationships/hyperlink" Target="https://freedomhouse.org/report/nations-transit/2018/moldova" TargetMode="External"/><Relationship Id="rId1" Type="http://schemas.openxmlformats.org/officeDocument/2006/relationships/hyperlink" Target="http://www.undp.org/content/undp/en/home/librarypage/capacity-building/global-centre-for-public-service-excellence/ForesightManual2018.html" TargetMode="External"/><Relationship Id="rId6" Type="http://schemas.openxmlformats.org/officeDocument/2006/relationships/hyperlink" Target="http://egov.md/ro/resources/infographics/asimilarea-produselor-lansate-cadrul-agendei-de-etransformare-situatia-la-1" TargetMode="External"/><Relationship Id="rId11" Type="http://schemas.openxmlformats.org/officeDocument/2006/relationships/hyperlink" Target="http://www.prosperity.com/rankings?pinned=MDA&amp;filter" TargetMode="External"/><Relationship Id="rId24" Type="http://schemas.openxmlformats.org/officeDocument/2006/relationships/hyperlink" Target="http://www.statistica.md/pageview.php?l=ro&amp;idc=315&amp;id=2279" TargetMode="External"/><Relationship Id="rId5" Type="http://schemas.openxmlformats.org/officeDocument/2006/relationships/hyperlink" Target="http://egov.md/ro/resources/polls/sondajul-national-perceptia-asimilarea-si-sustinerea-de-catre-populatie-e-2" TargetMode="External"/><Relationship Id="rId15" Type="http://schemas.openxmlformats.org/officeDocument/2006/relationships/hyperlink" Target="http://www.statistica.md/public/files/publicatii_electronice/Reconcilierea/Reconcilierea_2010.pdf" TargetMode="External"/><Relationship Id="rId23" Type="http://schemas.openxmlformats.org/officeDocument/2006/relationships/hyperlink" Target="http://statbank.statistica.md/pxweb/pxweb/ro/10%20Mediul%20inconjurator/10%20Mediul%20inconjurator__MED060/MED060300reg.px/table/tableViewLayout1/?rxid=b2ff27d7-0b96-43c9-934b-42e1a2a9a774" TargetMode="External"/><Relationship Id="rId28" Type="http://schemas.openxmlformats.org/officeDocument/2006/relationships/hyperlink" Target="http://ccd.md/indicele-securitatii-demografice" TargetMode="External"/><Relationship Id="rId10" Type="http://schemas.openxmlformats.org/officeDocument/2006/relationships/hyperlink" Target="https://www.weforum.org/reports/the-global-competitiveness-report-2017-2018" TargetMode="External"/><Relationship Id="rId19" Type="http://schemas.openxmlformats.org/officeDocument/2006/relationships/hyperlink" Target="http://www3.weforum.org/docs/GCR2017-2018/05FullReport/TheGlobalCompetitivenessReport2017%E2%80%932018.pdf" TargetMode="External"/><Relationship Id="rId4" Type="http://schemas.openxmlformats.org/officeDocument/2006/relationships/hyperlink" Target="http://www.anrceti.md/files/filefield/Raport%20ev.%20piete%20CE%20Q_II_2018.pdf" TargetMode="External"/><Relationship Id="rId9" Type="http://schemas.openxmlformats.org/officeDocument/2006/relationships/hyperlink" Target="http://md.one.un.org/content/dam/unct/moldova/docs/pub/strateg/UNDAF%20Moldova%20RO.pdf" TargetMode="External"/><Relationship Id="rId14" Type="http://schemas.openxmlformats.org/officeDocument/2006/relationships/hyperlink" Target="http://msmps.gov.md/sites/default/files/legislation/observatiile_si_recomandarile_comitetului_onu_pentru_drepturile_pers_cu_dizabilitati_2017_rom.pdf" TargetMode="External"/><Relationship Id="rId22" Type="http://schemas.openxmlformats.org/officeDocument/2006/relationships/hyperlink" Target="http://www.statistica.md/newsview.php?l=ro&amp;idc=168&amp;id=5632" TargetMode="External"/><Relationship Id="rId27" Type="http://schemas.openxmlformats.org/officeDocument/2006/relationships/hyperlink" Target="http://www.ehgeom.gov.md/ro/proiecte-din-bugetul-de-stat/monitorizarea-apelor-subterane" TargetMode="External"/></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C5EBA75-9516-422B-B994-136F05E5099C}"/>
</file>

<file path=customXml/itemProps2.xml><?xml version="1.0" encoding="utf-8"?>
<ds:datastoreItem xmlns:ds="http://schemas.openxmlformats.org/officeDocument/2006/customXml" ds:itemID="{35F37D6D-CE08-46DE-86EC-6B38C611638B}"/>
</file>

<file path=customXml/itemProps3.xml><?xml version="1.0" encoding="utf-8"?>
<ds:datastoreItem xmlns:ds="http://schemas.openxmlformats.org/officeDocument/2006/customXml" ds:itemID="{F9277205-6E98-4E5F-A1E8-70CA0358A469}"/>
</file>

<file path=customXml/itemProps4.xml><?xml version="1.0" encoding="utf-8"?>
<ds:datastoreItem xmlns:ds="http://schemas.openxmlformats.org/officeDocument/2006/customXml" ds:itemID="{C01D4349-B6D7-4E6D-8A98-6B7AE2E87C41}"/>
</file>

<file path=docProps/app.xml><?xml version="1.0" encoding="utf-8"?>
<Properties xmlns="http://schemas.openxmlformats.org/officeDocument/2006/extended-properties" xmlns:vt="http://schemas.openxmlformats.org/officeDocument/2006/docPropsVTypes">
  <Template>Normal</Template>
  <TotalTime>2</TotalTime>
  <Pages>205</Pages>
  <Words>74378</Words>
  <Characters>423960</Characters>
  <Application>Microsoft Office Word</Application>
  <DocSecurity>0</DocSecurity>
  <Lines>3533</Lines>
  <Paragraphs>994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497344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396.2018.ro</dc:title>
  <dc:creator>lll</dc:creator>
  <cp:lastModifiedBy>Asd Asdf</cp:lastModifiedBy>
  <cp:revision>2</cp:revision>
  <cp:lastPrinted>2018-11-07T08:33:00Z</cp:lastPrinted>
  <dcterms:created xsi:type="dcterms:W3CDTF">2018-11-15T08:29:00Z</dcterms:created>
  <dcterms:modified xsi:type="dcterms:W3CDTF">2018-11-15T08:29:00Z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