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05E3D9C8" w14:textId="77777777" w:rsidR="005B27B1" w:rsidRPr="005B27B1" w:rsidRDefault="005B27B1" w:rsidP="005B27B1">
      <w:pPr>
        <w:ind w:firstLine="0"/>
        <w:jc w:val="center"/>
        <w:rPr>
          <w:b/>
          <w:sz w:val="28"/>
          <w:szCs w:val="28"/>
          <w:lang w:val="ro-RO"/>
        </w:rPr>
      </w:pPr>
      <w:r w:rsidRPr="005B27B1">
        <w:rPr>
          <w:b/>
          <w:sz w:val="28"/>
          <w:szCs w:val="28"/>
          <w:lang w:val="ro-RO"/>
        </w:rPr>
        <w:t>Pentru aprobarea proiectului de lege</w:t>
      </w:r>
    </w:p>
    <w:p w14:paraId="112686E8" w14:textId="77777777" w:rsidR="005B27B1" w:rsidRPr="005B27B1" w:rsidRDefault="005B27B1" w:rsidP="005B27B1">
      <w:pPr>
        <w:ind w:firstLine="0"/>
        <w:jc w:val="center"/>
        <w:rPr>
          <w:b/>
          <w:sz w:val="28"/>
          <w:szCs w:val="28"/>
          <w:lang w:val="ro-RO"/>
        </w:rPr>
      </w:pPr>
      <w:r w:rsidRPr="005B27B1">
        <w:rPr>
          <w:b/>
          <w:sz w:val="28"/>
          <w:szCs w:val="28"/>
          <w:lang w:val="ro-RO"/>
        </w:rPr>
        <w:t>privind accesul la informațiile de interes public</w:t>
      </w:r>
    </w:p>
    <w:p w14:paraId="0E121D12" w14:textId="30057E67" w:rsidR="005B27B1" w:rsidRPr="005B27B1" w:rsidRDefault="005B27B1" w:rsidP="005B27B1">
      <w:pPr>
        <w:ind w:firstLine="0"/>
        <w:jc w:val="center"/>
        <w:rPr>
          <w:b/>
          <w:sz w:val="28"/>
          <w:szCs w:val="28"/>
          <w:lang w:val="ro-RO"/>
        </w:rPr>
      </w:pPr>
      <w:r>
        <w:rPr>
          <w:b/>
          <w:sz w:val="28"/>
          <w:szCs w:val="28"/>
          <w:lang w:val="ro-RO"/>
        </w:rPr>
        <w:t>-----------------------------------------------------------------------</w:t>
      </w:r>
    </w:p>
    <w:p w14:paraId="67F1E426" w14:textId="77777777" w:rsidR="005B27B1" w:rsidRPr="005B27B1" w:rsidRDefault="005B27B1" w:rsidP="005B27B1">
      <w:pPr>
        <w:ind w:firstLine="0"/>
        <w:jc w:val="center"/>
        <w:rPr>
          <w:b/>
          <w:sz w:val="28"/>
          <w:szCs w:val="28"/>
          <w:lang w:val="ro-RO"/>
        </w:rPr>
      </w:pPr>
    </w:p>
    <w:p w14:paraId="45CA70E1" w14:textId="77777777" w:rsidR="005B27B1" w:rsidRPr="005B27B1" w:rsidRDefault="005B27B1" w:rsidP="005B27B1">
      <w:pPr>
        <w:rPr>
          <w:bCs/>
          <w:sz w:val="28"/>
          <w:szCs w:val="28"/>
          <w:lang w:val="ro-RO"/>
        </w:rPr>
      </w:pPr>
      <w:r w:rsidRPr="005B27B1">
        <w:rPr>
          <w:bCs/>
          <w:sz w:val="28"/>
          <w:szCs w:val="28"/>
          <w:lang w:val="ro-RO"/>
        </w:rPr>
        <w:t>Guvernul HOTĂRĂȘTE:</w:t>
      </w:r>
    </w:p>
    <w:p w14:paraId="025930DF" w14:textId="77777777" w:rsidR="005B27B1" w:rsidRPr="005B27B1" w:rsidRDefault="005B27B1" w:rsidP="005B27B1">
      <w:pPr>
        <w:rPr>
          <w:bCs/>
          <w:sz w:val="28"/>
          <w:szCs w:val="28"/>
          <w:lang w:val="ro-RO"/>
        </w:rPr>
      </w:pPr>
    </w:p>
    <w:p w14:paraId="4C0599C9" w14:textId="32B49947" w:rsidR="00730FEE" w:rsidRPr="005B27B1" w:rsidRDefault="005B27B1" w:rsidP="005B27B1">
      <w:pPr>
        <w:rPr>
          <w:rFonts w:asciiTheme="majorBidi" w:hAnsiTheme="majorBidi" w:cstheme="majorBidi"/>
          <w:bCs/>
          <w:sz w:val="28"/>
          <w:szCs w:val="28"/>
          <w:lang w:eastAsia="ro-RO"/>
        </w:rPr>
      </w:pPr>
      <w:r w:rsidRPr="005B27B1">
        <w:rPr>
          <w:bCs/>
          <w:sz w:val="28"/>
          <w:szCs w:val="28"/>
          <w:lang w:val="ro-RO"/>
        </w:rPr>
        <w:t>Se aprobă și se prezintă Parlamentului spre examinare proiectul de lege privind accesul la informațiile de interes public.</w:t>
      </w:r>
    </w:p>
    <w:p w14:paraId="0DE97ECD" w14:textId="0541D668" w:rsidR="00730FEE" w:rsidRDefault="00730FEE" w:rsidP="00E25218">
      <w:pPr>
        <w:rPr>
          <w:rFonts w:asciiTheme="majorBidi" w:hAnsiTheme="majorBidi" w:cstheme="majorBidi"/>
          <w:sz w:val="28"/>
          <w:szCs w:val="28"/>
          <w:lang w:val="ro-RO" w:eastAsia="ro-RO"/>
        </w:rPr>
      </w:pPr>
    </w:p>
    <w:p w14:paraId="49CB1964" w14:textId="0F99E15B" w:rsidR="005B27B1" w:rsidRDefault="005B27B1" w:rsidP="00E25218">
      <w:pPr>
        <w:rPr>
          <w:rFonts w:asciiTheme="majorBidi" w:hAnsiTheme="majorBidi" w:cstheme="majorBidi"/>
          <w:sz w:val="28"/>
          <w:szCs w:val="28"/>
          <w:lang w:val="ro-RO" w:eastAsia="ro-RO"/>
        </w:rPr>
      </w:pPr>
    </w:p>
    <w:p w14:paraId="1D67133D" w14:textId="77777777" w:rsidR="005B27B1" w:rsidRPr="00FA194B" w:rsidRDefault="005B27B1" w:rsidP="00E25218">
      <w:pPr>
        <w:rPr>
          <w:rFonts w:asciiTheme="majorBidi" w:hAnsiTheme="majorBidi" w:cstheme="majorBidi"/>
          <w:sz w:val="28"/>
          <w:szCs w:val="28"/>
          <w:lang w:val="ro-RO" w:eastAsia="ro-RO"/>
        </w:rPr>
      </w:pPr>
    </w:p>
    <w:p w14:paraId="3DCB3696" w14:textId="25CDD95C"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Pr>
          <w:rFonts w:asciiTheme="majorBidi" w:hAnsiTheme="majorBidi" w:cstheme="majorBidi"/>
          <w:b/>
          <w:sz w:val="28"/>
          <w:szCs w:val="28"/>
          <w:lang w:val="ro-RO" w:eastAsia="ro-RO"/>
        </w:rPr>
        <w:t xml:space="preserve"> </w:t>
      </w:r>
      <w:r w:rsidR="007551A5">
        <w:rPr>
          <w:rFonts w:asciiTheme="majorBidi" w:hAnsiTheme="majorBidi" w:cstheme="majorBidi"/>
          <w:b/>
          <w:sz w:val="28"/>
          <w:szCs w:val="28"/>
          <w:lang w:val="ro-RO" w:eastAsia="ro-RO"/>
        </w:rPr>
        <w:t xml:space="preserve"> </w:t>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1CF3EC30" w:rsidR="003A4AE6" w:rsidRDefault="003A4AE6" w:rsidP="00E25218">
      <w:pPr>
        <w:rPr>
          <w:rFonts w:asciiTheme="majorBidi" w:hAnsiTheme="majorBidi" w:cstheme="majorBidi"/>
          <w:sz w:val="28"/>
          <w:szCs w:val="28"/>
          <w:lang w:val="ro-RO" w:eastAsia="ro-RO"/>
        </w:rPr>
      </w:pPr>
    </w:p>
    <w:p w14:paraId="54B8BF68" w14:textId="77777777" w:rsidR="00070EBA" w:rsidRPr="009B4C08" w:rsidRDefault="00070EBA" w:rsidP="00E25218">
      <w:pPr>
        <w:rPr>
          <w:rFonts w:asciiTheme="majorBidi" w:hAnsiTheme="majorBidi" w:cstheme="majorBidi"/>
          <w:sz w:val="28"/>
          <w:szCs w:val="28"/>
          <w:lang w:val="ro-RO" w:eastAsia="ro-RO"/>
        </w:rPr>
      </w:pPr>
    </w:p>
    <w:p w14:paraId="15EF969C" w14:textId="391F6FE6"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1CD5D052" w14:textId="1659C0F6" w:rsidR="005B27B1" w:rsidRDefault="005B27B1">
      <w:pPr>
        <w:rPr>
          <w:rFonts w:asciiTheme="majorBidi" w:hAnsiTheme="majorBidi" w:cstheme="majorBidi"/>
          <w:sz w:val="28"/>
          <w:szCs w:val="28"/>
          <w:lang w:val="ro-RO" w:eastAsia="ro-RO"/>
        </w:rPr>
      </w:pPr>
      <w:r>
        <w:rPr>
          <w:rFonts w:asciiTheme="majorBidi" w:hAnsiTheme="majorBidi" w:cstheme="majorBidi"/>
          <w:sz w:val="28"/>
          <w:szCs w:val="28"/>
          <w:lang w:val="ro-RO" w:eastAsia="ro-RO"/>
        </w:rPr>
        <w:br w:type="page"/>
      </w:r>
    </w:p>
    <w:p w14:paraId="0C4C60E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49ED38D3" w14:textId="5315E567" w:rsidR="006B17C6" w:rsidRPr="00FA194B" w:rsidRDefault="006B17C6" w:rsidP="00D1121D">
      <w:pPr>
        <w:ind w:firstLine="0"/>
        <w:rPr>
          <w:rFonts w:asciiTheme="majorBidi" w:hAnsiTheme="majorBidi" w:cstheme="majorBidi"/>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704E24">
        <w:rPr>
          <w:sz w:val="28"/>
          <w:szCs w:val="28"/>
          <w:lang w:val="ro-RO" w:eastAsia="ru-RU"/>
        </w:rPr>
        <w:tab/>
        <w:t>Artur MIJA</w:t>
      </w:r>
      <w:r w:rsidR="00695959">
        <w:rPr>
          <w:sz w:val="28"/>
          <w:szCs w:val="28"/>
          <w:lang w:val="ro-RO" w:eastAsia="ru-RU"/>
        </w:rPr>
        <w:t xml:space="preserve">  </w:t>
      </w: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692D6476" w:rsidR="005B27B1" w:rsidRDefault="005B27B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B8A22B9" w14:textId="77777777" w:rsidR="005B27B1" w:rsidRPr="005B27B1" w:rsidRDefault="005B27B1" w:rsidP="005B27B1">
      <w:pPr>
        <w:ind w:firstLine="720"/>
        <w:jc w:val="right"/>
        <w:rPr>
          <w:rFonts w:eastAsia="Calibri" w:cs="Arial"/>
          <w:sz w:val="28"/>
          <w:szCs w:val="22"/>
          <w:lang w:val="ro-RO"/>
        </w:rPr>
      </w:pPr>
      <w:r w:rsidRPr="005B27B1">
        <w:rPr>
          <w:rFonts w:eastAsia="Calibri" w:cs="Arial"/>
          <w:i/>
          <w:sz w:val="28"/>
          <w:szCs w:val="22"/>
          <w:lang w:val="ro-RO"/>
        </w:rPr>
        <w:lastRenderedPageBreak/>
        <w:t>Proiect</w:t>
      </w:r>
    </w:p>
    <w:p w14:paraId="7D62FBE1" w14:textId="77777777" w:rsidR="005B27B1" w:rsidRPr="005B27B1" w:rsidRDefault="005B27B1" w:rsidP="005B27B1">
      <w:pPr>
        <w:ind w:firstLine="0"/>
        <w:jc w:val="center"/>
        <w:rPr>
          <w:rFonts w:eastAsia="Calibri" w:cs="Arial"/>
          <w:b/>
          <w:sz w:val="28"/>
          <w:szCs w:val="22"/>
          <w:lang w:val="ro-RO"/>
        </w:rPr>
      </w:pPr>
    </w:p>
    <w:p w14:paraId="5965DD80"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PARLAMENTUL REPUBLICII MOLDOVA</w:t>
      </w:r>
    </w:p>
    <w:p w14:paraId="33EF4D98" w14:textId="77777777" w:rsidR="005B27B1" w:rsidRPr="005B27B1" w:rsidRDefault="005B27B1" w:rsidP="005B27B1">
      <w:pPr>
        <w:ind w:firstLine="0"/>
        <w:jc w:val="center"/>
        <w:rPr>
          <w:rFonts w:eastAsia="Calibri"/>
          <w:b/>
          <w:color w:val="000000" w:themeColor="text1"/>
          <w:sz w:val="28"/>
          <w:szCs w:val="28"/>
          <w:lang w:val="ro-RO"/>
        </w:rPr>
      </w:pPr>
    </w:p>
    <w:p w14:paraId="24F0F6A7"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LEGE</w:t>
      </w:r>
    </w:p>
    <w:p w14:paraId="4B33203C" w14:textId="77777777" w:rsidR="005B27B1" w:rsidRPr="005B27B1" w:rsidRDefault="005B27B1" w:rsidP="005B27B1">
      <w:pPr>
        <w:ind w:firstLine="0"/>
        <w:jc w:val="center"/>
        <w:rPr>
          <w:rFonts w:eastAsia="Calibri"/>
          <w:color w:val="000000" w:themeColor="text1"/>
          <w:sz w:val="28"/>
          <w:szCs w:val="28"/>
          <w:lang w:val="ro-RO"/>
        </w:rPr>
      </w:pPr>
      <w:r w:rsidRPr="005B27B1">
        <w:rPr>
          <w:rFonts w:eastAsia="Calibri"/>
          <w:b/>
          <w:color w:val="000000" w:themeColor="text1"/>
          <w:sz w:val="28"/>
          <w:szCs w:val="28"/>
          <w:lang w:val="ro-RO"/>
        </w:rPr>
        <w:t>privind accesul la informațiile de interes public</w:t>
      </w:r>
    </w:p>
    <w:p w14:paraId="03688726" w14:textId="77777777" w:rsidR="005B27B1" w:rsidRPr="005B27B1" w:rsidRDefault="005B27B1" w:rsidP="005B27B1">
      <w:pPr>
        <w:ind w:left="709" w:firstLine="0"/>
        <w:rPr>
          <w:rFonts w:eastAsia="Calibri"/>
          <w:color w:val="000000" w:themeColor="text1"/>
          <w:sz w:val="28"/>
          <w:szCs w:val="28"/>
          <w:lang w:val="ro-RO"/>
        </w:rPr>
      </w:pPr>
    </w:p>
    <w:p w14:paraId="5C157F1D" w14:textId="77777777" w:rsidR="005B27B1" w:rsidRPr="005B27B1" w:rsidRDefault="005B27B1" w:rsidP="005B27B1">
      <w:pPr>
        <w:ind w:left="709" w:firstLine="0"/>
        <w:rPr>
          <w:rFonts w:eastAsia="Calibri"/>
          <w:color w:val="000000" w:themeColor="text1"/>
          <w:sz w:val="28"/>
          <w:szCs w:val="28"/>
          <w:lang w:val="ro-RO"/>
        </w:rPr>
      </w:pPr>
      <w:r w:rsidRPr="005B27B1">
        <w:rPr>
          <w:rFonts w:eastAsia="Calibri"/>
          <w:color w:val="000000" w:themeColor="text1"/>
          <w:sz w:val="28"/>
          <w:szCs w:val="28"/>
          <w:lang w:val="ro-RO"/>
        </w:rPr>
        <w:t>Parlamentul adoptă prezenta lege organică.</w:t>
      </w:r>
    </w:p>
    <w:p w14:paraId="3FBA7239" w14:textId="77777777" w:rsidR="005B27B1" w:rsidRPr="005B27B1" w:rsidRDefault="005B27B1" w:rsidP="005B27B1">
      <w:pPr>
        <w:ind w:firstLine="0"/>
        <w:jc w:val="center"/>
        <w:rPr>
          <w:rFonts w:eastAsia="Calibri"/>
          <w:b/>
          <w:color w:val="000000" w:themeColor="text1"/>
          <w:sz w:val="28"/>
          <w:szCs w:val="28"/>
          <w:lang w:val="ro-RO"/>
        </w:rPr>
      </w:pPr>
    </w:p>
    <w:p w14:paraId="5AAEB527"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I</w:t>
      </w:r>
    </w:p>
    <w:p w14:paraId="7B6884B0" w14:textId="77777777" w:rsidR="005B27B1" w:rsidRPr="005B27B1" w:rsidRDefault="005B27B1" w:rsidP="005B27B1">
      <w:pPr>
        <w:ind w:firstLine="0"/>
        <w:jc w:val="center"/>
        <w:rPr>
          <w:rFonts w:eastAsia="Calibri"/>
          <w:color w:val="000000" w:themeColor="text1"/>
          <w:sz w:val="28"/>
          <w:szCs w:val="28"/>
          <w:lang w:val="ro-RO"/>
        </w:rPr>
      </w:pPr>
      <w:r w:rsidRPr="005B27B1">
        <w:rPr>
          <w:rFonts w:eastAsia="Calibri"/>
          <w:b/>
          <w:color w:val="000000" w:themeColor="text1"/>
          <w:sz w:val="28"/>
          <w:szCs w:val="28"/>
          <w:lang w:val="ro-RO"/>
        </w:rPr>
        <w:t>DISPOZIȚII GENERALE</w:t>
      </w:r>
    </w:p>
    <w:p w14:paraId="73B746E0" w14:textId="77777777" w:rsidR="005B27B1" w:rsidRPr="005B27B1" w:rsidRDefault="005B27B1" w:rsidP="005B27B1">
      <w:pPr>
        <w:ind w:firstLine="0"/>
        <w:jc w:val="center"/>
        <w:rPr>
          <w:rFonts w:eastAsia="Calibri"/>
          <w:color w:val="000000" w:themeColor="text1"/>
          <w:sz w:val="28"/>
          <w:szCs w:val="28"/>
          <w:lang w:val="ro-RO"/>
        </w:rPr>
      </w:pPr>
    </w:p>
    <w:p w14:paraId="5926F1CA"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w:t>
      </w:r>
      <w:r w:rsidRPr="005B27B1">
        <w:rPr>
          <w:rFonts w:eastAsia="Calibri"/>
          <w:color w:val="000000" w:themeColor="text1"/>
          <w:sz w:val="28"/>
          <w:szCs w:val="28"/>
          <w:lang w:val="ro-RO"/>
        </w:rPr>
        <w:t xml:space="preserve"> Scopul legii</w:t>
      </w:r>
    </w:p>
    <w:p w14:paraId="4616BA4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Prezenta lege constituie cadrul normativ general al accesului la informațiile de interes public și are drept scop asigurarea transparenței activităților din sectorul public.</w:t>
      </w:r>
    </w:p>
    <w:p w14:paraId="70F64010" w14:textId="77777777" w:rsidR="005B27B1" w:rsidRPr="005B27B1" w:rsidRDefault="005B27B1" w:rsidP="005B27B1">
      <w:pPr>
        <w:rPr>
          <w:rFonts w:eastAsia="Calibri"/>
          <w:color w:val="000000" w:themeColor="text1"/>
          <w:sz w:val="28"/>
          <w:szCs w:val="28"/>
          <w:lang w:val="ro-RO"/>
        </w:rPr>
      </w:pPr>
    </w:p>
    <w:p w14:paraId="32049E13" w14:textId="77777777" w:rsidR="005B27B1" w:rsidRPr="005B27B1" w:rsidRDefault="005B27B1" w:rsidP="005B27B1">
      <w:pPr>
        <w:rPr>
          <w:rFonts w:eastAsia="Calibri"/>
          <w:color w:val="000000" w:themeColor="text1"/>
          <w:sz w:val="28"/>
          <w:szCs w:val="28"/>
          <w:lang w:val="ro-RO"/>
        </w:rPr>
      </w:pPr>
      <w:r w:rsidRPr="005B27B1">
        <w:rPr>
          <w:rFonts w:eastAsia="Calibri"/>
          <w:b/>
          <w:bCs/>
          <w:color w:val="000000" w:themeColor="text1"/>
          <w:sz w:val="28"/>
          <w:szCs w:val="28"/>
          <w:lang w:val="ro-RO"/>
        </w:rPr>
        <w:t>Articolul 2.</w:t>
      </w:r>
      <w:r w:rsidRPr="005B27B1">
        <w:rPr>
          <w:rFonts w:eastAsia="Calibri"/>
          <w:color w:val="000000" w:themeColor="text1"/>
          <w:sz w:val="28"/>
          <w:szCs w:val="28"/>
          <w:lang w:val="ro-RO"/>
        </w:rPr>
        <w:t xml:space="preserve"> Obiectul și domeniul de aplicare</w:t>
      </w:r>
    </w:p>
    <w:p w14:paraId="763106E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Prezenta lege reglementează:</w:t>
      </w:r>
    </w:p>
    <w:p w14:paraId="51E2E17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modalitatea de exercitare și apărare a dreptului de acces la informațiile de interes public;</w:t>
      </w:r>
    </w:p>
    <w:p w14:paraId="07F0CE1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obligațiile furnizorilor de informații în asigurarea accesului la informațiile de interes public;</w:t>
      </w:r>
    </w:p>
    <w:p w14:paraId="3C1E970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răspunderea juridică pentru încălcarea prevederilor privind accesul la informațiile de interes public.</w:t>
      </w:r>
    </w:p>
    <w:p w14:paraId="7C95B9F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mecanismul de monitorizare și control al implementării legii.</w:t>
      </w:r>
    </w:p>
    <w:p w14:paraId="170D312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Prezenta lege nu aduce atingere reglementărilor speciale privind accesul la informațiile de interes public, care se conțin în alte legi.</w:t>
      </w:r>
    </w:p>
    <w:p w14:paraId="70242E09" w14:textId="77777777" w:rsidR="005B27B1" w:rsidRPr="005B27B1" w:rsidRDefault="005B27B1" w:rsidP="005B27B1">
      <w:pPr>
        <w:rPr>
          <w:rFonts w:eastAsia="Calibri"/>
          <w:color w:val="000000" w:themeColor="text1"/>
          <w:sz w:val="28"/>
          <w:szCs w:val="28"/>
          <w:lang w:val="ro-RO"/>
        </w:rPr>
      </w:pPr>
    </w:p>
    <w:p w14:paraId="3707134B"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3.</w:t>
      </w:r>
      <w:r w:rsidRPr="005B27B1">
        <w:rPr>
          <w:rFonts w:eastAsia="Calibri"/>
          <w:color w:val="000000" w:themeColor="text1"/>
          <w:sz w:val="28"/>
          <w:szCs w:val="28"/>
          <w:lang w:val="ro-RO"/>
        </w:rPr>
        <w:t xml:space="preserve"> Informațiile de interes public</w:t>
      </w:r>
    </w:p>
    <w:p w14:paraId="257C002F" w14:textId="71945A1C"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Informațiile de interes public sunt toate informațiile înregistrate în orice formă (pe hârtie, în formă electronică sau orice alt format), deținute de furnizorii de informații.</w:t>
      </w:r>
    </w:p>
    <w:p w14:paraId="211FE00C" w14:textId="77777777" w:rsidR="005B27B1" w:rsidRPr="005B27B1" w:rsidRDefault="005B27B1" w:rsidP="005B27B1">
      <w:pPr>
        <w:rPr>
          <w:rFonts w:eastAsia="Calibri"/>
          <w:color w:val="000000" w:themeColor="text1"/>
          <w:sz w:val="28"/>
          <w:szCs w:val="28"/>
          <w:lang w:val="ro-RO"/>
        </w:rPr>
      </w:pPr>
    </w:p>
    <w:p w14:paraId="5EE2DF16" w14:textId="77777777" w:rsidR="005B27B1" w:rsidRPr="005B27B1" w:rsidRDefault="005B27B1" w:rsidP="005B27B1">
      <w:pPr>
        <w:rPr>
          <w:rFonts w:eastAsia="Calibri"/>
          <w:color w:val="000000" w:themeColor="text1"/>
          <w:sz w:val="28"/>
          <w:szCs w:val="28"/>
          <w:lang w:val="ro-RO"/>
        </w:rPr>
      </w:pPr>
      <w:r w:rsidRPr="005B27B1">
        <w:rPr>
          <w:rFonts w:eastAsia="Calibri"/>
          <w:b/>
          <w:bCs/>
          <w:color w:val="000000" w:themeColor="text1"/>
          <w:sz w:val="28"/>
          <w:szCs w:val="28"/>
          <w:lang w:val="ro-RO"/>
        </w:rPr>
        <w:t>Articolul 4.</w:t>
      </w:r>
      <w:r w:rsidRPr="005B27B1">
        <w:rPr>
          <w:rFonts w:eastAsia="Calibri"/>
          <w:color w:val="000000" w:themeColor="text1"/>
          <w:sz w:val="28"/>
          <w:szCs w:val="28"/>
          <w:lang w:val="ro-RO"/>
        </w:rPr>
        <w:t xml:space="preserve"> Furnizorii de informații</w:t>
      </w:r>
    </w:p>
    <w:p w14:paraId="409527B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Furnizorii de informații sunt:</w:t>
      </w:r>
    </w:p>
    <w:p w14:paraId="352126F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autoritățile publice;</w:t>
      </w:r>
    </w:p>
    <w:p w14:paraId="53E1A8C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instituțiile publice;</w:t>
      </w:r>
    </w:p>
    <w:p w14:paraId="1313BCB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întreprinderile de stat sau municipale;</w:t>
      </w:r>
    </w:p>
    <w:p w14:paraId="773BB90E" w14:textId="2FEDEEBF"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d) persoanele juridice de drept privat controlate de furnizorii de informații prevăzuți la lit. a)-c), în conformitate cu art. 203 alin. (3)-(7) din Codul civil </w:t>
      </w:r>
      <w:r>
        <w:rPr>
          <w:rFonts w:eastAsia="Calibri"/>
          <w:color w:val="000000" w:themeColor="text1"/>
          <w:sz w:val="28"/>
          <w:szCs w:val="28"/>
          <w:lang w:val="ro-RO"/>
        </w:rPr>
        <w:t xml:space="preserve">al Republicii Moldova </w:t>
      </w:r>
      <w:r w:rsidRPr="005B27B1">
        <w:rPr>
          <w:rFonts w:eastAsia="Calibri"/>
          <w:color w:val="000000" w:themeColor="text1"/>
          <w:sz w:val="28"/>
          <w:szCs w:val="28"/>
          <w:lang w:val="ro-RO"/>
        </w:rPr>
        <w:t>nr. 1107/2002;</w:t>
      </w:r>
    </w:p>
    <w:p w14:paraId="4937429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e) persoanele juridice de drept privat care prestează servicii publice, servicii publice de gospodărie comunală sau servicii de decontare;</w:t>
      </w:r>
    </w:p>
    <w:p w14:paraId="6802D2C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 întreprinderile energetice care desfășoară activități în domeniul gazelor naturale, energiei electrice sau energiei termice;</w:t>
      </w:r>
    </w:p>
    <w:p w14:paraId="4F5DFFE7"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g) asociațiile profesionale și organele de autoadministrare, constituite prin lege, ale profesiilor din sectorul justiției.</w:t>
      </w:r>
    </w:p>
    <w:p w14:paraId="642F1D4D" w14:textId="77777777" w:rsidR="005B27B1" w:rsidRPr="005B27B1" w:rsidRDefault="005B27B1" w:rsidP="005B27B1">
      <w:pPr>
        <w:rPr>
          <w:rFonts w:eastAsia="Calibri"/>
          <w:color w:val="000000" w:themeColor="text1"/>
          <w:sz w:val="28"/>
          <w:szCs w:val="28"/>
          <w:lang w:val="ro-RO"/>
        </w:rPr>
      </w:pPr>
    </w:p>
    <w:p w14:paraId="7E8411BF"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5.</w:t>
      </w:r>
      <w:r w:rsidRPr="005B27B1">
        <w:rPr>
          <w:rFonts w:eastAsia="Calibri"/>
          <w:color w:val="000000" w:themeColor="text1"/>
          <w:sz w:val="28"/>
          <w:szCs w:val="28"/>
          <w:lang w:val="ro-RO"/>
        </w:rPr>
        <w:t xml:space="preserve"> Dreptul de acces la informațiile de interes public</w:t>
      </w:r>
    </w:p>
    <w:p w14:paraId="2BA9D97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Orice persoană fizică sau juridică are dreptul de a avea acces la informațiile de interes public, în formele și condițiile prevăzute de lege.</w:t>
      </w:r>
    </w:p>
    <w:p w14:paraId="2E08F85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Furnizorii de informații sunt obligați să asigure accesul la informațiile de interes public, în formele și condițiile prevăzute de lege.</w:t>
      </w:r>
    </w:p>
    <w:p w14:paraId="292CAF80" w14:textId="77777777" w:rsidR="005B27B1" w:rsidRPr="005B27B1" w:rsidRDefault="005B27B1" w:rsidP="005B27B1">
      <w:pPr>
        <w:rPr>
          <w:rFonts w:eastAsia="Calibri"/>
          <w:color w:val="000000" w:themeColor="text1"/>
          <w:sz w:val="28"/>
          <w:szCs w:val="28"/>
          <w:lang w:val="ro-RO"/>
        </w:rPr>
      </w:pPr>
    </w:p>
    <w:p w14:paraId="32557F51"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6.</w:t>
      </w:r>
      <w:r w:rsidRPr="005B27B1">
        <w:rPr>
          <w:rFonts w:eastAsia="Calibri"/>
          <w:color w:val="000000" w:themeColor="text1"/>
          <w:sz w:val="28"/>
          <w:szCs w:val="28"/>
          <w:lang w:val="ro-RO"/>
        </w:rPr>
        <w:t xml:space="preserve"> Formele de acces la informațiile de interes public</w:t>
      </w:r>
    </w:p>
    <w:p w14:paraId="15021AA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Accesul la informațiile de interes public se realizează prin:</w:t>
      </w:r>
    </w:p>
    <w:p w14:paraId="0CC50C1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a) transparență </w:t>
      </w:r>
      <w:proofErr w:type="spellStart"/>
      <w:r w:rsidRPr="005B27B1">
        <w:rPr>
          <w:rFonts w:eastAsia="Calibri"/>
          <w:color w:val="000000" w:themeColor="text1"/>
          <w:sz w:val="28"/>
          <w:szCs w:val="28"/>
          <w:lang w:val="ro-RO"/>
        </w:rPr>
        <w:t>proactivă</w:t>
      </w:r>
      <w:proofErr w:type="spellEnd"/>
      <w:r w:rsidRPr="005B27B1">
        <w:rPr>
          <w:rFonts w:eastAsia="Calibri"/>
          <w:color w:val="000000" w:themeColor="text1"/>
          <w:sz w:val="28"/>
          <w:szCs w:val="28"/>
          <w:lang w:val="ro-RO"/>
        </w:rPr>
        <w:t xml:space="preserve"> – diseminarea din oficiu a informațiilor de interes public, în special prin publicarea acestora pe pagina web oficială a furnizorilor de informații, în modul prevăzut de capitolul II;</w:t>
      </w:r>
    </w:p>
    <w:p w14:paraId="7E6D107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comunicarea informațiilor de interes public la cerere, în modul prevăzut de capitolul III.</w:t>
      </w:r>
    </w:p>
    <w:p w14:paraId="391D7DB9" w14:textId="77777777" w:rsidR="005B27B1" w:rsidRPr="005B27B1" w:rsidRDefault="005B27B1" w:rsidP="005B27B1">
      <w:pPr>
        <w:rPr>
          <w:rFonts w:eastAsia="Calibri"/>
          <w:color w:val="000000" w:themeColor="text1"/>
          <w:sz w:val="28"/>
          <w:szCs w:val="28"/>
          <w:lang w:val="ro-RO"/>
        </w:rPr>
      </w:pPr>
    </w:p>
    <w:p w14:paraId="3B6CE99D"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7.</w:t>
      </w:r>
      <w:r w:rsidRPr="005B27B1">
        <w:rPr>
          <w:rFonts w:eastAsia="Calibri"/>
          <w:color w:val="000000" w:themeColor="text1"/>
          <w:sz w:val="28"/>
          <w:szCs w:val="28"/>
          <w:lang w:val="ro-RO"/>
        </w:rPr>
        <w:t xml:space="preserve"> Informațiile cu accesibilitate limitată</w:t>
      </w:r>
    </w:p>
    <w:p w14:paraId="5C4B09D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Accesul la informațiile de interes public este limitat pentru a proteja unul din următoarele scopuri legitime:</w:t>
      </w:r>
    </w:p>
    <w:p w14:paraId="45C58D31"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apărarea sau securitatea națională;</w:t>
      </w:r>
    </w:p>
    <w:p w14:paraId="46C675F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siguranța sau ordinea publică;</w:t>
      </w:r>
    </w:p>
    <w:p w14:paraId="46A7F3B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relațiile internaționale;</w:t>
      </w:r>
    </w:p>
    <w:p w14:paraId="343DD121"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prevenirea sau descoperirea infracțiunilor ori contravențiilor;</w:t>
      </w:r>
    </w:p>
    <w:p w14:paraId="428CBF6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efectuarea urmăririi penale;</w:t>
      </w:r>
    </w:p>
    <w:p w14:paraId="2C98634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 desfășurarea procedurii administrative sau judiciare;</w:t>
      </w:r>
    </w:p>
    <w:p w14:paraId="6D2695B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g) activitatea de evaluare, control sau supraveghere;</w:t>
      </w:r>
    </w:p>
    <w:p w14:paraId="7C4A099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h) datele cu caracter personal;</w:t>
      </w:r>
    </w:p>
    <w:p w14:paraId="3F5E883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i) drepturile de proprietate intelectuală;</w:t>
      </w:r>
    </w:p>
    <w:p w14:paraId="289DC11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j) secretul comercial;</w:t>
      </w:r>
    </w:p>
    <w:p w14:paraId="4706426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k) mediul înconjurător.</w:t>
      </w:r>
    </w:p>
    <w:p w14:paraId="562E9DE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În cazul prevăzut la alin. (1), limitarea accesului la informațiile de interes public trebuie să corespundă criteriului proporționalității limitării prevăzut la art. 8.</w:t>
      </w:r>
    </w:p>
    <w:p w14:paraId="556D302A" w14:textId="7DC1F451"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Accesul la informațiile de interes public este limitat și atunci când restricția este prevăzută expres de lege, inclusiv în cazul informațiilor ce constituie secret de stat, bancar sau medical. În acest caz, art. 8 nu se aplică.</w:t>
      </w:r>
    </w:p>
    <w:p w14:paraId="58DD956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 xml:space="preserve">(4) </w:t>
      </w:r>
      <w:bookmarkStart w:id="1" w:name="_Hlk129957015"/>
      <w:r w:rsidRPr="005B27B1">
        <w:rPr>
          <w:rFonts w:eastAsia="Calibri"/>
          <w:color w:val="000000" w:themeColor="text1"/>
          <w:sz w:val="28"/>
          <w:szCs w:val="28"/>
          <w:lang w:val="ro-RO"/>
        </w:rPr>
        <w:t>Este interzisă limitarea accesului la informațiile de interes public care constituie date cu caracter personal referitoare la activitatea profesională a agenților publici, în sensul Legii integrității nr. 82/2017, inclusiv:</w:t>
      </w:r>
    </w:p>
    <w:p w14:paraId="47B9313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numele și prenumele;</w:t>
      </w:r>
    </w:p>
    <w:p w14:paraId="26A2BA11"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funcția;</w:t>
      </w:r>
    </w:p>
    <w:p w14:paraId="4BC8EDE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studiile;</w:t>
      </w:r>
    </w:p>
    <w:p w14:paraId="765B749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experiența profesională;</w:t>
      </w:r>
    </w:p>
    <w:p w14:paraId="2D9464C7"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sancțiunile disciplinare nestinse;</w:t>
      </w:r>
    </w:p>
    <w:p w14:paraId="30EAE87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 salariul.</w:t>
      </w:r>
      <w:bookmarkEnd w:id="1"/>
    </w:p>
    <w:p w14:paraId="3EE492E4" w14:textId="77777777" w:rsidR="005B27B1" w:rsidRPr="005B27B1" w:rsidRDefault="005B27B1" w:rsidP="005B27B1">
      <w:pPr>
        <w:rPr>
          <w:rFonts w:eastAsia="Calibri"/>
          <w:color w:val="000000" w:themeColor="text1"/>
          <w:sz w:val="28"/>
          <w:szCs w:val="28"/>
          <w:lang w:val="ro-RO"/>
        </w:rPr>
      </w:pPr>
    </w:p>
    <w:p w14:paraId="61E40C1E"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8.</w:t>
      </w:r>
      <w:r w:rsidRPr="005B27B1">
        <w:rPr>
          <w:rFonts w:eastAsia="Calibri"/>
          <w:color w:val="000000" w:themeColor="text1"/>
          <w:sz w:val="28"/>
          <w:szCs w:val="28"/>
          <w:lang w:val="ro-RO"/>
        </w:rPr>
        <w:t xml:space="preserve"> Criteriul proporționalității limitării</w:t>
      </w:r>
    </w:p>
    <w:p w14:paraId="04B1CC3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În cazul prevăzut la art. 7 alin. (1), accesul la informațiile de interes public este limitat numai dacă sunt întrunite următoarele condiții cumulative:</w:t>
      </w:r>
    </w:p>
    <w:p w14:paraId="33F33FD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dezvăluirea informației va prejudicia unul din scopurile legitime prevăzute la art. 7 alin. (1);</w:t>
      </w:r>
    </w:p>
    <w:p w14:paraId="15E5760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prejudiciul care va fi cauzat prin dezvăluirea informației prevalează interesul public în accesarea informației.</w:t>
      </w:r>
    </w:p>
    <w:p w14:paraId="1EEE7AC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Dacă interesul public în accesarea informației prevalează prejudiciul care va fi cauzat prin dezvăluirea informației, furnizorii de informații sunt obligați să ofere accesul la informațiile de interes public.</w:t>
      </w:r>
    </w:p>
    <w:p w14:paraId="3DE83A7F" w14:textId="77777777" w:rsidR="005B27B1" w:rsidRPr="005B27B1" w:rsidRDefault="005B27B1" w:rsidP="005B27B1">
      <w:pPr>
        <w:ind w:firstLine="0"/>
        <w:jc w:val="center"/>
        <w:rPr>
          <w:rFonts w:eastAsia="Calibri"/>
          <w:b/>
          <w:color w:val="000000" w:themeColor="text1"/>
          <w:sz w:val="28"/>
          <w:szCs w:val="28"/>
          <w:lang w:val="ro-RO"/>
        </w:rPr>
      </w:pPr>
    </w:p>
    <w:p w14:paraId="1118E1B2" w14:textId="77777777" w:rsidR="005B27B1" w:rsidRPr="005B27B1" w:rsidRDefault="005B27B1" w:rsidP="005B27B1">
      <w:pPr>
        <w:ind w:firstLine="0"/>
        <w:jc w:val="center"/>
        <w:rPr>
          <w:rFonts w:eastAsia="Calibri"/>
          <w:b/>
          <w:color w:val="000000" w:themeColor="text1"/>
          <w:sz w:val="28"/>
          <w:szCs w:val="28"/>
          <w:lang w:val="ro-RO"/>
        </w:rPr>
      </w:pPr>
    </w:p>
    <w:p w14:paraId="02972F0D"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II</w:t>
      </w:r>
    </w:p>
    <w:p w14:paraId="7CF4C0D6" w14:textId="77777777" w:rsidR="005B27B1" w:rsidRPr="005B27B1" w:rsidRDefault="005B27B1" w:rsidP="005B27B1">
      <w:pPr>
        <w:ind w:firstLine="0"/>
        <w:jc w:val="center"/>
        <w:rPr>
          <w:rFonts w:eastAsia="Calibri"/>
          <w:color w:val="000000" w:themeColor="text1"/>
          <w:sz w:val="28"/>
          <w:szCs w:val="28"/>
          <w:lang w:val="ro-RO"/>
        </w:rPr>
      </w:pPr>
      <w:r w:rsidRPr="005B27B1">
        <w:rPr>
          <w:rFonts w:eastAsia="Calibri"/>
          <w:b/>
          <w:color w:val="000000" w:themeColor="text1"/>
          <w:sz w:val="28"/>
          <w:szCs w:val="28"/>
          <w:lang w:val="ro-RO"/>
        </w:rPr>
        <w:t>TRANSPARENȚA PROACTIVĂ</w:t>
      </w:r>
    </w:p>
    <w:p w14:paraId="5496DE02" w14:textId="77777777" w:rsidR="005B27B1" w:rsidRPr="005B27B1" w:rsidRDefault="005B27B1" w:rsidP="005B27B1">
      <w:pPr>
        <w:ind w:firstLine="0"/>
        <w:jc w:val="center"/>
        <w:rPr>
          <w:rFonts w:eastAsia="Calibri"/>
          <w:color w:val="000000" w:themeColor="text1"/>
          <w:sz w:val="28"/>
          <w:szCs w:val="28"/>
          <w:lang w:val="ro-RO"/>
        </w:rPr>
      </w:pPr>
    </w:p>
    <w:p w14:paraId="3ACFE4D8"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9.</w:t>
      </w:r>
      <w:r w:rsidRPr="005B27B1">
        <w:rPr>
          <w:rFonts w:eastAsia="Calibri"/>
          <w:color w:val="000000" w:themeColor="text1"/>
          <w:sz w:val="28"/>
          <w:szCs w:val="28"/>
          <w:lang w:val="ro-RO"/>
        </w:rPr>
        <w:t xml:space="preserve"> Publicarea informațiilor de interes public pe pagina web oficială</w:t>
      </w:r>
    </w:p>
    <w:p w14:paraId="548AFE7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Pe pagina web oficială a autorităților publice, în funcție de specificul activității acestora, este publicată din oficiu următoarea informație:</w:t>
      </w:r>
    </w:p>
    <w:p w14:paraId="73503C4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structura organizatorică și bugetul autorității publice, numărul angajaților/membrilor, datele privind obiectivele, domeniile de competență și funcțiile sale, adresele poștale, numerele de telefon și alte rechizite ale adresei autorității publice, datele privind autoritățile subordonate (cu indicarea și/sau referirea la paginile web oficiale ale acestora), numerele de telefon ale serviciilor de informație;</w:t>
      </w:r>
    </w:p>
    <w:p w14:paraId="6826042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datele privind conducerea autorității publice, inclusiv studiile, experiența profesională, modul de accedere în funcția deținută, adresa de poștă electronică și numărul de telefon;</w:t>
      </w:r>
    </w:p>
    <w:p w14:paraId="15793BA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datele privind persoanele juridice cărora le este transmisă, în modul stabilit, o parte din funcțiile autorității publice (denumirea organizației, adresa poștală și juridică, numărul de telefon și fax, adresa poștei electronice);</w:t>
      </w:r>
    </w:p>
    <w:p w14:paraId="66F180E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d) actele normative care reglementează organizarea și funcționarea autorității publice, cu referințe la paginile web ale actelor din Registrul de stat al actelor juridice;</w:t>
      </w:r>
    </w:p>
    <w:p w14:paraId="59EC047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raportul anual privind activitatea autorității publice;</w:t>
      </w:r>
    </w:p>
    <w:p w14:paraId="4E738F6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 datele privind achizițiile publice, care cuprind planul anual de achiziții, rapoartele de monitorizare a contractelor de achiziții publice și, după caz, alte informații relevante;</w:t>
      </w:r>
    </w:p>
    <w:p w14:paraId="42509A1D" w14:textId="27C8A9F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g) datele privind evenimentele oficiale organizate de autoritatea publică (ședințe, întâlniri, conferințe de presă, colegii și altele), precum și despre deciziile adoptate la astfel de întruniri publice;</w:t>
      </w:r>
    </w:p>
    <w:p w14:paraId="2935198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h) datele privind vizitele oficiale și deplasările de serviciu în străinătate ale personalului autorității publice, inclusiv devizul și sursa de finanțare a cheltuielilor;</w:t>
      </w:r>
    </w:p>
    <w:p w14:paraId="75207B4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i) orele de primire în audiență, precum și datele privind modul depunerii a petițiilor și a cererilor de comunicare a informațiilor de interes public, inclusiv, după caz, plățile percepute pentru comunicarea informațiilor de interes public;</w:t>
      </w:r>
    </w:p>
    <w:p w14:paraId="7A27021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j) datele privind programele și proiectele, inclusiv de asistență tehnică, a cărui beneficiar sau executant este autoritatea publică (denumirea, scopurile și sarcinile de bază, beneficiarii și executorii principali de program, termenele și rezultatele de realizare scontate, volumul și sursele de finanțare);</w:t>
      </w:r>
    </w:p>
    <w:p w14:paraId="4588841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k) datele privind planificarea și executarea bugetelor de către autoritatea publică;</w:t>
      </w:r>
    </w:p>
    <w:p w14:paraId="213FA4A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l) referință la portalul guvernamental al serviciilor publice și la alte sisteme informaționale dedicate pentru obținerea informațiilor cu privire la serviciile publice prestate de autoritatea publică;</w:t>
      </w:r>
    </w:p>
    <w:p w14:paraId="219C1C5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m) referință la aplicația web a Sistemului informațional „Registrul resurselor și sistemelor informaționale de stat” sau la alte sisteme informaționale de stat care consumă date din registrul respectiv pentru accesarea informațiilor de interes public privind resursele și sistemele informaționale de stat din posesia sau administrarea autorității publice;</w:t>
      </w:r>
    </w:p>
    <w:p w14:paraId="7CF7291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n) datele privind încadrarea persoanelor în serviciul public: lista concursurilor pentru funcțiile vacante existente, datele de contact ale persoanei responsabile de organizarea concursurilor, cerințele de calificare față de candidații la funcțiile vacante, formularul de participare la concurs, lista actelor care urmează a fi depuse și termenul-limită pentru depunerea acestora, lista persoanelor admise la concurs, precum și lista persoanelor care au promovat și </w:t>
      </w:r>
      <w:proofErr w:type="spellStart"/>
      <w:r w:rsidRPr="005B27B1">
        <w:rPr>
          <w:rFonts w:eastAsia="Calibri"/>
          <w:color w:val="000000" w:themeColor="text1"/>
          <w:sz w:val="28"/>
          <w:szCs w:val="28"/>
          <w:lang w:val="ro-RO"/>
        </w:rPr>
        <w:t>cîștigat</w:t>
      </w:r>
      <w:proofErr w:type="spellEnd"/>
      <w:r w:rsidRPr="005B27B1">
        <w:rPr>
          <w:rFonts w:eastAsia="Calibri"/>
          <w:color w:val="000000" w:themeColor="text1"/>
          <w:sz w:val="28"/>
          <w:szCs w:val="28"/>
          <w:lang w:val="ro-RO"/>
        </w:rPr>
        <w:t xml:space="preserve"> concursul;</w:t>
      </w:r>
    </w:p>
    <w:p w14:paraId="30F127A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o) datele privind desfășurarea procesului decizional, în conformitate cu prevederile privind transparența în procesul decizional.</w:t>
      </w:r>
    </w:p>
    <w:p w14:paraId="2E8A537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p) informațiile de interes public prevăzute de alte acte normative.</w:t>
      </w:r>
    </w:p>
    <w:p w14:paraId="0BB18987"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Paginile web oficiale ale autorităților publice trebuie să fie adaptate, în modul prevăzut de lege, pentru accesarea acestora de către persoanele cu dizabilități.</w:t>
      </w:r>
    </w:p>
    <w:p w14:paraId="34F5AC7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(3) Întreprinderile de stat sau municipale publică informațiile de interes public în conformitate cu Legea nr. 246/2017 cu privire la întreprinderea de stat și întreprinderea municipală.</w:t>
      </w:r>
    </w:p>
    <w:p w14:paraId="4FE6932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Alți furnizori de informații pot publica pe pagina web oficială orice informații de interes public care se referă la activitatea sau domeniul său de competență.</w:t>
      </w:r>
    </w:p>
    <w:p w14:paraId="5BA7CF93" w14:textId="77777777" w:rsidR="005B27B1" w:rsidRPr="005B27B1" w:rsidRDefault="005B27B1" w:rsidP="005B27B1">
      <w:pPr>
        <w:rPr>
          <w:rFonts w:eastAsia="Calibri"/>
          <w:color w:val="000000" w:themeColor="text1"/>
          <w:sz w:val="28"/>
          <w:szCs w:val="28"/>
          <w:lang w:val="ro-RO"/>
        </w:rPr>
      </w:pPr>
    </w:p>
    <w:p w14:paraId="4FD33223"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10.</w:t>
      </w:r>
      <w:r w:rsidRPr="005B27B1">
        <w:rPr>
          <w:rFonts w:eastAsia="Calibri"/>
          <w:color w:val="000000" w:themeColor="text1"/>
          <w:sz w:val="28"/>
          <w:szCs w:val="28"/>
          <w:lang w:val="ro-RO"/>
        </w:rPr>
        <w:t xml:space="preserve"> Actualizarea informațiilor de interes public</w:t>
      </w:r>
    </w:p>
    <w:p w14:paraId="74374C97"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Informațiile de interes public prevăzute la art. 9 alin. (1) sunt publicate și actualizate pe pagina web oficială a autorităților publice în termen de 7 zile lucrătoare de la data disponibilității acestora, cu excepțiile prevăzute de actele normative.</w:t>
      </w:r>
    </w:p>
    <w:p w14:paraId="088241EF" w14:textId="5934E5AB"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Informațiile prevăzute la art. 9 alin. (1) lit. g) sunt publicate pe pagina web oficială, de regulă, nu mai târziu de o zi lucrătoare de la încheierea evenimentului, iar în cazul unor subiecte de interes public și rezonanță sporită, sunt publicate anunțuri de anticipare a evenimentelor.</w:t>
      </w:r>
    </w:p>
    <w:p w14:paraId="082811B8" w14:textId="77777777" w:rsidR="005B27B1" w:rsidRPr="005B27B1" w:rsidRDefault="005B27B1" w:rsidP="005B27B1">
      <w:pPr>
        <w:rPr>
          <w:rFonts w:eastAsia="Calibri"/>
          <w:color w:val="000000" w:themeColor="text1"/>
          <w:sz w:val="28"/>
          <w:szCs w:val="28"/>
          <w:lang w:val="ro-RO"/>
        </w:rPr>
      </w:pPr>
    </w:p>
    <w:p w14:paraId="043C738C" w14:textId="77777777" w:rsidR="005B27B1" w:rsidRPr="005B27B1" w:rsidRDefault="005B27B1" w:rsidP="005B27B1">
      <w:pPr>
        <w:rPr>
          <w:rFonts w:eastAsia="Calibri"/>
          <w:color w:val="000000" w:themeColor="text1"/>
          <w:sz w:val="28"/>
          <w:szCs w:val="28"/>
          <w:lang w:val="ro-RO"/>
        </w:rPr>
      </w:pPr>
      <w:r w:rsidRPr="005B27B1">
        <w:rPr>
          <w:rFonts w:eastAsia="Calibri"/>
          <w:b/>
          <w:bCs/>
          <w:color w:val="000000" w:themeColor="text1"/>
          <w:sz w:val="28"/>
          <w:szCs w:val="28"/>
          <w:lang w:val="ro-RO"/>
        </w:rPr>
        <w:t>Articolul 11.</w:t>
      </w:r>
      <w:r w:rsidRPr="005B27B1">
        <w:rPr>
          <w:rFonts w:eastAsia="Calibri"/>
          <w:color w:val="000000" w:themeColor="text1"/>
          <w:sz w:val="28"/>
          <w:szCs w:val="28"/>
          <w:lang w:val="ro-RO"/>
        </w:rPr>
        <w:t xml:space="preserve"> Alte modalități de diseminare a informațiilor de interes public</w:t>
      </w:r>
    </w:p>
    <w:p w14:paraId="1E29821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Furnizorii de informații pot realiza orice forme de informare activă a societății, precum diseminarea informației:</w:t>
      </w:r>
    </w:p>
    <w:p w14:paraId="396FDFE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pe rețelele de socializare;</w:t>
      </w:r>
    </w:p>
    <w:p w14:paraId="13EE7CD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în cadrul programelor de televiziune sau radio;</w:t>
      </w:r>
    </w:p>
    <w:p w14:paraId="3F36F8C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în publicații sau articole de presă;</w:t>
      </w:r>
    </w:p>
    <w:p w14:paraId="3AF1B8A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prin afișarea pe panouri informative;</w:t>
      </w:r>
    </w:p>
    <w:p w14:paraId="66452BB7" w14:textId="2160533A"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prin alte modalități de răspândire activă a informației.</w:t>
      </w:r>
    </w:p>
    <w:p w14:paraId="06AAF7E8" w14:textId="77777777" w:rsidR="005B27B1" w:rsidRPr="005B27B1" w:rsidRDefault="005B27B1" w:rsidP="005B27B1">
      <w:pPr>
        <w:ind w:firstLine="0"/>
        <w:jc w:val="center"/>
        <w:rPr>
          <w:rFonts w:eastAsia="Calibri"/>
          <w:b/>
          <w:color w:val="000000" w:themeColor="text1"/>
          <w:sz w:val="28"/>
          <w:szCs w:val="28"/>
          <w:lang w:val="ro-RO"/>
        </w:rPr>
      </w:pPr>
    </w:p>
    <w:p w14:paraId="67F52C63" w14:textId="77777777" w:rsidR="005B27B1" w:rsidRPr="005B27B1" w:rsidRDefault="005B27B1" w:rsidP="005B27B1">
      <w:pPr>
        <w:ind w:firstLine="0"/>
        <w:jc w:val="center"/>
        <w:rPr>
          <w:rFonts w:eastAsia="Calibri"/>
          <w:b/>
          <w:color w:val="000000" w:themeColor="text1"/>
          <w:sz w:val="28"/>
          <w:szCs w:val="28"/>
          <w:lang w:val="ro-RO"/>
        </w:rPr>
      </w:pPr>
    </w:p>
    <w:p w14:paraId="43B4B924"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III</w:t>
      </w:r>
    </w:p>
    <w:p w14:paraId="072F787E"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COMUNICAREA INFORMAȚIILOR</w:t>
      </w:r>
    </w:p>
    <w:p w14:paraId="432E2827" w14:textId="77777777" w:rsidR="005B27B1" w:rsidRPr="005B27B1" w:rsidRDefault="005B27B1" w:rsidP="005B27B1">
      <w:pPr>
        <w:ind w:firstLine="0"/>
        <w:jc w:val="center"/>
        <w:rPr>
          <w:rFonts w:eastAsia="Calibri"/>
          <w:color w:val="000000" w:themeColor="text1"/>
          <w:sz w:val="28"/>
          <w:szCs w:val="28"/>
          <w:lang w:val="ro-RO"/>
        </w:rPr>
      </w:pPr>
      <w:r w:rsidRPr="005B27B1">
        <w:rPr>
          <w:rFonts w:eastAsia="Calibri"/>
          <w:b/>
          <w:color w:val="000000" w:themeColor="text1"/>
          <w:sz w:val="28"/>
          <w:szCs w:val="28"/>
          <w:lang w:val="ro-RO"/>
        </w:rPr>
        <w:t>DE INTERES PUBLIC LA CERERE</w:t>
      </w:r>
    </w:p>
    <w:p w14:paraId="5CC74AB7" w14:textId="77777777" w:rsidR="005B27B1" w:rsidRPr="005B27B1" w:rsidRDefault="005B27B1" w:rsidP="005B27B1">
      <w:pPr>
        <w:ind w:firstLine="0"/>
        <w:jc w:val="center"/>
        <w:rPr>
          <w:rFonts w:eastAsia="Calibri"/>
          <w:color w:val="000000" w:themeColor="text1"/>
          <w:sz w:val="28"/>
          <w:szCs w:val="28"/>
          <w:lang w:val="ro-RO"/>
        </w:rPr>
      </w:pPr>
    </w:p>
    <w:p w14:paraId="648A338F"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12.</w:t>
      </w:r>
      <w:r w:rsidRPr="005B27B1">
        <w:rPr>
          <w:rFonts w:eastAsia="Calibri"/>
          <w:color w:val="000000" w:themeColor="text1"/>
          <w:sz w:val="28"/>
          <w:szCs w:val="28"/>
          <w:lang w:val="ro-RO"/>
        </w:rPr>
        <w:t xml:space="preserve"> Cererea de comunicare a informațiilor de interes public</w:t>
      </w:r>
    </w:p>
    <w:p w14:paraId="24E8D01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(1) Orice persoană fizică sau juridică (în continuare – </w:t>
      </w:r>
      <w:r w:rsidRPr="005B27B1">
        <w:rPr>
          <w:rFonts w:eastAsia="Calibri"/>
          <w:i/>
          <w:iCs/>
          <w:color w:val="000000" w:themeColor="text1"/>
          <w:sz w:val="28"/>
          <w:szCs w:val="28"/>
          <w:lang w:val="ro-RO"/>
        </w:rPr>
        <w:t>solicitant</w:t>
      </w:r>
      <w:r w:rsidRPr="005B27B1">
        <w:rPr>
          <w:rFonts w:eastAsia="Calibri"/>
          <w:color w:val="000000" w:themeColor="text1"/>
          <w:sz w:val="28"/>
          <w:szCs w:val="28"/>
          <w:lang w:val="ro-RO"/>
        </w:rPr>
        <w:t xml:space="preserve">) are dreptul să solicite și să obțină informații de interes public, în condițiile legii, prin înaintarea unei cereri de comunicare a informațiilor de interes public (în continuare – </w:t>
      </w:r>
      <w:r w:rsidRPr="005B27B1">
        <w:rPr>
          <w:rFonts w:eastAsia="Calibri"/>
          <w:i/>
          <w:iCs/>
          <w:color w:val="000000" w:themeColor="text1"/>
          <w:sz w:val="28"/>
          <w:szCs w:val="28"/>
          <w:lang w:val="ro-RO"/>
        </w:rPr>
        <w:t>cerere</w:t>
      </w:r>
      <w:r w:rsidRPr="005B27B1">
        <w:rPr>
          <w:rFonts w:eastAsia="Calibri"/>
          <w:color w:val="000000" w:themeColor="text1"/>
          <w:sz w:val="28"/>
          <w:szCs w:val="28"/>
          <w:lang w:val="ro-RO"/>
        </w:rPr>
        <w:t>).</w:t>
      </w:r>
    </w:p>
    <w:p w14:paraId="1282CAD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Furnizorii de informații sunt obligați să comunice informațiile de interes public solicitate, în condițiile legii.</w:t>
      </w:r>
    </w:p>
    <w:p w14:paraId="3EAD139E" w14:textId="3D3FD2D3"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(3) Prevederile Codului administrativ </w:t>
      </w:r>
      <w:r>
        <w:rPr>
          <w:rFonts w:eastAsia="Calibri"/>
          <w:color w:val="000000" w:themeColor="text1"/>
          <w:sz w:val="28"/>
          <w:szCs w:val="28"/>
          <w:lang w:val="ro-RO"/>
        </w:rPr>
        <w:t xml:space="preserve">al Republicii Moldova </w:t>
      </w:r>
      <w:r w:rsidRPr="005B27B1">
        <w:rPr>
          <w:rFonts w:eastAsia="Calibri"/>
          <w:color w:val="000000" w:themeColor="text1"/>
          <w:sz w:val="28"/>
          <w:szCs w:val="28"/>
          <w:lang w:val="ro-RO"/>
        </w:rPr>
        <w:t>nr. 116/2018 se aplică numai în măsura în care nu contravin prevederilor prezentei legi.</w:t>
      </w:r>
    </w:p>
    <w:p w14:paraId="10D668FF" w14:textId="77777777" w:rsidR="005B27B1" w:rsidRPr="005B27B1" w:rsidRDefault="005B27B1" w:rsidP="005B27B1">
      <w:pPr>
        <w:rPr>
          <w:rFonts w:eastAsia="Calibri"/>
          <w:color w:val="000000" w:themeColor="text1"/>
          <w:sz w:val="28"/>
          <w:szCs w:val="28"/>
          <w:lang w:val="ro-RO"/>
        </w:rPr>
      </w:pPr>
    </w:p>
    <w:p w14:paraId="0C86B4E3"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13.</w:t>
      </w:r>
      <w:r w:rsidRPr="005B27B1">
        <w:rPr>
          <w:rFonts w:eastAsia="Calibri"/>
          <w:color w:val="000000" w:themeColor="text1"/>
          <w:sz w:val="28"/>
          <w:szCs w:val="28"/>
          <w:lang w:val="ro-RO"/>
        </w:rPr>
        <w:t xml:space="preserve"> Înaintarea cererii</w:t>
      </w:r>
    </w:p>
    <w:p w14:paraId="26D62F6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(1) Cererea se înaintează furnizorului de informații și poate fi:</w:t>
      </w:r>
    </w:p>
    <w:p w14:paraId="01E61C9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transmisă în formă electronică;</w:t>
      </w:r>
    </w:p>
    <w:p w14:paraId="73E3F5A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depusă în scris sau expediată prin poștă ori fax;</w:t>
      </w:r>
    </w:p>
    <w:p w14:paraId="0B54840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adresată verbal, direct sau prin telefon.</w:t>
      </w:r>
    </w:p>
    <w:p w14:paraId="4459E87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Pentru cererea transmisă în formă electronică nu este necesară întrunirea cerințelor legale stabilite pentru documentele electronice.</w:t>
      </w:r>
    </w:p>
    <w:p w14:paraId="48381AF6" w14:textId="77777777" w:rsidR="005B27B1" w:rsidRPr="005B27B1" w:rsidRDefault="005B27B1" w:rsidP="005B27B1">
      <w:pPr>
        <w:rPr>
          <w:rFonts w:eastAsia="Calibri"/>
          <w:color w:val="000000" w:themeColor="text1"/>
          <w:sz w:val="28"/>
          <w:szCs w:val="28"/>
          <w:lang w:val="ro-RO"/>
        </w:rPr>
      </w:pPr>
    </w:p>
    <w:p w14:paraId="2B6F2144"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14.</w:t>
      </w:r>
      <w:r w:rsidRPr="005B27B1">
        <w:rPr>
          <w:rFonts w:eastAsia="Calibri"/>
          <w:color w:val="000000" w:themeColor="text1"/>
          <w:sz w:val="28"/>
          <w:szCs w:val="28"/>
          <w:lang w:val="ro-RO"/>
        </w:rPr>
        <w:t xml:space="preserve"> Înregistrarea cererii</w:t>
      </w:r>
    </w:p>
    <w:p w14:paraId="615BF5A2" w14:textId="74D04960"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Furnizorii de informații sunt obligați să primească și să înregistreze cererile înaintate conform art. 13 alin. (1) lit. a) și b), cel târziu în următoarea zi lucrătoare. Primirea sau înregistrarea cererii nu poate fi refuzată. Furnizorii de informații prevăzuți la art. 4 lit. a)-c) înregistrează cererile și în Registrul cererilor de comunicare a informațiilor de interes public, conform modelului și în modul stabilit de Guvern.</w:t>
      </w:r>
    </w:p>
    <w:p w14:paraId="1FEB3014" w14:textId="7A3CCC56"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În cazul cererii transmise în formă electronică, furnizorul de informații este obligat să comunice cel târziu în următoarea zi lucrătoare, prin aceleași mijloace, numărul și data înregistrării cererii.</w:t>
      </w:r>
    </w:p>
    <w:p w14:paraId="1CA03C2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Cererea expediată prin poștă sau fax se consideră a fi depusă odată cu înregistrarea acesteia de către furnizorul de informații.</w:t>
      </w:r>
    </w:p>
    <w:p w14:paraId="4A3018D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În cazul cererii depuse în scris la sediul furnizorului de informații, furnizorul este obligat să elibereze dovada înregistrării cererii.</w:t>
      </w:r>
    </w:p>
    <w:p w14:paraId="323652FD" w14:textId="598461B2"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(5) Cererile adresate verbal sunt înregistrate în cazul prevăzut la art. 73 alin. (6) din Codul administrativ </w:t>
      </w:r>
      <w:r>
        <w:rPr>
          <w:rFonts w:eastAsia="Calibri"/>
          <w:color w:val="000000" w:themeColor="text1"/>
          <w:sz w:val="28"/>
          <w:szCs w:val="28"/>
          <w:lang w:val="ro-RO"/>
        </w:rPr>
        <w:t xml:space="preserve">al Republicii Moldova </w:t>
      </w:r>
      <w:r w:rsidRPr="005B27B1">
        <w:rPr>
          <w:rFonts w:eastAsia="Calibri"/>
          <w:color w:val="000000" w:themeColor="text1"/>
          <w:sz w:val="28"/>
          <w:szCs w:val="28"/>
          <w:lang w:val="ro-RO"/>
        </w:rPr>
        <w:t>nr. 116/2018.</w:t>
      </w:r>
    </w:p>
    <w:p w14:paraId="691A8E0C" w14:textId="77777777" w:rsidR="005B27B1" w:rsidRPr="005B27B1" w:rsidRDefault="005B27B1" w:rsidP="005B27B1">
      <w:pPr>
        <w:rPr>
          <w:rFonts w:eastAsia="Calibri"/>
          <w:b/>
          <w:color w:val="000000" w:themeColor="text1"/>
          <w:sz w:val="28"/>
          <w:szCs w:val="28"/>
          <w:lang w:val="ro-RO"/>
        </w:rPr>
      </w:pPr>
    </w:p>
    <w:p w14:paraId="3AC84FE8"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15.</w:t>
      </w:r>
      <w:r w:rsidRPr="005B27B1">
        <w:rPr>
          <w:rFonts w:eastAsia="Calibri"/>
          <w:color w:val="000000" w:themeColor="text1"/>
          <w:sz w:val="28"/>
          <w:szCs w:val="28"/>
          <w:lang w:val="ro-RO"/>
        </w:rPr>
        <w:t xml:space="preserve"> Conținutul cererii</w:t>
      </w:r>
    </w:p>
    <w:p w14:paraId="31AE403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Cererea conține următoarele elemente obligatorii:</w:t>
      </w:r>
    </w:p>
    <w:p w14:paraId="04E1412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numele și prenumele sau denumirea solicitantului;</w:t>
      </w:r>
    </w:p>
    <w:p w14:paraId="508DA5E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adresa poștală a solicitantului, precum și adresa de poștă electronică dacă se solicită răspuns pe această cale;</w:t>
      </w:r>
    </w:p>
    <w:p w14:paraId="65233B61"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denumirea furnizorului de informații;</w:t>
      </w:r>
    </w:p>
    <w:p w14:paraId="13A9E09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specificarea informației de interes public solicitate, cu detalii suficiente și concludente care să permită furnizorului identificarea informației.</w:t>
      </w:r>
    </w:p>
    <w:p w14:paraId="771AC1D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În cerere, solicitantul poate indica modalitatea acceptabilă de comunicare a informației, conform art. 19 alin. (1).</w:t>
      </w:r>
    </w:p>
    <w:p w14:paraId="588B815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Solicitantul nu este obligat să motiveze sau să justifice cererea sa.</w:t>
      </w:r>
    </w:p>
    <w:p w14:paraId="7AEEBD6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Semnarea olografă sau electronică a cererii nu este obligatorie.</w:t>
      </w:r>
    </w:p>
    <w:p w14:paraId="33E4F27C" w14:textId="77777777" w:rsidR="005B27B1" w:rsidRPr="005B27B1" w:rsidRDefault="005B27B1" w:rsidP="005B27B1">
      <w:pPr>
        <w:rPr>
          <w:rFonts w:eastAsia="Calibri"/>
          <w:color w:val="000000" w:themeColor="text1"/>
          <w:sz w:val="28"/>
          <w:szCs w:val="28"/>
          <w:lang w:val="ro-RO"/>
        </w:rPr>
      </w:pPr>
    </w:p>
    <w:p w14:paraId="71373F68"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16.</w:t>
      </w:r>
      <w:r w:rsidRPr="005B27B1">
        <w:rPr>
          <w:rFonts w:eastAsia="Calibri"/>
          <w:color w:val="000000" w:themeColor="text1"/>
          <w:sz w:val="28"/>
          <w:szCs w:val="28"/>
          <w:lang w:val="ro-RO"/>
        </w:rPr>
        <w:t xml:space="preserve"> Sancțiunile pentru lipsa elementelor obligatorii ale cererii</w:t>
      </w:r>
    </w:p>
    <w:p w14:paraId="6F887A1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Cererea care nu conține unul din elementele prevăzute la art. 15 alin. (1) lit. a) sau b) nu se examinează.</w:t>
      </w:r>
    </w:p>
    <w:p w14:paraId="61C14B6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(2) Dacă în cerere nu este specificată informația solicitată sau dacă, din conținutul cererii, nu este posibilă identificarea informației solicitate, solicitantului i se indică asupra neajunsului și i se oferă un termen de cel puțin 5 </w:t>
      </w:r>
      <w:r w:rsidRPr="005B27B1">
        <w:rPr>
          <w:rFonts w:eastAsia="Calibri"/>
          <w:color w:val="000000" w:themeColor="text1"/>
          <w:sz w:val="28"/>
          <w:szCs w:val="28"/>
          <w:lang w:val="ro-RO"/>
        </w:rPr>
        <w:lastRenderedPageBreak/>
        <w:t>zile lucrătoare pentru înlăturarea acestuia. Furnizorul de informații acordă asistența și sprijinul necesar solicitantului pentru identificarea informației.</w:t>
      </w:r>
    </w:p>
    <w:p w14:paraId="4F778AE9" w14:textId="3E11ADD0" w:rsidR="005B27B1" w:rsidRPr="005B27B1" w:rsidRDefault="005B27B1" w:rsidP="005B27B1">
      <w:pPr>
        <w:rPr>
          <w:rFonts w:eastAsia="Calibri"/>
          <w:color w:val="000000" w:themeColor="text1"/>
          <w:sz w:val="28"/>
          <w:szCs w:val="28"/>
          <w:lang w:val="fr-FR"/>
        </w:rPr>
      </w:pPr>
      <w:r w:rsidRPr="005B27B1">
        <w:rPr>
          <w:rFonts w:eastAsia="Calibri"/>
          <w:color w:val="000000" w:themeColor="text1"/>
          <w:sz w:val="28"/>
          <w:szCs w:val="28"/>
          <w:lang w:val="ro-RO"/>
        </w:rPr>
        <w:t>(3) Termenul prevăzut la alin. (2), până la înlăturarea neajunsului de către solicitant, nu se include în termenul de examinare și soluționare a cererii prevăzut la art. 18. În cazul în care solicitantul nu înlătură neajunsurile în termenul acordat, cererea nu se examinează, fapt despre care este informat solicitantul.</w:t>
      </w:r>
    </w:p>
    <w:p w14:paraId="3818DF37" w14:textId="77777777" w:rsidR="005B27B1" w:rsidRPr="005B27B1" w:rsidRDefault="005B27B1" w:rsidP="005B27B1">
      <w:pPr>
        <w:rPr>
          <w:rFonts w:eastAsia="Calibri"/>
          <w:color w:val="000000" w:themeColor="text1"/>
          <w:sz w:val="28"/>
          <w:szCs w:val="28"/>
          <w:lang w:val="ro-RO"/>
        </w:rPr>
      </w:pPr>
    </w:p>
    <w:p w14:paraId="2D382144"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17.</w:t>
      </w:r>
      <w:r w:rsidRPr="005B27B1">
        <w:rPr>
          <w:rFonts w:eastAsia="Calibri"/>
          <w:color w:val="000000" w:themeColor="text1"/>
          <w:sz w:val="28"/>
          <w:szCs w:val="28"/>
          <w:lang w:val="ro-RO"/>
        </w:rPr>
        <w:t xml:space="preserve"> Conexarea cererilor</w:t>
      </w:r>
    </w:p>
    <w:p w14:paraId="5D60F0D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În cazul în care solicitantul înaintează furnizorului de informații mai multe cereri, furnizorul poate să le conexeze și să ofere solicitantului un singur răspuns, care va face referire la toate cererile înaintate.</w:t>
      </w:r>
    </w:p>
    <w:p w14:paraId="6B04385A" w14:textId="77777777" w:rsidR="005B27B1" w:rsidRPr="005B27B1" w:rsidRDefault="005B27B1" w:rsidP="005B27B1">
      <w:pPr>
        <w:rPr>
          <w:rFonts w:eastAsia="Calibri"/>
          <w:color w:val="000000" w:themeColor="text1"/>
          <w:sz w:val="28"/>
          <w:szCs w:val="28"/>
          <w:lang w:val="ro-RO"/>
        </w:rPr>
      </w:pPr>
    </w:p>
    <w:p w14:paraId="1BF2C324"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18.</w:t>
      </w:r>
      <w:r w:rsidRPr="005B27B1">
        <w:rPr>
          <w:rFonts w:eastAsia="Calibri"/>
          <w:color w:val="000000" w:themeColor="text1"/>
          <w:sz w:val="28"/>
          <w:szCs w:val="28"/>
          <w:lang w:val="ro-RO"/>
        </w:rPr>
        <w:t xml:space="preserve"> Termenul de examinare și soluționare a cererii</w:t>
      </w:r>
    </w:p>
    <w:p w14:paraId="4B350C07" w14:textId="60746FF0"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Informațiile de interes public sunt comunicate solicitantului din momentul în care sunt disponibile de a fi comunicate, dar nu mai târziu de 15 zile de la data înregistrării cererii.</w:t>
      </w:r>
    </w:p>
    <w:p w14:paraId="4D1B3B1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Termenul stabilit la alin. (1) poate fi prelungit cu cel mult 10 zile, în cazul în care cererea este complexă sau se solicită un volum mare de informații, care necesită timp suplimentar pentru prelucrarea acestora. Prelungirea are efect doar dacă este comunicată solicitantului în scris, în interiorul termenului prevăzut la alin. (1) și cu indicarea motivelor prelungirii.</w:t>
      </w:r>
    </w:p>
    <w:p w14:paraId="28B7A7D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În cazul conexării cererilor conform art. 17, termenul de examinare și soluționare curge de la data înregistrării primei cereri înaintate de către solicitant.</w:t>
      </w:r>
    </w:p>
    <w:p w14:paraId="28ADE66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(4) </w:t>
      </w:r>
      <w:r w:rsidRPr="005B27B1">
        <w:rPr>
          <w:rFonts w:eastAsia="Calibri"/>
          <w:bCs/>
          <w:color w:val="000000" w:themeColor="text1"/>
          <w:sz w:val="28"/>
          <w:szCs w:val="28"/>
          <w:lang w:val="ro-RO"/>
        </w:rPr>
        <w:t>Cererile adresate verbal se soluționează imediat, în ziua înaintării, dacă informațiile solicitate sunt disponibile de a fi comunicate imediat. În cazul în care informațiile solicitate nu sunt disponibile de a fi comunicate imediat sau acestea ar fi cu accesibilitate limitată, solicitantul este îndrumat să înainteze o cerere în formă electronică sau în scris, care va fi examinată și soluționată în termenele prevăzute la alin. (1)-(3).</w:t>
      </w:r>
    </w:p>
    <w:p w14:paraId="326DB3D9" w14:textId="77777777" w:rsidR="005B27B1" w:rsidRPr="005B27B1" w:rsidRDefault="005B27B1" w:rsidP="005B27B1">
      <w:pPr>
        <w:rPr>
          <w:rFonts w:eastAsia="Calibri"/>
          <w:color w:val="000000" w:themeColor="text1"/>
          <w:sz w:val="28"/>
          <w:szCs w:val="28"/>
          <w:lang w:val="ro-RO"/>
        </w:rPr>
      </w:pPr>
    </w:p>
    <w:p w14:paraId="359953EA"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19.</w:t>
      </w:r>
      <w:r w:rsidRPr="005B27B1">
        <w:rPr>
          <w:rFonts w:eastAsia="Calibri"/>
          <w:color w:val="000000" w:themeColor="text1"/>
          <w:sz w:val="28"/>
          <w:szCs w:val="28"/>
          <w:lang w:val="ro-RO"/>
        </w:rPr>
        <w:t xml:space="preserve"> Modalitatea comunicării informațiilor de interes public</w:t>
      </w:r>
    </w:p>
    <w:p w14:paraId="563507C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Informațiile de interes public sunt comunicate solicitantului în modalitatea indicată în cerere, cu excepțiile prevăzute la alin. (3), după cum urmează:</w:t>
      </w:r>
    </w:p>
    <w:p w14:paraId="4B7954D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furnizarea informației în formă electronică;</w:t>
      </w:r>
    </w:p>
    <w:p w14:paraId="08B857E8" w14:textId="418C1FE8"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expedierea informației prin poștă, pe suport de hârtie;</w:t>
      </w:r>
    </w:p>
    <w:p w14:paraId="231121A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eliberarea informației la sediul furnizorului de informații;</w:t>
      </w:r>
    </w:p>
    <w:p w14:paraId="6345746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examinarea informației în original, la sediul furnizorului de informații;</w:t>
      </w:r>
    </w:p>
    <w:p w14:paraId="7A8FD16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expunerea informației în formă verbală, în cazul cererilor adresate verbal.</w:t>
      </w:r>
    </w:p>
    <w:p w14:paraId="7A6281BD" w14:textId="18E4267D"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(2) Furnizarea informației în formă electronică presupune furnizarea, prin intermediul poștei electronice, după caz, a documentelor electronice, a </w:t>
      </w:r>
      <w:r w:rsidRPr="005B27B1">
        <w:rPr>
          <w:rFonts w:eastAsia="Calibri"/>
          <w:color w:val="000000" w:themeColor="text1"/>
          <w:sz w:val="28"/>
          <w:szCs w:val="28"/>
          <w:lang w:val="ro-RO"/>
        </w:rPr>
        <w:lastRenderedPageBreak/>
        <w:t>înscrisurilor în format electronic, a copiilor scanate în format electronic de pe documentele pe suport de hârtie, precum și a informațiilor exprimate în orice formate digitale care pot fi transmise prin intermediul poștei electronice (text, imagine, audio, video, etc.).</w:t>
      </w:r>
    </w:p>
    <w:p w14:paraId="30181796" w14:textId="740F6E4A"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Informațiile de interes public pot fi comunicate într-o altă modalitate decât cea indicată în cerere, în cazul în care:</w:t>
      </w:r>
    </w:p>
    <w:p w14:paraId="274DACE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informațiile sunt disponibile în internet și pot fi comunicate solicitantului printr-o referință la pagina web relevantă;</w:t>
      </w:r>
    </w:p>
    <w:p w14:paraId="69F025B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furnizorul de informații nu dispune de capacități tehnice pentru convertirea informațiilor în forma solicitată;</w:t>
      </w:r>
    </w:p>
    <w:p w14:paraId="3CE2BB1D" w14:textId="77777777" w:rsidR="005B27B1" w:rsidRPr="005B27B1" w:rsidRDefault="005B27B1" w:rsidP="005B27B1">
      <w:pPr>
        <w:rPr>
          <w:rFonts w:eastAsia="Calibri"/>
          <w:color w:val="000000" w:themeColor="text1"/>
          <w:sz w:val="28"/>
          <w:szCs w:val="28"/>
          <w:lang w:val="fr-FR"/>
        </w:rPr>
      </w:pPr>
      <w:r w:rsidRPr="005B27B1">
        <w:rPr>
          <w:rFonts w:eastAsia="Calibri"/>
          <w:color w:val="000000" w:themeColor="text1"/>
          <w:sz w:val="28"/>
          <w:szCs w:val="28"/>
          <w:lang w:val="ro-RO"/>
        </w:rPr>
        <w:t>c) convertirea informațiilor în forma solicitată implică un volum excesiv de lucru, care ar afecta funcționalitatea obișnuită a furnizorului de informații;</w:t>
      </w:r>
    </w:p>
    <w:p w14:paraId="613109C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comunicarea informațiilor în forma solicitată nu este posibilă din cauza unor restricții legale sau dacă actele normative prevăd o altă modalitate de comunicare a informațiilor solicitate.</w:t>
      </w:r>
    </w:p>
    <w:p w14:paraId="3150BA49" w14:textId="1D0C510D"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În cazul prevăzut la alin. (3), solicitantul este informat despre motivul comunicării informațiilor într-o altă modalitate decât cea indicată în cerere.</w:t>
      </w:r>
    </w:p>
    <w:p w14:paraId="010755B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(5) În cazul în care solicitantul nu a indicat în cerere modalitatea preferată de comunicare a informațiilor, acestea sunt comunicate în cea mai rapidă modalitate posibilă.</w:t>
      </w:r>
    </w:p>
    <w:p w14:paraId="116F329B" w14:textId="77777777" w:rsidR="005B27B1" w:rsidRPr="005B27B1" w:rsidRDefault="005B27B1" w:rsidP="005B27B1">
      <w:pPr>
        <w:rPr>
          <w:rFonts w:eastAsia="Calibri"/>
          <w:color w:val="000000" w:themeColor="text1"/>
          <w:sz w:val="28"/>
          <w:szCs w:val="28"/>
          <w:lang w:val="ro-RO"/>
        </w:rPr>
      </w:pPr>
    </w:p>
    <w:p w14:paraId="71F52CD6" w14:textId="77777777" w:rsidR="005B27B1" w:rsidRPr="005B27B1" w:rsidRDefault="005B27B1" w:rsidP="005B27B1">
      <w:pPr>
        <w:rPr>
          <w:rFonts w:eastAsia="Calibri"/>
          <w:b/>
          <w:bCs/>
          <w:color w:val="000000" w:themeColor="text1"/>
          <w:sz w:val="28"/>
          <w:szCs w:val="28"/>
          <w:lang w:val="ro-RO"/>
        </w:rPr>
      </w:pPr>
    </w:p>
    <w:p w14:paraId="65C612DA" w14:textId="77777777" w:rsidR="005B27B1" w:rsidRPr="005B27B1" w:rsidRDefault="005B27B1" w:rsidP="005B27B1">
      <w:pPr>
        <w:rPr>
          <w:rFonts w:eastAsia="Calibri"/>
          <w:color w:val="000000" w:themeColor="text1"/>
          <w:sz w:val="28"/>
          <w:szCs w:val="28"/>
          <w:lang w:val="ro-RO"/>
        </w:rPr>
      </w:pPr>
      <w:r w:rsidRPr="005B27B1">
        <w:rPr>
          <w:rFonts w:eastAsia="Calibri"/>
          <w:b/>
          <w:bCs/>
          <w:color w:val="000000" w:themeColor="text1"/>
          <w:sz w:val="28"/>
          <w:szCs w:val="28"/>
          <w:lang w:val="ro-RO"/>
        </w:rPr>
        <w:t>Articolul 20.</w:t>
      </w:r>
      <w:r w:rsidRPr="005B27B1">
        <w:rPr>
          <w:rFonts w:eastAsia="Calibri"/>
          <w:color w:val="000000" w:themeColor="text1"/>
          <w:sz w:val="28"/>
          <w:szCs w:val="28"/>
          <w:lang w:val="ro-RO"/>
        </w:rPr>
        <w:t xml:space="preserve"> Limba în care sunt comunicate informațiile de interes public</w:t>
      </w:r>
    </w:p>
    <w:p w14:paraId="7ACE163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Informațiile de interes public sunt comunicate solicitantului în limba în care sunt disponibile.</w:t>
      </w:r>
    </w:p>
    <w:p w14:paraId="4F379187" w14:textId="77777777" w:rsidR="005B27B1" w:rsidRPr="005B27B1" w:rsidRDefault="005B27B1" w:rsidP="005B27B1">
      <w:pPr>
        <w:rPr>
          <w:rFonts w:eastAsia="Calibri"/>
          <w:b/>
          <w:color w:val="000000" w:themeColor="text1"/>
          <w:sz w:val="28"/>
          <w:szCs w:val="28"/>
          <w:lang w:val="ro-RO"/>
        </w:rPr>
      </w:pPr>
    </w:p>
    <w:p w14:paraId="21D6B599"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21.</w:t>
      </w:r>
      <w:r w:rsidRPr="005B27B1">
        <w:rPr>
          <w:rFonts w:eastAsia="Calibri"/>
          <w:color w:val="000000" w:themeColor="text1"/>
          <w:sz w:val="28"/>
          <w:szCs w:val="28"/>
          <w:lang w:val="ro-RO"/>
        </w:rPr>
        <w:t xml:space="preserve"> Plățile pentru comunicarea informațiilor de interes public</w:t>
      </w:r>
    </w:p>
    <w:p w14:paraId="450161FC"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Este gratuită, cu excepțiile prevăzute în actele normative:</w:t>
      </w:r>
    </w:p>
    <w:p w14:paraId="6118CB4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furnizarea informației în formă electronică;</w:t>
      </w:r>
    </w:p>
    <w:p w14:paraId="0F3A33C4" w14:textId="740FDFD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expedierea informației prin poștă, pe suport de hârtie, dacă volumul nu depășește 20 de pagini;</w:t>
      </w:r>
    </w:p>
    <w:p w14:paraId="46E08DB1" w14:textId="67AA7191"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eliberarea informației la sediul furnizorului de informații, pe suport de hârtie, dacă volumul nu depășește 20 de pagini;</w:t>
      </w:r>
    </w:p>
    <w:p w14:paraId="2FA88E9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examinarea informației în original, la sediul furnizorului de informații;</w:t>
      </w:r>
    </w:p>
    <w:p w14:paraId="70727DF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e) expunerea informației în formă verbală, în cazul cererilor adresate verbal.</w:t>
      </w:r>
    </w:p>
    <w:p w14:paraId="73580B8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În cazul în care volumul informației depășește volumul prevăzut la alin. (1) lit. b) sau c), furnizorul de informații are dreptul să solicite o plată de 0,02 unități convenționale pentru fiecare pagină adițională. O unitate convențională constituie 50 de lei.</w:t>
      </w:r>
    </w:p>
    <w:p w14:paraId="13C02CB7" w14:textId="0BF1ED6A"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(3) Dacă informațiile solicitate sunt înregistrate în altă formă decât pe suport de hârtie sau în formă electronică, furnizorul are dreptul să solicite o plată </w:t>
      </w:r>
      <w:r w:rsidRPr="005B27B1">
        <w:rPr>
          <w:rFonts w:eastAsia="Calibri"/>
          <w:color w:val="000000" w:themeColor="text1"/>
          <w:sz w:val="28"/>
          <w:szCs w:val="28"/>
          <w:lang w:val="ro-RO"/>
        </w:rPr>
        <w:lastRenderedPageBreak/>
        <w:t>care nu poate depăși costul reproducerii informațiilor și, după caz, expedierea acestora solicitantului.</w:t>
      </w:r>
    </w:p>
    <w:p w14:paraId="4E80322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Plățile pentru comunicarea informațiilor de interes public nu pot depăși cheltuielile efective suportate de furnizorul de informații.</w:t>
      </w:r>
    </w:p>
    <w:p w14:paraId="27103166"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(5) În cazul în care, conform actelor normative, comunicarea informației presupune achitarea unor plăți, solicitantul este informat, în termenul prevăzut la art. 18, despre suma totală care urmează a fi achitată pentru comunicarea informațiilor solicitate, precum și despre modalitatea achitării acesteia. În acest caz, informațiile de interes public sunt comunicate în termen de cel mult 10 zile de la data recepționării dovezii de achitare a plății.</w:t>
      </w:r>
    </w:p>
    <w:p w14:paraId="3343D0E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(6) Dacă informația pusă la dispoziția solicitantului conține inexactități sau date incomplete, furnizorul de informații este obligat să efectueze rectificările și completările respective gratuit, cu excepția cazului în care completarea informației implică eforturi și cheltuieli considerabile care n-au fost prevăzute și taxate la eliberarea primară a informațiilor.</w:t>
      </w:r>
    </w:p>
    <w:p w14:paraId="4BB0EB67" w14:textId="77777777" w:rsidR="005B27B1" w:rsidRPr="005B27B1" w:rsidRDefault="005B27B1" w:rsidP="005B27B1">
      <w:pPr>
        <w:rPr>
          <w:rFonts w:eastAsia="Calibri"/>
          <w:color w:val="000000" w:themeColor="text1"/>
          <w:sz w:val="28"/>
          <w:szCs w:val="28"/>
          <w:lang w:val="ro-RO"/>
        </w:rPr>
      </w:pPr>
    </w:p>
    <w:p w14:paraId="5D43B9F0"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22.</w:t>
      </w:r>
      <w:r w:rsidRPr="005B27B1">
        <w:rPr>
          <w:rFonts w:eastAsia="Calibri"/>
          <w:color w:val="000000" w:themeColor="text1"/>
          <w:sz w:val="28"/>
          <w:szCs w:val="28"/>
          <w:lang w:val="ro-RO"/>
        </w:rPr>
        <w:t xml:space="preserve"> Respingerea cererii</w:t>
      </w:r>
    </w:p>
    <w:p w14:paraId="0A411F22"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Cererea se respinge integral sau parțial în cazul în care:</w:t>
      </w:r>
    </w:p>
    <w:p w14:paraId="7F5400E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furnizorul nu deține informația solicitată;</w:t>
      </w:r>
    </w:p>
    <w:p w14:paraId="54B304B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în privința informației solicitate furnizorul a oferit un răspuns. În acest caz, se face referire la numărul și data răspunsului oferit.</w:t>
      </w:r>
    </w:p>
    <w:p w14:paraId="72C9C5A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Respingerea integrală sau parțială a cererii este motivată în scris și comunicată solicitantului în termenul prevăzut la art. 18.</w:t>
      </w:r>
    </w:p>
    <w:p w14:paraId="41B0E007"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În cazul în care informația solicitată nu este deținută de furnizorul de informații, acesta poate să readreseze cererea, integral sau parțial, unui alt furnizor, dacă cunoaște că informația solicitată se află în posesia acestuia. În acest caz, originalul sau copia cererii se expediază pentru examinare furnizorului relevant, în termen de 5 zile lucrătoare de la data înregistrării cererii, fapt despre care este informat solicitantul.</w:t>
      </w:r>
    </w:p>
    <w:p w14:paraId="398F3B4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Readresarea cererii se consideră drept respingere a cererii.</w:t>
      </w:r>
    </w:p>
    <w:p w14:paraId="46E2826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(5) Pentru examinarea și soluționarea cererii readresate începe un nou termen, conform art. 18, care curge de la data înregistrării cererii readresate.</w:t>
      </w:r>
    </w:p>
    <w:p w14:paraId="7AB1F1FF" w14:textId="77777777" w:rsidR="005B27B1" w:rsidRPr="005B27B1" w:rsidRDefault="005B27B1" w:rsidP="005B27B1">
      <w:pPr>
        <w:rPr>
          <w:rFonts w:eastAsia="Calibri"/>
          <w:b/>
          <w:color w:val="000000" w:themeColor="text1"/>
          <w:sz w:val="28"/>
          <w:szCs w:val="28"/>
          <w:lang w:val="ro-RO"/>
        </w:rPr>
      </w:pPr>
    </w:p>
    <w:p w14:paraId="179DCD82"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23.</w:t>
      </w:r>
      <w:r w:rsidRPr="005B27B1">
        <w:rPr>
          <w:rFonts w:eastAsia="Calibri"/>
          <w:color w:val="000000" w:themeColor="text1"/>
          <w:sz w:val="28"/>
          <w:szCs w:val="28"/>
          <w:lang w:val="ro-RO"/>
        </w:rPr>
        <w:t xml:space="preserve"> Refuzul de a comunica informațiile de interes public</w:t>
      </w:r>
    </w:p>
    <w:p w14:paraId="1BE1B019"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Comunicarea informațiilor de interes public este refuzată, integral sau parțial, dacă informațiile solicitate constituie informații cu accesibilitate limitată, conform art. 7.</w:t>
      </w:r>
    </w:p>
    <w:p w14:paraId="3C2D679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Refuzul este făcut în scris și trebuie să conțină:</w:t>
      </w:r>
    </w:p>
    <w:p w14:paraId="34EB70F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denumirea furnizorului de informații;</w:t>
      </w:r>
    </w:p>
    <w:p w14:paraId="475938D3"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numele și prenumele sau denumirea solicitantului;</w:t>
      </w:r>
    </w:p>
    <w:p w14:paraId="44E5DDF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c) data emiterii refuzului;</w:t>
      </w:r>
    </w:p>
    <w:p w14:paraId="4181AC2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d) temeiul și motivarea refuzului, conform art. 7;</w:t>
      </w:r>
    </w:p>
    <w:p w14:paraId="26B6BA20"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lastRenderedPageBreak/>
        <w:t>e) modalitatea de contestare a refuzului (denumirea și adresa instanței de judecată, precum și termenul de contestare);</w:t>
      </w:r>
    </w:p>
    <w:p w14:paraId="4B0F228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f) numele, prenumele și semnătura olografă/electronică a conducătorului furnizorului de informații sau a altei persoane împuternicite de conducător, ori de lege, pentru emiterea refuzului.</w:t>
      </w:r>
    </w:p>
    <w:p w14:paraId="1EADA5FD" w14:textId="015FB994"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În cazul în care numai o parte din informațiile solicitate constituie informații cu accesibilitate limitată, furnizorul de informații emite un refuz parțial conform alin. (1) și (2) și este obligat să comunice informațiile la care accesul nu poate fi limitat, cu excepția cazului când aceste informații sunt inseparabile de cele cu accesibilitate limitată.</w:t>
      </w:r>
    </w:p>
    <w:p w14:paraId="06C58CD1" w14:textId="77777777" w:rsidR="005B27B1" w:rsidRPr="005B27B1" w:rsidRDefault="005B27B1" w:rsidP="005B27B1">
      <w:pPr>
        <w:ind w:firstLine="0"/>
        <w:jc w:val="center"/>
        <w:rPr>
          <w:rFonts w:eastAsia="Calibri"/>
          <w:b/>
          <w:color w:val="000000" w:themeColor="text1"/>
          <w:sz w:val="28"/>
          <w:szCs w:val="28"/>
          <w:lang w:val="ro-RO"/>
        </w:rPr>
      </w:pPr>
    </w:p>
    <w:p w14:paraId="63B7E05A" w14:textId="77777777" w:rsidR="005B27B1" w:rsidRPr="005B27B1" w:rsidRDefault="005B27B1" w:rsidP="005B27B1">
      <w:pPr>
        <w:ind w:firstLine="0"/>
        <w:jc w:val="center"/>
        <w:rPr>
          <w:rFonts w:eastAsia="Calibri"/>
          <w:b/>
          <w:color w:val="000000" w:themeColor="text1"/>
          <w:sz w:val="28"/>
          <w:szCs w:val="28"/>
          <w:lang w:val="ro-RO"/>
        </w:rPr>
      </w:pPr>
    </w:p>
    <w:p w14:paraId="2026BFE7"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IV</w:t>
      </w:r>
    </w:p>
    <w:p w14:paraId="099CC747"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CONTESTAREA ACȚIUNILOR SAU</w:t>
      </w:r>
    </w:p>
    <w:p w14:paraId="5E95B7C6"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INACȚIUNILOR FURNIZORILOR DE INFORMAȚII</w:t>
      </w:r>
    </w:p>
    <w:p w14:paraId="30B7FD9F" w14:textId="77777777" w:rsidR="005B27B1" w:rsidRPr="005B27B1" w:rsidRDefault="005B27B1" w:rsidP="005B27B1">
      <w:pPr>
        <w:ind w:firstLine="0"/>
        <w:jc w:val="center"/>
        <w:rPr>
          <w:rFonts w:eastAsia="Calibri"/>
          <w:b/>
          <w:color w:val="000000" w:themeColor="text1"/>
          <w:sz w:val="28"/>
          <w:szCs w:val="28"/>
          <w:lang w:val="ro-RO"/>
        </w:rPr>
      </w:pPr>
    </w:p>
    <w:p w14:paraId="1D899CAC" w14:textId="77777777" w:rsidR="005B27B1" w:rsidRPr="005B27B1" w:rsidRDefault="005B27B1" w:rsidP="005B27B1">
      <w:pPr>
        <w:rPr>
          <w:rFonts w:eastAsia="Calibri"/>
          <w:color w:val="000000" w:themeColor="text1"/>
          <w:sz w:val="28"/>
          <w:szCs w:val="28"/>
          <w:lang w:val="ro-RO"/>
        </w:rPr>
      </w:pPr>
      <w:r w:rsidRPr="005B27B1">
        <w:rPr>
          <w:rFonts w:eastAsia="Calibri"/>
          <w:b/>
          <w:bCs/>
          <w:color w:val="000000" w:themeColor="text1"/>
          <w:sz w:val="28"/>
          <w:szCs w:val="28"/>
          <w:lang w:val="ro-RO"/>
        </w:rPr>
        <w:t>Articolul 24.</w:t>
      </w:r>
      <w:r w:rsidRPr="005B27B1">
        <w:rPr>
          <w:rFonts w:eastAsia="Calibri"/>
          <w:color w:val="000000" w:themeColor="text1"/>
          <w:sz w:val="28"/>
          <w:szCs w:val="28"/>
          <w:lang w:val="ro-RO"/>
        </w:rPr>
        <w:t xml:space="preserve"> Modalitatea de contestare</w:t>
      </w:r>
    </w:p>
    <w:p w14:paraId="434C3924"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Orice persoană care revendică încălcarea dreptului de acces la informațiile de interes public poate contesta în instanța de judecată orice acțiune sau inacțiune a furnizorilor de informații prin care s-au încălcat prevederile prezentei legi.</w:t>
      </w:r>
    </w:p>
    <w:p w14:paraId="5E38FEEE" w14:textId="7F86FDCC"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(2) Contestarea acțiunilor sau inacțiunilor furnizorilor de informații se realizează prin depunerea unei acțiuni în contencios administrativ, care se înaintează și examinează în conformitate cu prevederile Codului administrativ </w:t>
      </w:r>
      <w:r w:rsidR="00AA480E">
        <w:rPr>
          <w:rFonts w:eastAsia="Calibri"/>
          <w:color w:val="000000" w:themeColor="text1"/>
          <w:sz w:val="28"/>
          <w:szCs w:val="28"/>
          <w:lang w:val="ro-RO"/>
        </w:rPr>
        <w:t xml:space="preserve">al Republicii Moldova </w:t>
      </w:r>
      <w:r w:rsidRPr="005B27B1">
        <w:rPr>
          <w:rFonts w:eastAsia="Calibri"/>
          <w:color w:val="000000" w:themeColor="text1"/>
          <w:sz w:val="28"/>
          <w:szCs w:val="28"/>
          <w:lang w:val="ro-RO"/>
        </w:rPr>
        <w:t>nr. 116/2018, fără respectarea procedurii prealabile, cu excepțiile și completările stabilite de prezenta lege. În partea ce ține de procedura contenciosului administrativ, toți furnizorii de informații sunt asimilați autorităților publice.</w:t>
      </w:r>
    </w:p>
    <w:p w14:paraId="4B98DD0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Acțiunea în contencios administrativ se înaintează în decurs de 30 de zile de la data comunicării răspunsului de către furnizorul de informații. Dacă furnizorul de informații nu soluționează cererea în termenul prevăzut la art. 18, acțiunea în contencios administrativ poate fi înaintată în decursul unui an de la data expirării termenului.</w:t>
      </w:r>
    </w:p>
    <w:p w14:paraId="42645D50" w14:textId="77777777" w:rsidR="005B27B1" w:rsidRPr="005B27B1" w:rsidRDefault="005B27B1" w:rsidP="005B27B1">
      <w:pPr>
        <w:tabs>
          <w:tab w:val="left" w:pos="2410"/>
        </w:tabs>
        <w:rPr>
          <w:rFonts w:eastAsia="Calibri"/>
          <w:b/>
          <w:color w:val="000000" w:themeColor="text1"/>
          <w:sz w:val="28"/>
          <w:szCs w:val="28"/>
          <w:lang w:val="ro-RO"/>
        </w:rPr>
      </w:pPr>
    </w:p>
    <w:p w14:paraId="4032A9CC" w14:textId="3F7C1C17" w:rsidR="005B27B1" w:rsidRPr="005B27B1" w:rsidRDefault="005B27B1" w:rsidP="005B27B1">
      <w:pPr>
        <w:tabs>
          <w:tab w:val="left" w:pos="2410"/>
        </w:tabs>
        <w:rPr>
          <w:rFonts w:eastAsia="Calibri"/>
          <w:color w:val="000000" w:themeColor="text1"/>
          <w:sz w:val="28"/>
          <w:szCs w:val="28"/>
          <w:lang w:val="ro-RO"/>
        </w:rPr>
      </w:pPr>
      <w:r w:rsidRPr="005B27B1">
        <w:rPr>
          <w:rFonts w:eastAsia="Calibri"/>
          <w:b/>
          <w:color w:val="000000" w:themeColor="text1"/>
          <w:sz w:val="28"/>
          <w:szCs w:val="28"/>
          <w:lang w:val="ro-RO"/>
        </w:rPr>
        <w:t>Articolul 25.</w:t>
      </w:r>
      <w:r w:rsidRPr="005B27B1">
        <w:rPr>
          <w:rFonts w:eastAsia="Calibri"/>
          <w:color w:val="000000" w:themeColor="text1"/>
          <w:sz w:val="28"/>
          <w:szCs w:val="28"/>
          <w:lang w:val="ro-RO"/>
        </w:rPr>
        <w:t xml:space="preserve"> Prevederi speciale privind examinarea și soluționarea cauzelor de contencios administrativ</w:t>
      </w:r>
    </w:p>
    <w:p w14:paraId="72A8C4CF"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Cauzele de contencios administrativ, intentate conform art. 24, se examinează și soluționează în procedură scrisă, în termen de cel mult 3 luni de la data acceptării acțiunii.</w:t>
      </w:r>
    </w:p>
    <w:p w14:paraId="4F9320E6" w14:textId="35F903C5"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 xml:space="preserve">(2) Judecătorul poate dispune citarea participanților la proces dacă apreciază acest fapt ca fiind necesar sau dacă admite solicitarea reclamantului de a examina acțiunea în ședință publică. Judecătorul poate să respingă o astfel de solicitare în cazul în care consideră că, ținând cont de împrejurările cauzei, nu </w:t>
      </w:r>
      <w:r w:rsidRPr="005B27B1">
        <w:rPr>
          <w:rFonts w:eastAsia="Calibri"/>
          <w:color w:val="000000" w:themeColor="text1"/>
          <w:sz w:val="28"/>
          <w:szCs w:val="28"/>
          <w:lang w:val="ro-RO"/>
        </w:rPr>
        <w:lastRenderedPageBreak/>
        <w:t>sunt necesare dezbateri publice. Respingerea se dispune printr-o încheiere motivată care poate fi atacată odată cu fondul.</w:t>
      </w:r>
    </w:p>
    <w:p w14:paraId="5A620061"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Dacă există temeiuri rezonabile, judecătorul, prin încheiere motivată, poate prelungi termenul de judecare a cauzei cu cel mult 3 luni. Încheierea poate fi contestată odată cu fondul.</w:t>
      </w:r>
    </w:p>
    <w:p w14:paraId="7CB5677F" w14:textId="396EF8C8"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(4) Dacă instanța de judecată constată o încălcare a prevederilor prezentei legi, aceasta aplică furnizorului de informații o amendă în modul prevăzut de art. 27 și 28, prin hotărârea sau decizia în fond, indiferent dacă reclamantul a solicitat sau nu aplicarea acesteia.</w:t>
      </w:r>
    </w:p>
    <w:p w14:paraId="5650604E"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(5) Reclamanții au dreptul de a solicita și repararea prejudiciului material și/sau moral.</w:t>
      </w:r>
    </w:p>
    <w:p w14:paraId="648B8333" w14:textId="249D43EB"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(6) Hotărârea judecătorească poate fi atacată cu apel, care se examinează în condițiile prezentului articol. Deciziile instanței de apel nu se supun recursului, fiind definitive și irevocabile de la pronunțare.</w:t>
      </w:r>
    </w:p>
    <w:p w14:paraId="573526D3" w14:textId="77777777" w:rsidR="005B27B1" w:rsidRPr="005B27B1" w:rsidRDefault="005B27B1" w:rsidP="005B27B1">
      <w:pPr>
        <w:ind w:firstLine="0"/>
        <w:jc w:val="center"/>
        <w:rPr>
          <w:rFonts w:eastAsia="Calibri"/>
          <w:b/>
          <w:color w:val="000000" w:themeColor="text1"/>
          <w:sz w:val="28"/>
          <w:szCs w:val="28"/>
          <w:lang w:val="ro-RO"/>
        </w:rPr>
      </w:pPr>
    </w:p>
    <w:p w14:paraId="2D1F4AB0" w14:textId="77777777" w:rsidR="005B27B1" w:rsidRPr="005B27B1" w:rsidRDefault="005B27B1" w:rsidP="005B27B1">
      <w:pPr>
        <w:ind w:firstLine="0"/>
        <w:jc w:val="center"/>
        <w:rPr>
          <w:rFonts w:eastAsia="Calibri"/>
          <w:b/>
          <w:color w:val="000000" w:themeColor="text1"/>
          <w:sz w:val="28"/>
          <w:szCs w:val="28"/>
          <w:lang w:val="ro-RO"/>
        </w:rPr>
      </w:pPr>
    </w:p>
    <w:p w14:paraId="24811A34"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V</w:t>
      </w:r>
    </w:p>
    <w:p w14:paraId="07D715AF"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RĂSPUNDEREA JURIDICĂ</w:t>
      </w:r>
    </w:p>
    <w:p w14:paraId="6167976A" w14:textId="77777777" w:rsidR="005B27B1" w:rsidRPr="005B27B1" w:rsidRDefault="005B27B1" w:rsidP="005B27B1">
      <w:pPr>
        <w:rPr>
          <w:rFonts w:eastAsia="Calibri"/>
          <w:bCs/>
          <w:color w:val="000000" w:themeColor="text1"/>
          <w:sz w:val="28"/>
          <w:szCs w:val="28"/>
          <w:lang w:val="ro-RO"/>
        </w:rPr>
      </w:pPr>
    </w:p>
    <w:p w14:paraId="5E28AA3A" w14:textId="77777777" w:rsidR="005B27B1" w:rsidRPr="005B27B1" w:rsidRDefault="005B27B1" w:rsidP="005B27B1">
      <w:pPr>
        <w:rPr>
          <w:rFonts w:eastAsia="Calibri"/>
          <w:bCs/>
          <w:color w:val="000000" w:themeColor="text1"/>
          <w:sz w:val="28"/>
          <w:szCs w:val="28"/>
          <w:lang w:val="ro-RO"/>
        </w:rPr>
      </w:pPr>
      <w:r w:rsidRPr="005B27B1">
        <w:rPr>
          <w:rFonts w:eastAsia="Calibri"/>
          <w:b/>
          <w:color w:val="000000" w:themeColor="text1"/>
          <w:sz w:val="28"/>
          <w:szCs w:val="28"/>
          <w:lang w:val="ro-RO"/>
        </w:rPr>
        <w:t>Articolul 26.</w:t>
      </w:r>
      <w:r w:rsidRPr="005B27B1">
        <w:rPr>
          <w:rFonts w:eastAsia="Calibri"/>
          <w:bCs/>
          <w:color w:val="000000" w:themeColor="text1"/>
          <w:sz w:val="28"/>
          <w:szCs w:val="28"/>
          <w:lang w:val="ro-RO"/>
        </w:rPr>
        <w:t xml:space="preserve"> Răspunderea juridică</w:t>
      </w:r>
    </w:p>
    <w:p w14:paraId="5917626A"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Încălcarea dreptului de acces la informațiile de interes public atrage  răspunderea potrivit prezentei legi și, după caz, răspunderea disciplinară, contravențională sau penală, conform legii.</w:t>
      </w:r>
    </w:p>
    <w:p w14:paraId="71275332" w14:textId="77777777" w:rsidR="005B27B1" w:rsidRPr="005B27B1" w:rsidRDefault="005B27B1" w:rsidP="005B27B1">
      <w:pPr>
        <w:rPr>
          <w:rFonts w:eastAsia="Calibri"/>
          <w:b/>
          <w:color w:val="000000" w:themeColor="text1"/>
          <w:sz w:val="28"/>
          <w:szCs w:val="28"/>
          <w:lang w:val="ro-RO"/>
        </w:rPr>
      </w:pPr>
    </w:p>
    <w:p w14:paraId="0CAFAB70" w14:textId="77777777" w:rsidR="005B27B1" w:rsidRPr="005B27B1" w:rsidRDefault="005B27B1" w:rsidP="005B27B1">
      <w:pPr>
        <w:rPr>
          <w:rFonts w:eastAsia="Calibri"/>
          <w:bCs/>
          <w:color w:val="000000" w:themeColor="text1"/>
          <w:sz w:val="28"/>
          <w:szCs w:val="28"/>
          <w:lang w:val="ro-RO"/>
        </w:rPr>
      </w:pPr>
      <w:r w:rsidRPr="005B27B1">
        <w:rPr>
          <w:rFonts w:eastAsia="Calibri"/>
          <w:b/>
          <w:color w:val="000000" w:themeColor="text1"/>
          <w:sz w:val="28"/>
          <w:szCs w:val="28"/>
          <w:lang w:val="ro-RO"/>
        </w:rPr>
        <w:t>Articolul 27.</w:t>
      </w:r>
      <w:r w:rsidRPr="005B27B1">
        <w:rPr>
          <w:rFonts w:eastAsia="Calibri"/>
          <w:bCs/>
          <w:color w:val="000000" w:themeColor="text1"/>
          <w:sz w:val="28"/>
          <w:szCs w:val="28"/>
          <w:lang w:val="ro-RO"/>
        </w:rPr>
        <w:t xml:space="preserve"> Faptele ce constituie încălcări ale legislației privind accesul la </w:t>
      </w:r>
    </w:p>
    <w:p w14:paraId="4A50AE58" w14:textId="40434FDC" w:rsidR="005B27B1" w:rsidRPr="005B27B1" w:rsidRDefault="005B27B1" w:rsidP="005B27B1">
      <w:pPr>
        <w:tabs>
          <w:tab w:val="left" w:pos="2268"/>
        </w:tabs>
        <w:ind w:firstLine="0"/>
        <w:rPr>
          <w:rFonts w:eastAsia="Calibri"/>
          <w:bCs/>
          <w:color w:val="000000" w:themeColor="text1"/>
          <w:sz w:val="28"/>
          <w:szCs w:val="28"/>
          <w:lang w:val="ro-RO"/>
        </w:rPr>
      </w:pPr>
      <w:r w:rsidRPr="005B27B1">
        <w:rPr>
          <w:rFonts w:eastAsia="Calibri"/>
          <w:bCs/>
          <w:color w:val="000000" w:themeColor="text1"/>
          <w:sz w:val="28"/>
          <w:szCs w:val="28"/>
          <w:lang w:val="ro-RO"/>
        </w:rPr>
        <w:t>informațiile de interes public,</w:t>
      </w:r>
      <w:r w:rsidRPr="005B27B1">
        <w:rPr>
          <w:rFonts w:eastAsia="Calibri"/>
          <w:color w:val="000000" w:themeColor="text1"/>
          <w:sz w:val="28"/>
          <w:szCs w:val="28"/>
          <w:lang w:val="ro-RO"/>
        </w:rPr>
        <w:t xml:space="preserve"> pasibile de sancțiune pecuniară</w:t>
      </w:r>
    </w:p>
    <w:p w14:paraId="143D4AD3"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Constituie încălcări ale legislației privind accesul la informațiile de interes public, pasibile de sancțiune pecuniară, următoarele fapte:</w:t>
      </w:r>
    </w:p>
    <w:p w14:paraId="0E6C46DD"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nepublicarea informațiilor de interes public în modul prevăzut de art. 9;</w:t>
      </w:r>
    </w:p>
    <w:p w14:paraId="6AE74754"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refuzul în primirea cererii sau neînregistrarea acesteia;</w:t>
      </w:r>
    </w:p>
    <w:p w14:paraId="45A84073"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încălcarea termenului de examinare și soluționare a cererii;</w:t>
      </w:r>
    </w:p>
    <w:p w14:paraId="62BD5B02"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d) comunicarea incompletă a informațiilor de interes public;</w:t>
      </w:r>
    </w:p>
    <w:p w14:paraId="155956C3"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e) solicitarea unor plăți ilegale pentru comunicarea informațiilor de interes public;</w:t>
      </w:r>
    </w:p>
    <w:p w14:paraId="1F62340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f) respingerea sau readresarea neîntemeiată a cererii;</w:t>
      </w:r>
    </w:p>
    <w:p w14:paraId="1573E64A" w14:textId="77777777" w:rsidR="005B27B1" w:rsidRPr="005B27B1" w:rsidRDefault="005B27B1" w:rsidP="005B27B1">
      <w:pPr>
        <w:rPr>
          <w:rFonts w:eastAsia="Calibri"/>
          <w:b/>
          <w:color w:val="000000" w:themeColor="text1"/>
          <w:sz w:val="28"/>
          <w:szCs w:val="28"/>
          <w:lang w:val="ro-RO"/>
        </w:rPr>
      </w:pPr>
      <w:r w:rsidRPr="005B27B1">
        <w:rPr>
          <w:rFonts w:eastAsia="Calibri"/>
          <w:bCs/>
          <w:color w:val="000000" w:themeColor="text1"/>
          <w:sz w:val="28"/>
          <w:szCs w:val="28"/>
          <w:lang w:val="ro-RO"/>
        </w:rPr>
        <w:t>g) refuzul neîntemeiat de a comunica informațiile de interes public.</w:t>
      </w:r>
    </w:p>
    <w:p w14:paraId="1A565943" w14:textId="77777777" w:rsidR="005B27B1" w:rsidRPr="005B27B1" w:rsidRDefault="005B27B1" w:rsidP="005B27B1">
      <w:pPr>
        <w:rPr>
          <w:rFonts w:eastAsia="Calibri"/>
          <w:b/>
          <w:color w:val="000000" w:themeColor="text1"/>
          <w:sz w:val="28"/>
          <w:szCs w:val="28"/>
          <w:lang w:val="ro-RO"/>
        </w:rPr>
      </w:pPr>
    </w:p>
    <w:p w14:paraId="7DAB118A" w14:textId="77777777" w:rsidR="005B27B1" w:rsidRPr="005B27B1" w:rsidRDefault="005B27B1" w:rsidP="005B27B1">
      <w:pPr>
        <w:rPr>
          <w:rFonts w:eastAsia="Calibri"/>
          <w:bCs/>
          <w:color w:val="000000" w:themeColor="text1"/>
          <w:sz w:val="28"/>
          <w:szCs w:val="28"/>
          <w:lang w:val="ro-RO"/>
        </w:rPr>
      </w:pPr>
      <w:r w:rsidRPr="005B27B1">
        <w:rPr>
          <w:rFonts w:eastAsia="Calibri"/>
          <w:b/>
          <w:color w:val="000000" w:themeColor="text1"/>
          <w:sz w:val="28"/>
          <w:szCs w:val="28"/>
          <w:lang w:val="ro-RO"/>
        </w:rPr>
        <w:t>Articolul 28.</w:t>
      </w:r>
      <w:r w:rsidRPr="005B27B1">
        <w:rPr>
          <w:rFonts w:eastAsia="Calibri"/>
          <w:bCs/>
          <w:color w:val="000000" w:themeColor="text1"/>
          <w:sz w:val="28"/>
          <w:szCs w:val="28"/>
          <w:lang w:val="ro-RO"/>
        </w:rPr>
        <w:t xml:space="preserve"> Amenda aplicată furnizorului de informații</w:t>
      </w:r>
    </w:p>
    <w:p w14:paraId="26CCCFCC"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(1) Pentru încălcările prevăzute la art. 27, instanța de judecată aplică furnizorului de informații o sancțiune pecuniară sub formă de amendă.</w:t>
      </w:r>
    </w:p>
    <w:p w14:paraId="1A4C97E8"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(2) Amenda se stabilește în unități convenționale. O unitate convențională constituie 50 de lei.</w:t>
      </w:r>
    </w:p>
    <w:p w14:paraId="076C6E1C"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lastRenderedPageBreak/>
        <w:t>(3) La aplicarea amenzii se ține cont de:</w:t>
      </w:r>
    </w:p>
    <w:p w14:paraId="65C8DEF1"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gravitatea și durata încălcării constatate;</w:t>
      </w:r>
    </w:p>
    <w:p w14:paraId="661DBB49"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consecințele încălcării constatate pentru reclamant;</w:t>
      </w:r>
    </w:p>
    <w:p w14:paraId="1DA6C367"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alte circumstanțe relevante.</w:t>
      </w:r>
    </w:p>
    <w:p w14:paraId="21A2FEC4"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(4) Instanța de judecată aplică furnizorului de informații:</w:t>
      </w:r>
    </w:p>
    <w:p w14:paraId="05146F76"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pentru încălcarea prevăzută la art. 27 lit. a) sau b) – amendă de la 5 la 60 de unități convenționale;</w:t>
      </w:r>
    </w:p>
    <w:p w14:paraId="7C04B590"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pentru încălcarea prevăzută la art. 27 lit. c)-e) – amendă de la 10 la 100 de unități convenționale;</w:t>
      </w:r>
    </w:p>
    <w:p w14:paraId="5BB66240"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pentru încălcarea prevăzută la art. 27 lit. f) sau g) – amendă de la 20 la 200 de unități convenționale.</w:t>
      </w:r>
    </w:p>
    <w:p w14:paraId="7EE424B6" w14:textId="77777777" w:rsidR="005B27B1" w:rsidRPr="005B27B1" w:rsidRDefault="005B27B1" w:rsidP="005B27B1">
      <w:pPr>
        <w:rPr>
          <w:rFonts w:eastAsia="Calibri"/>
          <w:b/>
          <w:color w:val="000000" w:themeColor="text1"/>
          <w:sz w:val="28"/>
          <w:szCs w:val="28"/>
          <w:lang w:val="ro-RO"/>
        </w:rPr>
      </w:pPr>
      <w:r w:rsidRPr="005B27B1">
        <w:rPr>
          <w:rFonts w:eastAsia="Calibri"/>
          <w:bCs/>
          <w:color w:val="000000" w:themeColor="text1"/>
          <w:sz w:val="28"/>
          <w:szCs w:val="28"/>
          <w:lang w:val="ro-RO"/>
        </w:rPr>
        <w:t>(5) Amenda se încasează din contul furnizorului de informații și se virează în bugetul de stat.</w:t>
      </w:r>
    </w:p>
    <w:p w14:paraId="116156CD" w14:textId="77777777" w:rsidR="005B27B1" w:rsidRPr="005B27B1" w:rsidRDefault="005B27B1" w:rsidP="005B27B1">
      <w:pPr>
        <w:rPr>
          <w:rFonts w:eastAsia="Calibri"/>
          <w:b/>
          <w:color w:val="000000" w:themeColor="text1"/>
          <w:sz w:val="28"/>
          <w:szCs w:val="28"/>
          <w:lang w:val="ro-RO"/>
        </w:rPr>
      </w:pPr>
    </w:p>
    <w:p w14:paraId="5E4BB38A" w14:textId="77777777" w:rsidR="005B27B1" w:rsidRPr="005B27B1" w:rsidRDefault="005B27B1" w:rsidP="005B27B1">
      <w:pPr>
        <w:ind w:firstLine="0"/>
        <w:jc w:val="center"/>
        <w:rPr>
          <w:rFonts w:eastAsia="Calibri"/>
          <w:b/>
          <w:bCs/>
          <w:color w:val="000000" w:themeColor="text1"/>
          <w:sz w:val="28"/>
          <w:szCs w:val="28"/>
          <w:lang w:val="ro-RO"/>
        </w:rPr>
      </w:pPr>
    </w:p>
    <w:p w14:paraId="19339066" w14:textId="77777777" w:rsidR="005B27B1" w:rsidRPr="005B27B1" w:rsidRDefault="005B27B1" w:rsidP="005B27B1">
      <w:pPr>
        <w:ind w:firstLine="0"/>
        <w:jc w:val="center"/>
        <w:rPr>
          <w:rFonts w:eastAsia="Calibri"/>
          <w:b/>
          <w:bCs/>
          <w:color w:val="000000" w:themeColor="text1"/>
          <w:sz w:val="28"/>
          <w:szCs w:val="28"/>
          <w:lang w:val="ro-RO"/>
        </w:rPr>
      </w:pPr>
      <w:r w:rsidRPr="005B27B1">
        <w:rPr>
          <w:rFonts w:eastAsia="Calibri"/>
          <w:b/>
          <w:bCs/>
          <w:color w:val="000000" w:themeColor="text1"/>
          <w:sz w:val="28"/>
          <w:szCs w:val="28"/>
          <w:lang w:val="ro-RO"/>
        </w:rPr>
        <w:t>Capitolul VI</w:t>
      </w:r>
    </w:p>
    <w:p w14:paraId="6A3755AB" w14:textId="77777777" w:rsidR="005B27B1" w:rsidRPr="005B27B1" w:rsidRDefault="005B27B1" w:rsidP="005B27B1">
      <w:pPr>
        <w:ind w:firstLine="0"/>
        <w:jc w:val="center"/>
        <w:rPr>
          <w:rFonts w:eastAsia="Calibri"/>
          <w:b/>
          <w:bCs/>
          <w:color w:val="000000" w:themeColor="text1"/>
          <w:sz w:val="28"/>
          <w:szCs w:val="28"/>
          <w:lang w:val="ro-RO"/>
        </w:rPr>
      </w:pPr>
      <w:r w:rsidRPr="005B27B1">
        <w:rPr>
          <w:rFonts w:eastAsia="Calibri"/>
          <w:b/>
          <w:bCs/>
          <w:color w:val="000000" w:themeColor="text1"/>
          <w:sz w:val="28"/>
          <w:szCs w:val="28"/>
          <w:lang w:val="ro-RO"/>
        </w:rPr>
        <w:t>MONITORIZARE ȘI CONTROL</w:t>
      </w:r>
    </w:p>
    <w:p w14:paraId="67DE7F4C" w14:textId="77777777" w:rsidR="005B27B1" w:rsidRPr="005B27B1" w:rsidRDefault="005B27B1" w:rsidP="005B27B1">
      <w:pPr>
        <w:ind w:firstLine="0"/>
        <w:jc w:val="center"/>
        <w:rPr>
          <w:rFonts w:eastAsia="Calibri"/>
          <w:b/>
          <w:bCs/>
          <w:color w:val="000000" w:themeColor="text1"/>
          <w:sz w:val="28"/>
          <w:szCs w:val="28"/>
          <w:lang w:val="ro-RO"/>
        </w:rPr>
      </w:pPr>
    </w:p>
    <w:p w14:paraId="5DC68251" w14:textId="77777777" w:rsidR="005B27B1" w:rsidRPr="005B27B1" w:rsidRDefault="005B27B1" w:rsidP="005B27B1">
      <w:pPr>
        <w:rPr>
          <w:rFonts w:eastAsia="Calibri"/>
          <w:bCs/>
          <w:color w:val="000000" w:themeColor="text1"/>
          <w:sz w:val="28"/>
          <w:szCs w:val="28"/>
          <w:lang w:val="ro-RO"/>
        </w:rPr>
      </w:pPr>
      <w:r w:rsidRPr="005B27B1">
        <w:rPr>
          <w:rFonts w:eastAsia="Calibri"/>
          <w:b/>
          <w:bCs/>
          <w:color w:val="000000" w:themeColor="text1"/>
          <w:sz w:val="28"/>
          <w:szCs w:val="28"/>
          <w:lang w:val="ro-RO"/>
        </w:rPr>
        <w:t>Articolul 29.</w:t>
      </w:r>
      <w:r w:rsidRPr="005B27B1">
        <w:rPr>
          <w:rFonts w:eastAsia="Calibri"/>
          <w:bCs/>
          <w:color w:val="000000" w:themeColor="text1"/>
          <w:sz w:val="28"/>
          <w:szCs w:val="28"/>
          <w:lang w:val="ro-RO"/>
        </w:rPr>
        <w:t xml:space="preserve"> Autoritățile publice competente</w:t>
      </w:r>
    </w:p>
    <w:p w14:paraId="238232F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Monitorizarea și controlul implementării prezentei legi sunt exercitate de către:</w:t>
      </w:r>
    </w:p>
    <w:p w14:paraId="54EB24B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Avocatul Poporului;</w:t>
      </w:r>
    </w:p>
    <w:p w14:paraId="5BED917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Cancelaria de Stat;</w:t>
      </w:r>
    </w:p>
    <w:p w14:paraId="43F3945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alte autorități publice.</w:t>
      </w:r>
    </w:p>
    <w:p w14:paraId="728FD52E" w14:textId="77777777" w:rsidR="005B27B1" w:rsidRPr="005B27B1" w:rsidRDefault="005B27B1" w:rsidP="005B27B1">
      <w:pPr>
        <w:rPr>
          <w:rFonts w:eastAsia="Calibri"/>
          <w:bCs/>
          <w:color w:val="000000" w:themeColor="text1"/>
          <w:sz w:val="28"/>
          <w:szCs w:val="28"/>
          <w:lang w:val="ro-RO"/>
        </w:rPr>
      </w:pPr>
    </w:p>
    <w:p w14:paraId="12F2294B" w14:textId="77777777" w:rsidR="005B27B1" w:rsidRPr="005B27B1" w:rsidRDefault="005B27B1" w:rsidP="005B27B1">
      <w:pPr>
        <w:rPr>
          <w:rFonts w:eastAsia="Calibri"/>
          <w:bCs/>
          <w:color w:val="000000" w:themeColor="text1"/>
          <w:sz w:val="28"/>
          <w:szCs w:val="28"/>
          <w:lang w:val="ro-RO"/>
        </w:rPr>
      </w:pPr>
      <w:r w:rsidRPr="005B27B1">
        <w:rPr>
          <w:rFonts w:eastAsia="Calibri"/>
          <w:b/>
          <w:bCs/>
          <w:color w:val="000000" w:themeColor="text1"/>
          <w:sz w:val="28"/>
          <w:szCs w:val="28"/>
          <w:lang w:val="ro-RO"/>
        </w:rPr>
        <w:t>Articolul 30.</w:t>
      </w:r>
      <w:r w:rsidRPr="005B27B1">
        <w:rPr>
          <w:rFonts w:eastAsia="Calibri"/>
          <w:bCs/>
          <w:color w:val="000000" w:themeColor="text1"/>
          <w:sz w:val="28"/>
          <w:szCs w:val="28"/>
          <w:lang w:val="ro-RO"/>
        </w:rPr>
        <w:t xml:space="preserve"> Atribuțiile Avocatului Poporului</w:t>
      </w:r>
    </w:p>
    <w:p w14:paraId="6F26E528"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Avocatul Poporului asigură respectarea dreptului de acces la informațiile de interes public prin exercitarea următoarelor atribuții:</w:t>
      </w:r>
    </w:p>
    <w:p w14:paraId="4232113D"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examinează și soluționează cererile cu privire la încălcarea dreptului de acces la informațiile de interes public, în conformitate cu Legea nr. 52/2014 cu privire la Avocatul Poporului (Ombudsmanul);</w:t>
      </w:r>
    </w:p>
    <w:p w14:paraId="15CC259B"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înaintează furnizorilor de informații propuneri și recomandări privind repunerea în drepturi a persoanelor în privința cărora s-a constatat încălcarea dreptului de acces la informațiile de interes public;</w:t>
      </w:r>
    </w:p>
    <w:p w14:paraId="53CB79FB"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contribuie la soluționarea pe cale amiabilă a conflictelor între furnizorii de informații și persoanele fizice sau juridice;</w:t>
      </w:r>
    </w:p>
    <w:p w14:paraId="401387BF"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d) promovează dreptul de acces la informațiile de interes public prin elaborarea și diseminarea materialelor informative și a ghidurilor privind aplicarea conformă a prevederilor prezentei legi, precum și prin contribuirea la dezvoltarea profesională continuă a funcționarilor publici în cadrul activităților de instruire.</w:t>
      </w:r>
    </w:p>
    <w:p w14:paraId="484B8400"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e) alte atribuții prevăzute de Legea nr. 52/2014 cu privire la Avocatul Poporului (Ombudsmanul);</w:t>
      </w:r>
    </w:p>
    <w:p w14:paraId="1413D722" w14:textId="77777777" w:rsidR="005B27B1" w:rsidRPr="005B27B1" w:rsidRDefault="005B27B1" w:rsidP="005B27B1">
      <w:pPr>
        <w:rPr>
          <w:rFonts w:eastAsia="Calibri"/>
          <w:bCs/>
          <w:color w:val="000000" w:themeColor="text1"/>
          <w:sz w:val="28"/>
          <w:szCs w:val="28"/>
          <w:lang w:val="ro-RO"/>
        </w:rPr>
      </w:pPr>
    </w:p>
    <w:p w14:paraId="5830F2BD" w14:textId="77777777" w:rsidR="005B27B1" w:rsidRPr="005B27B1" w:rsidRDefault="005B27B1" w:rsidP="005B27B1">
      <w:pPr>
        <w:rPr>
          <w:rFonts w:eastAsia="Calibri"/>
          <w:bCs/>
          <w:color w:val="000000" w:themeColor="text1"/>
          <w:sz w:val="28"/>
          <w:szCs w:val="28"/>
          <w:lang w:val="ro-RO"/>
        </w:rPr>
      </w:pPr>
      <w:r w:rsidRPr="005B27B1">
        <w:rPr>
          <w:rFonts w:eastAsia="Calibri"/>
          <w:b/>
          <w:bCs/>
          <w:color w:val="000000" w:themeColor="text1"/>
          <w:sz w:val="28"/>
          <w:szCs w:val="28"/>
          <w:lang w:val="ro-RO"/>
        </w:rPr>
        <w:t>Articolul 31.</w:t>
      </w:r>
      <w:r w:rsidRPr="005B27B1">
        <w:rPr>
          <w:rFonts w:eastAsia="Calibri"/>
          <w:bCs/>
          <w:color w:val="000000" w:themeColor="text1"/>
          <w:sz w:val="28"/>
          <w:szCs w:val="28"/>
          <w:lang w:val="ro-RO"/>
        </w:rPr>
        <w:t xml:space="preserve"> Atribuțiile Cancelariei de Stat</w:t>
      </w:r>
    </w:p>
    <w:p w14:paraId="68DD301F" w14:textId="578F8E62"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(1) Anual, până la sfârșitul lunii martie, Cancelaria de Stat elaborează și publică pe pagina web oficială raportul privind examinarea și soluționarea cererilor de comunicare a informațiilor de interes public de către autoritățile publice.</w:t>
      </w:r>
    </w:p>
    <w:p w14:paraId="088C11F2"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(2) Raportul prevăzut la alin. (1) cuprinde analiza datelor statistice generalizate din registrele cererilor de comunicare a informațiilor de interes public ale următoarelor autorități și instituții publice:</w:t>
      </w:r>
    </w:p>
    <w:p w14:paraId="00992DFC"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 Parlamentul;</w:t>
      </w:r>
    </w:p>
    <w:p w14:paraId="0F85D173"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b) Președintele Republicii Moldova;</w:t>
      </w:r>
    </w:p>
    <w:p w14:paraId="1BC0E566"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c) Guvernul;</w:t>
      </w:r>
    </w:p>
    <w:p w14:paraId="522D3702"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d) instituțiile publice din subordinea Guvernului;</w:t>
      </w:r>
    </w:p>
    <w:p w14:paraId="2BA42BB8"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e) autoritățile administrației publice centrale de specialitate;</w:t>
      </w:r>
    </w:p>
    <w:p w14:paraId="542E07DC"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f) autoritățile publice autonome;</w:t>
      </w:r>
    </w:p>
    <w:p w14:paraId="04F070D8"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g) autoritățile unităților teritoriale autonome cu statut juridic special;</w:t>
      </w:r>
    </w:p>
    <w:p w14:paraId="1725D3DB"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h) autoritățile administrației publice locale;</w:t>
      </w:r>
    </w:p>
    <w:p w14:paraId="213D33AE"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i) Consiliul Superior al Magistraturii, Consiliul Superior al Procuraturii, instanțele de judecată și procuraturile;</w:t>
      </w:r>
    </w:p>
    <w:p w14:paraId="43F459C0"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j) Curtea Constituțională.</w:t>
      </w:r>
    </w:p>
    <w:p w14:paraId="1023F5CB"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(3) Autoritățile publice prevăzute la alin. (2) sunt obligate să prezinte Cancelariei de Stat, la cerere, orice informații cuprinse în registrele cererilor de comunicare a informațiilor de interes public.</w:t>
      </w:r>
    </w:p>
    <w:p w14:paraId="4E991475" w14:textId="77777777" w:rsidR="005B27B1" w:rsidRPr="005B27B1" w:rsidRDefault="005B27B1" w:rsidP="005B27B1">
      <w:pPr>
        <w:rPr>
          <w:rFonts w:eastAsia="Calibri"/>
          <w:bCs/>
          <w:color w:val="000000" w:themeColor="text1"/>
          <w:sz w:val="28"/>
          <w:szCs w:val="28"/>
          <w:lang w:val="ro-RO"/>
        </w:rPr>
      </w:pPr>
    </w:p>
    <w:p w14:paraId="61B2B0AE" w14:textId="77777777" w:rsidR="005B27B1" w:rsidRPr="005B27B1" w:rsidRDefault="005B27B1" w:rsidP="005B27B1">
      <w:pPr>
        <w:rPr>
          <w:rFonts w:eastAsia="Calibri"/>
          <w:bCs/>
          <w:color w:val="000000" w:themeColor="text1"/>
          <w:sz w:val="28"/>
          <w:szCs w:val="28"/>
          <w:lang w:val="ro-RO"/>
        </w:rPr>
      </w:pPr>
      <w:r w:rsidRPr="005B27B1">
        <w:rPr>
          <w:rFonts w:eastAsia="Calibri"/>
          <w:b/>
          <w:bCs/>
          <w:color w:val="000000" w:themeColor="text1"/>
          <w:sz w:val="28"/>
          <w:szCs w:val="28"/>
          <w:lang w:val="ro-RO"/>
        </w:rPr>
        <w:t>Articolul 32.</w:t>
      </w:r>
      <w:r w:rsidRPr="005B27B1">
        <w:rPr>
          <w:rFonts w:eastAsia="Calibri"/>
          <w:bCs/>
          <w:color w:val="000000" w:themeColor="text1"/>
          <w:sz w:val="28"/>
          <w:szCs w:val="28"/>
          <w:lang w:val="ro-RO"/>
        </w:rPr>
        <w:t xml:space="preserve"> Atribuțiile altor autorități publice</w:t>
      </w:r>
    </w:p>
    <w:p w14:paraId="1F30FDCC" w14:textId="77777777" w:rsidR="005B27B1" w:rsidRPr="005B27B1" w:rsidRDefault="005B27B1" w:rsidP="005B27B1">
      <w:pPr>
        <w:rPr>
          <w:rFonts w:eastAsia="Calibri"/>
          <w:bCs/>
          <w:color w:val="000000" w:themeColor="text1"/>
          <w:sz w:val="28"/>
          <w:szCs w:val="28"/>
          <w:lang w:val="ro-RO"/>
        </w:rPr>
      </w:pPr>
      <w:r w:rsidRPr="005B27B1">
        <w:rPr>
          <w:rFonts w:eastAsia="Calibri"/>
          <w:bCs/>
          <w:color w:val="000000" w:themeColor="text1"/>
          <w:sz w:val="28"/>
          <w:szCs w:val="28"/>
          <w:lang w:val="ro-RO"/>
        </w:rPr>
        <w:t>Autoritățile publice prevăzute la art. 31 alin. (2) includ în rapoartele sale anuale de activitate datele statistice din registrele cererilor de comunicare a informațiilor de interes public.</w:t>
      </w:r>
    </w:p>
    <w:p w14:paraId="358534E1" w14:textId="77777777" w:rsidR="005B27B1" w:rsidRPr="005B27B1" w:rsidRDefault="005B27B1" w:rsidP="005B27B1">
      <w:pPr>
        <w:ind w:firstLine="0"/>
        <w:jc w:val="center"/>
        <w:rPr>
          <w:rFonts w:eastAsia="Calibri"/>
          <w:b/>
          <w:color w:val="000000" w:themeColor="text1"/>
          <w:sz w:val="28"/>
          <w:szCs w:val="28"/>
          <w:lang w:val="ro-RO"/>
        </w:rPr>
      </w:pPr>
    </w:p>
    <w:p w14:paraId="524A774D" w14:textId="77777777" w:rsidR="005B27B1" w:rsidRPr="005B27B1" w:rsidRDefault="005B27B1" w:rsidP="005B27B1">
      <w:pPr>
        <w:ind w:firstLine="0"/>
        <w:jc w:val="center"/>
        <w:rPr>
          <w:rFonts w:eastAsia="Calibri"/>
          <w:b/>
          <w:color w:val="000000" w:themeColor="text1"/>
          <w:sz w:val="28"/>
          <w:szCs w:val="28"/>
          <w:lang w:val="ro-RO"/>
        </w:rPr>
      </w:pPr>
    </w:p>
    <w:p w14:paraId="0DCF9D77"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Capitolul VII</w:t>
      </w:r>
    </w:p>
    <w:p w14:paraId="70D8A58F" w14:textId="77777777" w:rsidR="005B27B1" w:rsidRPr="005B27B1" w:rsidRDefault="005B27B1" w:rsidP="005B27B1">
      <w:pPr>
        <w:ind w:firstLine="0"/>
        <w:jc w:val="center"/>
        <w:rPr>
          <w:rFonts w:eastAsia="Calibri"/>
          <w:b/>
          <w:color w:val="000000" w:themeColor="text1"/>
          <w:sz w:val="28"/>
          <w:szCs w:val="28"/>
          <w:lang w:val="ro-RO"/>
        </w:rPr>
      </w:pPr>
      <w:r w:rsidRPr="005B27B1">
        <w:rPr>
          <w:rFonts w:eastAsia="Calibri"/>
          <w:b/>
          <w:color w:val="000000" w:themeColor="text1"/>
          <w:sz w:val="28"/>
          <w:szCs w:val="28"/>
          <w:lang w:val="ro-RO"/>
        </w:rPr>
        <w:t>DISPOZIȚII FINALE ȘI TRANZITORII</w:t>
      </w:r>
    </w:p>
    <w:p w14:paraId="42545C28" w14:textId="77777777" w:rsidR="005B27B1" w:rsidRPr="005B27B1" w:rsidRDefault="005B27B1" w:rsidP="005B27B1">
      <w:pPr>
        <w:ind w:firstLine="0"/>
        <w:jc w:val="center"/>
        <w:rPr>
          <w:rFonts w:eastAsia="Calibri"/>
          <w:b/>
          <w:color w:val="000000" w:themeColor="text1"/>
          <w:sz w:val="28"/>
          <w:szCs w:val="28"/>
          <w:lang w:val="ro-RO"/>
        </w:rPr>
      </w:pPr>
    </w:p>
    <w:p w14:paraId="39603217" w14:textId="77777777" w:rsidR="005B27B1" w:rsidRPr="005B27B1" w:rsidRDefault="005B27B1" w:rsidP="005B27B1">
      <w:pPr>
        <w:rPr>
          <w:rFonts w:eastAsia="Calibri"/>
          <w:color w:val="000000" w:themeColor="text1"/>
          <w:sz w:val="28"/>
          <w:szCs w:val="28"/>
          <w:lang w:val="ro-RO"/>
        </w:rPr>
      </w:pPr>
      <w:r w:rsidRPr="005B27B1">
        <w:rPr>
          <w:rFonts w:eastAsia="Calibri"/>
          <w:b/>
          <w:color w:val="000000" w:themeColor="text1"/>
          <w:sz w:val="28"/>
          <w:szCs w:val="28"/>
          <w:lang w:val="ro-RO"/>
        </w:rPr>
        <w:t>Articolul 33.</w:t>
      </w:r>
      <w:r w:rsidRPr="005B27B1">
        <w:rPr>
          <w:rFonts w:eastAsia="Calibri"/>
          <w:color w:val="000000" w:themeColor="text1"/>
          <w:sz w:val="28"/>
          <w:szCs w:val="28"/>
          <w:lang w:val="ro-RO"/>
        </w:rPr>
        <w:t xml:space="preserve"> Dispoziții finale</w:t>
      </w:r>
    </w:p>
    <w:p w14:paraId="3A6E61BD"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(1) Prezenta lege intră în vigoare în termen de 3 luni de la data publicării în Monitorul Oficial al Republicii Moldova.</w:t>
      </w:r>
    </w:p>
    <w:p w14:paraId="37A87125"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(2) La data intrării în vigoare a prezentei legi, Legea nr. 982/2000 privind accesul la informație se abrogă.</w:t>
      </w:r>
    </w:p>
    <w:p w14:paraId="540957FB"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(3) Guvernul, în termen de 6 luni de la publicarea prezentei legi:</w:t>
      </w:r>
    </w:p>
    <w:p w14:paraId="0581133A"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a) va prezenta Parlamentului propuneri pentru aducerea legislației în corespundere cu prezenta lege;</w:t>
      </w:r>
    </w:p>
    <w:p w14:paraId="43CB3FC8" w14:textId="77777777" w:rsidR="005B27B1" w:rsidRPr="005B27B1" w:rsidRDefault="005B27B1" w:rsidP="005B27B1">
      <w:pPr>
        <w:rPr>
          <w:rFonts w:eastAsia="Calibri"/>
          <w:color w:val="000000" w:themeColor="text1"/>
          <w:sz w:val="28"/>
          <w:szCs w:val="28"/>
          <w:lang w:val="ro-RO"/>
        </w:rPr>
      </w:pPr>
      <w:r w:rsidRPr="005B27B1">
        <w:rPr>
          <w:rFonts w:eastAsia="Calibri"/>
          <w:color w:val="000000" w:themeColor="text1"/>
          <w:sz w:val="28"/>
          <w:szCs w:val="28"/>
          <w:lang w:val="ro-RO"/>
        </w:rPr>
        <w:t>b) va aduce actele sale normative în concordanță cu prezenta lege;</w:t>
      </w:r>
    </w:p>
    <w:p w14:paraId="6D1D8D36" w14:textId="77777777" w:rsidR="009A3EE7" w:rsidRPr="009A3EE7" w:rsidRDefault="009A3EE7" w:rsidP="009A3EE7">
      <w:pPr>
        <w:rPr>
          <w:rFonts w:eastAsia="Calibri"/>
          <w:color w:val="000000" w:themeColor="text1"/>
          <w:sz w:val="28"/>
          <w:szCs w:val="28"/>
          <w:lang w:val="ro-RO"/>
        </w:rPr>
      </w:pPr>
      <w:r w:rsidRPr="009A3EE7">
        <w:rPr>
          <w:rFonts w:eastAsia="Calibri"/>
          <w:color w:val="000000" w:themeColor="text1"/>
          <w:sz w:val="28"/>
          <w:szCs w:val="28"/>
          <w:lang w:val="ro-RO"/>
        </w:rPr>
        <w:lastRenderedPageBreak/>
        <w:t>c) va aproba modelul Registrului cererilor de comunicare a informațiilor de interes public și va stabili modalitatea de înregistrare a cererilor în acesta.</w:t>
      </w:r>
    </w:p>
    <w:p w14:paraId="21BF340D" w14:textId="77777777" w:rsidR="009A3EE7" w:rsidRPr="009A3EE7" w:rsidRDefault="009A3EE7" w:rsidP="009A3EE7">
      <w:pPr>
        <w:rPr>
          <w:rFonts w:eastAsia="Calibri"/>
          <w:color w:val="000000" w:themeColor="text1"/>
          <w:sz w:val="28"/>
          <w:szCs w:val="28"/>
          <w:lang w:val="ro-RO"/>
        </w:rPr>
      </w:pPr>
    </w:p>
    <w:p w14:paraId="3F3C8BB3" w14:textId="77777777" w:rsidR="009A3EE7" w:rsidRPr="009A3EE7" w:rsidRDefault="009A3EE7" w:rsidP="009A3EE7">
      <w:pPr>
        <w:rPr>
          <w:rFonts w:eastAsia="Calibri"/>
          <w:color w:val="000000" w:themeColor="text1"/>
          <w:sz w:val="28"/>
          <w:szCs w:val="28"/>
          <w:lang w:val="ro-RO"/>
        </w:rPr>
      </w:pPr>
      <w:r w:rsidRPr="009A3EE7">
        <w:rPr>
          <w:rFonts w:eastAsia="Calibri"/>
          <w:b/>
          <w:bCs/>
          <w:color w:val="000000" w:themeColor="text1"/>
          <w:sz w:val="28"/>
          <w:szCs w:val="28"/>
          <w:lang w:val="ro-RO"/>
        </w:rPr>
        <w:t>Articolul 34.</w:t>
      </w:r>
      <w:r w:rsidRPr="009A3EE7">
        <w:rPr>
          <w:rFonts w:eastAsia="Calibri"/>
          <w:color w:val="000000" w:themeColor="text1"/>
          <w:sz w:val="28"/>
          <w:szCs w:val="28"/>
          <w:lang w:val="ro-RO"/>
        </w:rPr>
        <w:t xml:space="preserve"> Dispoziții tranzitorii</w:t>
      </w:r>
    </w:p>
    <w:p w14:paraId="10C8159E" w14:textId="38DEF572" w:rsidR="009A3EE7" w:rsidRPr="009A3EE7" w:rsidRDefault="009A3EE7" w:rsidP="009A3EE7">
      <w:pPr>
        <w:rPr>
          <w:rFonts w:eastAsia="Calibri"/>
          <w:color w:val="000000" w:themeColor="text1"/>
          <w:sz w:val="28"/>
          <w:szCs w:val="28"/>
          <w:lang w:val="ro-RO"/>
        </w:rPr>
      </w:pPr>
      <w:r w:rsidRPr="009A3EE7">
        <w:rPr>
          <w:rFonts w:eastAsia="Calibri"/>
          <w:color w:val="000000" w:themeColor="text1"/>
          <w:sz w:val="28"/>
          <w:szCs w:val="28"/>
          <w:lang w:val="ro-RO"/>
        </w:rPr>
        <w:t>(1) Cererile de solicitare a accesului la informațiile oficiale, depuse până la intrarea în vigoare a prezentei legi, se examinează și soluționează conform legislației în vigoare la data depunerii cererii.</w:t>
      </w:r>
    </w:p>
    <w:p w14:paraId="66F1FBBA" w14:textId="71610653" w:rsidR="009A3EE7" w:rsidRPr="009A3EE7" w:rsidRDefault="009A3EE7" w:rsidP="009A3EE7">
      <w:pPr>
        <w:rPr>
          <w:rFonts w:eastAsia="Calibri"/>
          <w:color w:val="000000" w:themeColor="text1"/>
          <w:sz w:val="28"/>
          <w:szCs w:val="28"/>
          <w:lang w:val="ro-RO"/>
        </w:rPr>
      </w:pPr>
      <w:r w:rsidRPr="009A3EE7">
        <w:rPr>
          <w:rFonts w:eastAsia="Calibri"/>
          <w:color w:val="000000" w:themeColor="text1"/>
          <w:sz w:val="28"/>
          <w:szCs w:val="28"/>
          <w:lang w:val="ro-RO"/>
        </w:rPr>
        <w:t>(2) Acțiunile în contencios administrativ și cererile de chemare în judecată, înaintate până la intrarea în vigoare a prezentei legi, se examinează și soluționează conform legislației în vigoare la data înaintării acțiunii.</w:t>
      </w:r>
    </w:p>
    <w:p w14:paraId="675ABFD5" w14:textId="4615248F" w:rsidR="005B27B1" w:rsidRPr="00F8236C" w:rsidRDefault="005B27B1" w:rsidP="009A3EE7">
      <w:pPr>
        <w:ind w:firstLine="0"/>
        <w:rPr>
          <w:rFonts w:eastAsia="Calibri"/>
          <w:color w:val="000000" w:themeColor="text1"/>
          <w:sz w:val="28"/>
          <w:szCs w:val="28"/>
          <w:lang w:val="ro-RO"/>
        </w:rPr>
      </w:pPr>
    </w:p>
    <w:p w14:paraId="34285DF6" w14:textId="323CA0AE" w:rsidR="00B01FC3" w:rsidRDefault="00B01FC3" w:rsidP="005B27B1">
      <w:pPr>
        <w:ind w:firstLine="0"/>
        <w:jc w:val="center"/>
        <w:rPr>
          <w:rFonts w:eastAsia="Calibri"/>
          <w:color w:val="000000" w:themeColor="text1"/>
          <w:sz w:val="28"/>
          <w:szCs w:val="28"/>
          <w:lang w:val="ro-RO"/>
        </w:rPr>
      </w:pPr>
    </w:p>
    <w:p w14:paraId="5AECF6DF" w14:textId="77777777" w:rsidR="009A3EE7" w:rsidRPr="005B27B1" w:rsidRDefault="009A3EE7" w:rsidP="005B27B1">
      <w:pPr>
        <w:ind w:firstLine="0"/>
        <w:jc w:val="center"/>
        <w:rPr>
          <w:rFonts w:eastAsia="Calibri"/>
          <w:color w:val="000000" w:themeColor="text1"/>
          <w:sz w:val="28"/>
          <w:szCs w:val="28"/>
          <w:lang w:val="ro-RO"/>
        </w:rPr>
      </w:pPr>
    </w:p>
    <w:p w14:paraId="0BBB79ED" w14:textId="0BA9824F" w:rsidR="00730FEE" w:rsidRPr="00B01FC3" w:rsidRDefault="005B27B1" w:rsidP="00B01FC3">
      <w:pPr>
        <w:tabs>
          <w:tab w:val="left" w:pos="6386"/>
        </w:tabs>
        <w:rPr>
          <w:b/>
          <w:bCs/>
          <w:color w:val="000000" w:themeColor="text1"/>
          <w:sz w:val="28"/>
          <w:szCs w:val="28"/>
          <w:lang w:val="ro-RO" w:eastAsia="ru-RU"/>
        </w:rPr>
      </w:pPr>
      <w:r w:rsidRPr="005B27B1">
        <w:rPr>
          <w:b/>
          <w:bCs/>
          <w:color w:val="000000" w:themeColor="text1"/>
          <w:sz w:val="28"/>
          <w:szCs w:val="28"/>
          <w:lang w:val="ro-RO" w:eastAsia="ru-RU"/>
        </w:rPr>
        <w:t>Președintele Parlamentului</w:t>
      </w:r>
    </w:p>
    <w:sectPr w:rsidR="00730FEE" w:rsidRPr="00B01FC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3C2C25D"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8236C">
      <w:rPr>
        <w:noProof/>
        <w:sz w:val="16"/>
        <w:szCs w:val="16"/>
      </w:rPr>
      <w:t>Y:\006\ANUL 2023\HOTĂRÂRI\10493\10493-redactat-ro.docx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A35F326"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8236C">
      <w:rPr>
        <w:noProof/>
        <w:sz w:val="16"/>
        <w:szCs w:val="16"/>
      </w:rPr>
      <w:t>Y:\006\ANUL 2023\HOTĂRÂRI\10493\10493-redactat-ro.docx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420A976F" w:rsidR="000D7A09" w:rsidRDefault="000D7A09">
    <w:pPr>
      <w:pStyle w:val="Antet"/>
      <w:jc w:val="center"/>
    </w:pPr>
    <w:r>
      <w:fldChar w:fldCharType="begin"/>
    </w:r>
    <w:r>
      <w:instrText>PAGE   \* MERGEFORMAT</w:instrText>
    </w:r>
    <w:r>
      <w:fldChar w:fldCharType="separate"/>
    </w:r>
    <w:r w:rsidR="00D52A99" w:rsidRPr="00D52A99">
      <w:rPr>
        <w:noProof/>
        <w:lang w:val="ro-RO"/>
      </w:rPr>
      <w:t>15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D70829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52A99">
            <w:rPr>
              <w:rFonts w:ascii="Times New Roman" w:hAnsi="Times New Roman"/>
              <w:b/>
              <w:sz w:val="28"/>
              <w:szCs w:val="28"/>
              <w:u w:val="single"/>
              <w:lang w:val="ro-RO"/>
            </w:rPr>
            <w:t>12 aprilie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0EBA"/>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B27B1"/>
    <w:rsid w:val="005E1FF5"/>
    <w:rsid w:val="005F1999"/>
    <w:rsid w:val="005F2B04"/>
    <w:rsid w:val="00601679"/>
    <w:rsid w:val="00602E93"/>
    <w:rsid w:val="0063090F"/>
    <w:rsid w:val="00633BD9"/>
    <w:rsid w:val="0067374F"/>
    <w:rsid w:val="00695959"/>
    <w:rsid w:val="006B17C6"/>
    <w:rsid w:val="006E3ECB"/>
    <w:rsid w:val="006E74D0"/>
    <w:rsid w:val="00704E24"/>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A3EE7"/>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480E"/>
    <w:rsid w:val="00AB67F5"/>
    <w:rsid w:val="00AE74F3"/>
    <w:rsid w:val="00AE7568"/>
    <w:rsid w:val="00AF0010"/>
    <w:rsid w:val="00B01FC3"/>
    <w:rsid w:val="00B05A8B"/>
    <w:rsid w:val="00B16328"/>
    <w:rsid w:val="00B4370D"/>
    <w:rsid w:val="00B51090"/>
    <w:rsid w:val="00B71142"/>
    <w:rsid w:val="00BB177F"/>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52A99"/>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236C"/>
    <w:rsid w:val="00F864E2"/>
    <w:rsid w:val="00FA194B"/>
    <w:rsid w:val="00FA7984"/>
    <w:rsid w:val="00FB176A"/>
    <w:rsid w:val="00FC2D2D"/>
    <w:rsid w:val="00FC4320"/>
    <w:rsid w:val="00FD2A3E"/>
    <w:rsid w:val="00FD38DA"/>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7294364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2357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9E9B676-E1A0-45E6-8069-71EBBFB37C00}"/>
</file>

<file path=customXml/itemProps2.xml><?xml version="1.0" encoding="utf-8"?>
<ds:datastoreItem xmlns:ds="http://schemas.openxmlformats.org/officeDocument/2006/customXml" ds:itemID="{06D8109C-41FF-46DE-987B-337DF8A8281F}"/>
</file>

<file path=customXml/itemProps3.xml><?xml version="1.0" encoding="utf-8"?>
<ds:datastoreItem xmlns:ds="http://schemas.openxmlformats.org/officeDocument/2006/customXml" ds:itemID="{CF0EDDF5-FB61-4536-8D8D-3A84C2EA655C}"/>
</file>

<file path=customXml/itemProps4.xml><?xml version="1.0" encoding="utf-8"?>
<ds:datastoreItem xmlns:ds="http://schemas.openxmlformats.org/officeDocument/2006/customXml" ds:itemID="{E0FE0031-4DCD-4100-B91F-75A72D3A997D}"/>
</file>

<file path=docProps/app.xml><?xml version="1.0" encoding="utf-8"?>
<Properties xmlns="http://schemas.openxmlformats.org/officeDocument/2006/extended-properties" xmlns:vt="http://schemas.openxmlformats.org/officeDocument/2006/docPropsVTypes">
  <Template>Normal.dotm</Template>
  <TotalTime>18</TotalTime>
  <Pages>16</Pages>
  <Words>4309</Words>
  <Characters>26632</Characters>
  <Application>Microsoft Office Word</Application>
  <DocSecurity>0</DocSecurity>
  <Lines>221</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100.2023.ro</dc:title>
  <dc:creator>lll</dc:creator>
  <cp:lastModifiedBy>Eugenia Cartin</cp:lastModifiedBy>
  <cp:revision>10</cp:revision>
  <cp:lastPrinted>2023-04-11T08:11:00Z</cp:lastPrinted>
  <dcterms:created xsi:type="dcterms:W3CDTF">2023-04-10T12:22:00Z</dcterms:created>
  <dcterms:modified xsi:type="dcterms:W3CDTF">2023-04-11T12:07:00Z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