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A34FB8" w14:textId="608FC23C" w:rsidR="00AD66D2" w:rsidRDefault="00D37314" w:rsidP="00AD66D2">
                            <w:pPr>
                              <w:pStyle w:val="nr"/>
                              <w:spacing w:after="160"/>
                            </w:pPr>
                            <w:permStart w:id="84544128" w:edGrp="everyone"/>
                            <w:r>
                              <w:t>AT</w:t>
                            </w:r>
                            <w:permEnd w:id="84544128"/>
                            <w:r w:rsidR="00AD66D2">
                              <w:t xml:space="preserve"> nr. </w:t>
                            </w:r>
                            <w:permStart w:id="1917715144" w:edGrp="everyone"/>
                            <w:r>
                              <w:t>02/02-50</w:t>
                            </w:r>
                            <w:permEnd w:id="1917715144"/>
                            <w:r w:rsidR="00AD66D2">
                              <w:t xml:space="preserve"> </w:t>
                            </w:r>
                          </w:p>
                          <w:p w14:paraId="4F362F44" w14:textId="09FC10B6" w:rsidR="00AD66D2" w:rsidRDefault="00AD66D2" w:rsidP="00AD66D2">
                            <w:pPr>
                              <w:pStyle w:val="nr"/>
                            </w:pPr>
                            <w:r>
                              <w:t xml:space="preserve"> </w:t>
                            </w:r>
                            <w:permStart w:id="908289669" w:edGrp="everyone"/>
                            <w:r w:rsidR="00D37314">
                              <w:t>07.04.2022</w:t>
                            </w:r>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hL6DwIAABwEAAAOAAAAZHJzL2Uyb0RvYy54bWysU01v2zAMvQ/YfxB0X+xkTbcGcYqsRYYB&#13;&#10;RVsgHXpWZCk2IIsapcTOfv0o2U6GbqdhF5oWKX6897S87RrDjgp9Dbbg00nOmbISytruC/79ZfPh&#13;&#10;M2c+CFsKA1YV/KQ8v129f7ds3ULNoAJTKmRUxPpF6wpeheAWWeZlpRrhJ+CUpaAGbESgX9xnJYqW&#13;&#10;qjcmm+X5ddYClg5BKu/p9L4P8lWqr7WS4UlrrwIzBafZQrKY7C7abLUUiz0KV9VyGEP8wxSNqC01&#13;&#10;PZe6F0GwA9Z/lGpqieBBh4mEJgOta6nSDrTNNH+zzbYSTqVdCBzvzjD5/1dWPh637hlZ6L5ARwRG&#13;&#10;QFrnF54O4z6dxiZ+aVJGcYLwdIZNdYFJOpzln67mV3POJMVuZjd5Po9lsstthz58VdCw6BQciZaE&#13;&#10;ljg++NCnjimxmYVNbUyixljWFvz64zxPF84RKm4s9bjMGr3Q7bphgR2UJ9oLoafcO7mpqfmD8OFZ&#13;&#10;IHFMq5BuwxMZbYCawOBxVgH+/Nt5zCfoKcpZS5opuP9xEKg4M98skRIFNjo4OrvRsYfmDkiGU3oR&#13;&#10;TiaXLmAwo6sRmleS8zp2oZCwknoVfDe6d6FXLj0HqdbrlEQyciI82K2TsXSEL0L50r0KdAPegZh6&#13;&#10;hFFNYvEG9j63B359CKDrxEkEtEdxwJkkmFgdnkvU+O//KevyqFe/AAAA//8DAFBLAwQUAAYACAAA&#13;&#10;ACEASJU4bucAAAAQAQAADwAAAGRycy9kb3ducmV2LnhtbEyPTU/DMAyG70j8h8hI3FhaRkvpmk6I&#13;&#10;CiGkHdj4OKeNaas1TtWkH+PXk53gYtmy/b7Pm20X3bEJB9saEhCuAmBIlVEt1QI+3p9vEmDWSVKy&#13;&#10;M4QCTmhhm19eZDJVZqY9TgdXMy9CNpUCGuf6lHNbNailXZkeye++zaCl8+NQczXI2Yvrjt8GQcy1&#13;&#10;bMk7NLLHpwar42HUAt5+ys949zWe5uK1mPZ4fBmjcC3E9dVSbHx53ABzuLi/Dzhn8PyQe7DSjKQs&#13;&#10;6wTcR3ee3wlYRzGw80GQhBGw0ndJ+AA8z/j/IPkvAAAA//8DAFBLAQItABQABgAIAAAAIQC2gziS&#13;&#10;/gAAAOEBAAATAAAAAAAAAAAAAAAAAAAAAABbQ29udGVudF9UeXBlc10ueG1sUEsBAi0AFAAGAAgA&#13;&#10;AAAhADj9If/WAAAAlAEAAAsAAAAAAAAAAAAAAAAALwEAAF9yZWxzLy5yZWxzUEsBAi0AFAAGAAgA&#13;&#10;AAAhAAROEvoPAgAAHAQAAA4AAAAAAAAAAAAAAAAALgIAAGRycy9lMm9Eb2MueG1sUEsBAi0AFAAG&#13;&#10;AAgAAAAhAEiVOG7nAAAAEAEAAA8AAAAAAAAAAAAAAAAAaQQAAGRycy9kb3ducmV2LnhtbFBLBQYA&#13;&#10;AAAABAAEAPMAAAB9BQAAAAA=&#13;&#10;" filled="f" stroked="f" strokeweight=".5pt">
                <v:textbox inset="0,0,0,0">
                  <w:txbxContent>
                    <w:p w14:paraId="77A34FB8" w14:textId="608FC23C" w:rsidR="00AD66D2" w:rsidRDefault="00D37314" w:rsidP="00AD66D2">
                      <w:pPr>
                        <w:pStyle w:val="nr"/>
                        <w:spacing w:after="160"/>
                      </w:pPr>
                      <w:permStart w:id="84544128" w:edGrp="everyone"/>
                      <w:r>
                        <w:t>AT</w:t>
                      </w:r>
                      <w:permEnd w:id="84544128"/>
                      <w:r w:rsidR="00AD66D2">
                        <w:t xml:space="preserve"> nr. </w:t>
                      </w:r>
                      <w:permStart w:id="1917715144" w:edGrp="everyone"/>
                      <w:r>
                        <w:t>02/02-50</w:t>
                      </w:r>
                      <w:permEnd w:id="1917715144"/>
                      <w:r w:rsidR="00AD66D2">
                        <w:t xml:space="preserve"> </w:t>
                      </w:r>
                    </w:p>
                    <w:p w14:paraId="4F362F44" w14:textId="09FC10B6" w:rsidR="00AD66D2" w:rsidRDefault="00AD66D2" w:rsidP="00AD66D2">
                      <w:pPr>
                        <w:pStyle w:val="nr"/>
                      </w:pPr>
                      <w:r>
                        <w:t xml:space="preserve"> </w:t>
                      </w:r>
                      <w:permStart w:id="908289669" w:edGrp="everyone"/>
                      <w:r w:rsidR="00D37314">
                        <w:t>07.04.2022</w:t>
                      </w:r>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B0C0B43" w14:textId="77777777" w:rsidR="00D37314" w:rsidRPr="00037560" w:rsidRDefault="00D37314" w:rsidP="00D37314">
      <w:pPr>
        <w:spacing w:after="0"/>
        <w:ind w:left="0"/>
        <w:jc w:val="right"/>
        <w:rPr>
          <w:b/>
          <w:sz w:val="28"/>
          <w:szCs w:val="28"/>
          <w:lang w:val="ro-MD"/>
        </w:rPr>
      </w:pPr>
      <w:permStart w:id="1433472953" w:edGrp="everyone"/>
      <w:r w:rsidRPr="00037560">
        <w:rPr>
          <w:b/>
          <w:sz w:val="28"/>
          <w:szCs w:val="28"/>
          <w:lang w:val="ro-MD"/>
        </w:rPr>
        <w:t>Biroul Permanent</w:t>
      </w:r>
    </w:p>
    <w:p w14:paraId="1818F457" w14:textId="77777777" w:rsidR="00D37314" w:rsidRPr="00037560" w:rsidRDefault="00D37314" w:rsidP="00D37314">
      <w:pPr>
        <w:spacing w:after="0"/>
        <w:ind w:left="0"/>
        <w:jc w:val="right"/>
        <w:rPr>
          <w:b/>
          <w:sz w:val="28"/>
          <w:szCs w:val="28"/>
          <w:lang w:val="ro-MD"/>
        </w:rPr>
      </w:pPr>
      <w:r w:rsidRPr="00037560">
        <w:rPr>
          <w:b/>
          <w:sz w:val="28"/>
          <w:szCs w:val="28"/>
          <w:lang w:val="ro-MD"/>
        </w:rPr>
        <w:t>al Parlamentului Republicii Moldova</w:t>
      </w:r>
    </w:p>
    <w:p w14:paraId="10626FC5" w14:textId="77777777" w:rsidR="00D37314" w:rsidRPr="00037560" w:rsidRDefault="00D37314" w:rsidP="00D37314">
      <w:pPr>
        <w:jc w:val="right"/>
        <w:rPr>
          <w:sz w:val="28"/>
          <w:szCs w:val="28"/>
          <w:lang w:val="ro-MD"/>
        </w:rPr>
      </w:pPr>
    </w:p>
    <w:p w14:paraId="2B669AF4" w14:textId="77777777" w:rsidR="00D37314" w:rsidRPr="00037560" w:rsidRDefault="00D37314" w:rsidP="00D37314">
      <w:pPr>
        <w:rPr>
          <w:sz w:val="28"/>
          <w:szCs w:val="28"/>
          <w:lang w:val="ro-MD"/>
        </w:rPr>
      </w:pPr>
    </w:p>
    <w:p w14:paraId="1A5359EF" w14:textId="77777777" w:rsidR="00D37314" w:rsidRPr="00037560" w:rsidRDefault="00D37314" w:rsidP="00D37314">
      <w:pPr>
        <w:jc w:val="both"/>
        <w:rPr>
          <w:sz w:val="28"/>
          <w:szCs w:val="28"/>
          <w:lang w:val="ro-MD"/>
        </w:rPr>
      </w:pPr>
      <w:r w:rsidRPr="00037560">
        <w:rPr>
          <w:sz w:val="28"/>
          <w:szCs w:val="28"/>
          <w:lang w:val="ro-MD"/>
        </w:rPr>
        <w:t xml:space="preserve">În conformitate cu prevederile art. 73 din Constituţia Republicii Moldova şi art. 47 din Regulamentul Parlamentului, se înaintează cu titlu de iniţiativă legislativă, Proiectul de lege </w:t>
      </w:r>
      <w:r w:rsidRPr="00BB2AC8">
        <w:rPr>
          <w:sz w:val="28"/>
          <w:szCs w:val="28"/>
          <w:lang w:val="ro-MD"/>
        </w:rPr>
        <w:t>pentru modificarea Legii cu privire la fabricarea şi circulaţia alcoolului etilic şi a producţiei alcoolice nr. 1100/2000</w:t>
      </w:r>
      <w:r w:rsidRPr="00037560">
        <w:rPr>
          <w:sz w:val="28"/>
          <w:szCs w:val="28"/>
          <w:lang w:val="ro-MD"/>
        </w:rPr>
        <w:t>.</w:t>
      </w:r>
    </w:p>
    <w:p w14:paraId="0AADF0C2" w14:textId="77777777" w:rsidR="00D37314" w:rsidRPr="00037560" w:rsidRDefault="00D37314" w:rsidP="00D37314">
      <w:pPr>
        <w:spacing w:after="0"/>
        <w:ind w:firstLine="708"/>
        <w:jc w:val="both"/>
        <w:rPr>
          <w:rFonts w:eastAsia="Times New Roman"/>
          <w:b/>
          <w:sz w:val="28"/>
          <w:szCs w:val="28"/>
          <w:lang w:val="ro-MD"/>
        </w:rPr>
      </w:pPr>
      <w:r w:rsidRPr="00037560">
        <w:rPr>
          <w:rFonts w:eastAsia="Times New Roman"/>
          <w:b/>
          <w:sz w:val="28"/>
          <w:szCs w:val="28"/>
          <w:lang w:val="ro-MD"/>
        </w:rPr>
        <w:t>Anexe:</w:t>
      </w:r>
    </w:p>
    <w:p w14:paraId="4DF9E82A" w14:textId="77777777" w:rsidR="00D37314" w:rsidRPr="00037560" w:rsidRDefault="00D37314" w:rsidP="00D37314">
      <w:pPr>
        <w:spacing w:after="0"/>
        <w:ind w:firstLine="708"/>
        <w:jc w:val="both"/>
        <w:rPr>
          <w:rFonts w:eastAsia="Times New Roman"/>
          <w:sz w:val="28"/>
          <w:szCs w:val="28"/>
          <w:lang w:val="ro-MD"/>
        </w:rPr>
      </w:pPr>
    </w:p>
    <w:p w14:paraId="074C7B1D" w14:textId="77777777" w:rsidR="00D37314" w:rsidRPr="00037560" w:rsidRDefault="00D37314" w:rsidP="00D37314">
      <w:pPr>
        <w:numPr>
          <w:ilvl w:val="0"/>
          <w:numId w:val="1"/>
        </w:numPr>
        <w:spacing w:after="0"/>
        <w:jc w:val="both"/>
        <w:rPr>
          <w:rFonts w:eastAsia="Times New Roman"/>
          <w:sz w:val="28"/>
          <w:szCs w:val="28"/>
          <w:lang w:val="ro-MD"/>
        </w:rPr>
      </w:pPr>
      <w:r w:rsidRPr="00037560">
        <w:rPr>
          <w:rFonts w:eastAsia="Times New Roman"/>
          <w:sz w:val="28"/>
          <w:szCs w:val="28"/>
          <w:lang w:val="ro-MD"/>
        </w:rPr>
        <w:t>Proiectul de lege.</w:t>
      </w:r>
    </w:p>
    <w:p w14:paraId="1C1BB193" w14:textId="77777777" w:rsidR="00D37314" w:rsidRPr="00037560" w:rsidRDefault="00D37314" w:rsidP="00D37314">
      <w:pPr>
        <w:numPr>
          <w:ilvl w:val="0"/>
          <w:numId w:val="1"/>
        </w:numPr>
        <w:spacing w:after="0"/>
        <w:jc w:val="both"/>
        <w:rPr>
          <w:rFonts w:eastAsia="Times New Roman"/>
          <w:sz w:val="28"/>
          <w:szCs w:val="28"/>
          <w:lang w:val="ro-MD"/>
        </w:rPr>
      </w:pPr>
      <w:r w:rsidRPr="00037560">
        <w:rPr>
          <w:rFonts w:eastAsia="Times New Roman"/>
          <w:sz w:val="28"/>
          <w:szCs w:val="28"/>
          <w:lang w:val="ro-MD"/>
        </w:rPr>
        <w:t>Nota informativă.</w:t>
      </w:r>
    </w:p>
    <w:p w14:paraId="6D78040E" w14:textId="77777777" w:rsidR="00D37314" w:rsidRPr="00037560" w:rsidRDefault="00D37314" w:rsidP="00D37314">
      <w:pPr>
        <w:ind w:left="0"/>
        <w:rPr>
          <w:sz w:val="28"/>
          <w:szCs w:val="28"/>
          <w:lang w:val="ro-MD"/>
        </w:rPr>
      </w:pPr>
    </w:p>
    <w:p w14:paraId="30407B02" w14:textId="77777777" w:rsidR="00D37314" w:rsidRPr="00D700EC" w:rsidRDefault="00D37314" w:rsidP="00D37314">
      <w:pPr>
        <w:ind w:left="5040"/>
        <w:jc w:val="right"/>
        <w:rPr>
          <w:b/>
          <w:bCs/>
          <w:sz w:val="28"/>
          <w:szCs w:val="28"/>
          <w:lang w:val="ro-MD"/>
        </w:rPr>
      </w:pPr>
      <w:r w:rsidRPr="00D700EC">
        <w:rPr>
          <w:b/>
          <w:bCs/>
          <w:sz w:val="28"/>
          <w:szCs w:val="28"/>
          <w:lang w:val="ro-MD"/>
        </w:rPr>
        <w:t>Deputați în Parlament</w:t>
      </w:r>
    </w:p>
    <w:p w14:paraId="34BBC130" w14:textId="77777777" w:rsidR="00D37314" w:rsidRPr="00D700EC" w:rsidRDefault="00D37314" w:rsidP="00D37314">
      <w:pPr>
        <w:ind w:left="5040"/>
        <w:jc w:val="right"/>
        <w:rPr>
          <w:b/>
          <w:bCs/>
          <w:sz w:val="28"/>
          <w:szCs w:val="28"/>
          <w:lang w:val="ro-MD"/>
        </w:rPr>
      </w:pPr>
      <w:r w:rsidRPr="00D700EC">
        <w:rPr>
          <w:b/>
          <w:bCs/>
          <w:sz w:val="28"/>
          <w:szCs w:val="28"/>
          <w:lang w:val="ro-MD"/>
        </w:rPr>
        <w:t>Alex</w:t>
      </w:r>
      <w:r>
        <w:rPr>
          <w:b/>
          <w:bCs/>
          <w:sz w:val="28"/>
          <w:szCs w:val="28"/>
          <w:lang w:val="ro-MD"/>
        </w:rPr>
        <w:t>andr Trubca</w:t>
      </w:r>
    </w:p>
    <w:p w14:paraId="21EF1087" w14:textId="77777777" w:rsidR="00D37314" w:rsidRDefault="00D37314" w:rsidP="00D37314">
      <w:pPr>
        <w:rPr>
          <w:sz w:val="28"/>
          <w:szCs w:val="28"/>
          <w:lang w:val="ro-MD"/>
        </w:rPr>
      </w:pPr>
    </w:p>
    <w:p w14:paraId="6B59C675" w14:textId="77777777" w:rsidR="00D37314" w:rsidRDefault="00D37314" w:rsidP="00D37314">
      <w:pPr>
        <w:rPr>
          <w:sz w:val="28"/>
          <w:szCs w:val="28"/>
          <w:lang w:val="ro-MD"/>
        </w:rPr>
      </w:pPr>
    </w:p>
    <w:p w14:paraId="6E1F7847" w14:textId="1B154DAE" w:rsidR="00D37314" w:rsidRDefault="00D37314" w:rsidP="00D37314">
      <w:pPr>
        <w:rPr>
          <w:sz w:val="28"/>
          <w:szCs w:val="28"/>
          <w:lang w:val="ro-MD"/>
        </w:rPr>
      </w:pPr>
    </w:p>
    <w:p w14:paraId="1B51D438" w14:textId="2D47312D" w:rsidR="00D37314" w:rsidRDefault="00D37314" w:rsidP="00D37314">
      <w:pPr>
        <w:rPr>
          <w:sz w:val="28"/>
          <w:szCs w:val="28"/>
          <w:lang w:val="ro-MD"/>
        </w:rPr>
      </w:pPr>
    </w:p>
    <w:p w14:paraId="1F36541B" w14:textId="77777777" w:rsidR="00D37314" w:rsidRDefault="00D37314" w:rsidP="00D37314">
      <w:pPr>
        <w:rPr>
          <w:sz w:val="28"/>
          <w:szCs w:val="28"/>
          <w:lang w:val="ro-MD"/>
        </w:rPr>
      </w:pPr>
    </w:p>
    <w:p w14:paraId="48562CB6" w14:textId="77777777" w:rsidR="00D37314" w:rsidRPr="00037560" w:rsidRDefault="00D37314" w:rsidP="00D37314">
      <w:pPr>
        <w:rPr>
          <w:sz w:val="28"/>
          <w:szCs w:val="28"/>
          <w:lang w:val="ro-MD"/>
        </w:rPr>
      </w:pPr>
    </w:p>
    <w:p w14:paraId="2CFE11C4" w14:textId="77777777" w:rsidR="00D37314" w:rsidRPr="00037560" w:rsidRDefault="00D37314" w:rsidP="00D37314">
      <w:pPr>
        <w:rPr>
          <w:sz w:val="28"/>
          <w:szCs w:val="28"/>
          <w:lang w:val="ro-MD"/>
        </w:rPr>
      </w:pPr>
    </w:p>
    <w:p w14:paraId="29FC6944" w14:textId="77777777" w:rsidR="00D37314" w:rsidRPr="00037560" w:rsidRDefault="00D37314" w:rsidP="00D37314">
      <w:pPr>
        <w:jc w:val="right"/>
        <w:rPr>
          <w:sz w:val="28"/>
          <w:szCs w:val="28"/>
          <w:lang w:val="ro-MD"/>
        </w:rPr>
      </w:pPr>
    </w:p>
    <w:p w14:paraId="535F201B" w14:textId="77777777" w:rsidR="00D37314" w:rsidRPr="00037560" w:rsidRDefault="00D37314" w:rsidP="00D37314">
      <w:pPr>
        <w:jc w:val="right"/>
        <w:rPr>
          <w:i/>
          <w:iCs/>
          <w:sz w:val="28"/>
          <w:szCs w:val="28"/>
          <w:lang w:val="ro-MD"/>
        </w:rPr>
      </w:pPr>
      <w:r w:rsidRPr="00037560">
        <w:rPr>
          <w:i/>
          <w:iCs/>
          <w:sz w:val="28"/>
          <w:szCs w:val="28"/>
          <w:lang w:val="ro-MD"/>
        </w:rPr>
        <w:t xml:space="preserve">Proiect </w:t>
      </w:r>
    </w:p>
    <w:p w14:paraId="035F93D0" w14:textId="77777777" w:rsidR="00D37314" w:rsidRPr="00037560" w:rsidRDefault="00D37314" w:rsidP="00D37314">
      <w:pPr>
        <w:spacing w:after="0"/>
        <w:jc w:val="center"/>
        <w:rPr>
          <w:b/>
          <w:sz w:val="28"/>
          <w:szCs w:val="28"/>
          <w:lang w:val="ro-MD"/>
        </w:rPr>
      </w:pPr>
      <w:r w:rsidRPr="00037560">
        <w:rPr>
          <w:b/>
          <w:sz w:val="28"/>
          <w:szCs w:val="28"/>
          <w:lang w:val="ro-MD"/>
        </w:rPr>
        <w:t>LEGE</w:t>
      </w:r>
    </w:p>
    <w:p w14:paraId="04B64A8A" w14:textId="77777777" w:rsidR="00D37314" w:rsidRPr="00037560" w:rsidRDefault="00D37314" w:rsidP="00D37314">
      <w:pPr>
        <w:jc w:val="both"/>
        <w:rPr>
          <w:b/>
          <w:bCs/>
          <w:sz w:val="28"/>
          <w:szCs w:val="28"/>
          <w:lang w:val="ro-MD"/>
        </w:rPr>
      </w:pPr>
      <w:r>
        <w:rPr>
          <w:b/>
          <w:bCs/>
          <w:sz w:val="28"/>
          <w:szCs w:val="28"/>
          <w:lang w:val="ro-MD"/>
        </w:rPr>
        <w:t>pentru</w:t>
      </w:r>
      <w:r w:rsidRPr="00037560">
        <w:rPr>
          <w:b/>
          <w:bCs/>
          <w:sz w:val="28"/>
          <w:szCs w:val="28"/>
          <w:lang w:val="ro-MD"/>
        </w:rPr>
        <w:t xml:space="preserve"> </w:t>
      </w:r>
      <w:r>
        <w:rPr>
          <w:b/>
          <w:bCs/>
          <w:sz w:val="28"/>
          <w:szCs w:val="28"/>
          <w:lang w:val="ro-MD"/>
        </w:rPr>
        <w:t xml:space="preserve">modificarea Legii </w:t>
      </w:r>
      <w:r w:rsidRPr="002E0E80">
        <w:rPr>
          <w:b/>
          <w:bCs/>
          <w:sz w:val="28"/>
          <w:szCs w:val="28"/>
          <w:lang w:val="ro-MD"/>
        </w:rPr>
        <w:t>cu privire la fabricarea şi circulaţia alcoolului etilic şi a producţiei alcoolice</w:t>
      </w:r>
      <w:r>
        <w:rPr>
          <w:b/>
          <w:bCs/>
          <w:sz w:val="28"/>
          <w:szCs w:val="28"/>
          <w:lang w:val="ro-MD"/>
        </w:rPr>
        <w:t xml:space="preserve"> nr. 1100/2000</w:t>
      </w:r>
    </w:p>
    <w:p w14:paraId="6056378B" w14:textId="77777777" w:rsidR="00D37314" w:rsidRPr="006F7733" w:rsidRDefault="00D37314" w:rsidP="00D37314">
      <w:pPr>
        <w:ind w:firstLine="708"/>
        <w:jc w:val="both"/>
        <w:rPr>
          <w:sz w:val="28"/>
          <w:szCs w:val="28"/>
          <w:lang w:val="ro-MD"/>
        </w:rPr>
      </w:pPr>
      <w:r w:rsidRPr="006F7733">
        <w:rPr>
          <w:sz w:val="28"/>
          <w:szCs w:val="28"/>
          <w:lang w:val="ro-MD"/>
        </w:rPr>
        <w:t>Parlamentul adoptă prezenta lege organică.</w:t>
      </w:r>
    </w:p>
    <w:p w14:paraId="669DBE2A" w14:textId="77777777" w:rsidR="00D37314" w:rsidRDefault="00D37314" w:rsidP="00D37314">
      <w:pPr>
        <w:ind w:left="0"/>
        <w:jc w:val="both"/>
        <w:rPr>
          <w:sz w:val="28"/>
          <w:szCs w:val="28"/>
          <w:lang w:val="ro-MD"/>
        </w:rPr>
      </w:pPr>
      <w:r w:rsidRPr="002645D3">
        <w:rPr>
          <w:b/>
          <w:bCs/>
          <w:sz w:val="28"/>
          <w:szCs w:val="28"/>
          <w:lang w:val="ro-MD"/>
        </w:rPr>
        <w:t xml:space="preserve">Articolul </w:t>
      </w:r>
      <w:r>
        <w:rPr>
          <w:b/>
          <w:bCs/>
          <w:sz w:val="28"/>
          <w:szCs w:val="28"/>
          <w:lang w:val="ro-MD"/>
        </w:rPr>
        <w:t>I</w:t>
      </w:r>
      <w:r>
        <w:rPr>
          <w:sz w:val="28"/>
          <w:szCs w:val="28"/>
          <w:lang w:val="ro-MD"/>
        </w:rPr>
        <w:t xml:space="preserve">. Legea nr. 1100 din 30.06.2000 </w:t>
      </w:r>
      <w:r w:rsidRPr="002E0E80">
        <w:rPr>
          <w:sz w:val="28"/>
          <w:szCs w:val="28"/>
          <w:lang w:val="ro-MD"/>
        </w:rPr>
        <w:t xml:space="preserve">cu privire la fabricarea şi circulaţia alcoolului etilic şi a producţiei alcoolice </w:t>
      </w:r>
      <w:r w:rsidRPr="002E0E80">
        <w:rPr>
          <w:sz w:val="28"/>
          <w:szCs w:val="28"/>
        </w:rPr>
        <w:t>(Publicat:</w:t>
      </w:r>
      <w:r>
        <w:rPr>
          <w:sz w:val="28"/>
          <w:szCs w:val="28"/>
        </w:rPr>
        <w:t xml:space="preserve"> </w:t>
      </w:r>
      <w:r w:rsidRPr="002E0E80">
        <w:rPr>
          <w:sz w:val="28"/>
          <w:szCs w:val="28"/>
        </w:rPr>
        <w:t>19-10-2000 în Monitorul Oficial Nr. 130-132 art. 917</w:t>
      </w:r>
      <w:r w:rsidRPr="0060098D">
        <w:rPr>
          <w:sz w:val="28"/>
          <w:szCs w:val="28"/>
        </w:rPr>
        <w:t xml:space="preserve">), cu modificările ulterioare, </w:t>
      </w:r>
      <w:r>
        <w:rPr>
          <w:sz w:val="28"/>
          <w:szCs w:val="28"/>
        </w:rPr>
        <w:t>se</w:t>
      </w:r>
      <w:r w:rsidRPr="00673C30">
        <w:rPr>
          <w:sz w:val="28"/>
          <w:szCs w:val="28"/>
        </w:rPr>
        <w:t xml:space="preserve"> </w:t>
      </w:r>
      <w:r>
        <w:rPr>
          <w:sz w:val="28"/>
          <w:szCs w:val="28"/>
          <w:lang w:val="ro-MD"/>
        </w:rPr>
        <w:t xml:space="preserve">modifică după cum urmează: </w:t>
      </w:r>
    </w:p>
    <w:p w14:paraId="4C9535F6" w14:textId="77777777" w:rsidR="00D37314" w:rsidRPr="00976EDB" w:rsidRDefault="00D37314" w:rsidP="00D37314">
      <w:pPr>
        <w:pStyle w:val="ListParagraph"/>
        <w:numPr>
          <w:ilvl w:val="0"/>
          <w:numId w:val="2"/>
        </w:numPr>
        <w:spacing w:line="276" w:lineRule="auto"/>
        <w:ind w:left="924"/>
        <w:contextualSpacing w:val="0"/>
        <w:jc w:val="both"/>
        <w:rPr>
          <w:rFonts w:cs="Times New Roman"/>
          <w:sz w:val="28"/>
          <w:szCs w:val="28"/>
        </w:rPr>
      </w:pPr>
      <w:r w:rsidRPr="00976EDB">
        <w:rPr>
          <w:rFonts w:cs="Times New Roman"/>
          <w:b/>
          <w:bCs/>
          <w:sz w:val="28"/>
          <w:szCs w:val="28"/>
        </w:rPr>
        <w:t>La Articolul 1</w:t>
      </w:r>
      <w:r w:rsidRPr="00976EDB">
        <w:rPr>
          <w:rFonts w:cs="Times New Roman"/>
          <w:sz w:val="28"/>
          <w:szCs w:val="28"/>
        </w:rPr>
        <w:t xml:space="preserve">. </w:t>
      </w:r>
      <w:r>
        <w:rPr>
          <w:rFonts w:cs="Times New Roman"/>
          <w:sz w:val="28"/>
          <w:szCs w:val="28"/>
        </w:rPr>
        <w:t>Noțiuni</w:t>
      </w:r>
      <w:r w:rsidRPr="00976EDB">
        <w:rPr>
          <w:rFonts w:cs="Times New Roman"/>
          <w:sz w:val="28"/>
          <w:szCs w:val="28"/>
        </w:rPr>
        <w:t xml:space="preserve"> de bază:</w:t>
      </w:r>
    </w:p>
    <w:p w14:paraId="1343FD01" w14:textId="77777777" w:rsidR="00D37314" w:rsidRPr="00976EDB" w:rsidRDefault="00D37314" w:rsidP="00D37314">
      <w:pPr>
        <w:pStyle w:val="ListParagraph"/>
        <w:spacing w:line="276" w:lineRule="auto"/>
        <w:ind w:left="924"/>
        <w:contextualSpacing w:val="0"/>
        <w:jc w:val="both"/>
        <w:rPr>
          <w:rFonts w:cs="Times New Roman"/>
          <w:sz w:val="28"/>
          <w:szCs w:val="28"/>
        </w:rPr>
      </w:pPr>
      <w:r w:rsidRPr="00976EDB">
        <w:rPr>
          <w:rFonts w:cs="Times New Roman"/>
          <w:sz w:val="28"/>
          <w:szCs w:val="28"/>
        </w:rPr>
        <w:t>Se completează cu o noțiune nouă „</w:t>
      </w:r>
      <w:bookmarkStart w:id="0" w:name="_Hlk93665231"/>
      <w:r w:rsidRPr="00976EDB">
        <w:rPr>
          <w:rFonts w:cs="Times New Roman"/>
          <w:sz w:val="28"/>
          <w:szCs w:val="28"/>
        </w:rPr>
        <w:t>băutură alcoolică energizantă</w:t>
      </w:r>
      <w:bookmarkEnd w:id="0"/>
      <w:r w:rsidRPr="00976EDB">
        <w:rPr>
          <w:rFonts w:cs="Times New Roman"/>
          <w:sz w:val="28"/>
          <w:szCs w:val="28"/>
        </w:rPr>
        <w:t>” cu următorul conținut:</w:t>
      </w:r>
    </w:p>
    <w:p w14:paraId="324DD2A6" w14:textId="77777777" w:rsidR="00D37314" w:rsidRPr="00976EDB" w:rsidRDefault="00D37314" w:rsidP="00D37314">
      <w:pPr>
        <w:pStyle w:val="ListParagraph"/>
        <w:spacing w:line="276" w:lineRule="auto"/>
        <w:ind w:left="924"/>
        <w:contextualSpacing w:val="0"/>
        <w:jc w:val="both"/>
        <w:rPr>
          <w:rFonts w:cs="Times New Roman"/>
          <w:sz w:val="28"/>
          <w:szCs w:val="28"/>
        </w:rPr>
      </w:pPr>
      <w:r w:rsidRPr="00976EDB">
        <w:rPr>
          <w:rFonts w:cs="Times New Roman"/>
          <w:i/>
          <w:iCs/>
          <w:sz w:val="28"/>
          <w:szCs w:val="28"/>
        </w:rPr>
        <w:t xml:space="preserve">băutură alcoolică energizantă – </w:t>
      </w:r>
      <w:r w:rsidRPr="00976EDB">
        <w:rPr>
          <w:rFonts w:cs="Times New Roman"/>
          <w:sz w:val="28"/>
          <w:szCs w:val="28"/>
        </w:rPr>
        <w:t>producție alcoolică</w:t>
      </w:r>
      <w:r w:rsidRPr="00976EDB">
        <w:t xml:space="preserve"> </w:t>
      </w:r>
      <w:r w:rsidRPr="00976EDB">
        <w:rPr>
          <w:rFonts w:cs="Times New Roman"/>
          <w:sz w:val="28"/>
          <w:szCs w:val="28"/>
        </w:rPr>
        <w:t>destinată consumului uman la fabricarea căreia în calitate de materie primă este utilizată cofeina</w:t>
      </w:r>
      <w:r>
        <w:rPr>
          <w:rFonts w:cs="Times New Roman"/>
          <w:sz w:val="28"/>
          <w:szCs w:val="28"/>
        </w:rPr>
        <w:t xml:space="preserve"> </w:t>
      </w:r>
      <w:r w:rsidRPr="00976EDB">
        <w:rPr>
          <w:rFonts w:cs="Times New Roman"/>
          <w:sz w:val="28"/>
          <w:szCs w:val="28"/>
        </w:rPr>
        <w:t>și/sau alte substanțe tonifiante</w:t>
      </w:r>
      <w:r>
        <w:rPr>
          <w:rFonts w:cs="Times New Roman"/>
          <w:sz w:val="28"/>
          <w:szCs w:val="28"/>
        </w:rPr>
        <w:t xml:space="preserve"> </w:t>
      </w:r>
    </w:p>
    <w:p w14:paraId="6E97087D" w14:textId="77777777" w:rsidR="00D37314" w:rsidRPr="00976EDB" w:rsidRDefault="00D37314" w:rsidP="00D37314">
      <w:pPr>
        <w:pStyle w:val="ListParagraph"/>
        <w:numPr>
          <w:ilvl w:val="0"/>
          <w:numId w:val="2"/>
        </w:numPr>
        <w:spacing w:line="276" w:lineRule="auto"/>
        <w:ind w:left="924"/>
        <w:contextualSpacing w:val="0"/>
        <w:jc w:val="both"/>
        <w:rPr>
          <w:rFonts w:cs="Times New Roman"/>
          <w:sz w:val="28"/>
          <w:szCs w:val="28"/>
        </w:rPr>
      </w:pPr>
      <w:r w:rsidRPr="00976EDB">
        <w:rPr>
          <w:rFonts w:cs="Times New Roman"/>
          <w:b/>
          <w:bCs/>
          <w:sz w:val="28"/>
          <w:szCs w:val="28"/>
        </w:rPr>
        <w:t>La Articolul 5</w:t>
      </w:r>
      <w:r w:rsidRPr="00976EDB">
        <w:rPr>
          <w:rFonts w:cs="Times New Roman"/>
          <w:sz w:val="28"/>
          <w:szCs w:val="28"/>
        </w:rPr>
        <w:t>. Restricții</w:t>
      </w:r>
    </w:p>
    <w:p w14:paraId="332D899D" w14:textId="77777777" w:rsidR="00D37314" w:rsidRPr="00976EDB" w:rsidRDefault="00D37314" w:rsidP="00D37314">
      <w:pPr>
        <w:pStyle w:val="ListParagraph"/>
        <w:spacing w:line="276" w:lineRule="auto"/>
        <w:ind w:left="924"/>
        <w:contextualSpacing w:val="0"/>
        <w:jc w:val="both"/>
        <w:rPr>
          <w:rFonts w:cs="Times New Roman"/>
          <w:sz w:val="28"/>
          <w:szCs w:val="28"/>
        </w:rPr>
      </w:pPr>
      <w:r w:rsidRPr="00976EDB">
        <w:rPr>
          <w:rFonts w:cs="Times New Roman"/>
          <w:sz w:val="28"/>
          <w:szCs w:val="28"/>
        </w:rPr>
        <w:t>Alineatul (2) se completează cu o literă nouă j) cu următorul conținut:</w:t>
      </w:r>
    </w:p>
    <w:p w14:paraId="75051C95" w14:textId="77777777" w:rsidR="00D37314" w:rsidRPr="00971BFC" w:rsidRDefault="00D37314" w:rsidP="00D37314">
      <w:pPr>
        <w:pStyle w:val="ListParagraph"/>
        <w:spacing w:line="276" w:lineRule="auto"/>
        <w:ind w:left="924"/>
        <w:contextualSpacing w:val="0"/>
        <w:jc w:val="both"/>
        <w:rPr>
          <w:rFonts w:cs="Times New Roman"/>
          <w:sz w:val="28"/>
          <w:szCs w:val="28"/>
        </w:rPr>
      </w:pPr>
      <w:r w:rsidRPr="00976EDB">
        <w:rPr>
          <w:rFonts w:cs="Times New Roman"/>
          <w:sz w:val="28"/>
          <w:szCs w:val="28"/>
        </w:rPr>
        <w:t>j) fabricarea și circulația băuturii alcoolice energizante.</w:t>
      </w:r>
    </w:p>
    <w:p w14:paraId="60266415" w14:textId="77777777" w:rsidR="00D37314" w:rsidRPr="004E03D5" w:rsidRDefault="00D37314" w:rsidP="00D37314">
      <w:pPr>
        <w:pStyle w:val="NoSpacing"/>
        <w:spacing w:line="360" w:lineRule="auto"/>
        <w:ind w:firstLine="0"/>
        <w:rPr>
          <w:rFonts w:ascii="Georgia" w:hAnsi="Georgia"/>
          <w:szCs w:val="28"/>
          <w:lang w:val="ro-MD"/>
        </w:rPr>
      </w:pPr>
      <w:proofErr w:type="spellStart"/>
      <w:r w:rsidRPr="004E03D5">
        <w:rPr>
          <w:rFonts w:ascii="Georgia" w:hAnsi="Georgia"/>
          <w:b/>
          <w:bCs/>
          <w:szCs w:val="28"/>
        </w:rPr>
        <w:t>Articolul</w:t>
      </w:r>
      <w:proofErr w:type="spellEnd"/>
      <w:r w:rsidRPr="004E03D5">
        <w:rPr>
          <w:rFonts w:ascii="Georgia" w:hAnsi="Georgia"/>
          <w:b/>
          <w:bCs/>
          <w:szCs w:val="28"/>
        </w:rPr>
        <w:t xml:space="preserve"> II. </w:t>
      </w:r>
      <w:r w:rsidRPr="004E03D5">
        <w:rPr>
          <w:rFonts w:ascii="Georgia" w:hAnsi="Georgia"/>
          <w:szCs w:val="28"/>
        </w:rPr>
        <w:t>(1)</w:t>
      </w:r>
      <w:r w:rsidRPr="004E03D5">
        <w:rPr>
          <w:rFonts w:ascii="Georgia" w:hAnsi="Georgia"/>
          <w:szCs w:val="28"/>
          <w:lang w:val="ro-MD"/>
        </w:rPr>
        <w:t xml:space="preserve"> Prezenta lege intră în vigoare </w:t>
      </w:r>
      <w:r>
        <w:rPr>
          <w:rFonts w:ascii="Georgia" w:hAnsi="Georgia"/>
          <w:szCs w:val="28"/>
          <w:lang w:val="ro-MD"/>
        </w:rPr>
        <w:t xml:space="preserve">la 01 ianuarie 2023. </w:t>
      </w:r>
    </w:p>
    <w:p w14:paraId="3BDA5F75" w14:textId="77777777" w:rsidR="00D37314" w:rsidRPr="004E03D5" w:rsidRDefault="00D37314" w:rsidP="00D37314">
      <w:pPr>
        <w:pStyle w:val="NoSpacing"/>
        <w:spacing w:line="276" w:lineRule="auto"/>
        <w:ind w:firstLine="708"/>
        <w:rPr>
          <w:rFonts w:ascii="Georgia" w:hAnsi="Georgia"/>
          <w:szCs w:val="28"/>
          <w:lang w:val="ro-MD"/>
        </w:rPr>
      </w:pPr>
    </w:p>
    <w:p w14:paraId="438CDF93" w14:textId="77777777" w:rsidR="00D37314" w:rsidRDefault="00D37314" w:rsidP="00D37314">
      <w:pPr>
        <w:pStyle w:val="NoSpacing"/>
        <w:ind w:firstLine="0"/>
        <w:rPr>
          <w:rFonts w:ascii="Georgia" w:hAnsi="Georgia"/>
          <w:lang w:val="ro-MD" w:eastAsia="ro-RO"/>
        </w:rPr>
      </w:pPr>
    </w:p>
    <w:p w14:paraId="0E69DC9A" w14:textId="77777777" w:rsidR="00D37314" w:rsidRDefault="00D37314" w:rsidP="00D37314">
      <w:pPr>
        <w:pStyle w:val="NoSpacing"/>
        <w:ind w:firstLine="0"/>
        <w:rPr>
          <w:rFonts w:ascii="Georgia" w:hAnsi="Georgia"/>
          <w:lang w:val="ro-MD" w:eastAsia="ro-RO"/>
        </w:rPr>
      </w:pPr>
    </w:p>
    <w:p w14:paraId="2E3FB839" w14:textId="75A3651C" w:rsidR="00937F72" w:rsidRDefault="00D37314" w:rsidP="00D37314">
      <w:pPr>
        <w:jc w:val="center"/>
        <w:rPr>
          <w:rFonts w:eastAsia="Times New Roman"/>
          <w:b/>
          <w:sz w:val="28"/>
          <w:szCs w:val="28"/>
          <w:lang w:val="ro-MD" w:eastAsia="ro-RO"/>
        </w:rPr>
      </w:pPr>
      <w:r w:rsidRPr="00037560">
        <w:rPr>
          <w:rFonts w:eastAsia="Times New Roman"/>
          <w:b/>
          <w:sz w:val="28"/>
          <w:szCs w:val="28"/>
          <w:lang w:val="ro-MD" w:eastAsia="ro-RO"/>
        </w:rPr>
        <w:t>PREŞEDINTELE PARLAMENTULUI</w:t>
      </w:r>
    </w:p>
    <w:p w14:paraId="186ACD7F" w14:textId="545A5162" w:rsidR="00D37314" w:rsidRDefault="00D37314" w:rsidP="00D37314">
      <w:pPr>
        <w:jc w:val="center"/>
        <w:rPr>
          <w:rFonts w:eastAsia="Times New Roman"/>
          <w:b/>
          <w:sz w:val="28"/>
          <w:szCs w:val="28"/>
          <w:lang w:val="ro-MD" w:eastAsia="ro-RO"/>
        </w:rPr>
      </w:pPr>
    </w:p>
    <w:p w14:paraId="27F10B0C" w14:textId="65419B28" w:rsidR="00D37314" w:rsidRDefault="00D37314" w:rsidP="00D37314">
      <w:pPr>
        <w:jc w:val="center"/>
        <w:rPr>
          <w:rFonts w:eastAsia="Times New Roman"/>
          <w:b/>
          <w:sz w:val="28"/>
          <w:szCs w:val="28"/>
          <w:lang w:val="ro-MD" w:eastAsia="ro-RO"/>
        </w:rPr>
      </w:pPr>
    </w:p>
    <w:p w14:paraId="20EA3888" w14:textId="54877B91" w:rsidR="00D37314" w:rsidRDefault="00D37314" w:rsidP="00D37314">
      <w:pPr>
        <w:jc w:val="center"/>
        <w:rPr>
          <w:rFonts w:eastAsia="Times New Roman"/>
          <w:b/>
          <w:sz w:val="28"/>
          <w:szCs w:val="28"/>
          <w:lang w:val="ro-MD" w:eastAsia="ro-RO"/>
        </w:rPr>
      </w:pPr>
    </w:p>
    <w:p w14:paraId="6C9C526C" w14:textId="4412F6E4" w:rsidR="00D37314" w:rsidRDefault="00D37314" w:rsidP="00D37314">
      <w:pPr>
        <w:jc w:val="center"/>
        <w:rPr>
          <w:rFonts w:eastAsia="Times New Roman"/>
          <w:b/>
          <w:sz w:val="28"/>
          <w:szCs w:val="28"/>
          <w:lang w:val="ro-MD" w:eastAsia="ro-RO"/>
        </w:rPr>
      </w:pPr>
    </w:p>
    <w:p w14:paraId="269653D5" w14:textId="701AE566" w:rsidR="00D37314" w:rsidRDefault="00D37314" w:rsidP="00D37314">
      <w:pPr>
        <w:jc w:val="center"/>
        <w:rPr>
          <w:rFonts w:eastAsia="Times New Roman"/>
          <w:b/>
          <w:sz w:val="28"/>
          <w:szCs w:val="28"/>
          <w:lang w:val="ro-MD" w:eastAsia="ro-RO"/>
        </w:rPr>
      </w:pPr>
    </w:p>
    <w:p w14:paraId="52DF5DC9" w14:textId="46105060" w:rsidR="00D37314" w:rsidRDefault="00D37314" w:rsidP="00D37314">
      <w:pPr>
        <w:jc w:val="center"/>
        <w:rPr>
          <w:rFonts w:eastAsia="Times New Roman"/>
          <w:b/>
          <w:sz w:val="28"/>
          <w:szCs w:val="28"/>
          <w:lang w:val="ro-MD" w:eastAsia="ro-RO"/>
        </w:rPr>
      </w:pPr>
    </w:p>
    <w:p w14:paraId="7AE84EE2" w14:textId="77777777" w:rsidR="00D37314" w:rsidRDefault="00D37314" w:rsidP="00D37314">
      <w:pPr>
        <w:jc w:val="center"/>
        <w:rPr>
          <w:rFonts w:eastAsia="Times New Roman"/>
          <w:b/>
          <w:sz w:val="28"/>
          <w:szCs w:val="28"/>
          <w:lang w:val="ro-MD" w:eastAsia="ro-RO"/>
        </w:rPr>
      </w:pPr>
    </w:p>
    <w:p w14:paraId="08DEA0FB" w14:textId="77777777" w:rsidR="00D37314" w:rsidRDefault="00D37314" w:rsidP="00D37314">
      <w:pPr>
        <w:spacing w:after="0" w:line="240" w:lineRule="auto"/>
        <w:jc w:val="center"/>
        <w:rPr>
          <w:rFonts w:eastAsia="Times New Roman"/>
          <w:b/>
          <w:sz w:val="28"/>
          <w:szCs w:val="28"/>
          <w:lang w:val="ro-MD" w:eastAsia="ro-RO"/>
        </w:rPr>
      </w:pPr>
      <w:r>
        <w:rPr>
          <w:rFonts w:eastAsia="Times New Roman"/>
          <w:b/>
          <w:sz w:val="28"/>
          <w:szCs w:val="28"/>
          <w:lang w:val="ro-MD" w:eastAsia="ro-RO"/>
        </w:rPr>
        <w:t>NOTĂ INFORMATIVĂ</w:t>
      </w:r>
    </w:p>
    <w:p w14:paraId="5FD28410" w14:textId="77777777" w:rsidR="00D37314" w:rsidRDefault="00D37314" w:rsidP="00D37314">
      <w:pPr>
        <w:spacing w:after="0" w:line="240" w:lineRule="auto"/>
        <w:ind w:left="0"/>
        <w:rPr>
          <w:rFonts w:eastAsia="Times New Roman"/>
          <w:b/>
          <w:sz w:val="28"/>
          <w:szCs w:val="28"/>
          <w:lang w:val="ro-MD" w:eastAsia="ro-RO"/>
        </w:rPr>
      </w:pPr>
    </w:p>
    <w:p w14:paraId="2A215393" w14:textId="77777777" w:rsidR="00D37314" w:rsidRPr="00037560" w:rsidRDefault="00D37314" w:rsidP="00D37314">
      <w:pPr>
        <w:ind w:left="709"/>
        <w:jc w:val="both"/>
        <w:rPr>
          <w:b/>
          <w:bCs/>
          <w:sz w:val="28"/>
          <w:szCs w:val="28"/>
          <w:lang w:val="ro-MD"/>
        </w:rPr>
      </w:pPr>
      <w:r>
        <w:rPr>
          <w:rFonts w:eastAsia="Times New Roman"/>
          <w:b/>
          <w:sz w:val="28"/>
          <w:szCs w:val="28"/>
          <w:lang w:val="ro-MD" w:eastAsia="ro-RO"/>
        </w:rPr>
        <w:t xml:space="preserve">la Proiectul de Lege pentru </w:t>
      </w:r>
      <w:r>
        <w:rPr>
          <w:b/>
          <w:bCs/>
          <w:sz w:val="28"/>
          <w:szCs w:val="28"/>
          <w:lang w:val="ro-MD"/>
        </w:rPr>
        <w:t>modificarea Legii</w:t>
      </w:r>
      <w:r w:rsidRPr="00037560">
        <w:rPr>
          <w:b/>
          <w:bCs/>
          <w:sz w:val="28"/>
          <w:szCs w:val="28"/>
          <w:lang w:val="ro-MD"/>
        </w:rPr>
        <w:t xml:space="preserve"> </w:t>
      </w:r>
      <w:r w:rsidRPr="002E0E80">
        <w:rPr>
          <w:b/>
          <w:bCs/>
          <w:sz w:val="28"/>
          <w:szCs w:val="28"/>
          <w:lang w:val="ro-MD"/>
        </w:rPr>
        <w:t>cu privire la fabricarea şi circulaţia alcoolului etilic şi a producţiei alcoolice</w:t>
      </w:r>
      <w:r>
        <w:rPr>
          <w:b/>
          <w:bCs/>
          <w:sz w:val="28"/>
          <w:szCs w:val="28"/>
          <w:lang w:val="ro-MD"/>
        </w:rPr>
        <w:t xml:space="preserve"> nr. 1100/2000</w:t>
      </w:r>
    </w:p>
    <w:p w14:paraId="5B8FE83F" w14:textId="77777777" w:rsidR="00D37314" w:rsidRPr="00D700EC" w:rsidRDefault="00D37314" w:rsidP="00D37314">
      <w:pPr>
        <w:pStyle w:val="ListParagraph"/>
        <w:numPr>
          <w:ilvl w:val="0"/>
          <w:numId w:val="3"/>
        </w:numPr>
        <w:spacing w:line="276" w:lineRule="auto"/>
        <w:contextualSpacing w:val="0"/>
        <w:jc w:val="both"/>
        <w:rPr>
          <w:b/>
          <w:sz w:val="28"/>
          <w:szCs w:val="28"/>
          <w:lang w:val="ro-MD"/>
        </w:rPr>
      </w:pPr>
      <w:r w:rsidRPr="00524D66">
        <w:rPr>
          <w:b/>
          <w:sz w:val="28"/>
          <w:szCs w:val="28"/>
          <w:lang w:val="ro-MD"/>
        </w:rPr>
        <w:t>Denumirea autorului şi, după caz, a participanților la elaborarea proiectului.</w:t>
      </w:r>
    </w:p>
    <w:p w14:paraId="3ACD9B6B" w14:textId="77777777" w:rsidR="00D37314" w:rsidRDefault="00D37314" w:rsidP="00D37314">
      <w:pPr>
        <w:spacing w:line="276" w:lineRule="auto"/>
        <w:ind w:left="720"/>
        <w:jc w:val="both"/>
        <w:rPr>
          <w:sz w:val="28"/>
          <w:szCs w:val="28"/>
          <w:lang w:val="ro-MD"/>
        </w:rPr>
      </w:pPr>
      <w:r w:rsidRPr="00971BFC">
        <w:rPr>
          <w:sz w:val="28"/>
          <w:szCs w:val="28"/>
          <w:lang w:val="ro-MD"/>
        </w:rPr>
        <w:t xml:space="preserve">Proiectul de Lege </w:t>
      </w:r>
      <w:r w:rsidRPr="00971BFC">
        <w:rPr>
          <w:rFonts w:eastAsia="Times New Roman"/>
          <w:sz w:val="28"/>
          <w:szCs w:val="28"/>
          <w:lang w:val="ro-MD" w:eastAsia="ro-RO"/>
        </w:rPr>
        <w:t xml:space="preserve">cu privire la modificarea legii 1100 din 30.06.2000 </w:t>
      </w:r>
      <w:r w:rsidRPr="00971BFC">
        <w:rPr>
          <w:sz w:val="28"/>
          <w:szCs w:val="28"/>
          <w:lang w:val="ro-MD"/>
        </w:rPr>
        <w:t>cu privire la fabricarea şi circulaţia alcoolului etilic şi a producţiei alcoolice a fost</w:t>
      </w:r>
      <w:r w:rsidRPr="00436C17">
        <w:rPr>
          <w:sz w:val="28"/>
          <w:szCs w:val="28"/>
          <w:lang w:val="ro-MD"/>
        </w:rPr>
        <w:t xml:space="preserve"> elaborat și înaintat de </w:t>
      </w:r>
      <w:r w:rsidRPr="00D700EC">
        <w:rPr>
          <w:sz w:val="28"/>
          <w:szCs w:val="28"/>
          <w:lang w:val="ro-MD"/>
        </w:rPr>
        <w:t xml:space="preserve">către </w:t>
      </w:r>
      <w:r w:rsidRPr="00D700EC">
        <w:rPr>
          <w:color w:val="000000" w:themeColor="text1"/>
          <w:sz w:val="28"/>
          <w:szCs w:val="28"/>
          <w:lang w:val="ro-MD"/>
        </w:rPr>
        <w:t>Alexandr Trubca, Deputat în Parlamentul RM, în conformitate cu art.</w:t>
      </w:r>
      <w:r w:rsidRPr="00436C17">
        <w:rPr>
          <w:sz w:val="28"/>
          <w:szCs w:val="28"/>
          <w:lang w:val="ro-MD"/>
        </w:rPr>
        <w:t>47 din Regulamentul Parlamentului  aprobat prin Legea nr.797/1996</w:t>
      </w:r>
      <w:r>
        <w:rPr>
          <w:sz w:val="28"/>
          <w:szCs w:val="28"/>
          <w:lang w:val="ro-MD"/>
        </w:rPr>
        <w:t>.</w:t>
      </w:r>
    </w:p>
    <w:p w14:paraId="7CD02C3D" w14:textId="77777777" w:rsidR="00D37314" w:rsidRDefault="00D37314" w:rsidP="00D37314">
      <w:pPr>
        <w:pStyle w:val="ListParagraph"/>
        <w:numPr>
          <w:ilvl w:val="0"/>
          <w:numId w:val="3"/>
        </w:numPr>
        <w:spacing w:line="276" w:lineRule="auto"/>
        <w:contextualSpacing w:val="0"/>
        <w:jc w:val="both"/>
        <w:rPr>
          <w:rFonts w:eastAsia="Times New Roman"/>
          <w:b/>
          <w:color w:val="000000"/>
          <w:sz w:val="28"/>
          <w:szCs w:val="28"/>
          <w:lang w:val="ro-MD"/>
        </w:rPr>
      </w:pPr>
      <w:r w:rsidRPr="00524D66">
        <w:rPr>
          <w:rFonts w:eastAsia="Times New Roman"/>
          <w:b/>
          <w:color w:val="000000"/>
          <w:sz w:val="28"/>
          <w:szCs w:val="28"/>
          <w:lang w:val="ro-MD"/>
        </w:rPr>
        <w:t>Condițiile ce au impus elaborarea proiectului de act normativ şi finalităţile urmărite.</w:t>
      </w:r>
    </w:p>
    <w:p w14:paraId="593E0E3B" w14:textId="77777777" w:rsidR="00D37314" w:rsidRDefault="00D37314" w:rsidP="00D37314">
      <w:pPr>
        <w:pStyle w:val="ListParagraph"/>
        <w:spacing w:line="276" w:lineRule="auto"/>
        <w:contextualSpacing w:val="0"/>
        <w:jc w:val="both"/>
        <w:rPr>
          <w:rFonts w:cs="Times New Roman"/>
          <w:sz w:val="28"/>
          <w:szCs w:val="28"/>
        </w:rPr>
      </w:pPr>
      <w:r w:rsidRPr="00751D64">
        <w:rPr>
          <w:rFonts w:cs="Times New Roman"/>
          <w:sz w:val="28"/>
          <w:szCs w:val="28"/>
        </w:rPr>
        <w:t>Băuturile energizante (clasice) sunt băuturi de regulă non-alcoolice</w:t>
      </w:r>
      <w:r w:rsidRPr="00751D64">
        <w:rPr>
          <w:sz w:val="28"/>
          <w:szCs w:val="28"/>
        </w:rPr>
        <w:t xml:space="preserve"> </w:t>
      </w:r>
      <w:r w:rsidRPr="00751D64">
        <w:rPr>
          <w:rFonts w:cs="Times New Roman"/>
          <w:sz w:val="28"/>
          <w:szCs w:val="28"/>
        </w:rPr>
        <w:t>ce conțin combinații variate de carbohidrați, vitamine, minerale și cel puțin una dintre aceste substanțe: cafeină, taurină și D-</w:t>
      </w:r>
      <w:proofErr w:type="spellStart"/>
      <w:r w:rsidRPr="00751D64">
        <w:rPr>
          <w:rFonts w:cs="Times New Roman"/>
          <w:sz w:val="28"/>
          <w:szCs w:val="28"/>
        </w:rPr>
        <w:t>glucurono</w:t>
      </w:r>
      <w:proofErr w:type="spellEnd"/>
      <w:r w:rsidRPr="00751D64">
        <w:rPr>
          <w:rFonts w:cs="Times New Roman"/>
          <w:sz w:val="28"/>
          <w:szCs w:val="28"/>
        </w:rPr>
        <w:t>-g-</w:t>
      </w:r>
      <w:proofErr w:type="spellStart"/>
      <w:r w:rsidRPr="00751D64">
        <w:rPr>
          <w:rFonts w:cs="Times New Roman"/>
          <w:sz w:val="28"/>
          <w:szCs w:val="28"/>
        </w:rPr>
        <w:t>lactonă</w:t>
      </w:r>
      <w:proofErr w:type="spellEnd"/>
      <w:r w:rsidRPr="00751D64">
        <w:rPr>
          <w:rFonts w:cs="Times New Roman"/>
          <w:sz w:val="28"/>
          <w:szCs w:val="28"/>
        </w:rPr>
        <w:t xml:space="preserve"> (</w:t>
      </w:r>
      <w:proofErr w:type="spellStart"/>
      <w:r w:rsidRPr="00751D64">
        <w:rPr>
          <w:rFonts w:cs="Times New Roman"/>
          <w:sz w:val="28"/>
          <w:szCs w:val="28"/>
        </w:rPr>
        <w:t>glucuronolactonat</w:t>
      </w:r>
      <w:proofErr w:type="spellEnd"/>
      <w:r w:rsidRPr="00751D64">
        <w:rPr>
          <w:rFonts w:cs="Times New Roman"/>
          <w:sz w:val="28"/>
          <w:szCs w:val="28"/>
        </w:rPr>
        <w:t xml:space="preserve">). </w:t>
      </w:r>
    </w:p>
    <w:p w14:paraId="3CB4C0D4" w14:textId="77777777" w:rsidR="00D37314" w:rsidRPr="00025606" w:rsidRDefault="00D37314" w:rsidP="00D37314">
      <w:pPr>
        <w:pStyle w:val="ListParagraph"/>
        <w:spacing w:line="276" w:lineRule="auto"/>
        <w:contextualSpacing w:val="0"/>
        <w:jc w:val="both"/>
        <w:rPr>
          <w:rFonts w:cs="Times New Roman"/>
          <w:sz w:val="28"/>
          <w:szCs w:val="28"/>
        </w:rPr>
      </w:pPr>
      <w:r>
        <w:rPr>
          <w:rFonts w:cs="Times New Roman"/>
          <w:sz w:val="28"/>
          <w:szCs w:val="28"/>
        </w:rPr>
        <w:t>În același timp, pe</w:t>
      </w:r>
      <w:r w:rsidRPr="00025606">
        <w:rPr>
          <w:rFonts w:cs="Times New Roman"/>
          <w:sz w:val="28"/>
          <w:szCs w:val="28"/>
        </w:rPr>
        <w:t xml:space="preserve"> piața din Republica Moldova sunt prezente băuturi energizante care conțin alcool cu o concentrație care oscilează în dependență de producător și produsul specific între 5% și 8.5%. </w:t>
      </w:r>
    </w:p>
    <w:p w14:paraId="7D566538" w14:textId="77777777" w:rsidR="00D37314" w:rsidRDefault="00D37314" w:rsidP="00D37314">
      <w:pPr>
        <w:pStyle w:val="ListParagraph"/>
        <w:spacing w:line="276" w:lineRule="auto"/>
        <w:contextualSpacing w:val="0"/>
        <w:jc w:val="both"/>
        <w:rPr>
          <w:rFonts w:cs="Times New Roman"/>
          <w:sz w:val="28"/>
          <w:szCs w:val="28"/>
        </w:rPr>
      </w:pPr>
      <w:r>
        <w:rPr>
          <w:rFonts w:cs="Times New Roman"/>
          <w:sz w:val="28"/>
          <w:szCs w:val="28"/>
        </w:rPr>
        <w:t>L</w:t>
      </w:r>
      <w:r w:rsidRPr="005A28C9">
        <w:rPr>
          <w:rFonts w:cs="Times New Roman"/>
          <w:sz w:val="28"/>
          <w:szCs w:val="28"/>
        </w:rPr>
        <w:t xml:space="preserve">a momentul actual în Republica Moldova fabricarea și circulația băuturilor energizante și băuturilor tonifiante </w:t>
      </w:r>
      <w:r>
        <w:rPr>
          <w:rFonts w:cs="Times New Roman"/>
          <w:sz w:val="28"/>
          <w:szCs w:val="28"/>
        </w:rPr>
        <w:t>cu conținut de alcool nu este reglementată de niciuna din actele normative sectoriale (Legea Specială nr.</w:t>
      </w:r>
      <w:r w:rsidRPr="00BB62FB">
        <w:rPr>
          <w:rFonts w:cs="Times New Roman"/>
          <w:sz w:val="28"/>
          <w:szCs w:val="28"/>
        </w:rPr>
        <w:t>1100/2000 cu privire la fabricarea și circulația alcoolului etilic și a producției alcoolice, HG 317/2012 privind Cerințele privind definitivarea, descrierea prezentarea și etichetarea băuturilor alcoolice</w:t>
      </w:r>
      <w:r>
        <w:rPr>
          <w:rFonts w:cs="Times New Roman"/>
          <w:sz w:val="28"/>
          <w:szCs w:val="28"/>
        </w:rPr>
        <w:t xml:space="preserve"> </w:t>
      </w:r>
      <w:r w:rsidRPr="005A28C9">
        <w:rPr>
          <w:rFonts w:cs="Times New Roman"/>
          <w:sz w:val="28"/>
          <w:szCs w:val="28"/>
        </w:rPr>
        <w:t>HG nr. 741/2017</w:t>
      </w:r>
      <w:r>
        <w:rPr>
          <w:rFonts w:cs="Times New Roman"/>
          <w:sz w:val="28"/>
          <w:szCs w:val="28"/>
        </w:rPr>
        <w:t xml:space="preserve"> pentru aprobarea</w:t>
      </w:r>
      <w:r w:rsidRPr="005A28C9">
        <w:rPr>
          <w:rFonts w:cs="Times New Roman"/>
          <w:sz w:val="28"/>
          <w:szCs w:val="28"/>
        </w:rPr>
        <w:t xml:space="preserve"> </w:t>
      </w:r>
      <w:r>
        <w:rPr>
          <w:rFonts w:cs="Times New Roman"/>
          <w:sz w:val="28"/>
          <w:szCs w:val="28"/>
        </w:rPr>
        <w:t>R</w:t>
      </w:r>
      <w:r w:rsidRPr="005A28C9">
        <w:rPr>
          <w:rFonts w:cs="Times New Roman"/>
          <w:sz w:val="28"/>
          <w:szCs w:val="28"/>
        </w:rPr>
        <w:t>egulamentul</w:t>
      </w:r>
      <w:r>
        <w:rPr>
          <w:rFonts w:cs="Times New Roman"/>
          <w:sz w:val="28"/>
          <w:szCs w:val="28"/>
        </w:rPr>
        <w:t>ui</w:t>
      </w:r>
      <w:r w:rsidRPr="005A28C9">
        <w:rPr>
          <w:rFonts w:cs="Times New Roman"/>
          <w:sz w:val="28"/>
          <w:szCs w:val="28"/>
        </w:rPr>
        <w:t xml:space="preserve"> privind definirea, descrierea, prezentarea și etichetarea produselor vitivinicole aromatizat</w:t>
      </w:r>
      <w:r>
        <w:rPr>
          <w:rFonts w:cs="Times New Roman"/>
          <w:sz w:val="28"/>
          <w:szCs w:val="28"/>
        </w:rPr>
        <w:t>e).</w:t>
      </w:r>
    </w:p>
    <w:p w14:paraId="76761E3C" w14:textId="77777777" w:rsidR="00D37314" w:rsidRDefault="00D37314" w:rsidP="00D37314">
      <w:pPr>
        <w:spacing w:line="276" w:lineRule="auto"/>
        <w:ind w:left="709"/>
        <w:jc w:val="both"/>
        <w:rPr>
          <w:rFonts w:cs="Times New Roman"/>
          <w:sz w:val="28"/>
          <w:szCs w:val="28"/>
        </w:rPr>
      </w:pPr>
      <w:r>
        <w:rPr>
          <w:rFonts w:cs="Times New Roman"/>
          <w:sz w:val="28"/>
          <w:szCs w:val="28"/>
        </w:rPr>
        <w:t xml:space="preserve">Totodată, </w:t>
      </w:r>
      <w:r w:rsidRPr="005A28C9">
        <w:rPr>
          <w:rFonts w:cs="Times New Roman"/>
          <w:sz w:val="28"/>
          <w:szCs w:val="28"/>
        </w:rPr>
        <w:t>în UE aceste categorii de băuturi nu sunt reglementate de Regulamentul (UE) nr. 2019/787 al Parlamentului European și al Consiliului din 17.04.2019 privind definirea, descrierea, prezentarea și etichetarea băuturilor spirtoase, utilizarea denumirilor băuturilor spirtoase în prezentarea și etichetarea altor produse alimentare.</w:t>
      </w:r>
    </w:p>
    <w:p w14:paraId="2C72DE9B" w14:textId="77777777" w:rsidR="00D37314" w:rsidRDefault="00D37314" w:rsidP="00D37314">
      <w:pPr>
        <w:spacing w:line="276" w:lineRule="auto"/>
        <w:ind w:left="709"/>
        <w:jc w:val="both"/>
        <w:rPr>
          <w:rFonts w:cs="Times New Roman"/>
          <w:sz w:val="28"/>
          <w:szCs w:val="28"/>
        </w:rPr>
      </w:pPr>
      <w:r>
        <w:rPr>
          <w:rFonts w:cs="Times New Roman"/>
          <w:sz w:val="28"/>
          <w:szCs w:val="28"/>
        </w:rPr>
        <w:t xml:space="preserve">Mai mult de atât în conformitate cu prevederile Regulamentului (EU) nr. 1169/2011 </w:t>
      </w:r>
      <w:r w:rsidRPr="005A28C9">
        <w:rPr>
          <w:rFonts w:cs="Times New Roman"/>
          <w:sz w:val="28"/>
          <w:szCs w:val="28"/>
        </w:rPr>
        <w:t>al Parlamentului European și al Consiliului din</w:t>
      </w:r>
      <w:r>
        <w:rPr>
          <w:rFonts w:cs="Times New Roman"/>
          <w:sz w:val="28"/>
          <w:szCs w:val="28"/>
        </w:rPr>
        <w:t xml:space="preserve"> 25.10.2011, intrat </w:t>
      </w:r>
      <w:r>
        <w:rPr>
          <w:rFonts w:cs="Times New Roman"/>
          <w:sz w:val="28"/>
          <w:szCs w:val="28"/>
        </w:rPr>
        <w:lastRenderedPageBreak/>
        <w:t xml:space="preserve">în vigoare în 2014 prevede că orice băutură care conține mai mult de 150 mg/l de cafeină în mod obligatoriu trebuie să fie notată cu mențiunea „Conținut ridicat de cafeină”. Mai mult de atât, în unele state precum Republica Turcia, Regatul Marii Britanii, Regatul Danemarcei sau Regatul Norvegiei este interzisă depășirea normei de 150 mg/l de cafeină în băuturile energizante. </w:t>
      </w:r>
    </w:p>
    <w:p w14:paraId="4DD2AF0F" w14:textId="77777777" w:rsidR="00D37314" w:rsidRDefault="00D37314" w:rsidP="00D37314">
      <w:pPr>
        <w:pStyle w:val="ListParagraph"/>
        <w:spacing w:line="276" w:lineRule="auto"/>
        <w:contextualSpacing w:val="0"/>
        <w:jc w:val="both"/>
        <w:rPr>
          <w:rFonts w:cs="Times New Roman"/>
          <w:sz w:val="28"/>
          <w:szCs w:val="28"/>
        </w:rPr>
      </w:pPr>
      <w:r>
        <w:rPr>
          <w:rFonts w:cs="Times New Roman"/>
          <w:sz w:val="28"/>
          <w:szCs w:val="28"/>
        </w:rPr>
        <w:t xml:space="preserve">În ceea ce privește plasarea pe piața locală a produselor în cauză, aceasta se face în baza </w:t>
      </w:r>
      <w:r w:rsidRPr="005A28C9">
        <w:rPr>
          <w:rFonts w:cs="Times New Roman"/>
          <w:sz w:val="28"/>
          <w:szCs w:val="28"/>
        </w:rPr>
        <w:t xml:space="preserve">procedurii de certificare la Organismul de certificare </w:t>
      </w:r>
      <w:proofErr w:type="spellStart"/>
      <w:r w:rsidRPr="005A28C9">
        <w:rPr>
          <w:rFonts w:cs="Times New Roman"/>
          <w:sz w:val="28"/>
          <w:szCs w:val="28"/>
        </w:rPr>
        <w:t>OCpr</w:t>
      </w:r>
      <w:proofErr w:type="spellEnd"/>
      <w:r w:rsidRPr="005A28C9">
        <w:rPr>
          <w:rFonts w:cs="Times New Roman"/>
          <w:sz w:val="28"/>
          <w:szCs w:val="28"/>
        </w:rPr>
        <w:t xml:space="preserve"> 006 al IP „Laboratorul central de testare a băuturilor alcoolice/nealcoolice și a produselor conservate” cu eliberarea certificatelor de conformitate corespunzătoare în baza corespunderii standardului </w:t>
      </w:r>
      <w:r>
        <w:rPr>
          <w:rFonts w:cs="Times New Roman"/>
          <w:sz w:val="28"/>
          <w:szCs w:val="28"/>
        </w:rPr>
        <w:t xml:space="preserve">național. La rândul său,  </w:t>
      </w:r>
      <w:r w:rsidRPr="005A28C9">
        <w:rPr>
          <w:rFonts w:cs="Times New Roman"/>
          <w:sz w:val="28"/>
          <w:szCs w:val="28"/>
        </w:rPr>
        <w:t>la nivel național este adoptat în calitate de standard național standardul Federației Ruse – ГОСТ Р 52845:2007 „</w:t>
      </w:r>
      <w:proofErr w:type="spellStart"/>
      <w:r w:rsidRPr="005A28C9">
        <w:rPr>
          <w:rFonts w:cs="Times New Roman"/>
          <w:sz w:val="28"/>
          <w:szCs w:val="28"/>
        </w:rPr>
        <w:t>Напитки</w:t>
      </w:r>
      <w:proofErr w:type="spellEnd"/>
      <w:r w:rsidRPr="005A28C9">
        <w:rPr>
          <w:rFonts w:cs="Times New Roman"/>
          <w:sz w:val="28"/>
          <w:szCs w:val="28"/>
        </w:rPr>
        <w:t xml:space="preserve"> </w:t>
      </w:r>
      <w:proofErr w:type="spellStart"/>
      <w:r w:rsidRPr="005A28C9">
        <w:rPr>
          <w:rFonts w:cs="Times New Roman"/>
          <w:sz w:val="28"/>
          <w:szCs w:val="28"/>
        </w:rPr>
        <w:t>слабоалкогольные</w:t>
      </w:r>
      <w:proofErr w:type="spellEnd"/>
      <w:r w:rsidRPr="005A28C9">
        <w:rPr>
          <w:rFonts w:cs="Times New Roman"/>
          <w:sz w:val="28"/>
          <w:szCs w:val="28"/>
        </w:rPr>
        <w:t xml:space="preserve"> </w:t>
      </w:r>
      <w:proofErr w:type="spellStart"/>
      <w:r w:rsidRPr="005A28C9">
        <w:rPr>
          <w:rFonts w:cs="Times New Roman"/>
          <w:sz w:val="28"/>
          <w:szCs w:val="28"/>
        </w:rPr>
        <w:t>тонизирующие</w:t>
      </w:r>
      <w:proofErr w:type="spellEnd"/>
      <w:r w:rsidRPr="005A28C9">
        <w:rPr>
          <w:rFonts w:cs="Times New Roman"/>
          <w:sz w:val="28"/>
          <w:szCs w:val="28"/>
        </w:rPr>
        <w:t xml:space="preserve">. </w:t>
      </w:r>
      <w:proofErr w:type="spellStart"/>
      <w:r w:rsidRPr="005A28C9">
        <w:rPr>
          <w:rFonts w:cs="Times New Roman"/>
          <w:sz w:val="28"/>
          <w:szCs w:val="28"/>
        </w:rPr>
        <w:t>Общие</w:t>
      </w:r>
      <w:proofErr w:type="spellEnd"/>
      <w:r w:rsidRPr="005A28C9">
        <w:rPr>
          <w:rFonts w:cs="Times New Roman"/>
          <w:sz w:val="28"/>
          <w:szCs w:val="28"/>
        </w:rPr>
        <w:t xml:space="preserve"> </w:t>
      </w:r>
      <w:proofErr w:type="spellStart"/>
      <w:r w:rsidRPr="005A28C9">
        <w:rPr>
          <w:rFonts w:cs="Times New Roman"/>
          <w:sz w:val="28"/>
          <w:szCs w:val="28"/>
        </w:rPr>
        <w:t>технические</w:t>
      </w:r>
      <w:proofErr w:type="spellEnd"/>
      <w:r w:rsidRPr="005A28C9">
        <w:rPr>
          <w:rFonts w:cs="Times New Roman"/>
          <w:sz w:val="28"/>
          <w:szCs w:val="28"/>
        </w:rPr>
        <w:t xml:space="preserve"> </w:t>
      </w:r>
      <w:proofErr w:type="spellStart"/>
      <w:r w:rsidRPr="005A28C9">
        <w:rPr>
          <w:rFonts w:cs="Times New Roman"/>
          <w:sz w:val="28"/>
          <w:szCs w:val="28"/>
        </w:rPr>
        <w:t>условия</w:t>
      </w:r>
      <w:proofErr w:type="spellEnd"/>
      <w:r w:rsidRPr="005A28C9">
        <w:rPr>
          <w:rFonts w:cs="Times New Roman"/>
          <w:sz w:val="28"/>
          <w:szCs w:val="28"/>
        </w:rPr>
        <w:t>” cu aplicare siglei SM în vigoare din 2012 - „SM GOST R 52845:2012 „Băuturi slab-alcoolice tonifiante, Condiții tehnice generale ”</w:t>
      </w:r>
      <w:r>
        <w:rPr>
          <w:rFonts w:cs="Times New Roman"/>
          <w:sz w:val="28"/>
          <w:szCs w:val="28"/>
        </w:rPr>
        <w:t>. Conform prevederilor standardului în cauză valoarea admisibilă a cafeinei în băuturile alcoolice urmează să fie între 150 mg și 400 mg la 1 dm</w:t>
      </w:r>
      <w:r>
        <w:rPr>
          <w:rFonts w:cs="Times New Roman"/>
          <w:sz w:val="28"/>
          <w:szCs w:val="28"/>
          <w:vertAlign w:val="superscript"/>
        </w:rPr>
        <w:t>3</w:t>
      </w:r>
      <w:r>
        <w:rPr>
          <w:rFonts w:cs="Times New Roman"/>
          <w:sz w:val="28"/>
          <w:szCs w:val="28"/>
        </w:rPr>
        <w:t xml:space="preserve"> de băutură. </w:t>
      </w:r>
    </w:p>
    <w:p w14:paraId="2692A89E" w14:textId="77777777" w:rsidR="00D37314" w:rsidRDefault="00D37314" w:rsidP="00D37314">
      <w:pPr>
        <w:spacing w:line="276" w:lineRule="auto"/>
        <w:ind w:left="709"/>
        <w:jc w:val="both"/>
        <w:rPr>
          <w:rFonts w:cs="Times New Roman"/>
          <w:sz w:val="28"/>
          <w:szCs w:val="28"/>
        </w:rPr>
      </w:pPr>
      <w:r>
        <w:rPr>
          <w:rFonts w:cs="Times New Roman"/>
          <w:sz w:val="28"/>
          <w:szCs w:val="28"/>
        </w:rPr>
        <w:t xml:space="preserve">În ceea ce privește practica internațională, analiza legislației mai multor state denotă că în ultimii ani are loc un proces de interzicere sau limitare a băuturilor care conțin un amestec de alcool și cafeină. Astfel, în anul 2010 o interdicție a băuturilor energizante care conțin alcool a fost instituită prin decizia Agenției Federale pentru alimente și medicamente din SUA. De asemenea, în anul 2018 în Rusia a fost interzisă comercializarea băuturilor energizante cu conținut de alcool, iar producția a fost permisă exclusiv în scopul exportului. </w:t>
      </w:r>
    </w:p>
    <w:p w14:paraId="635B8AE4" w14:textId="77777777" w:rsidR="00D37314" w:rsidRDefault="00D37314" w:rsidP="00D37314">
      <w:pPr>
        <w:spacing w:line="276" w:lineRule="auto"/>
        <w:ind w:left="709"/>
        <w:jc w:val="both"/>
        <w:rPr>
          <w:rFonts w:cs="Times New Roman"/>
          <w:sz w:val="28"/>
          <w:szCs w:val="28"/>
        </w:rPr>
      </w:pPr>
      <w:r>
        <w:rPr>
          <w:rFonts w:cs="Times New Roman"/>
          <w:sz w:val="28"/>
          <w:szCs w:val="28"/>
        </w:rPr>
        <w:t xml:space="preserve">În ceea ce privește Uniunea Europeană, la momentul de față nu există o interdicție a producției și comercializării băuturilor energizante cu conținut de alcool, la moment fiind analizată această opțiune. Totuși, este important de menționat că piața UE privind băuturile energizante cu conținut de alcool este relativ mică, acestea regăsindu-se pe rafturile doar în câteva din statele membre precum Regatul Țările de Jos, Germania și Belgia. </w:t>
      </w:r>
    </w:p>
    <w:p w14:paraId="49EC3055" w14:textId="77777777" w:rsidR="00D37314" w:rsidRPr="005A28C9" w:rsidRDefault="00D37314" w:rsidP="00D37314">
      <w:pPr>
        <w:spacing w:line="276" w:lineRule="auto"/>
        <w:ind w:left="709"/>
        <w:jc w:val="both"/>
        <w:rPr>
          <w:rFonts w:cs="Times New Roman"/>
          <w:sz w:val="28"/>
          <w:szCs w:val="28"/>
        </w:rPr>
      </w:pPr>
      <w:r>
        <w:rPr>
          <w:rFonts w:cs="Times New Roman"/>
          <w:sz w:val="28"/>
          <w:szCs w:val="28"/>
        </w:rPr>
        <w:t>În altă ordine de idei, n</w:t>
      </w:r>
      <w:r w:rsidRPr="005A28C9">
        <w:rPr>
          <w:rFonts w:cs="Times New Roman"/>
          <w:sz w:val="28"/>
          <w:szCs w:val="28"/>
        </w:rPr>
        <w:t xml:space="preserve">umeroasele studii efectuate în ultimii ani în mai multe țări cu un ridicat nivel de consum al băuturilor energizante, au arătat că majoritatea efectelor adverse raportate sunt cauzate de dozele mari de cofeină conținute de energizante, atunci când au fost consumate </w:t>
      </w:r>
      <w:r>
        <w:rPr>
          <w:rFonts w:cs="Times New Roman"/>
          <w:sz w:val="28"/>
          <w:szCs w:val="28"/>
        </w:rPr>
        <w:t xml:space="preserve">în comun cu alcoolul. </w:t>
      </w:r>
    </w:p>
    <w:p w14:paraId="05070F1D" w14:textId="77777777" w:rsidR="00D37314" w:rsidRDefault="00D37314" w:rsidP="00D37314">
      <w:pPr>
        <w:spacing w:line="276" w:lineRule="auto"/>
        <w:ind w:left="709"/>
        <w:jc w:val="both"/>
        <w:rPr>
          <w:rFonts w:cs="Times New Roman"/>
          <w:sz w:val="28"/>
          <w:szCs w:val="28"/>
        </w:rPr>
      </w:pPr>
      <w:r>
        <w:rPr>
          <w:rFonts w:cs="Times New Roman"/>
          <w:sz w:val="28"/>
          <w:szCs w:val="28"/>
        </w:rPr>
        <w:t xml:space="preserve">Astfel, în conformitate cu un studiu efectuat de Institutul Național de Sănătate din Statele Unite ale Americii în 2015 constată că „...Mixarea </w:t>
      </w:r>
      <w:r>
        <w:rPr>
          <w:rFonts w:cs="Times New Roman"/>
          <w:sz w:val="28"/>
          <w:szCs w:val="28"/>
        </w:rPr>
        <w:lastRenderedPageBreak/>
        <w:t>a</w:t>
      </w:r>
      <w:r w:rsidRPr="002A177D">
        <w:rPr>
          <w:rFonts w:cs="Times New Roman"/>
          <w:sz w:val="28"/>
          <w:szCs w:val="28"/>
        </w:rPr>
        <w:t>lcoolul</w:t>
      </w:r>
      <w:r>
        <w:rPr>
          <w:rFonts w:cs="Times New Roman"/>
          <w:sz w:val="28"/>
          <w:szCs w:val="28"/>
        </w:rPr>
        <w:t>ui</w:t>
      </w:r>
      <w:r w:rsidRPr="002A177D">
        <w:rPr>
          <w:rFonts w:cs="Times New Roman"/>
          <w:sz w:val="28"/>
          <w:szCs w:val="28"/>
        </w:rPr>
        <w:t xml:space="preserve"> cu cofeină poate genera, de asemenea, un comportament riscant prin reducerea senzațiilor corporale asociate cu consumul de alcool (adică, indicii interoceptive), afectând astfel judecățile despre stările fizice și cognitive posibil riscante. De exemplu, o analiză bazată pe evenimente a arătat că ocaziile de consum care implică băuturi energizante amestecate cu alcool au fost asociate cu sedare și dezinhibare auto-raportate mai scăzute și cu cote mai mari de stimulare în comparație cu ocaziile de consum care implică numai alcool</w:t>
      </w:r>
      <w:r>
        <w:rPr>
          <w:rFonts w:cs="Times New Roman"/>
          <w:sz w:val="28"/>
          <w:szCs w:val="28"/>
        </w:rPr>
        <w:t>...”</w:t>
      </w:r>
      <w:r>
        <w:rPr>
          <w:rStyle w:val="FootnoteReference"/>
          <w:rFonts w:cs="Times New Roman"/>
          <w:sz w:val="28"/>
          <w:szCs w:val="28"/>
        </w:rPr>
        <w:footnoteReference w:id="1"/>
      </w:r>
      <w:r>
        <w:rPr>
          <w:rFonts w:cs="Times New Roman"/>
          <w:sz w:val="28"/>
          <w:szCs w:val="28"/>
        </w:rPr>
        <w:t xml:space="preserve">. </w:t>
      </w:r>
    </w:p>
    <w:p w14:paraId="7ADB8407" w14:textId="77777777" w:rsidR="00D37314" w:rsidRDefault="00D37314" w:rsidP="00D37314">
      <w:pPr>
        <w:spacing w:line="276" w:lineRule="auto"/>
        <w:ind w:left="709"/>
        <w:jc w:val="both"/>
        <w:rPr>
          <w:rFonts w:cs="Times New Roman"/>
          <w:sz w:val="28"/>
          <w:szCs w:val="28"/>
        </w:rPr>
      </w:pPr>
      <w:r>
        <w:rPr>
          <w:rFonts w:cs="Times New Roman"/>
          <w:sz w:val="28"/>
          <w:szCs w:val="28"/>
        </w:rPr>
        <w:t xml:space="preserve">O altă cercetarea realizată în anul 2015 de către un grup de cercetători din cadrul Centrului de Prevenire și Control al Bolilor din SUA constată că „... </w:t>
      </w:r>
      <w:r w:rsidRPr="00B9616A">
        <w:rPr>
          <w:rFonts w:cs="Times New Roman"/>
          <w:sz w:val="28"/>
          <w:szCs w:val="28"/>
        </w:rPr>
        <w:t xml:space="preserve">Consumatorii de </w:t>
      </w:r>
      <w:r>
        <w:rPr>
          <w:rFonts w:cs="Times New Roman"/>
          <w:sz w:val="28"/>
          <w:szCs w:val="28"/>
        </w:rPr>
        <w:t>băuturi energizante cu alcool,</w:t>
      </w:r>
      <w:r w:rsidRPr="00B9616A">
        <w:rPr>
          <w:rFonts w:cs="Times New Roman"/>
          <w:sz w:val="28"/>
          <w:szCs w:val="28"/>
        </w:rPr>
        <w:t xml:space="preserve"> au raportat că</w:t>
      </w:r>
      <w:r>
        <w:rPr>
          <w:rFonts w:cs="Times New Roman"/>
          <w:sz w:val="28"/>
          <w:szCs w:val="28"/>
        </w:rPr>
        <w:t xml:space="preserve"> consumul de astfel de băuturi</w:t>
      </w:r>
      <w:r w:rsidRPr="00B9616A">
        <w:rPr>
          <w:rFonts w:cs="Times New Roman"/>
          <w:sz w:val="28"/>
          <w:szCs w:val="28"/>
        </w:rPr>
        <w:t xml:space="preserve"> a crescut stimularea și vigilența, a compensat oboseala de la băutură și a facilitat consumul de alcool. Cercetările experimentale au descoperit, de asemenea, că combinarea </w:t>
      </w:r>
      <w:r>
        <w:rPr>
          <w:rFonts w:cs="Times New Roman"/>
          <w:sz w:val="28"/>
          <w:szCs w:val="28"/>
        </w:rPr>
        <w:t>băuturilor energizante</w:t>
      </w:r>
      <w:r w:rsidRPr="00B9616A">
        <w:rPr>
          <w:rFonts w:cs="Times New Roman"/>
          <w:sz w:val="28"/>
          <w:szCs w:val="28"/>
        </w:rPr>
        <w:t xml:space="preserve"> sau cofein</w:t>
      </w:r>
      <w:r>
        <w:rPr>
          <w:rFonts w:cs="Times New Roman"/>
          <w:sz w:val="28"/>
          <w:szCs w:val="28"/>
        </w:rPr>
        <w:t>ei</w:t>
      </w:r>
      <w:r w:rsidRPr="00B9616A">
        <w:rPr>
          <w:rFonts w:cs="Times New Roman"/>
          <w:sz w:val="28"/>
          <w:szCs w:val="28"/>
        </w:rPr>
        <w:t xml:space="preserve"> cu alcool a crescut stimularea și vigilența, a compensat oboseala legată de alcool și a crescut dorința de a continua </w:t>
      </w:r>
      <w:r>
        <w:rPr>
          <w:rFonts w:cs="Times New Roman"/>
          <w:sz w:val="28"/>
          <w:szCs w:val="28"/>
        </w:rPr>
        <w:t>consumul de alcool...”</w:t>
      </w:r>
      <w:r>
        <w:rPr>
          <w:rStyle w:val="FootnoteReference"/>
          <w:rFonts w:cs="Times New Roman"/>
          <w:sz w:val="28"/>
          <w:szCs w:val="28"/>
        </w:rPr>
        <w:footnoteReference w:id="2"/>
      </w:r>
      <w:r>
        <w:rPr>
          <w:rFonts w:cs="Times New Roman"/>
          <w:sz w:val="28"/>
          <w:szCs w:val="28"/>
        </w:rPr>
        <w:t>.</w:t>
      </w:r>
    </w:p>
    <w:p w14:paraId="5264FF19" w14:textId="77777777" w:rsidR="00D37314" w:rsidRPr="005A28C9" w:rsidRDefault="00D37314" w:rsidP="00D37314">
      <w:pPr>
        <w:spacing w:line="276" w:lineRule="auto"/>
        <w:ind w:left="709"/>
        <w:jc w:val="both"/>
        <w:rPr>
          <w:rFonts w:cs="Times New Roman"/>
          <w:sz w:val="28"/>
          <w:szCs w:val="28"/>
        </w:rPr>
      </w:pPr>
      <w:r w:rsidRPr="005A28C9">
        <w:rPr>
          <w:rFonts w:cs="Times New Roman"/>
          <w:sz w:val="28"/>
          <w:szCs w:val="28"/>
        </w:rPr>
        <w:t>Reieșind din</w:t>
      </w:r>
      <w:r w:rsidRPr="000B5696">
        <w:rPr>
          <w:rFonts w:cs="Times New Roman"/>
          <w:sz w:val="28"/>
          <w:szCs w:val="28"/>
          <w:lang w:val="en-US"/>
        </w:rPr>
        <w:t xml:space="preserve"> e</w:t>
      </w:r>
      <w:r>
        <w:rPr>
          <w:rFonts w:cs="Times New Roman"/>
          <w:sz w:val="28"/>
          <w:szCs w:val="28"/>
        </w:rPr>
        <w:t>experiența internațională, dar și</w:t>
      </w:r>
      <w:r w:rsidRPr="005A28C9">
        <w:rPr>
          <w:rFonts w:cs="Times New Roman"/>
          <w:sz w:val="28"/>
          <w:szCs w:val="28"/>
        </w:rPr>
        <w:t xml:space="preserve"> impactul negativ</w:t>
      </w:r>
      <w:r>
        <w:rPr>
          <w:rFonts w:cs="Times New Roman"/>
          <w:sz w:val="28"/>
          <w:szCs w:val="28"/>
        </w:rPr>
        <w:t xml:space="preserve"> demonstrat al băuturilor energizante cu conținut de alcool se </w:t>
      </w:r>
      <w:r w:rsidRPr="005A28C9">
        <w:rPr>
          <w:rFonts w:cs="Times New Roman"/>
          <w:sz w:val="28"/>
          <w:szCs w:val="28"/>
        </w:rPr>
        <w:t xml:space="preserve">propune operarea modificărilor la </w:t>
      </w:r>
      <w:bookmarkStart w:id="1" w:name="_Hlk93665753"/>
      <w:r w:rsidRPr="005A28C9">
        <w:rPr>
          <w:rFonts w:cs="Times New Roman"/>
          <w:sz w:val="28"/>
          <w:szCs w:val="28"/>
        </w:rPr>
        <w:t>Legea nr. 1100/2000 cu privire la fabricarea și circulația alcoolului etilic și a producției alcoolice (republicată în Monitorul Oficial al Republicii Moldova, 2010, nr. 98-99, art. 293)</w:t>
      </w:r>
      <w:bookmarkEnd w:id="1"/>
      <w:r>
        <w:rPr>
          <w:rFonts w:cs="Times New Roman"/>
          <w:sz w:val="28"/>
          <w:szCs w:val="28"/>
        </w:rPr>
        <w:t xml:space="preserve"> și anume interzicerea </w:t>
      </w:r>
      <w:r w:rsidRPr="00976EDB">
        <w:rPr>
          <w:rFonts w:cs="Times New Roman"/>
          <w:sz w:val="28"/>
          <w:szCs w:val="28"/>
        </w:rPr>
        <w:t>fabric</w:t>
      </w:r>
      <w:r>
        <w:rPr>
          <w:rFonts w:cs="Times New Roman"/>
          <w:sz w:val="28"/>
          <w:szCs w:val="28"/>
        </w:rPr>
        <w:t xml:space="preserve">ării </w:t>
      </w:r>
      <w:r w:rsidRPr="00976EDB">
        <w:rPr>
          <w:rFonts w:cs="Times New Roman"/>
          <w:sz w:val="28"/>
          <w:szCs w:val="28"/>
        </w:rPr>
        <w:t>și circulația băuturii alcoolice energizante</w:t>
      </w:r>
      <w:r>
        <w:rPr>
          <w:rFonts w:cs="Times New Roman"/>
          <w:sz w:val="28"/>
          <w:szCs w:val="28"/>
        </w:rPr>
        <w:t xml:space="preserve">. </w:t>
      </w:r>
    </w:p>
    <w:p w14:paraId="079B33FC" w14:textId="77777777" w:rsidR="00D37314" w:rsidRDefault="00D37314" w:rsidP="00D37314">
      <w:pPr>
        <w:pStyle w:val="ListParagraph"/>
        <w:numPr>
          <w:ilvl w:val="0"/>
          <w:numId w:val="3"/>
        </w:numPr>
        <w:shd w:val="clear" w:color="auto" w:fill="FFFFFF"/>
        <w:spacing w:line="276" w:lineRule="auto"/>
        <w:contextualSpacing w:val="0"/>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Descrierea gradului de compatibilitate pentru proiectele care au ca scop armonizarea legislației naționale cu legislația Uniunii Europene</w:t>
      </w:r>
    </w:p>
    <w:p w14:paraId="6825EC1D" w14:textId="77777777" w:rsidR="00D37314" w:rsidRPr="002160AE" w:rsidRDefault="00D37314" w:rsidP="00D37314">
      <w:pPr>
        <w:shd w:val="clear" w:color="auto" w:fill="FFFFFF"/>
        <w:spacing w:line="276" w:lineRule="auto"/>
        <w:ind w:left="720"/>
        <w:jc w:val="both"/>
        <w:rPr>
          <w:rFonts w:cs="Arial"/>
          <w:color w:val="000000"/>
          <w:sz w:val="28"/>
          <w:szCs w:val="28"/>
          <w:shd w:val="clear" w:color="auto" w:fill="FFFFFF"/>
          <w:lang w:val="ro-MD"/>
        </w:rPr>
      </w:pPr>
      <w:r w:rsidRPr="002160AE">
        <w:rPr>
          <w:rFonts w:cs="Arial"/>
          <w:color w:val="000000"/>
          <w:sz w:val="28"/>
          <w:szCs w:val="28"/>
          <w:shd w:val="clear" w:color="auto" w:fill="FFFFFF"/>
          <w:lang w:val="ro-MD"/>
        </w:rPr>
        <w:t xml:space="preserve">Proiectul de lege nu are drept scop armonizarea legislației naționale cu legislația Uniunii Europene. </w:t>
      </w:r>
    </w:p>
    <w:p w14:paraId="11DFFCC3" w14:textId="77777777" w:rsidR="00D37314" w:rsidRDefault="00D37314" w:rsidP="00D37314">
      <w:pPr>
        <w:pStyle w:val="ListParagraph"/>
        <w:numPr>
          <w:ilvl w:val="0"/>
          <w:numId w:val="3"/>
        </w:numPr>
        <w:shd w:val="clear" w:color="auto" w:fill="FFFFFF"/>
        <w:spacing w:line="276" w:lineRule="auto"/>
        <w:contextualSpacing w:val="0"/>
        <w:jc w:val="both"/>
        <w:rPr>
          <w:rFonts w:cs="Arial"/>
          <w:b/>
          <w:bCs/>
          <w:color w:val="000000"/>
          <w:sz w:val="28"/>
          <w:szCs w:val="28"/>
          <w:shd w:val="clear" w:color="auto" w:fill="FFFFFF"/>
          <w:lang w:val="ro-MD"/>
        </w:rPr>
      </w:pPr>
      <w:r w:rsidRPr="00524D66">
        <w:rPr>
          <w:rFonts w:cs="Arial"/>
          <w:b/>
          <w:bCs/>
          <w:color w:val="000000"/>
          <w:sz w:val="28"/>
          <w:szCs w:val="28"/>
          <w:shd w:val="clear" w:color="auto" w:fill="FFFFFF"/>
          <w:lang w:val="ro-MD"/>
        </w:rPr>
        <w:t xml:space="preserve">Principalele prevederi ale proiectului și evidențierea elementelor noi </w:t>
      </w:r>
    </w:p>
    <w:p w14:paraId="58F091B7" w14:textId="77777777" w:rsidR="00D37314" w:rsidRPr="00BB2AC8" w:rsidRDefault="00D37314" w:rsidP="00D37314">
      <w:pPr>
        <w:pStyle w:val="ListParagraph"/>
        <w:shd w:val="clear" w:color="auto" w:fill="FFFFFF"/>
        <w:spacing w:line="276" w:lineRule="auto"/>
        <w:contextualSpacing w:val="0"/>
        <w:jc w:val="both"/>
        <w:rPr>
          <w:rFonts w:cs="Arial"/>
          <w:color w:val="000000"/>
          <w:sz w:val="28"/>
          <w:szCs w:val="28"/>
          <w:shd w:val="clear" w:color="auto" w:fill="FFFFFF"/>
          <w:lang w:val="ro-MD"/>
        </w:rPr>
      </w:pPr>
      <w:r w:rsidRPr="00BB2AC8">
        <w:rPr>
          <w:rFonts w:cs="Arial"/>
          <w:color w:val="000000"/>
          <w:sz w:val="28"/>
          <w:szCs w:val="28"/>
          <w:shd w:val="clear" w:color="auto" w:fill="FFFFFF"/>
          <w:lang w:val="ro-MD"/>
        </w:rPr>
        <w:t xml:space="preserve">Proiectul de lege prevede introducerea unei noi noțiuni în Legea 1100/2000 și anume noțiunea de „băutură alcoolică energizantă”, precum și prevede intezicerea acestei categorii de băuturi. </w:t>
      </w:r>
    </w:p>
    <w:p w14:paraId="20130142" w14:textId="77777777" w:rsidR="00D37314" w:rsidRPr="00524D66" w:rsidRDefault="00D37314" w:rsidP="00D37314">
      <w:pPr>
        <w:pStyle w:val="NoSpacing"/>
        <w:numPr>
          <w:ilvl w:val="0"/>
          <w:numId w:val="3"/>
        </w:numPr>
        <w:spacing w:after="120" w:line="276" w:lineRule="auto"/>
        <w:rPr>
          <w:rFonts w:ascii="Georgia" w:hAnsi="Georgia"/>
          <w:b/>
          <w:bCs/>
          <w:w w:val="101"/>
          <w:lang w:val="ro-MD"/>
        </w:rPr>
      </w:pPr>
      <w:r w:rsidRPr="00524D66">
        <w:rPr>
          <w:rFonts w:ascii="Georgia" w:hAnsi="Georgia"/>
          <w:b/>
          <w:bCs/>
          <w:w w:val="101"/>
          <w:lang w:val="ro-MD"/>
        </w:rPr>
        <w:t>Fundamentarea economico-financiară</w:t>
      </w:r>
    </w:p>
    <w:p w14:paraId="14240A69" w14:textId="77777777" w:rsidR="00D37314" w:rsidRDefault="00D37314" w:rsidP="00D37314">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La momentul de față băuturile alcoolice energizante nu sunt fabricate în Republica Moldova sau de către producători autohtoni, iar plasarea pe piață </w:t>
      </w:r>
      <w:r>
        <w:rPr>
          <w:rFonts w:cs="Arial"/>
          <w:color w:val="000000"/>
          <w:sz w:val="28"/>
          <w:szCs w:val="28"/>
          <w:shd w:val="clear" w:color="auto" w:fill="FFFFFF"/>
          <w:lang w:val="ro-MD"/>
        </w:rPr>
        <w:lastRenderedPageBreak/>
        <w:t xml:space="preserve">este realizată exclusiv prin importul a 2 branduri de băuturi slab-alcoolice tonifiante, unul din Federația Rusă (fiind interzis în același timp spre comercializare pe piața locală) altul din Ucraina. </w:t>
      </w:r>
    </w:p>
    <w:p w14:paraId="45B011EC" w14:textId="77777777" w:rsidR="00D37314" w:rsidRDefault="00D37314" w:rsidP="00D37314">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În ultimii 3 ani se constată o creștere constantă a volumelor importante de băuturi alcoolice energizante. Astfel, dacă în anul 2019 volumul importurilor a constituit 254 879 litri, atunci în anul 2021 acesta a atins valoarea de 547 995 litri. </w:t>
      </w:r>
    </w:p>
    <w:p w14:paraId="0EAC51EB" w14:textId="77777777" w:rsidR="00D37314" w:rsidRPr="005C2345" w:rsidRDefault="00D37314" w:rsidP="00D37314">
      <w:pPr>
        <w:shd w:val="clear" w:color="auto" w:fill="FFFFFF"/>
        <w:spacing w:line="276" w:lineRule="auto"/>
        <w:ind w:left="720"/>
        <w:jc w:val="both"/>
        <w:rPr>
          <w:rFonts w:cs="Arial"/>
          <w:color w:val="000000"/>
          <w:sz w:val="28"/>
          <w:szCs w:val="28"/>
          <w:shd w:val="clear" w:color="auto" w:fill="FFFFFF"/>
          <w:lang w:val="ro-MD"/>
        </w:rPr>
      </w:pPr>
      <w:r w:rsidRPr="005C2345">
        <w:rPr>
          <w:rFonts w:cs="Arial"/>
          <w:b/>
          <w:bCs/>
          <w:color w:val="000000"/>
          <w:sz w:val="28"/>
          <w:szCs w:val="28"/>
          <w:shd w:val="clear" w:color="auto" w:fill="FFFFFF"/>
          <w:lang w:val="ro-MD"/>
        </w:rPr>
        <w:t>Tabelul 1.</w:t>
      </w:r>
      <w:r>
        <w:rPr>
          <w:rFonts w:cs="Arial"/>
          <w:color w:val="000000"/>
          <w:sz w:val="28"/>
          <w:szCs w:val="28"/>
          <w:shd w:val="clear" w:color="auto" w:fill="FFFFFF"/>
          <w:lang w:val="ro-MD"/>
        </w:rPr>
        <w:t xml:space="preserve"> Structura importurilor de băuturi alcoolice energizante</w:t>
      </w:r>
    </w:p>
    <w:tbl>
      <w:tblPr>
        <w:tblStyle w:val="TableGrid"/>
        <w:tblW w:w="0" w:type="auto"/>
        <w:tblInd w:w="720" w:type="dxa"/>
        <w:tblLook w:val="04A0" w:firstRow="1" w:lastRow="0" w:firstColumn="1" w:lastColumn="0" w:noHBand="0" w:noVBand="1"/>
      </w:tblPr>
      <w:tblGrid>
        <w:gridCol w:w="2371"/>
        <w:gridCol w:w="1678"/>
        <w:gridCol w:w="1817"/>
        <w:gridCol w:w="1678"/>
        <w:gridCol w:w="1648"/>
      </w:tblGrid>
      <w:tr w:rsidR="00D37314" w14:paraId="59906424" w14:textId="77777777" w:rsidTr="001D4587">
        <w:tc>
          <w:tcPr>
            <w:tcW w:w="2394" w:type="dxa"/>
            <w:vAlign w:val="center"/>
          </w:tcPr>
          <w:p w14:paraId="03CF6D48" w14:textId="77777777" w:rsidR="00D37314" w:rsidRPr="005C2345" w:rsidRDefault="00D37314" w:rsidP="001D4587">
            <w:pPr>
              <w:spacing w:before="60" w:after="60" w:line="276" w:lineRule="auto"/>
              <w:ind w:left="0"/>
              <w:jc w:val="center"/>
              <w:rPr>
                <w:rFonts w:cs="Arial"/>
                <w:b/>
                <w:bCs/>
                <w:color w:val="000000"/>
                <w:sz w:val="28"/>
                <w:szCs w:val="28"/>
                <w:shd w:val="clear" w:color="auto" w:fill="FFFFFF"/>
                <w:lang w:val="ro-MD"/>
              </w:rPr>
            </w:pPr>
          </w:p>
        </w:tc>
        <w:tc>
          <w:tcPr>
            <w:tcW w:w="1701" w:type="dxa"/>
            <w:vAlign w:val="center"/>
          </w:tcPr>
          <w:p w14:paraId="47A00C84" w14:textId="77777777" w:rsidR="00D37314" w:rsidRPr="005C2345" w:rsidRDefault="00D37314" w:rsidP="001D4587">
            <w:pPr>
              <w:spacing w:before="60" w:after="60" w:line="276" w:lineRule="auto"/>
              <w:ind w:left="0"/>
              <w:jc w:val="center"/>
              <w:rPr>
                <w:rFonts w:cs="Arial"/>
                <w:b/>
                <w:bCs/>
                <w:color w:val="000000"/>
                <w:sz w:val="28"/>
                <w:szCs w:val="28"/>
                <w:shd w:val="clear" w:color="auto" w:fill="FFFFFF"/>
                <w:lang w:val="ro-MD"/>
              </w:rPr>
            </w:pPr>
            <w:r w:rsidRPr="005C2345">
              <w:rPr>
                <w:rFonts w:cs="Arial"/>
                <w:b/>
                <w:bCs/>
                <w:color w:val="000000"/>
                <w:sz w:val="28"/>
                <w:szCs w:val="28"/>
                <w:shd w:val="clear" w:color="auto" w:fill="FFFFFF"/>
                <w:lang w:val="ro-MD"/>
              </w:rPr>
              <w:t>2019</w:t>
            </w:r>
          </w:p>
        </w:tc>
        <w:tc>
          <w:tcPr>
            <w:tcW w:w="1843" w:type="dxa"/>
            <w:vAlign w:val="center"/>
          </w:tcPr>
          <w:p w14:paraId="620D07FB" w14:textId="77777777" w:rsidR="00D37314" w:rsidRPr="005C2345" w:rsidRDefault="00D37314" w:rsidP="001D4587">
            <w:pPr>
              <w:spacing w:before="60" w:after="60" w:line="276" w:lineRule="auto"/>
              <w:ind w:left="0"/>
              <w:jc w:val="center"/>
              <w:rPr>
                <w:rFonts w:cs="Arial"/>
                <w:b/>
                <w:bCs/>
                <w:color w:val="000000"/>
                <w:sz w:val="28"/>
                <w:szCs w:val="28"/>
                <w:shd w:val="clear" w:color="auto" w:fill="FFFFFF"/>
                <w:lang w:val="ro-MD"/>
              </w:rPr>
            </w:pPr>
            <w:r w:rsidRPr="005C2345">
              <w:rPr>
                <w:rFonts w:cs="Arial"/>
                <w:b/>
                <w:bCs/>
                <w:color w:val="000000"/>
                <w:sz w:val="28"/>
                <w:szCs w:val="28"/>
                <w:shd w:val="clear" w:color="auto" w:fill="FFFFFF"/>
                <w:lang w:val="ro-MD"/>
              </w:rPr>
              <w:t>2020</w:t>
            </w:r>
          </w:p>
        </w:tc>
        <w:tc>
          <w:tcPr>
            <w:tcW w:w="1701" w:type="dxa"/>
            <w:vAlign w:val="center"/>
          </w:tcPr>
          <w:p w14:paraId="28F814D5" w14:textId="77777777" w:rsidR="00D37314" w:rsidRPr="005C2345" w:rsidRDefault="00D37314" w:rsidP="001D4587">
            <w:pPr>
              <w:spacing w:before="60" w:after="60" w:line="276" w:lineRule="auto"/>
              <w:ind w:left="0"/>
              <w:jc w:val="center"/>
              <w:rPr>
                <w:rFonts w:cs="Arial"/>
                <w:b/>
                <w:bCs/>
                <w:color w:val="000000"/>
                <w:sz w:val="28"/>
                <w:szCs w:val="28"/>
                <w:shd w:val="clear" w:color="auto" w:fill="FFFFFF"/>
                <w:lang w:val="ro-MD"/>
              </w:rPr>
            </w:pPr>
            <w:r w:rsidRPr="005C2345">
              <w:rPr>
                <w:rFonts w:cs="Arial"/>
                <w:b/>
                <w:bCs/>
                <w:color w:val="000000"/>
                <w:sz w:val="28"/>
                <w:szCs w:val="28"/>
                <w:shd w:val="clear" w:color="auto" w:fill="FFFFFF"/>
                <w:lang w:val="ro-MD"/>
              </w:rPr>
              <w:t>2021</w:t>
            </w:r>
          </w:p>
        </w:tc>
        <w:tc>
          <w:tcPr>
            <w:tcW w:w="1665" w:type="dxa"/>
            <w:vAlign w:val="center"/>
          </w:tcPr>
          <w:p w14:paraId="5043F164" w14:textId="77777777" w:rsidR="00D37314" w:rsidRPr="005C2345" w:rsidRDefault="00D37314" w:rsidP="001D4587">
            <w:pPr>
              <w:spacing w:before="60" w:after="60" w:line="276" w:lineRule="auto"/>
              <w:ind w:left="0"/>
              <w:jc w:val="center"/>
              <w:rPr>
                <w:rFonts w:cs="Arial"/>
                <w:b/>
                <w:bCs/>
                <w:color w:val="000000"/>
                <w:sz w:val="28"/>
                <w:szCs w:val="28"/>
                <w:shd w:val="clear" w:color="auto" w:fill="FFFFFF"/>
                <w:lang w:val="ro-MD"/>
              </w:rPr>
            </w:pPr>
            <w:r w:rsidRPr="005C2345">
              <w:rPr>
                <w:rFonts w:cs="Arial"/>
                <w:b/>
                <w:bCs/>
                <w:color w:val="000000"/>
                <w:sz w:val="28"/>
                <w:szCs w:val="28"/>
                <w:shd w:val="clear" w:color="auto" w:fill="FFFFFF"/>
                <w:lang w:val="ro-MD"/>
              </w:rPr>
              <w:t>2022*</w:t>
            </w:r>
          </w:p>
        </w:tc>
      </w:tr>
      <w:tr w:rsidR="00D37314" w14:paraId="44E46974" w14:textId="77777777" w:rsidTr="001D4587">
        <w:tc>
          <w:tcPr>
            <w:tcW w:w="2394" w:type="dxa"/>
            <w:vAlign w:val="center"/>
          </w:tcPr>
          <w:p w14:paraId="135E989D" w14:textId="77777777" w:rsidR="00D37314" w:rsidRPr="005C2345" w:rsidRDefault="00D37314" w:rsidP="001D4587">
            <w:pPr>
              <w:spacing w:before="60" w:after="60" w:line="276" w:lineRule="auto"/>
              <w:ind w:left="0"/>
              <w:jc w:val="center"/>
              <w:rPr>
                <w:rFonts w:cs="Arial"/>
                <w:b/>
                <w:bCs/>
                <w:color w:val="000000"/>
                <w:sz w:val="28"/>
                <w:szCs w:val="28"/>
                <w:shd w:val="clear" w:color="auto" w:fill="FFFFFF"/>
                <w:lang w:val="ro-MD"/>
              </w:rPr>
            </w:pPr>
            <w:r w:rsidRPr="005C2345">
              <w:rPr>
                <w:rFonts w:cs="Arial"/>
                <w:b/>
                <w:bCs/>
                <w:color w:val="000000"/>
                <w:sz w:val="28"/>
                <w:szCs w:val="28"/>
                <w:shd w:val="clear" w:color="auto" w:fill="FFFFFF"/>
                <w:lang w:val="ro-MD"/>
              </w:rPr>
              <w:t>Volumul importat, l</w:t>
            </w:r>
          </w:p>
        </w:tc>
        <w:tc>
          <w:tcPr>
            <w:tcW w:w="1701" w:type="dxa"/>
            <w:vAlign w:val="center"/>
          </w:tcPr>
          <w:p w14:paraId="2F118937" w14:textId="77777777" w:rsidR="00D37314" w:rsidRDefault="00D37314" w:rsidP="001D4587">
            <w:pPr>
              <w:spacing w:before="60" w:after="60" w:line="276" w:lineRule="auto"/>
              <w:ind w:left="0"/>
              <w:jc w:val="center"/>
              <w:rPr>
                <w:rFonts w:cs="Arial"/>
                <w:color w:val="000000"/>
                <w:sz w:val="28"/>
                <w:szCs w:val="28"/>
                <w:shd w:val="clear" w:color="auto" w:fill="FFFFFF"/>
                <w:lang w:val="ro-MD"/>
              </w:rPr>
            </w:pPr>
            <w:r>
              <w:rPr>
                <w:rFonts w:cs="Arial"/>
                <w:color w:val="000000"/>
                <w:sz w:val="28"/>
                <w:szCs w:val="28"/>
                <w:shd w:val="clear" w:color="auto" w:fill="FFFFFF"/>
                <w:lang w:val="ro-MD"/>
              </w:rPr>
              <w:t>254 879</w:t>
            </w:r>
          </w:p>
        </w:tc>
        <w:tc>
          <w:tcPr>
            <w:tcW w:w="1843" w:type="dxa"/>
            <w:vAlign w:val="center"/>
          </w:tcPr>
          <w:p w14:paraId="4EC9D613" w14:textId="77777777" w:rsidR="00D37314" w:rsidRDefault="00D37314" w:rsidP="001D4587">
            <w:pPr>
              <w:spacing w:before="60" w:after="60" w:line="276" w:lineRule="auto"/>
              <w:ind w:left="0"/>
              <w:jc w:val="center"/>
              <w:rPr>
                <w:rFonts w:cs="Arial"/>
                <w:color w:val="000000"/>
                <w:sz w:val="28"/>
                <w:szCs w:val="28"/>
                <w:shd w:val="clear" w:color="auto" w:fill="FFFFFF"/>
                <w:lang w:val="ro-MD"/>
              </w:rPr>
            </w:pPr>
            <w:r>
              <w:rPr>
                <w:rFonts w:cs="Arial"/>
                <w:color w:val="000000"/>
                <w:sz w:val="28"/>
                <w:szCs w:val="28"/>
                <w:shd w:val="clear" w:color="auto" w:fill="FFFFFF"/>
                <w:lang w:val="ro-MD"/>
              </w:rPr>
              <w:t>296 099</w:t>
            </w:r>
          </w:p>
        </w:tc>
        <w:tc>
          <w:tcPr>
            <w:tcW w:w="1701" w:type="dxa"/>
            <w:vAlign w:val="center"/>
          </w:tcPr>
          <w:p w14:paraId="3026819A" w14:textId="77777777" w:rsidR="00D37314" w:rsidRDefault="00D37314" w:rsidP="001D4587">
            <w:pPr>
              <w:spacing w:before="60" w:after="60" w:line="276" w:lineRule="auto"/>
              <w:ind w:left="0"/>
              <w:jc w:val="center"/>
              <w:rPr>
                <w:rFonts w:cs="Arial"/>
                <w:color w:val="000000"/>
                <w:sz w:val="28"/>
                <w:szCs w:val="28"/>
                <w:shd w:val="clear" w:color="auto" w:fill="FFFFFF"/>
                <w:lang w:val="ro-MD"/>
              </w:rPr>
            </w:pPr>
            <w:r>
              <w:rPr>
                <w:rFonts w:cs="Arial"/>
                <w:color w:val="000000"/>
                <w:sz w:val="28"/>
                <w:szCs w:val="28"/>
                <w:shd w:val="clear" w:color="auto" w:fill="FFFFFF"/>
                <w:lang w:val="ro-MD"/>
              </w:rPr>
              <w:t>574 995</w:t>
            </w:r>
          </w:p>
        </w:tc>
        <w:tc>
          <w:tcPr>
            <w:tcW w:w="1665" w:type="dxa"/>
            <w:vAlign w:val="center"/>
          </w:tcPr>
          <w:p w14:paraId="5046BD99" w14:textId="77777777" w:rsidR="00D37314" w:rsidRDefault="00D37314" w:rsidP="001D4587">
            <w:pPr>
              <w:spacing w:before="60" w:after="60" w:line="276" w:lineRule="auto"/>
              <w:ind w:left="0"/>
              <w:jc w:val="center"/>
              <w:rPr>
                <w:rFonts w:cs="Arial"/>
                <w:color w:val="000000"/>
                <w:sz w:val="28"/>
                <w:szCs w:val="28"/>
                <w:shd w:val="clear" w:color="auto" w:fill="FFFFFF"/>
                <w:lang w:val="ro-MD"/>
              </w:rPr>
            </w:pPr>
            <w:r>
              <w:rPr>
                <w:rFonts w:cs="Arial"/>
                <w:color w:val="000000"/>
                <w:sz w:val="28"/>
                <w:szCs w:val="28"/>
                <w:shd w:val="clear" w:color="auto" w:fill="FFFFFF"/>
                <w:lang w:val="ro-MD"/>
              </w:rPr>
              <w:t>139 186</w:t>
            </w:r>
          </w:p>
        </w:tc>
      </w:tr>
      <w:tr w:rsidR="00D37314" w14:paraId="44C5309D" w14:textId="77777777" w:rsidTr="001D4587">
        <w:tc>
          <w:tcPr>
            <w:tcW w:w="2394" w:type="dxa"/>
            <w:vAlign w:val="center"/>
          </w:tcPr>
          <w:p w14:paraId="09AE5CF0" w14:textId="77777777" w:rsidR="00D37314" w:rsidRPr="005C2345" w:rsidRDefault="00D37314" w:rsidP="001D4587">
            <w:pPr>
              <w:spacing w:before="60" w:after="60" w:line="276" w:lineRule="auto"/>
              <w:ind w:left="0"/>
              <w:jc w:val="center"/>
              <w:rPr>
                <w:rFonts w:cs="Arial"/>
                <w:b/>
                <w:bCs/>
                <w:color w:val="000000"/>
                <w:sz w:val="28"/>
                <w:szCs w:val="28"/>
                <w:shd w:val="clear" w:color="auto" w:fill="FFFFFF"/>
                <w:lang w:val="ro-MD"/>
              </w:rPr>
            </w:pPr>
            <w:r w:rsidRPr="005C2345">
              <w:rPr>
                <w:rFonts w:cs="Arial"/>
                <w:b/>
                <w:bCs/>
                <w:color w:val="000000"/>
                <w:sz w:val="28"/>
                <w:szCs w:val="28"/>
                <w:shd w:val="clear" w:color="auto" w:fill="FFFFFF"/>
                <w:lang w:val="ro-MD"/>
              </w:rPr>
              <w:t>Taxe încasate, mdl</w:t>
            </w:r>
          </w:p>
        </w:tc>
        <w:tc>
          <w:tcPr>
            <w:tcW w:w="1701" w:type="dxa"/>
            <w:vAlign w:val="center"/>
          </w:tcPr>
          <w:p w14:paraId="013015D8" w14:textId="77777777" w:rsidR="00D37314" w:rsidRDefault="00D37314" w:rsidP="001D4587">
            <w:pPr>
              <w:spacing w:before="60" w:after="60" w:line="276" w:lineRule="auto"/>
              <w:ind w:left="0"/>
              <w:jc w:val="center"/>
              <w:rPr>
                <w:rFonts w:cs="Arial"/>
                <w:color w:val="000000"/>
                <w:sz w:val="28"/>
                <w:szCs w:val="28"/>
                <w:shd w:val="clear" w:color="auto" w:fill="FFFFFF"/>
                <w:lang w:val="ro-MD"/>
              </w:rPr>
            </w:pPr>
            <w:r>
              <w:rPr>
                <w:rFonts w:cs="Arial"/>
                <w:color w:val="000000"/>
                <w:sz w:val="28"/>
                <w:szCs w:val="28"/>
                <w:shd w:val="clear" w:color="auto" w:fill="FFFFFF"/>
                <w:lang w:val="ro-MD"/>
              </w:rPr>
              <w:t>3 543 970</w:t>
            </w:r>
          </w:p>
        </w:tc>
        <w:tc>
          <w:tcPr>
            <w:tcW w:w="1843" w:type="dxa"/>
            <w:vAlign w:val="center"/>
          </w:tcPr>
          <w:p w14:paraId="2CC2AADB" w14:textId="77777777" w:rsidR="00D37314" w:rsidRDefault="00D37314" w:rsidP="001D4587">
            <w:pPr>
              <w:spacing w:before="60" w:after="60" w:line="276" w:lineRule="auto"/>
              <w:ind w:left="0"/>
              <w:jc w:val="center"/>
              <w:rPr>
                <w:rFonts w:cs="Arial"/>
                <w:color w:val="000000"/>
                <w:sz w:val="28"/>
                <w:szCs w:val="28"/>
                <w:shd w:val="clear" w:color="auto" w:fill="FFFFFF"/>
                <w:lang w:val="ro-MD"/>
              </w:rPr>
            </w:pPr>
            <w:r>
              <w:rPr>
                <w:rFonts w:cs="Arial"/>
                <w:color w:val="000000"/>
                <w:sz w:val="28"/>
                <w:szCs w:val="28"/>
                <w:shd w:val="clear" w:color="auto" w:fill="FFFFFF"/>
                <w:lang w:val="ro-MD"/>
              </w:rPr>
              <w:t>4 268 055</w:t>
            </w:r>
          </w:p>
        </w:tc>
        <w:tc>
          <w:tcPr>
            <w:tcW w:w="1701" w:type="dxa"/>
            <w:vAlign w:val="center"/>
          </w:tcPr>
          <w:p w14:paraId="43214D8E" w14:textId="77777777" w:rsidR="00D37314" w:rsidRDefault="00D37314" w:rsidP="001D4587">
            <w:pPr>
              <w:spacing w:before="60" w:after="60" w:line="276" w:lineRule="auto"/>
              <w:ind w:left="0"/>
              <w:jc w:val="center"/>
              <w:rPr>
                <w:rFonts w:cs="Arial"/>
                <w:color w:val="000000"/>
                <w:sz w:val="28"/>
                <w:szCs w:val="28"/>
                <w:shd w:val="clear" w:color="auto" w:fill="FFFFFF"/>
                <w:lang w:val="ro-MD"/>
              </w:rPr>
            </w:pPr>
            <w:r>
              <w:rPr>
                <w:rFonts w:cs="Arial"/>
                <w:color w:val="000000"/>
                <w:sz w:val="28"/>
                <w:szCs w:val="28"/>
                <w:shd w:val="clear" w:color="auto" w:fill="FFFFFF"/>
                <w:lang w:val="ro-MD"/>
              </w:rPr>
              <w:t>8 215 106</w:t>
            </w:r>
          </w:p>
        </w:tc>
        <w:tc>
          <w:tcPr>
            <w:tcW w:w="1665" w:type="dxa"/>
            <w:vAlign w:val="center"/>
          </w:tcPr>
          <w:p w14:paraId="6FA91630" w14:textId="77777777" w:rsidR="00D37314" w:rsidRDefault="00D37314" w:rsidP="001D4587">
            <w:pPr>
              <w:spacing w:before="60" w:after="60" w:line="276" w:lineRule="auto"/>
              <w:ind w:left="0"/>
              <w:jc w:val="center"/>
              <w:rPr>
                <w:rFonts w:cs="Arial"/>
                <w:color w:val="000000"/>
                <w:sz w:val="28"/>
                <w:szCs w:val="28"/>
                <w:shd w:val="clear" w:color="auto" w:fill="FFFFFF"/>
                <w:lang w:val="ro-MD"/>
              </w:rPr>
            </w:pPr>
            <w:r>
              <w:rPr>
                <w:rFonts w:cs="Arial"/>
                <w:color w:val="000000"/>
                <w:sz w:val="28"/>
                <w:szCs w:val="28"/>
                <w:shd w:val="clear" w:color="auto" w:fill="FFFFFF"/>
                <w:lang w:val="ro-MD"/>
              </w:rPr>
              <w:t>2 173 898</w:t>
            </w:r>
          </w:p>
        </w:tc>
      </w:tr>
    </w:tbl>
    <w:p w14:paraId="5BE6D691" w14:textId="77777777" w:rsidR="00D37314" w:rsidRDefault="00D37314" w:rsidP="00D37314">
      <w:pPr>
        <w:shd w:val="clear" w:color="auto" w:fill="FFFFFF"/>
        <w:spacing w:line="276" w:lineRule="auto"/>
        <w:ind w:left="720"/>
        <w:jc w:val="both"/>
        <w:rPr>
          <w:rFonts w:cs="Arial"/>
          <w:i/>
          <w:iCs/>
          <w:color w:val="000000"/>
          <w:sz w:val="20"/>
          <w:szCs w:val="20"/>
          <w:shd w:val="clear" w:color="auto" w:fill="FFFFFF"/>
          <w:lang w:val="ro-MD"/>
        </w:rPr>
      </w:pPr>
      <w:r w:rsidRPr="005C2345">
        <w:rPr>
          <w:rFonts w:cs="Arial"/>
          <w:b/>
          <w:bCs/>
          <w:i/>
          <w:iCs/>
          <w:color w:val="000000"/>
          <w:sz w:val="20"/>
          <w:szCs w:val="20"/>
          <w:shd w:val="clear" w:color="auto" w:fill="FFFFFF"/>
          <w:lang w:val="ro-MD"/>
        </w:rPr>
        <w:t>Sursa</w:t>
      </w:r>
      <w:r w:rsidRPr="005C2345">
        <w:rPr>
          <w:rFonts w:cs="Arial"/>
          <w:i/>
          <w:iCs/>
          <w:color w:val="000000"/>
          <w:sz w:val="20"/>
          <w:szCs w:val="20"/>
          <w:shd w:val="clear" w:color="auto" w:fill="FFFFFF"/>
          <w:lang w:val="ro-MD"/>
        </w:rPr>
        <w:t>: Serviciul Vamal de Stat</w:t>
      </w:r>
    </w:p>
    <w:p w14:paraId="41C26938" w14:textId="77777777" w:rsidR="00D37314" w:rsidRPr="00F21B33" w:rsidRDefault="00D37314" w:rsidP="00D37314">
      <w:pPr>
        <w:shd w:val="clear" w:color="auto" w:fill="FFFFFF"/>
        <w:spacing w:line="276" w:lineRule="auto"/>
        <w:ind w:left="720"/>
        <w:jc w:val="both"/>
        <w:rPr>
          <w:rFonts w:cs="Arial"/>
          <w:i/>
          <w:iCs/>
          <w:color w:val="000000"/>
          <w:sz w:val="20"/>
          <w:szCs w:val="20"/>
          <w:shd w:val="clear" w:color="auto" w:fill="FFFFFF"/>
          <w:lang w:val="ro-MD"/>
        </w:rPr>
      </w:pPr>
      <w:r w:rsidRPr="00F21B33">
        <w:rPr>
          <w:rFonts w:cs="Arial"/>
          <w:i/>
          <w:iCs/>
          <w:color w:val="000000"/>
          <w:sz w:val="20"/>
          <w:szCs w:val="20"/>
          <w:shd w:val="clear" w:color="auto" w:fill="FFFFFF"/>
          <w:lang w:val="ro-MD"/>
        </w:rPr>
        <w:t>*Primele 3 luni ale anului</w:t>
      </w:r>
    </w:p>
    <w:p w14:paraId="5A4B5C70" w14:textId="77777777" w:rsidR="00D37314" w:rsidRDefault="00D37314" w:rsidP="00D37314">
      <w:pPr>
        <w:shd w:val="clear" w:color="auto" w:fill="FFFFFF"/>
        <w:spacing w:line="276" w:lineRule="auto"/>
        <w:ind w:left="720"/>
        <w:jc w:val="both"/>
        <w:rPr>
          <w:rFonts w:cs="Arial"/>
          <w:color w:val="000000"/>
          <w:sz w:val="28"/>
          <w:szCs w:val="28"/>
          <w:shd w:val="clear" w:color="auto" w:fill="FFFFFF"/>
        </w:rPr>
      </w:pPr>
      <w:r>
        <w:rPr>
          <w:rFonts w:cs="Arial"/>
          <w:color w:val="000000"/>
          <w:sz w:val="28"/>
          <w:szCs w:val="28"/>
          <w:shd w:val="clear" w:color="auto" w:fill="FFFFFF"/>
        </w:rPr>
        <w:t xml:space="preserve">Totodată, de menționat este faptul că încasările la bugetul de stat în urma importului cantităților respective de băuturi energizante alcoolice a beneficiat de încasări care au variat între 3.5 </w:t>
      </w:r>
      <w:proofErr w:type="spellStart"/>
      <w:r>
        <w:rPr>
          <w:rFonts w:cs="Arial"/>
          <w:color w:val="000000"/>
          <w:sz w:val="28"/>
          <w:szCs w:val="28"/>
          <w:shd w:val="clear" w:color="auto" w:fill="FFFFFF"/>
        </w:rPr>
        <w:t>mln</w:t>
      </w:r>
      <w:proofErr w:type="spellEnd"/>
      <w:r>
        <w:rPr>
          <w:rFonts w:cs="Arial"/>
          <w:color w:val="000000"/>
          <w:sz w:val="28"/>
          <w:szCs w:val="28"/>
          <w:shd w:val="clear" w:color="auto" w:fill="FFFFFF"/>
        </w:rPr>
        <w:t xml:space="preserve"> la 8.2 </w:t>
      </w:r>
      <w:proofErr w:type="spellStart"/>
      <w:r>
        <w:rPr>
          <w:rFonts w:cs="Arial"/>
          <w:color w:val="000000"/>
          <w:sz w:val="28"/>
          <w:szCs w:val="28"/>
          <w:shd w:val="clear" w:color="auto" w:fill="FFFFFF"/>
        </w:rPr>
        <w:t>mln</w:t>
      </w:r>
      <w:proofErr w:type="spellEnd"/>
      <w:r>
        <w:rPr>
          <w:rFonts w:cs="Arial"/>
          <w:color w:val="000000"/>
          <w:sz w:val="28"/>
          <w:szCs w:val="28"/>
          <w:shd w:val="clear" w:color="auto" w:fill="FFFFFF"/>
        </w:rPr>
        <w:t xml:space="preserve"> MDL, ceea ce reprezintă doar cca. 0.03% din totalul veniturilor vamale ale Republicii Moldova. </w:t>
      </w:r>
    </w:p>
    <w:p w14:paraId="18261F63" w14:textId="77777777" w:rsidR="00D37314" w:rsidRDefault="00D37314" w:rsidP="00D37314">
      <w:pPr>
        <w:shd w:val="clear" w:color="auto" w:fill="FFFFFF"/>
        <w:spacing w:line="276" w:lineRule="auto"/>
        <w:ind w:left="720"/>
        <w:jc w:val="both"/>
        <w:rPr>
          <w:rFonts w:cs="Arial"/>
          <w:color w:val="000000"/>
          <w:sz w:val="28"/>
          <w:szCs w:val="28"/>
          <w:shd w:val="clear" w:color="auto" w:fill="FFFFFF"/>
        </w:rPr>
      </w:pPr>
      <w:r>
        <w:rPr>
          <w:rFonts w:cs="Arial"/>
          <w:color w:val="000000"/>
          <w:sz w:val="28"/>
          <w:szCs w:val="28"/>
          <w:shd w:val="clear" w:color="auto" w:fill="FFFFFF"/>
        </w:rPr>
        <w:t xml:space="preserve">Mai mult de atât deși la primă vedere se poate preconiza o scădere a încasărilor la bugetul de stat în urma interdicției fabricării și circulației băuturii alcoolice energizante, în practică nișa ocupată pe piață de această categorie de băutură va fi ocupată de alte categorii apropiate precum băuturile energizante non-alcoolice (clasice) sau băuturile slab-alcoolice fără conținut de cofeină sau alte substanțe tonifiante. </w:t>
      </w:r>
    </w:p>
    <w:p w14:paraId="098EE59F" w14:textId="77777777" w:rsidR="00D37314" w:rsidRDefault="00D37314" w:rsidP="00D37314">
      <w:pPr>
        <w:shd w:val="clear" w:color="auto" w:fill="FFFFFF"/>
        <w:spacing w:line="276" w:lineRule="auto"/>
        <w:ind w:left="720"/>
        <w:jc w:val="both"/>
        <w:rPr>
          <w:rFonts w:cs="Arial"/>
          <w:color w:val="000000"/>
          <w:sz w:val="28"/>
          <w:szCs w:val="28"/>
          <w:shd w:val="clear" w:color="auto" w:fill="FFFFFF"/>
        </w:rPr>
      </w:pPr>
      <w:r>
        <w:rPr>
          <w:rFonts w:cs="Arial"/>
          <w:color w:val="000000"/>
          <w:sz w:val="28"/>
          <w:szCs w:val="28"/>
          <w:shd w:val="clear" w:color="auto" w:fill="FFFFFF"/>
        </w:rPr>
        <w:t xml:space="preserve">Mai mult de atât, având în vedere impactul negativ demonstrat al băuturilor alcoolice energizante, se poate preconiza un impact fiscal pozitiv prin diminuarea costurilor de sănătate în urmă interzicerii comercializării acestei categorii de băuturi. </w:t>
      </w:r>
    </w:p>
    <w:p w14:paraId="4A0BB145" w14:textId="77777777" w:rsidR="00D37314" w:rsidRPr="005D210C" w:rsidRDefault="00D37314" w:rsidP="00D37314">
      <w:pPr>
        <w:pStyle w:val="ListParagraph"/>
        <w:numPr>
          <w:ilvl w:val="0"/>
          <w:numId w:val="3"/>
        </w:numPr>
        <w:shd w:val="clear" w:color="auto" w:fill="FFFFFF"/>
        <w:spacing w:line="276" w:lineRule="auto"/>
        <w:contextualSpacing w:val="0"/>
        <w:jc w:val="both"/>
        <w:rPr>
          <w:rFonts w:cs="Arial"/>
          <w:color w:val="000000"/>
          <w:sz w:val="28"/>
          <w:szCs w:val="28"/>
          <w:shd w:val="clear" w:color="auto" w:fill="FFFFFF"/>
          <w:lang w:val="ro-MD"/>
        </w:rPr>
      </w:pPr>
      <w:r w:rsidRPr="005D210C">
        <w:rPr>
          <w:rFonts w:cs="Arial"/>
          <w:b/>
          <w:bCs/>
          <w:color w:val="000000"/>
          <w:sz w:val="28"/>
          <w:szCs w:val="28"/>
          <w:shd w:val="clear" w:color="auto" w:fill="FFFFFF"/>
          <w:lang w:val="ro-MD"/>
        </w:rPr>
        <w:t>Modul de încorporare a actului în cadrul normativ în vigoare</w:t>
      </w:r>
    </w:p>
    <w:p w14:paraId="3D9C79DC" w14:textId="77777777" w:rsidR="00D37314" w:rsidRDefault="00D37314" w:rsidP="00D37314">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După aprobarea proiectului dat nu vor fi necesare careva modificări ale cadrului normativ primaru sau secundar</w:t>
      </w:r>
      <w:r w:rsidRPr="00D700EC">
        <w:rPr>
          <w:rFonts w:cs="Arial"/>
          <w:i/>
          <w:iCs/>
          <w:color w:val="000000"/>
          <w:sz w:val="28"/>
          <w:szCs w:val="28"/>
          <w:shd w:val="clear" w:color="auto" w:fill="FFFFFF"/>
          <w:lang w:val="ro-MD"/>
        </w:rPr>
        <w:t>.</w:t>
      </w:r>
      <w:r w:rsidRPr="00D700EC">
        <w:rPr>
          <w:rFonts w:cs="Arial"/>
          <w:color w:val="000000"/>
          <w:sz w:val="28"/>
          <w:szCs w:val="28"/>
          <w:shd w:val="clear" w:color="auto" w:fill="FFFFFF"/>
          <w:lang w:val="ro-MD"/>
        </w:rPr>
        <w:t xml:space="preserve"> </w:t>
      </w:r>
    </w:p>
    <w:p w14:paraId="36FBC5F0" w14:textId="77777777" w:rsidR="00D37314" w:rsidRDefault="00D37314" w:rsidP="00D37314">
      <w:pPr>
        <w:pStyle w:val="ListParagraph"/>
        <w:numPr>
          <w:ilvl w:val="0"/>
          <w:numId w:val="3"/>
        </w:numPr>
        <w:shd w:val="clear" w:color="auto" w:fill="FFFFFF"/>
        <w:spacing w:line="276" w:lineRule="auto"/>
        <w:jc w:val="both"/>
        <w:rPr>
          <w:rFonts w:cs="Arial"/>
          <w:b/>
          <w:bCs/>
          <w:color w:val="000000"/>
          <w:sz w:val="28"/>
          <w:szCs w:val="28"/>
          <w:shd w:val="clear" w:color="auto" w:fill="FFFFFF"/>
          <w:lang w:val="ro-MD"/>
        </w:rPr>
      </w:pPr>
      <w:r w:rsidRPr="00736F5E">
        <w:rPr>
          <w:rFonts w:cs="Arial"/>
          <w:b/>
          <w:bCs/>
          <w:color w:val="000000"/>
          <w:sz w:val="28"/>
          <w:szCs w:val="28"/>
          <w:shd w:val="clear" w:color="auto" w:fill="FFFFFF"/>
          <w:lang w:val="ro-MD"/>
        </w:rPr>
        <w:t>Avizarea și consultarea publică a proiectului</w:t>
      </w:r>
    </w:p>
    <w:p w14:paraId="73E559EE" w14:textId="77777777" w:rsidR="00D37314" w:rsidRPr="00594FD0" w:rsidRDefault="00D37314" w:rsidP="00D37314">
      <w:pPr>
        <w:shd w:val="clear" w:color="auto" w:fill="FFFFFF"/>
        <w:spacing w:line="276" w:lineRule="auto"/>
        <w:ind w:left="720"/>
        <w:jc w:val="both"/>
        <w:rPr>
          <w:rFonts w:cs="Arial"/>
          <w:color w:val="000000"/>
          <w:sz w:val="28"/>
          <w:szCs w:val="28"/>
          <w:shd w:val="clear" w:color="auto" w:fill="FFFFFF"/>
          <w:lang w:val="ro-MD"/>
        </w:rPr>
      </w:pPr>
      <w:r w:rsidRPr="00594FD0">
        <w:rPr>
          <w:rFonts w:cs="Arial"/>
          <w:color w:val="000000"/>
          <w:sz w:val="28"/>
          <w:szCs w:val="28"/>
          <w:shd w:val="clear" w:color="auto" w:fill="FFFFFF"/>
          <w:lang w:val="ro-MD"/>
        </w:rPr>
        <w:t xml:space="preserve">În scopul respectării prevederilor Legii nr. 239/2008 privind transparența în procesul decizional, proiectul de lege urmează a fi supus consultărilor publice în conformitate cu prevederile legale. </w:t>
      </w:r>
    </w:p>
    <w:p w14:paraId="40B8062F" w14:textId="77777777" w:rsidR="00D37314" w:rsidRDefault="00D37314" w:rsidP="00D37314">
      <w:pPr>
        <w:pStyle w:val="ListParagraph"/>
        <w:numPr>
          <w:ilvl w:val="0"/>
          <w:numId w:val="3"/>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lastRenderedPageBreak/>
        <w:t>Constatările expertizei aticorupție</w:t>
      </w:r>
    </w:p>
    <w:p w14:paraId="6ED20353" w14:textId="77777777" w:rsidR="00D37314" w:rsidRPr="00594FD0" w:rsidRDefault="00D37314" w:rsidP="00D37314">
      <w:pPr>
        <w:shd w:val="clear" w:color="auto" w:fill="FFFFFF"/>
        <w:spacing w:line="276" w:lineRule="auto"/>
        <w:ind w:left="720"/>
        <w:jc w:val="both"/>
        <w:rPr>
          <w:rFonts w:cs="Arial"/>
          <w:color w:val="000000"/>
          <w:sz w:val="28"/>
          <w:szCs w:val="28"/>
          <w:shd w:val="clear" w:color="auto" w:fill="FFFFFF"/>
          <w:lang w:val="ro-MD"/>
        </w:rPr>
      </w:pPr>
      <w:r w:rsidRPr="00594FD0">
        <w:rPr>
          <w:rFonts w:cs="Arial"/>
          <w:color w:val="000000"/>
          <w:sz w:val="28"/>
          <w:szCs w:val="28"/>
          <w:shd w:val="clear" w:color="auto" w:fill="FFFFFF"/>
          <w:lang w:val="ro-MD"/>
        </w:rPr>
        <w:t xml:space="preserve">Proiectul va fi supus expertizei anticorupție în conformitate cu art. 35 din legea cu privire la actele normative nr. 100/2017, fiind solicitată efectuarea expertizei anticorupție de către Centrul Național Anticorupție. </w:t>
      </w:r>
    </w:p>
    <w:p w14:paraId="09D68795" w14:textId="77777777" w:rsidR="00D37314" w:rsidRPr="00736F5E" w:rsidRDefault="00D37314" w:rsidP="00D37314">
      <w:pPr>
        <w:pStyle w:val="ListParagraph"/>
        <w:shd w:val="clear" w:color="auto" w:fill="FFFFFF"/>
        <w:spacing w:line="276" w:lineRule="auto"/>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Informația privind rezultatele expertizei anticorupție va fi inclusă după recepționarea raportului de expertiză anticorupție în sinteza obiecțiilor și propunerilor/recomandărilor la proiectul de lege. </w:t>
      </w:r>
    </w:p>
    <w:p w14:paraId="061C1F7F" w14:textId="77777777" w:rsidR="00D37314" w:rsidRDefault="00D37314" w:rsidP="00D37314">
      <w:pPr>
        <w:pStyle w:val="ListParagraph"/>
        <w:numPr>
          <w:ilvl w:val="0"/>
          <w:numId w:val="3"/>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expertizei de compatibilitate</w:t>
      </w:r>
    </w:p>
    <w:p w14:paraId="7FF0FFBC" w14:textId="77777777" w:rsidR="00D37314" w:rsidRPr="002160AE" w:rsidRDefault="00D37314" w:rsidP="00D37314">
      <w:pPr>
        <w:pStyle w:val="ListParagraph"/>
        <w:shd w:val="clear" w:color="auto" w:fill="FFFFFF"/>
        <w:spacing w:line="276" w:lineRule="auto"/>
        <w:jc w:val="both"/>
        <w:rPr>
          <w:rFonts w:cs="Arial"/>
          <w:color w:val="000000"/>
          <w:sz w:val="28"/>
          <w:szCs w:val="28"/>
          <w:shd w:val="clear" w:color="auto" w:fill="FFFFFF"/>
          <w:lang w:val="ro-MD"/>
        </w:rPr>
      </w:pPr>
      <w:r w:rsidRPr="002160AE">
        <w:rPr>
          <w:rFonts w:cs="Arial"/>
          <w:color w:val="000000"/>
          <w:sz w:val="28"/>
          <w:szCs w:val="28"/>
          <w:shd w:val="clear" w:color="auto" w:fill="FFFFFF"/>
          <w:lang w:val="ro-MD"/>
        </w:rPr>
        <w:t xml:space="preserve">Expertiza de compatibilitate nu este necesară, dat fiind faptul că actul nu are ca scop armonizarea legislației naționale cu legislația Uniunii Europene. </w:t>
      </w:r>
    </w:p>
    <w:p w14:paraId="5B8FBCC4" w14:textId="77777777" w:rsidR="00D37314" w:rsidRDefault="00D37314" w:rsidP="00D37314">
      <w:pPr>
        <w:pStyle w:val="ListParagraph"/>
        <w:numPr>
          <w:ilvl w:val="0"/>
          <w:numId w:val="3"/>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expertizei juridice</w:t>
      </w:r>
    </w:p>
    <w:p w14:paraId="34499394" w14:textId="77777777" w:rsidR="00D37314" w:rsidRPr="002160AE" w:rsidRDefault="00D37314" w:rsidP="00D37314">
      <w:pPr>
        <w:pStyle w:val="ListParagraph"/>
        <w:shd w:val="clear" w:color="auto" w:fill="FFFFFF"/>
        <w:spacing w:line="276" w:lineRule="auto"/>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Proiectul de lege urmează a fi supu expertizei juridice în conformitate cu art. 37 din Legea cu privire la actele normative nr. 100/2017 în procesul desfășurării procesului de avizare. </w:t>
      </w:r>
    </w:p>
    <w:p w14:paraId="05AF6F95" w14:textId="77777777" w:rsidR="00D37314" w:rsidRDefault="00D37314" w:rsidP="00D37314">
      <w:pPr>
        <w:pStyle w:val="ListParagraph"/>
        <w:numPr>
          <w:ilvl w:val="0"/>
          <w:numId w:val="3"/>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altor expertize</w:t>
      </w:r>
    </w:p>
    <w:p w14:paraId="3658604D" w14:textId="77777777" w:rsidR="00D37314" w:rsidRPr="002160AE" w:rsidRDefault="00D37314" w:rsidP="00D37314">
      <w:pPr>
        <w:pStyle w:val="ListParagraph"/>
        <w:shd w:val="clear" w:color="auto" w:fill="FFFFFF"/>
        <w:spacing w:line="276" w:lineRule="auto"/>
        <w:jc w:val="both"/>
        <w:rPr>
          <w:rFonts w:cs="Arial"/>
          <w:color w:val="000000"/>
          <w:sz w:val="28"/>
          <w:szCs w:val="28"/>
          <w:shd w:val="clear" w:color="auto" w:fill="FFFFFF"/>
          <w:lang w:val="ro-MD"/>
        </w:rPr>
      </w:pPr>
      <w:r w:rsidRPr="002160AE">
        <w:rPr>
          <w:rFonts w:cs="Arial"/>
          <w:color w:val="000000"/>
          <w:sz w:val="28"/>
          <w:szCs w:val="28"/>
          <w:shd w:val="clear" w:color="auto" w:fill="FFFFFF"/>
          <w:lang w:val="ro-MD"/>
        </w:rPr>
        <w:t>Proiectul de lege nu necesită a fi supus altor consultări</w:t>
      </w:r>
      <w:r>
        <w:rPr>
          <w:rFonts w:cs="Arial"/>
          <w:color w:val="000000"/>
          <w:sz w:val="28"/>
          <w:szCs w:val="28"/>
          <w:shd w:val="clear" w:color="auto" w:fill="FFFFFF"/>
          <w:lang w:val="ro-MD"/>
        </w:rPr>
        <w:t xml:space="preserve">. </w:t>
      </w:r>
    </w:p>
    <w:p w14:paraId="77733426" w14:textId="77777777" w:rsidR="00D37314" w:rsidRDefault="00D37314" w:rsidP="00D37314">
      <w:pPr>
        <w:ind w:left="7331"/>
        <w:rPr>
          <w:lang w:val="ro-MD"/>
        </w:rPr>
      </w:pPr>
    </w:p>
    <w:p w14:paraId="19A48F44" w14:textId="77777777" w:rsidR="00D37314" w:rsidRDefault="00D37314" w:rsidP="00D37314">
      <w:pPr>
        <w:ind w:left="7331"/>
        <w:rPr>
          <w:lang w:val="ro-MD"/>
        </w:rPr>
      </w:pPr>
    </w:p>
    <w:p w14:paraId="5918E81D" w14:textId="77777777" w:rsidR="00D37314" w:rsidRPr="00EA5306" w:rsidRDefault="00D37314" w:rsidP="00D37314">
      <w:pPr>
        <w:jc w:val="right"/>
        <w:rPr>
          <w:b/>
          <w:bCs/>
          <w:lang w:val="ro-MD"/>
        </w:rPr>
      </w:pPr>
      <w:r w:rsidRPr="00EA5306">
        <w:rPr>
          <w:b/>
          <w:bCs/>
          <w:lang w:val="ro-MD"/>
        </w:rPr>
        <w:t>Alexandr TRUBCA</w:t>
      </w:r>
    </w:p>
    <w:p w14:paraId="3549F61D" w14:textId="71738BBA" w:rsidR="00D37314" w:rsidRDefault="00D37314" w:rsidP="00D37314">
      <w:pPr>
        <w:jc w:val="center"/>
        <w:rPr>
          <w:rFonts w:eastAsia="Times New Roman"/>
          <w:b/>
          <w:sz w:val="28"/>
          <w:szCs w:val="28"/>
          <w:lang w:val="ro-MD" w:eastAsia="ro-RO"/>
        </w:rPr>
      </w:pPr>
    </w:p>
    <w:permEnd w:id="1433472953"/>
    <w:p w14:paraId="78C44C90" w14:textId="77777777" w:rsidR="00D37314" w:rsidRPr="00937F72" w:rsidRDefault="00D37314" w:rsidP="00D37314">
      <w:pPr>
        <w:jc w:val="center"/>
        <w:rPr>
          <w:b/>
          <w:sz w:val="28"/>
          <w:szCs w:val="28"/>
        </w:rPr>
      </w:pPr>
    </w:p>
    <w:sectPr w:rsidR="00D37314" w:rsidRPr="00937F72" w:rsidSect="00937F72">
      <w:type w:val="continuous"/>
      <w:pgSz w:w="11906" w:h="16838" w:code="9"/>
      <w:pgMar w:top="851" w:right="991" w:bottom="851" w:left="993"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565C3" w14:textId="77777777" w:rsidR="00260D6D" w:rsidRPr="00150C8A" w:rsidRDefault="00260D6D" w:rsidP="00764062">
      <w:r w:rsidRPr="00150C8A">
        <w:separator/>
      </w:r>
    </w:p>
  </w:endnote>
  <w:endnote w:type="continuationSeparator" w:id="0">
    <w:p w14:paraId="3ACEB19D" w14:textId="77777777" w:rsidR="00260D6D" w:rsidRPr="00150C8A" w:rsidRDefault="00260D6D"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7B196" w14:textId="77777777" w:rsidR="00260D6D" w:rsidRPr="00150C8A" w:rsidRDefault="00260D6D" w:rsidP="00764062">
      <w:r w:rsidRPr="00150C8A">
        <w:separator/>
      </w:r>
    </w:p>
  </w:footnote>
  <w:footnote w:type="continuationSeparator" w:id="0">
    <w:p w14:paraId="4F78A2D4" w14:textId="77777777" w:rsidR="00260D6D" w:rsidRPr="00150C8A" w:rsidRDefault="00260D6D" w:rsidP="00764062">
      <w:r w:rsidRPr="00150C8A">
        <w:continuationSeparator/>
      </w:r>
    </w:p>
  </w:footnote>
  <w:footnote w:id="1">
    <w:p w14:paraId="2B8D7428" w14:textId="77777777" w:rsidR="00D37314" w:rsidRPr="002A177D" w:rsidRDefault="00D37314" w:rsidP="00D37314">
      <w:pPr>
        <w:pStyle w:val="FootnoteText"/>
        <w:rPr>
          <w:lang w:val="ru-RU"/>
        </w:rPr>
      </w:pPr>
      <w:r>
        <w:rPr>
          <w:rStyle w:val="FootnoteReference"/>
        </w:rPr>
        <w:footnoteRef/>
      </w:r>
      <w:r>
        <w:t xml:space="preserve"> </w:t>
      </w:r>
      <w:r w:rsidRPr="002A177D">
        <w:t>https://www.ncbi.nlm.nih.gov/pmc/articles/PMC4354945/</w:t>
      </w:r>
    </w:p>
  </w:footnote>
  <w:footnote w:id="2">
    <w:p w14:paraId="6CADF147" w14:textId="77777777" w:rsidR="00D37314" w:rsidRDefault="00D37314" w:rsidP="00D37314">
      <w:pPr>
        <w:pStyle w:val="FootnoteText"/>
      </w:pPr>
      <w:r>
        <w:rPr>
          <w:rStyle w:val="FootnoteReference"/>
        </w:rPr>
        <w:footnoteRef/>
      </w:r>
      <w:r>
        <w:t xml:space="preserve"> </w:t>
      </w:r>
      <w:r w:rsidRPr="00E638D0">
        <w:t>https://pubmed.ncbi.nlm.nih.gov/25861944/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97416"/>
    <w:multiLevelType w:val="hybridMultilevel"/>
    <w:tmpl w:val="78480262"/>
    <w:lvl w:ilvl="0" w:tplc="B30453D4">
      <w:start w:val="1"/>
      <w:numFmt w:val="decimal"/>
      <w:lvlText w:val="%1."/>
      <w:lvlJc w:val="left"/>
      <w:pPr>
        <w:ind w:left="720" w:hanging="360"/>
      </w:pPr>
      <w:rPr>
        <w:rFonts w:hint="default"/>
        <w:b/>
        <w:bCs/>
        <w:lang w:val="ro-M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B90DCB"/>
    <w:multiLevelType w:val="hybridMultilevel"/>
    <w:tmpl w:val="D076C582"/>
    <w:lvl w:ilvl="0" w:tplc="A0F668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78F5A44"/>
    <w:multiLevelType w:val="hybridMultilevel"/>
    <w:tmpl w:val="5B123188"/>
    <w:lvl w:ilvl="0" w:tplc="BAE8FA8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6587276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0319335">
    <w:abstractNumId w:val="1"/>
  </w:num>
  <w:num w:numId="3" w16cid:durableId="1852453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E7772"/>
    <w:rsid w:val="000F1809"/>
    <w:rsid w:val="00117A96"/>
    <w:rsid w:val="00136EBA"/>
    <w:rsid w:val="00150C8A"/>
    <w:rsid w:val="00260D6D"/>
    <w:rsid w:val="00292A2A"/>
    <w:rsid w:val="002A4704"/>
    <w:rsid w:val="002C68A5"/>
    <w:rsid w:val="0030625D"/>
    <w:rsid w:val="003341D8"/>
    <w:rsid w:val="003C1380"/>
    <w:rsid w:val="003E3923"/>
    <w:rsid w:val="003F2516"/>
    <w:rsid w:val="003F6102"/>
    <w:rsid w:val="00400697"/>
    <w:rsid w:val="00402A12"/>
    <w:rsid w:val="00416C17"/>
    <w:rsid w:val="004641A6"/>
    <w:rsid w:val="00475CD7"/>
    <w:rsid w:val="00521F95"/>
    <w:rsid w:val="00593A5F"/>
    <w:rsid w:val="005B30B5"/>
    <w:rsid w:val="0060542C"/>
    <w:rsid w:val="0066558D"/>
    <w:rsid w:val="0068447D"/>
    <w:rsid w:val="00764062"/>
    <w:rsid w:val="0076676E"/>
    <w:rsid w:val="007C7A42"/>
    <w:rsid w:val="0080031B"/>
    <w:rsid w:val="008123BE"/>
    <w:rsid w:val="009072B4"/>
    <w:rsid w:val="00937F72"/>
    <w:rsid w:val="009845B0"/>
    <w:rsid w:val="009A0925"/>
    <w:rsid w:val="009A621E"/>
    <w:rsid w:val="00A13FF5"/>
    <w:rsid w:val="00A5720D"/>
    <w:rsid w:val="00A804FA"/>
    <w:rsid w:val="00A82404"/>
    <w:rsid w:val="00AC489F"/>
    <w:rsid w:val="00AC5B3E"/>
    <w:rsid w:val="00AD66D2"/>
    <w:rsid w:val="00B02E8A"/>
    <w:rsid w:val="00B26597"/>
    <w:rsid w:val="00B4091E"/>
    <w:rsid w:val="00B82575"/>
    <w:rsid w:val="00B876B0"/>
    <w:rsid w:val="00BC41FF"/>
    <w:rsid w:val="00BE0744"/>
    <w:rsid w:val="00BF2ED1"/>
    <w:rsid w:val="00C14D92"/>
    <w:rsid w:val="00C40085"/>
    <w:rsid w:val="00C544A9"/>
    <w:rsid w:val="00C7782B"/>
    <w:rsid w:val="00CF4BA5"/>
    <w:rsid w:val="00D341A9"/>
    <w:rsid w:val="00D37314"/>
    <w:rsid w:val="00D63C28"/>
    <w:rsid w:val="00D76E2D"/>
    <w:rsid w:val="00D872E8"/>
    <w:rsid w:val="00DF56BE"/>
    <w:rsid w:val="00E67414"/>
    <w:rsid w:val="00E903A8"/>
    <w:rsid w:val="00EB2985"/>
    <w:rsid w:val="00EE7413"/>
    <w:rsid w:val="00F26B54"/>
    <w:rsid w:val="00F35E58"/>
    <w:rsid w:val="00F404FA"/>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Spacing">
    <w:name w:val="No Spacing"/>
    <w:uiPriority w:val="1"/>
    <w:qFormat/>
    <w:locked/>
    <w:rsid w:val="00D37314"/>
    <w:pPr>
      <w:spacing w:after="0" w:line="240" w:lineRule="auto"/>
      <w:ind w:firstLine="348"/>
      <w:jc w:val="both"/>
    </w:pPr>
    <w:rPr>
      <w:rFonts w:ascii="Times New Roman" w:eastAsia="Times New Roman" w:hAnsi="Times New Roman" w:cs="Times New Roman"/>
      <w:color w:val="000000"/>
      <w:sz w:val="28"/>
      <w:lang w:val="en-GB" w:eastAsia="en-GB"/>
    </w:rPr>
  </w:style>
  <w:style w:type="table" w:styleId="TableGrid">
    <w:name w:val="Table Grid"/>
    <w:basedOn w:val="TableNormal"/>
    <w:uiPriority w:val="39"/>
    <w:locked/>
    <w:rsid w:val="00D37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locked/>
    <w:rsid w:val="00D373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7314"/>
    <w:rPr>
      <w:rFonts w:ascii="Georgia" w:hAnsi="Georgia"/>
      <w:sz w:val="20"/>
      <w:szCs w:val="20"/>
      <w:lang w:val="ro-RO"/>
    </w:rPr>
  </w:style>
  <w:style w:type="character" w:styleId="FootnoteReference">
    <w:name w:val="footnote reference"/>
    <w:basedOn w:val="DefaultParagraphFont"/>
    <w:uiPriority w:val="99"/>
    <w:semiHidden/>
    <w:unhideWhenUsed/>
    <w:locked/>
    <w:rsid w:val="00D373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7D9798-A299-46F9-93DF-E201CC99D609}"/>
</file>

<file path=customXml/itemProps2.xml><?xml version="1.0" encoding="utf-8"?>
<ds:datastoreItem xmlns:ds="http://schemas.openxmlformats.org/officeDocument/2006/customXml" ds:itemID="{EF69CCB2-990D-4A7B-9A0E-E61A0FA8BE6C}"/>
</file>

<file path=customXml/itemProps3.xml><?xml version="1.0" encoding="utf-8"?>
<ds:datastoreItem xmlns:ds="http://schemas.openxmlformats.org/officeDocument/2006/customXml" ds:itemID="{A873BFAF-CE1D-49FF-AC88-CA09E7F110E1}"/>
</file>

<file path=customXml/itemProps4.xml><?xml version="1.0" encoding="utf-8"?>
<ds:datastoreItem xmlns:ds="http://schemas.openxmlformats.org/officeDocument/2006/customXml" ds:itemID="{D7F6E422-0655-491E-9E51-C635666421DD}"/>
</file>

<file path=docProps/app.xml><?xml version="1.0" encoding="utf-8"?>
<Properties xmlns="http://schemas.openxmlformats.org/officeDocument/2006/extended-properties" xmlns:vt="http://schemas.openxmlformats.org/officeDocument/2006/docPropsVTypes">
  <Template>Normal.dotm</Template>
  <TotalTime>1</TotalTime>
  <Pages>7</Pages>
  <Words>1744</Words>
  <Characters>9941</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138.2022.ro</dc:title>
  <dc:subject/>
  <dc:creator>Sorin</dc:creator>
  <cp:keywords/>
  <dc:description/>
  <cp:lastModifiedBy>Microsoft Office User</cp:lastModifiedBy>
  <cp:revision>4</cp:revision>
  <dcterms:created xsi:type="dcterms:W3CDTF">2020-05-06T07:04:00Z</dcterms:created>
  <dcterms:modified xsi:type="dcterms:W3CDTF">2022-04-15T11:32:00Z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