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112A" w:rsidRPr="009D2FF9" w:rsidRDefault="0077112A" w:rsidP="0077112A">
      <w:pPr>
        <w:jc w:val="center"/>
        <w:rPr>
          <w:b/>
          <w:sz w:val="26"/>
          <w:szCs w:val="28"/>
          <w:lang w:val="ro-RO"/>
        </w:rPr>
      </w:pPr>
      <w:r w:rsidRPr="009D2FF9">
        <w:rPr>
          <w:b/>
          <w:sz w:val="26"/>
          <w:szCs w:val="28"/>
          <w:lang w:val="ro-RO"/>
        </w:rPr>
        <w:t>Notă  informativă</w:t>
      </w:r>
    </w:p>
    <w:p w:rsidR="0077112A" w:rsidRPr="009D2FF9" w:rsidRDefault="0077112A" w:rsidP="0077112A">
      <w:pPr>
        <w:pStyle w:val="tt"/>
        <w:rPr>
          <w:sz w:val="26"/>
          <w:szCs w:val="28"/>
          <w:lang w:val="es-ES"/>
        </w:rPr>
      </w:pPr>
      <w:r w:rsidRPr="009D2FF9">
        <w:rPr>
          <w:sz w:val="26"/>
          <w:szCs w:val="28"/>
          <w:lang w:val="ro-RO"/>
        </w:rPr>
        <w:t xml:space="preserve">la proiectul Hotărîrii Guvernului </w:t>
      </w:r>
      <w:r w:rsidRPr="009D2FF9">
        <w:rPr>
          <w:sz w:val="26"/>
          <w:szCs w:val="28"/>
          <w:lang w:val="es-ES"/>
        </w:rPr>
        <w:t xml:space="preserve">cu privire la aprobarea </w:t>
      </w:r>
    </w:p>
    <w:p w:rsidR="00964D29" w:rsidRPr="009D2FF9" w:rsidRDefault="0077112A" w:rsidP="00964D29">
      <w:pPr>
        <w:pStyle w:val="tt"/>
        <w:rPr>
          <w:sz w:val="26"/>
          <w:szCs w:val="28"/>
          <w:lang w:val="en-GB"/>
        </w:rPr>
      </w:pPr>
      <w:proofErr w:type="gramStart"/>
      <w:r w:rsidRPr="009D2FF9">
        <w:rPr>
          <w:sz w:val="26"/>
          <w:szCs w:val="28"/>
          <w:lang w:val="es-ES"/>
        </w:rPr>
        <w:t>proiectului</w:t>
      </w:r>
      <w:proofErr w:type="gramEnd"/>
      <w:r w:rsidRPr="009D2FF9">
        <w:rPr>
          <w:sz w:val="26"/>
          <w:szCs w:val="28"/>
          <w:lang w:val="es-ES"/>
        </w:rPr>
        <w:t xml:space="preserve"> de lege </w:t>
      </w:r>
      <w:proofErr w:type="spellStart"/>
      <w:r w:rsidR="00964D29" w:rsidRPr="009D2FF9">
        <w:rPr>
          <w:sz w:val="26"/>
          <w:szCs w:val="28"/>
          <w:lang w:val="en-GB"/>
        </w:rPr>
        <w:t>pentru</w:t>
      </w:r>
      <w:proofErr w:type="spellEnd"/>
      <w:r w:rsidR="00964D29" w:rsidRPr="009D2FF9">
        <w:rPr>
          <w:sz w:val="26"/>
          <w:szCs w:val="28"/>
          <w:lang w:val="en-GB"/>
        </w:rPr>
        <w:t xml:space="preserve"> </w:t>
      </w:r>
      <w:proofErr w:type="spellStart"/>
      <w:r w:rsidR="00964D29" w:rsidRPr="009D2FF9">
        <w:rPr>
          <w:sz w:val="26"/>
          <w:szCs w:val="28"/>
          <w:lang w:val="en-GB"/>
        </w:rPr>
        <w:t>modificarea</w:t>
      </w:r>
      <w:proofErr w:type="spellEnd"/>
      <w:r w:rsidR="00964D29" w:rsidRPr="009D2FF9">
        <w:rPr>
          <w:sz w:val="26"/>
          <w:szCs w:val="28"/>
          <w:lang w:val="en-GB"/>
        </w:rPr>
        <w:t xml:space="preserve"> </w:t>
      </w:r>
      <w:proofErr w:type="spellStart"/>
      <w:r w:rsidR="00964D29" w:rsidRPr="009D2FF9">
        <w:rPr>
          <w:sz w:val="26"/>
          <w:szCs w:val="28"/>
          <w:lang w:val="en-GB"/>
        </w:rPr>
        <w:t>şi</w:t>
      </w:r>
      <w:proofErr w:type="spellEnd"/>
      <w:r w:rsidR="00964D29" w:rsidRPr="009D2FF9">
        <w:rPr>
          <w:sz w:val="26"/>
          <w:szCs w:val="28"/>
          <w:lang w:val="en-GB"/>
        </w:rPr>
        <w:t xml:space="preserve"> </w:t>
      </w:r>
      <w:proofErr w:type="spellStart"/>
      <w:r w:rsidR="00964D29" w:rsidRPr="009D2FF9">
        <w:rPr>
          <w:sz w:val="26"/>
          <w:szCs w:val="28"/>
          <w:lang w:val="en-GB"/>
        </w:rPr>
        <w:t>completarea</w:t>
      </w:r>
      <w:proofErr w:type="spellEnd"/>
      <w:r w:rsidR="00964D29" w:rsidRPr="009D2FF9">
        <w:rPr>
          <w:sz w:val="26"/>
          <w:szCs w:val="28"/>
          <w:lang w:val="en-GB"/>
        </w:rPr>
        <w:t xml:space="preserve"> </w:t>
      </w:r>
    </w:p>
    <w:p w:rsidR="00964D29" w:rsidRPr="009D2FF9" w:rsidRDefault="00964D29" w:rsidP="00964D29">
      <w:pPr>
        <w:pStyle w:val="tt"/>
        <w:rPr>
          <w:sz w:val="26"/>
          <w:szCs w:val="28"/>
          <w:lang w:val="en-GB"/>
        </w:rPr>
      </w:pPr>
      <w:proofErr w:type="spellStart"/>
      <w:proofErr w:type="gramStart"/>
      <w:r w:rsidRPr="009D2FF9">
        <w:rPr>
          <w:sz w:val="26"/>
          <w:szCs w:val="28"/>
          <w:lang w:val="en-GB"/>
        </w:rPr>
        <w:t>Legii</w:t>
      </w:r>
      <w:proofErr w:type="spellEnd"/>
      <w:r w:rsidRPr="009D2FF9">
        <w:rPr>
          <w:sz w:val="26"/>
          <w:szCs w:val="28"/>
          <w:lang w:val="en-GB"/>
        </w:rPr>
        <w:t xml:space="preserve"> nr.</w:t>
      </w:r>
      <w:proofErr w:type="gramEnd"/>
      <w:r w:rsidR="004B7F5D" w:rsidRPr="009D2FF9">
        <w:rPr>
          <w:sz w:val="26"/>
          <w:szCs w:val="28"/>
          <w:lang w:val="en-GB"/>
        </w:rPr>
        <w:t xml:space="preserve"> </w:t>
      </w:r>
      <w:r w:rsidRPr="009D2FF9">
        <w:rPr>
          <w:sz w:val="26"/>
          <w:szCs w:val="28"/>
          <w:lang w:val="en-GB"/>
        </w:rPr>
        <w:t xml:space="preserve">590-XIII din 22 </w:t>
      </w:r>
      <w:proofErr w:type="spellStart"/>
      <w:r w:rsidRPr="009D2FF9">
        <w:rPr>
          <w:sz w:val="26"/>
          <w:szCs w:val="28"/>
          <w:lang w:val="en-GB"/>
        </w:rPr>
        <w:t>septembrie</w:t>
      </w:r>
      <w:proofErr w:type="spellEnd"/>
      <w:r w:rsidRPr="009D2FF9">
        <w:rPr>
          <w:sz w:val="26"/>
          <w:szCs w:val="28"/>
          <w:lang w:val="en-GB"/>
        </w:rPr>
        <w:t xml:space="preserve"> 1995 </w:t>
      </w:r>
      <w:r w:rsidR="00025C42" w:rsidRPr="009D2FF9">
        <w:rPr>
          <w:sz w:val="26"/>
          <w:szCs w:val="28"/>
          <w:lang w:val="en-GB"/>
        </w:rPr>
        <w:t xml:space="preserve">cu </w:t>
      </w:r>
      <w:proofErr w:type="spellStart"/>
      <w:r w:rsidR="00025C42" w:rsidRPr="009D2FF9">
        <w:rPr>
          <w:sz w:val="26"/>
          <w:szCs w:val="28"/>
          <w:lang w:val="en-GB"/>
        </w:rPr>
        <w:t>privire</w:t>
      </w:r>
      <w:proofErr w:type="spellEnd"/>
      <w:r w:rsidR="00025C42" w:rsidRPr="009D2FF9">
        <w:rPr>
          <w:sz w:val="26"/>
          <w:szCs w:val="28"/>
          <w:lang w:val="en-GB"/>
        </w:rPr>
        <w:t xml:space="preserve"> la </w:t>
      </w:r>
      <w:proofErr w:type="spellStart"/>
      <w:r w:rsidR="00025C42" w:rsidRPr="009D2FF9">
        <w:rPr>
          <w:sz w:val="26"/>
          <w:szCs w:val="28"/>
          <w:lang w:val="en-GB"/>
        </w:rPr>
        <w:t>standardizare</w:t>
      </w:r>
      <w:proofErr w:type="spellEnd"/>
    </w:p>
    <w:p w:rsidR="00C53472" w:rsidRPr="00FB7194" w:rsidRDefault="00C53472">
      <w:pPr>
        <w:rPr>
          <w:sz w:val="28"/>
          <w:szCs w:val="28"/>
          <w:lang w:val="ro-RO"/>
        </w:rPr>
      </w:pPr>
    </w:p>
    <w:p w:rsidR="00251896" w:rsidRDefault="008A44A5" w:rsidP="00C53472">
      <w:pPr>
        <w:pStyle w:val="tt"/>
        <w:ind w:firstLine="708"/>
        <w:jc w:val="both"/>
        <w:rPr>
          <w:b w:val="0"/>
          <w:lang w:val="ro-RO"/>
        </w:rPr>
      </w:pPr>
      <w:r w:rsidRPr="00B820B9">
        <w:rPr>
          <w:b w:val="0"/>
          <w:lang w:val="ro-RO"/>
        </w:rPr>
        <w:t xml:space="preserve">Proiectul de lege </w:t>
      </w:r>
      <w:r w:rsidR="00C53472" w:rsidRPr="00B820B9">
        <w:rPr>
          <w:b w:val="0"/>
          <w:lang w:val="ro-RO"/>
        </w:rPr>
        <w:t xml:space="preserve">pentru modificarea şi completarea Legii nr. 590-XIII din 22 septembrie 1995 cu privire la standardizare </w:t>
      </w:r>
      <w:r w:rsidRPr="00B820B9">
        <w:rPr>
          <w:b w:val="0"/>
          <w:lang w:val="ro-RO"/>
        </w:rPr>
        <w:t xml:space="preserve">prezentat spre examinare este elaborat în conformitate cu Planul de acţiuni al Guvernului pentru anii 2011-2014, aprobat prin Hotărîrea Guvernului nr. 179 din 23.03.2011, precum şi </w:t>
      </w:r>
      <w:r w:rsidR="0077112A" w:rsidRPr="00B820B9">
        <w:rPr>
          <w:b w:val="0"/>
          <w:lang w:val="ro-RO"/>
        </w:rPr>
        <w:t>în scopul</w:t>
      </w:r>
      <w:r w:rsidR="00F22717" w:rsidRPr="00B820B9">
        <w:rPr>
          <w:b w:val="0"/>
          <w:lang w:val="ro-RO"/>
        </w:rPr>
        <w:t xml:space="preserve"> realizării recomandărilor exp</w:t>
      </w:r>
      <w:r w:rsidR="00FB7194" w:rsidRPr="00B820B9">
        <w:rPr>
          <w:b w:val="0"/>
          <w:lang w:val="ro-RO"/>
        </w:rPr>
        <w:t>erţilor Comisiei E</w:t>
      </w:r>
      <w:r w:rsidR="00F22717" w:rsidRPr="00B820B9">
        <w:rPr>
          <w:b w:val="0"/>
          <w:lang w:val="ro-RO"/>
        </w:rPr>
        <w:t>uropene</w:t>
      </w:r>
      <w:r w:rsidR="00FB7194" w:rsidRPr="00B820B9">
        <w:rPr>
          <w:b w:val="0"/>
          <w:lang w:val="ro-RO"/>
        </w:rPr>
        <w:t>,</w:t>
      </w:r>
      <w:r w:rsidR="00F22717" w:rsidRPr="00B820B9">
        <w:rPr>
          <w:b w:val="0"/>
          <w:lang w:val="ro-RO"/>
        </w:rPr>
        <w:t xml:space="preserve"> </w:t>
      </w:r>
      <w:r w:rsidR="00FB7194" w:rsidRPr="00B820B9">
        <w:rPr>
          <w:b w:val="0"/>
          <w:lang w:val="ro-RO"/>
        </w:rPr>
        <w:t xml:space="preserve">în contextul </w:t>
      </w:r>
      <w:r w:rsidR="00F22717" w:rsidRPr="00B820B9">
        <w:rPr>
          <w:b w:val="0"/>
          <w:lang w:val="ro-RO"/>
        </w:rPr>
        <w:t>negocierilor cu UE pe marginea Acordului de Liber Schimb Aprofundat şi Comprehensiv</w:t>
      </w:r>
      <w:r w:rsidR="00FB7194" w:rsidRPr="00B820B9">
        <w:rPr>
          <w:b w:val="0"/>
          <w:lang w:val="ro-RO"/>
        </w:rPr>
        <w:t>,</w:t>
      </w:r>
      <w:r w:rsidR="00F22717" w:rsidRPr="00B820B9">
        <w:rPr>
          <w:b w:val="0"/>
          <w:lang w:val="ro-RO"/>
        </w:rPr>
        <w:t xml:space="preserve"> în partea ce ţine de ajustarea cadrului legal aplicabil activităţii de standardizare cu</w:t>
      </w:r>
      <w:r w:rsidR="00AD1DA6" w:rsidRPr="00B820B9">
        <w:rPr>
          <w:b w:val="0"/>
          <w:lang w:val="ro-RO"/>
        </w:rPr>
        <w:t xml:space="preserve"> </w:t>
      </w:r>
      <w:r w:rsidR="00F22717" w:rsidRPr="00B820B9">
        <w:rPr>
          <w:b w:val="0"/>
          <w:lang w:val="ro-RO"/>
        </w:rPr>
        <w:t xml:space="preserve">practica europeană, </w:t>
      </w:r>
      <w:r w:rsidR="00537D68" w:rsidRPr="00B820B9">
        <w:rPr>
          <w:b w:val="0"/>
          <w:lang w:val="ro-RO"/>
        </w:rPr>
        <w:t>contribuind la consolidarea capacităţilor şi atribuţiilor Organismului naţional de standardizare</w:t>
      </w:r>
      <w:r w:rsidR="00B84763" w:rsidRPr="00B820B9">
        <w:rPr>
          <w:b w:val="0"/>
          <w:lang w:val="ro-RO"/>
        </w:rPr>
        <w:t>, care urmează a fi reorganizat în instituţie publică</w:t>
      </w:r>
      <w:r w:rsidR="001F3EBB" w:rsidRPr="00B820B9">
        <w:rPr>
          <w:b w:val="0"/>
          <w:lang w:val="ro-RO"/>
        </w:rPr>
        <w:t>.</w:t>
      </w:r>
    </w:p>
    <w:p w:rsidR="006E4279" w:rsidRPr="00B820B9" w:rsidRDefault="006E4279" w:rsidP="00C53472">
      <w:pPr>
        <w:pStyle w:val="tt"/>
        <w:ind w:firstLine="708"/>
        <w:jc w:val="both"/>
        <w:rPr>
          <w:b w:val="0"/>
          <w:lang w:val="ro-RO"/>
        </w:rPr>
      </w:pPr>
    </w:p>
    <w:p w:rsidR="001E6166" w:rsidRPr="00B820B9" w:rsidRDefault="001E6166" w:rsidP="00C53472">
      <w:pPr>
        <w:pStyle w:val="tt"/>
        <w:ind w:firstLine="708"/>
        <w:jc w:val="both"/>
        <w:rPr>
          <w:b w:val="0"/>
          <w:szCs w:val="28"/>
          <w:lang w:val="ro-RO"/>
        </w:rPr>
      </w:pPr>
      <w:r w:rsidRPr="00B820B9">
        <w:rPr>
          <w:b w:val="0"/>
          <w:szCs w:val="28"/>
          <w:lang w:val="ro-RO"/>
        </w:rPr>
        <w:t>Legea nr. 590-XIII din 22 septembrie 1995  cu privire la standardizare a fost parţial armonizată cu cerinţele internaţionale şi europene,  în măsura situaţiei reale politice şi economice a Republicii Moldova la sfîrşitul anului 2006, prin adoptarea Legii pentru modificarea şi completarea Legii nr. 590-XIII din 22 septembrie 1995 cu privire la standardizare nr. 421-XVI din 22.12.2006</w:t>
      </w:r>
      <w:r w:rsidR="00C53472" w:rsidRPr="00B820B9">
        <w:rPr>
          <w:b w:val="0"/>
          <w:szCs w:val="28"/>
          <w:lang w:val="ro-RO"/>
        </w:rPr>
        <w:t xml:space="preserve">, precum şi cu </w:t>
      </w:r>
      <w:r w:rsidRPr="00B820B9">
        <w:rPr>
          <w:b w:val="0"/>
          <w:szCs w:val="28"/>
          <w:lang w:val="ro-RO"/>
        </w:rPr>
        <w:t>conform documentelor internaţionale şi europene, printre care sînt:</w:t>
      </w:r>
    </w:p>
    <w:p w:rsidR="001E6166" w:rsidRPr="00B820B9" w:rsidRDefault="001E6166" w:rsidP="001E6166">
      <w:pPr>
        <w:ind w:firstLine="709"/>
        <w:jc w:val="both"/>
        <w:rPr>
          <w:color w:val="000000"/>
          <w:szCs w:val="28"/>
          <w:lang w:val="en-US"/>
        </w:rPr>
      </w:pPr>
      <w:r w:rsidRPr="00B820B9">
        <w:rPr>
          <w:szCs w:val="28"/>
          <w:lang w:val="ro-RO"/>
        </w:rPr>
        <w:t>- Guide ISO</w:t>
      </w:r>
      <w:r w:rsidRPr="00B820B9">
        <w:rPr>
          <w:szCs w:val="28"/>
          <w:lang w:val="en-US"/>
        </w:rPr>
        <w:t xml:space="preserve">/IEC 2:2004 “Standardization and related activities. – General vocabulary” </w:t>
      </w:r>
      <w:r w:rsidRPr="00B820B9">
        <w:rPr>
          <w:szCs w:val="28"/>
          <w:lang w:val="ro-RO"/>
        </w:rPr>
        <w:t xml:space="preserve">şi standardului </w:t>
      </w:r>
      <w:proofErr w:type="gramStart"/>
      <w:r w:rsidRPr="00B820B9">
        <w:rPr>
          <w:szCs w:val="28"/>
          <w:lang w:val="ro-RO"/>
        </w:rPr>
        <w:t>european</w:t>
      </w:r>
      <w:proofErr w:type="gramEnd"/>
      <w:r w:rsidRPr="00B820B9">
        <w:rPr>
          <w:szCs w:val="28"/>
          <w:lang w:val="ro-RO"/>
        </w:rPr>
        <w:t xml:space="preserve"> </w:t>
      </w:r>
      <w:r w:rsidRPr="00B820B9">
        <w:rPr>
          <w:color w:val="000000"/>
          <w:szCs w:val="28"/>
          <w:lang w:val="en-US"/>
        </w:rPr>
        <w:t>EN 45020 „</w:t>
      </w:r>
      <w:proofErr w:type="spellStart"/>
      <w:r w:rsidRPr="00B820B9">
        <w:rPr>
          <w:color w:val="000000"/>
          <w:szCs w:val="28"/>
          <w:lang w:val="en-US"/>
        </w:rPr>
        <w:t>Standardizarea</w:t>
      </w:r>
      <w:proofErr w:type="spellEnd"/>
      <w:r w:rsidRPr="00B820B9">
        <w:rPr>
          <w:color w:val="000000"/>
          <w:szCs w:val="28"/>
          <w:lang w:val="en-US"/>
        </w:rPr>
        <w:t xml:space="preserve"> </w:t>
      </w:r>
      <w:proofErr w:type="spellStart"/>
      <w:r w:rsidRPr="00B820B9">
        <w:rPr>
          <w:color w:val="000000"/>
          <w:szCs w:val="28"/>
          <w:lang w:val="en-US"/>
        </w:rPr>
        <w:t>şi</w:t>
      </w:r>
      <w:proofErr w:type="spellEnd"/>
      <w:r w:rsidRPr="00B820B9">
        <w:rPr>
          <w:color w:val="000000"/>
          <w:szCs w:val="28"/>
          <w:lang w:val="en-US"/>
        </w:rPr>
        <w:t xml:space="preserve"> </w:t>
      </w:r>
      <w:proofErr w:type="spellStart"/>
      <w:r w:rsidRPr="00B820B9">
        <w:rPr>
          <w:color w:val="000000"/>
          <w:szCs w:val="28"/>
          <w:lang w:val="en-US"/>
        </w:rPr>
        <w:t>activităţi</w:t>
      </w:r>
      <w:proofErr w:type="spellEnd"/>
      <w:r w:rsidRPr="00B820B9">
        <w:rPr>
          <w:color w:val="000000"/>
          <w:szCs w:val="28"/>
          <w:lang w:val="en-US"/>
        </w:rPr>
        <w:t xml:space="preserve"> </w:t>
      </w:r>
      <w:proofErr w:type="spellStart"/>
      <w:r w:rsidRPr="00B820B9">
        <w:rPr>
          <w:color w:val="000000"/>
          <w:szCs w:val="28"/>
          <w:lang w:val="en-US"/>
        </w:rPr>
        <w:t>conexe</w:t>
      </w:r>
      <w:proofErr w:type="spellEnd"/>
      <w:r w:rsidRPr="00B820B9">
        <w:rPr>
          <w:color w:val="000000"/>
          <w:szCs w:val="28"/>
          <w:lang w:val="en-US"/>
        </w:rPr>
        <w:t xml:space="preserve">. </w:t>
      </w:r>
      <w:proofErr w:type="spellStart"/>
      <w:r w:rsidRPr="00B820B9">
        <w:rPr>
          <w:color w:val="000000"/>
          <w:szCs w:val="28"/>
          <w:lang w:val="en-US"/>
        </w:rPr>
        <w:t>Vocabular</w:t>
      </w:r>
      <w:proofErr w:type="spellEnd"/>
      <w:r w:rsidRPr="00B820B9">
        <w:rPr>
          <w:color w:val="000000"/>
          <w:szCs w:val="28"/>
          <w:lang w:val="en-US"/>
        </w:rPr>
        <w:t xml:space="preserve"> general” (art. 1);</w:t>
      </w:r>
    </w:p>
    <w:p w:rsidR="001E6166" w:rsidRPr="00B820B9" w:rsidRDefault="001E6166" w:rsidP="001E6166">
      <w:pPr>
        <w:ind w:firstLine="709"/>
        <w:jc w:val="both"/>
        <w:rPr>
          <w:szCs w:val="28"/>
          <w:lang w:val="ro-RO"/>
        </w:rPr>
      </w:pPr>
      <w:r w:rsidRPr="00B820B9">
        <w:rPr>
          <w:szCs w:val="28"/>
          <w:lang w:val="ro-RO"/>
        </w:rPr>
        <w:t xml:space="preserve">- Codul de practică pentru elaborarea, adoptarea şi aplicarea standardelor din Acordul privind obstacolele tehnice în calea comerţului (art. 3; lit. h) din art. 6); </w:t>
      </w:r>
    </w:p>
    <w:p w:rsidR="001E6166" w:rsidRPr="00B820B9" w:rsidRDefault="001E6166" w:rsidP="001E6166">
      <w:pPr>
        <w:ind w:firstLine="709"/>
        <w:jc w:val="both"/>
        <w:rPr>
          <w:rFonts w:cs="Tahoma"/>
          <w:szCs w:val="28"/>
          <w:lang w:val="en-US"/>
        </w:rPr>
      </w:pPr>
      <w:r w:rsidRPr="00B820B9">
        <w:rPr>
          <w:rFonts w:cs="Tahoma"/>
          <w:szCs w:val="28"/>
          <w:lang w:val="en-US"/>
        </w:rPr>
        <w:t xml:space="preserve">- </w:t>
      </w:r>
      <w:r w:rsidRPr="00B820B9">
        <w:rPr>
          <w:lang w:val="ro-RO"/>
        </w:rPr>
        <w:t xml:space="preserve">Rezolutia Consiliului din anul 1985 referitoare </w:t>
      </w:r>
      <w:smartTag w:uri="urn:schemas-microsoft-com:office:smarttags" w:element="PersonName">
        <w:smartTagPr>
          <w:attr w:name="ProductID" w:val="la Noua Abordare"/>
        </w:smartTagPr>
        <w:r w:rsidRPr="00B820B9">
          <w:rPr>
            <w:lang w:val="ro-RO"/>
          </w:rPr>
          <w:t>la Noua Abordare</w:t>
        </w:r>
      </w:smartTag>
      <w:r w:rsidRPr="00B820B9">
        <w:rPr>
          <w:lang w:val="ro-RO"/>
        </w:rPr>
        <w:t xml:space="preserve"> privind armonizarea tehnic</w:t>
      </w:r>
      <w:r w:rsidR="00C53472" w:rsidRPr="00B820B9">
        <w:rPr>
          <w:lang w:val="ro-RO"/>
        </w:rPr>
        <w:t>ă</w:t>
      </w:r>
      <w:r w:rsidRPr="00B820B9">
        <w:rPr>
          <w:lang w:val="ro-RO"/>
        </w:rPr>
        <w:t xml:space="preserve"> si standardizarea (art. 13, art. 14);</w:t>
      </w:r>
    </w:p>
    <w:p w:rsidR="001E6166" w:rsidRPr="00B820B9" w:rsidRDefault="001E6166" w:rsidP="001E6166">
      <w:pPr>
        <w:ind w:firstLine="709"/>
        <w:jc w:val="both"/>
        <w:rPr>
          <w:rFonts w:cs="Tahoma"/>
          <w:szCs w:val="28"/>
          <w:lang w:val="en-US"/>
        </w:rPr>
      </w:pPr>
      <w:r w:rsidRPr="00B820B9">
        <w:rPr>
          <w:rFonts w:cs="Tahoma"/>
          <w:szCs w:val="28"/>
          <w:lang w:val="en-US"/>
        </w:rPr>
        <w:t>- CEN/CENELEC Guide 10 “Guidelines for the distribution and sales of CEN-CENELEC publications</w:t>
      </w:r>
      <w:proofErr w:type="gramStart"/>
      <w:r w:rsidRPr="00B820B9">
        <w:rPr>
          <w:rFonts w:cs="Tahoma"/>
          <w:szCs w:val="28"/>
          <w:lang w:val="en-US"/>
        </w:rPr>
        <w:t>”(</w:t>
      </w:r>
      <w:proofErr w:type="gramEnd"/>
      <w:r w:rsidRPr="00B820B9">
        <w:rPr>
          <w:rFonts w:cs="Tahoma"/>
          <w:szCs w:val="28"/>
          <w:lang w:val="en-US"/>
        </w:rPr>
        <w:t>art. 11);</w:t>
      </w:r>
    </w:p>
    <w:p w:rsidR="001E6166" w:rsidRPr="00B820B9" w:rsidRDefault="001E6166" w:rsidP="001E6166">
      <w:pPr>
        <w:autoSpaceDE w:val="0"/>
        <w:autoSpaceDN w:val="0"/>
        <w:adjustRightInd w:val="0"/>
        <w:ind w:firstLine="708"/>
        <w:jc w:val="both"/>
        <w:rPr>
          <w:rFonts w:cs="Tahoma"/>
          <w:szCs w:val="28"/>
          <w:lang w:val="ro-RO"/>
        </w:rPr>
      </w:pPr>
      <w:r w:rsidRPr="00B820B9">
        <w:rPr>
          <w:rFonts w:cs="Arial"/>
          <w:szCs w:val="36"/>
          <w:lang w:val="en-US"/>
        </w:rPr>
        <w:t xml:space="preserve">- ISO/IEC code of principles on “reference to Standards” </w:t>
      </w:r>
      <w:proofErr w:type="spellStart"/>
      <w:r w:rsidRPr="00B820B9">
        <w:rPr>
          <w:rFonts w:cs="Arial"/>
          <w:szCs w:val="36"/>
          <w:lang w:val="en-US"/>
        </w:rPr>
        <w:t>şi</w:t>
      </w:r>
      <w:proofErr w:type="spellEnd"/>
      <w:r w:rsidRPr="00B820B9">
        <w:rPr>
          <w:rFonts w:cs="Arial"/>
          <w:szCs w:val="36"/>
          <w:lang w:val="en-US"/>
        </w:rPr>
        <w:t xml:space="preserve"> </w:t>
      </w:r>
      <w:r w:rsidRPr="00B820B9">
        <w:rPr>
          <w:rFonts w:cs="Tahoma"/>
          <w:szCs w:val="28"/>
          <w:lang w:val="ro-RO"/>
        </w:rPr>
        <w:t>Ghidul întreprinzătorului „Methods of referencing standards in legislation with an emphasis on European legisla</w:t>
      </w:r>
      <w:r w:rsidR="00B820B9" w:rsidRPr="00B820B9">
        <w:rPr>
          <w:rFonts w:cs="Tahoma"/>
          <w:szCs w:val="28"/>
          <w:lang w:val="ro-RO"/>
        </w:rPr>
        <w:t>tion” (art. 1, art. 13, art.14);</w:t>
      </w:r>
    </w:p>
    <w:p w:rsidR="00B820B9" w:rsidRPr="00B820B9" w:rsidRDefault="00B820B9" w:rsidP="00B820B9">
      <w:pPr>
        <w:ind w:firstLine="709"/>
        <w:jc w:val="both"/>
        <w:rPr>
          <w:rFonts w:cs="Tahoma"/>
          <w:szCs w:val="28"/>
          <w:lang w:val="ro-RO"/>
        </w:rPr>
      </w:pPr>
      <w:r w:rsidRPr="00B820B9">
        <w:rPr>
          <w:rFonts w:cs="Tahoma"/>
          <w:szCs w:val="28"/>
          <w:lang w:val="ro-RO"/>
        </w:rPr>
        <w:t>- Directiva 98/34/CE a Parlamentului European și a Consiliului din 22 iunie 1998 de stabilire a unei proceduri pentru furnizarea de informații în domeniul standardelor și reglementărilor tehnice (</w:t>
      </w:r>
      <w:r w:rsidRPr="00B820B9">
        <w:rPr>
          <w:rFonts w:cs="Tahoma"/>
          <w:i/>
          <w:szCs w:val="28"/>
          <w:lang w:val="ro-RO"/>
        </w:rPr>
        <w:t>se transpun numai unele prevederi</w:t>
      </w:r>
      <w:r w:rsidRPr="00B820B9">
        <w:rPr>
          <w:rFonts w:cs="Tahoma"/>
          <w:szCs w:val="28"/>
          <w:lang w:val="ro-RO"/>
        </w:rPr>
        <w:t>).</w:t>
      </w:r>
    </w:p>
    <w:p w:rsidR="00B820B9" w:rsidRPr="00B820B9" w:rsidRDefault="00B820B9" w:rsidP="00B820B9">
      <w:pPr>
        <w:ind w:right="-1" w:firstLine="720"/>
        <w:jc w:val="both"/>
        <w:rPr>
          <w:color w:val="000000"/>
          <w:lang w:val="ro-RO"/>
        </w:rPr>
      </w:pPr>
      <w:r w:rsidRPr="00B820B9">
        <w:rPr>
          <w:lang w:val="ro-RO"/>
        </w:rPr>
        <w:t xml:space="preserve">Directiva </w:t>
      </w:r>
      <w:r w:rsidRPr="00B820B9">
        <w:rPr>
          <w:color w:val="000000"/>
          <w:lang w:val="ro-RO"/>
        </w:rPr>
        <w:t>98/34/CE se referă la organizarea şi realizarea schimbului de informaţii în domeniul standardelor şi reglementărilor tehnice între organizaţiile europene de standardizare CEN, CENELEC, ETSI, organismele europene de standardizare din ţarile membre UE (</w:t>
      </w:r>
      <w:r w:rsidRPr="00B820B9">
        <w:rPr>
          <w:i/>
          <w:color w:val="000000"/>
          <w:lang w:val="ro-RO"/>
        </w:rPr>
        <w:t>enumerate în anexa nr. 2 în Directivă</w:t>
      </w:r>
      <w:r w:rsidRPr="00B820B9">
        <w:rPr>
          <w:color w:val="000000"/>
          <w:lang w:val="ro-RO"/>
        </w:rPr>
        <w:t>), şi Comisia Europeană</w:t>
      </w:r>
      <w:r w:rsidR="00F66FCF">
        <w:rPr>
          <w:color w:val="000000"/>
          <w:lang w:val="ro-RO"/>
        </w:rPr>
        <w:t xml:space="preserve">, </w:t>
      </w:r>
      <w:r w:rsidR="00F66FCF" w:rsidRPr="00B820B9">
        <w:rPr>
          <w:color w:val="000000"/>
          <w:lang w:val="ro-RO"/>
        </w:rPr>
        <w:t>precum şi regulilor referitoare la serviciile societăţii informaţionale</w:t>
      </w:r>
      <w:r w:rsidR="00F66FCF">
        <w:rPr>
          <w:color w:val="000000"/>
          <w:lang w:val="ro-RO"/>
        </w:rPr>
        <w:t>.</w:t>
      </w:r>
    </w:p>
    <w:p w:rsidR="00B820B9" w:rsidRPr="00113E38" w:rsidRDefault="00B820B9" w:rsidP="00B820B9">
      <w:pPr>
        <w:ind w:right="-1" w:firstLine="720"/>
        <w:jc w:val="both"/>
        <w:rPr>
          <w:color w:val="000000"/>
          <w:lang w:val="ro-RO"/>
        </w:rPr>
      </w:pPr>
      <w:r w:rsidRPr="00B820B9">
        <w:rPr>
          <w:color w:val="000000"/>
          <w:lang w:val="ro-RO"/>
        </w:rPr>
        <w:t>Nefiind membrul ETSI şi CENELEC, precum şi nefiind membru CEN cu dreptul deplin (</w:t>
      </w:r>
      <w:r w:rsidRPr="00B820B9">
        <w:rPr>
          <w:i/>
          <w:color w:val="000000"/>
          <w:lang w:val="ro-RO"/>
        </w:rPr>
        <w:t xml:space="preserve">Republica Moldova este membru afiliat </w:t>
      </w:r>
      <w:smartTag w:uri="urn:schemas-microsoft-com:office:smarttags" w:element="PersonName">
        <w:smartTagPr>
          <w:attr w:name="ProductID" w:val="la CEN"/>
        </w:smartTagPr>
        <w:r w:rsidRPr="00B820B9">
          <w:rPr>
            <w:i/>
            <w:color w:val="000000"/>
            <w:lang w:val="ro-RO"/>
          </w:rPr>
          <w:t>la CEN</w:t>
        </w:r>
      </w:smartTag>
      <w:r w:rsidRPr="00B820B9">
        <w:rPr>
          <w:color w:val="000000"/>
          <w:lang w:val="ro-RO"/>
        </w:rPr>
        <w:t>), la situaţia reală din punct de vedere politic şi economic (</w:t>
      </w:r>
      <w:r w:rsidRPr="00B820B9">
        <w:rPr>
          <w:i/>
          <w:color w:val="000000"/>
          <w:lang w:val="ro-RO"/>
        </w:rPr>
        <w:t>Republica Moldova nu este membrul UE</w:t>
      </w:r>
      <w:r w:rsidRPr="00B820B9">
        <w:rPr>
          <w:color w:val="000000"/>
          <w:lang w:val="ro-RO"/>
        </w:rPr>
        <w:t xml:space="preserve">), Republica Moldova nu are motiv legal de a participa la schimbul de </w:t>
      </w:r>
      <w:r w:rsidRPr="00113E38">
        <w:rPr>
          <w:color w:val="000000"/>
          <w:lang w:val="ro-RO"/>
        </w:rPr>
        <w:t>informaţii în măsura deplină cerută de Directiva 98/34/CE.</w:t>
      </w:r>
    </w:p>
    <w:p w:rsidR="00B820B9" w:rsidRPr="00B820B9" w:rsidRDefault="00B820B9" w:rsidP="00B820B9">
      <w:pPr>
        <w:ind w:right="-1" w:firstLine="720"/>
        <w:jc w:val="both"/>
        <w:rPr>
          <w:rFonts w:cs="Tahoma"/>
          <w:bCs/>
          <w:lang w:val="ro-RO"/>
        </w:rPr>
      </w:pPr>
      <w:r w:rsidRPr="00B820B9">
        <w:rPr>
          <w:color w:val="000000"/>
          <w:lang w:val="ro-RO"/>
        </w:rPr>
        <w:t xml:space="preserve">Ministerul Economiei </w:t>
      </w:r>
      <w:r w:rsidRPr="00B820B9">
        <w:rPr>
          <w:color w:val="000000"/>
          <w:lang w:val="pt-BR"/>
        </w:rPr>
        <w:t xml:space="preserve">a examinat practicile ţărilor membre UE privind transpunerea directivei </w:t>
      </w:r>
      <w:r w:rsidRPr="00B820B9">
        <w:rPr>
          <w:color w:val="000000"/>
          <w:lang w:val="ro-RO"/>
        </w:rPr>
        <w:t>98/34/CE</w:t>
      </w:r>
      <w:r w:rsidRPr="00B820B9">
        <w:rPr>
          <w:color w:val="000000"/>
          <w:lang w:val="pt-BR"/>
        </w:rPr>
        <w:t>.</w:t>
      </w:r>
      <w:r>
        <w:rPr>
          <w:color w:val="000000"/>
          <w:lang w:val="pt-BR"/>
        </w:rPr>
        <w:t xml:space="preserve"> </w:t>
      </w:r>
      <w:r w:rsidRPr="00B820B9">
        <w:rPr>
          <w:color w:val="000000"/>
          <w:lang w:val="ro-RO"/>
        </w:rPr>
        <w:t xml:space="preserve">În acest context a fost </w:t>
      </w:r>
      <w:r w:rsidRPr="00B820B9">
        <w:rPr>
          <w:rFonts w:cs="Tahoma"/>
          <w:bCs/>
          <w:lang w:val="ro-RO"/>
        </w:rPr>
        <w:t>examinat documentul european „</w:t>
      </w:r>
      <w:r w:rsidRPr="00B820B9">
        <w:rPr>
          <w:i/>
          <w:color w:val="000000"/>
          <w:lang w:val="ro-RO"/>
        </w:rPr>
        <w:t>D</w:t>
      </w:r>
      <w:r w:rsidRPr="00B820B9">
        <w:rPr>
          <w:rFonts w:cs="Tahoma"/>
          <w:bCs/>
          <w:i/>
          <w:lang w:val="ro-RO"/>
        </w:rPr>
        <w:t xml:space="preserve">ispoziţiile naţionale comunicate de statele membre privind Directiva 98/34/CE a Parlamentului European și a Consiliului din 22 iunie 1998 de stabilire a unei proceduri pentru furnizarea de informații în domeniul standardelor și reglementărilor tehnic”, </w:t>
      </w:r>
      <w:r w:rsidRPr="00B820B9">
        <w:rPr>
          <w:rFonts w:cs="Tahoma"/>
          <w:bCs/>
          <w:lang w:val="ro-RO"/>
        </w:rPr>
        <w:t>în care este prevăzută lista actelor normative şi legislative ale ţărilor membre UE (</w:t>
      </w:r>
      <w:r w:rsidRPr="00B820B9">
        <w:rPr>
          <w:rFonts w:cs="Tahoma"/>
          <w:bCs/>
          <w:i/>
          <w:lang w:val="ro-RO"/>
        </w:rPr>
        <w:t>titlurile acestora sunt prezentate în limbile ţărilor respective</w:t>
      </w:r>
      <w:r w:rsidRPr="00B820B9">
        <w:rPr>
          <w:rFonts w:cs="Tahoma"/>
          <w:bCs/>
          <w:lang w:val="ro-RO"/>
        </w:rPr>
        <w:t>).</w:t>
      </w:r>
    </w:p>
    <w:p w:rsidR="00B820B9" w:rsidRPr="00B820B9" w:rsidRDefault="00B820B9" w:rsidP="00B820B9">
      <w:pPr>
        <w:pStyle w:val="a4"/>
        <w:shd w:val="clear" w:color="auto" w:fill="FFFFFF"/>
        <w:spacing w:before="0" w:after="0"/>
        <w:ind w:left="0" w:right="0" w:firstLine="675"/>
        <w:jc w:val="both"/>
        <w:rPr>
          <w:color w:val="000000"/>
          <w:sz w:val="24"/>
          <w:szCs w:val="24"/>
          <w:lang w:val="ro-RO"/>
        </w:rPr>
      </w:pPr>
      <w:r w:rsidRPr="00B820B9">
        <w:rPr>
          <w:color w:val="000000"/>
          <w:sz w:val="24"/>
          <w:szCs w:val="24"/>
          <w:lang w:val="ro-RO"/>
        </w:rPr>
        <w:t>Din punct de vedere a accesibilităţii, ca exemplu, s-a examinat practica României.</w:t>
      </w:r>
    </w:p>
    <w:p w:rsidR="00B820B9" w:rsidRPr="00B820B9" w:rsidRDefault="00B820B9" w:rsidP="00B820B9">
      <w:pPr>
        <w:pStyle w:val="a4"/>
        <w:shd w:val="clear" w:color="auto" w:fill="FFFFFF"/>
        <w:spacing w:before="0" w:after="0"/>
        <w:ind w:left="0" w:right="0" w:firstLine="675"/>
        <w:jc w:val="both"/>
        <w:rPr>
          <w:rFonts w:cs="Tahoma"/>
          <w:bCs/>
          <w:sz w:val="24"/>
          <w:szCs w:val="24"/>
          <w:u w:val="single"/>
          <w:lang w:val="ro-RO"/>
        </w:rPr>
      </w:pPr>
      <w:bookmarkStart w:id="0" w:name="content"/>
      <w:r w:rsidRPr="00B820B9">
        <w:rPr>
          <w:rFonts w:cs="Tahoma"/>
          <w:bCs/>
          <w:sz w:val="24"/>
          <w:szCs w:val="24"/>
          <w:lang w:val="ro-RO"/>
        </w:rPr>
        <w:t xml:space="preserve">Acordul de asociere a României </w:t>
      </w:r>
      <w:smartTag w:uri="urn:schemas-microsoft-com:office:smarttags" w:element="PersonName">
        <w:smartTagPr>
          <w:attr w:name="ProductID" w:val="la UE"/>
        </w:smartTagPr>
        <w:r w:rsidRPr="00B820B9">
          <w:rPr>
            <w:rFonts w:cs="Tahoma"/>
            <w:bCs/>
            <w:sz w:val="24"/>
            <w:szCs w:val="24"/>
            <w:lang w:val="ro-RO"/>
          </w:rPr>
          <w:t>la UE</w:t>
        </w:r>
      </w:smartTag>
      <w:r w:rsidRPr="00B820B9">
        <w:rPr>
          <w:rFonts w:cs="Tahoma"/>
          <w:bCs/>
          <w:sz w:val="24"/>
          <w:szCs w:val="24"/>
          <w:lang w:val="ro-RO"/>
        </w:rPr>
        <w:t xml:space="preserve"> a fost semnat în anul </w:t>
      </w:r>
      <w:r w:rsidRPr="006E4279">
        <w:rPr>
          <w:rFonts w:cs="Tahoma"/>
          <w:bCs/>
          <w:sz w:val="24"/>
          <w:szCs w:val="24"/>
          <w:lang w:val="ro-RO"/>
        </w:rPr>
        <w:t>1993.</w:t>
      </w:r>
    </w:p>
    <w:p w:rsidR="00B820B9" w:rsidRPr="00B820B9" w:rsidRDefault="00B820B9" w:rsidP="00B820B9">
      <w:pPr>
        <w:pStyle w:val="a4"/>
        <w:shd w:val="clear" w:color="auto" w:fill="FFFFFF"/>
        <w:spacing w:before="0" w:after="0"/>
        <w:ind w:left="0" w:right="0" w:firstLine="675"/>
        <w:jc w:val="both"/>
        <w:rPr>
          <w:rFonts w:cs="Tahoma"/>
          <w:bCs/>
          <w:sz w:val="24"/>
          <w:szCs w:val="24"/>
          <w:lang w:val="ro-RO"/>
        </w:rPr>
      </w:pPr>
      <w:r w:rsidRPr="00B820B9">
        <w:rPr>
          <w:rFonts w:cs="Tahoma"/>
          <w:bCs/>
          <w:sz w:val="24"/>
          <w:szCs w:val="24"/>
          <w:lang w:val="ro-RO"/>
        </w:rPr>
        <w:t xml:space="preserve">România a depus cerere de aderare </w:t>
      </w:r>
      <w:smartTag w:uri="urn:schemas-microsoft-com:office:smarttags" w:element="PersonName">
        <w:smartTagPr>
          <w:attr w:name="ProductID" w:val="la UE"/>
        </w:smartTagPr>
        <w:r w:rsidRPr="00B820B9">
          <w:rPr>
            <w:rFonts w:cs="Tahoma"/>
            <w:bCs/>
            <w:sz w:val="24"/>
            <w:szCs w:val="24"/>
            <w:lang w:val="ro-RO"/>
          </w:rPr>
          <w:t>la UE</w:t>
        </w:r>
      </w:smartTag>
      <w:r w:rsidRPr="00B820B9">
        <w:rPr>
          <w:rFonts w:cs="Tahoma"/>
          <w:bCs/>
          <w:sz w:val="24"/>
          <w:szCs w:val="24"/>
          <w:lang w:val="ro-RO"/>
        </w:rPr>
        <w:t xml:space="preserve"> la 22 iunie 1995.</w:t>
      </w:r>
    </w:p>
    <w:p w:rsidR="00B820B9" w:rsidRPr="00B820B9" w:rsidRDefault="00B820B9" w:rsidP="00B820B9">
      <w:pPr>
        <w:pStyle w:val="a4"/>
        <w:shd w:val="clear" w:color="auto" w:fill="FFFFFF"/>
        <w:spacing w:before="0" w:after="0"/>
        <w:ind w:left="0" w:right="0" w:firstLine="675"/>
        <w:jc w:val="both"/>
        <w:rPr>
          <w:rFonts w:cs="Tahoma"/>
          <w:bCs/>
          <w:i/>
          <w:sz w:val="24"/>
          <w:szCs w:val="24"/>
          <w:lang w:val="ro-RO"/>
        </w:rPr>
      </w:pPr>
      <w:r w:rsidRPr="00B820B9">
        <w:rPr>
          <w:rFonts w:cs="Tahoma"/>
          <w:bCs/>
          <w:sz w:val="24"/>
          <w:szCs w:val="24"/>
          <w:lang w:val="ro-RO"/>
        </w:rPr>
        <w:t>În România Directiva 98/34/CE</w:t>
      </w:r>
      <w:r w:rsidRPr="00B820B9">
        <w:rPr>
          <w:rFonts w:cs="Tahoma"/>
          <w:bCs/>
          <w:i/>
          <w:sz w:val="24"/>
          <w:szCs w:val="24"/>
          <w:lang w:val="ro-RO"/>
        </w:rPr>
        <w:t xml:space="preserve"> </w:t>
      </w:r>
      <w:r w:rsidRPr="00B820B9">
        <w:rPr>
          <w:rFonts w:cs="Tahoma"/>
          <w:bCs/>
          <w:sz w:val="24"/>
          <w:szCs w:val="24"/>
          <w:lang w:val="ro-RO"/>
        </w:rPr>
        <w:t xml:space="preserve">a fost transpusă prin </w:t>
      </w:r>
      <w:r w:rsidRPr="00B820B9">
        <w:rPr>
          <w:rFonts w:cs="Tahoma"/>
          <w:bCs/>
          <w:i/>
          <w:sz w:val="24"/>
          <w:szCs w:val="24"/>
          <w:lang w:val="ro-RO"/>
        </w:rPr>
        <w:t xml:space="preserve">Hotărîrea Guvernului nr. 1016 din 25 iunie </w:t>
      </w:r>
      <w:r w:rsidRPr="00F66FCF">
        <w:rPr>
          <w:rFonts w:cs="Tahoma"/>
          <w:bCs/>
          <w:i/>
          <w:sz w:val="24"/>
          <w:szCs w:val="24"/>
          <w:lang w:val="ro-RO"/>
        </w:rPr>
        <w:t>2004.</w:t>
      </w:r>
    </w:p>
    <w:p w:rsidR="00B820B9" w:rsidRPr="00B820B9" w:rsidRDefault="00B820B9" w:rsidP="00B820B9">
      <w:pPr>
        <w:pStyle w:val="a4"/>
        <w:shd w:val="clear" w:color="auto" w:fill="FFFFFF"/>
        <w:spacing w:before="0" w:after="0"/>
        <w:ind w:left="0" w:right="0" w:firstLine="675"/>
        <w:jc w:val="both"/>
        <w:rPr>
          <w:rFonts w:cs="Tahoma"/>
          <w:bCs/>
          <w:sz w:val="24"/>
          <w:szCs w:val="24"/>
          <w:lang w:val="ro-RO"/>
        </w:rPr>
      </w:pPr>
      <w:r w:rsidRPr="00B820B9">
        <w:rPr>
          <w:rFonts w:cs="Tahoma"/>
          <w:bCs/>
          <w:sz w:val="24"/>
          <w:szCs w:val="24"/>
          <w:lang w:val="ro-RO"/>
        </w:rPr>
        <w:t xml:space="preserve">România a aderat </w:t>
      </w:r>
      <w:smartTag w:uri="urn:schemas-microsoft-com:office:smarttags" w:element="PersonName">
        <w:smartTagPr>
          <w:attr w:name="ProductID" w:val="la UE"/>
        </w:smartTagPr>
        <w:r w:rsidRPr="00B820B9">
          <w:rPr>
            <w:rFonts w:cs="Tahoma"/>
            <w:bCs/>
            <w:sz w:val="24"/>
            <w:szCs w:val="24"/>
            <w:lang w:val="ro-RO"/>
          </w:rPr>
          <w:t>la UE</w:t>
        </w:r>
      </w:smartTag>
      <w:r w:rsidRPr="00B820B9">
        <w:rPr>
          <w:rFonts w:cs="Tahoma"/>
          <w:bCs/>
          <w:sz w:val="24"/>
          <w:szCs w:val="24"/>
          <w:lang w:val="ro-RO"/>
        </w:rPr>
        <w:t xml:space="preserve"> la 01.01.2007.</w:t>
      </w:r>
    </w:p>
    <w:p w:rsidR="00B820B9" w:rsidRPr="00B820B9" w:rsidRDefault="00B820B9" w:rsidP="00B820B9">
      <w:pPr>
        <w:pStyle w:val="a4"/>
        <w:shd w:val="clear" w:color="auto" w:fill="FFFFFF"/>
        <w:spacing w:before="0" w:after="0"/>
        <w:ind w:left="0" w:right="0" w:firstLine="675"/>
        <w:jc w:val="both"/>
        <w:rPr>
          <w:rFonts w:cs="Tahoma"/>
          <w:bCs/>
          <w:sz w:val="24"/>
          <w:szCs w:val="24"/>
          <w:lang w:val="ro-RO"/>
        </w:rPr>
      </w:pPr>
      <w:r w:rsidRPr="00B820B9">
        <w:rPr>
          <w:sz w:val="24"/>
          <w:szCs w:val="24"/>
          <w:lang w:val="ro-RO"/>
        </w:rPr>
        <w:t>Astfel,</w:t>
      </w:r>
      <w:r w:rsidRPr="00B820B9">
        <w:rPr>
          <w:b/>
          <w:sz w:val="24"/>
          <w:szCs w:val="24"/>
          <w:lang w:val="ro-RO"/>
        </w:rPr>
        <w:t xml:space="preserve"> </w:t>
      </w:r>
      <w:r w:rsidRPr="00B820B9">
        <w:rPr>
          <w:rFonts w:cs="Tahoma"/>
          <w:bCs/>
          <w:sz w:val="24"/>
          <w:szCs w:val="24"/>
          <w:lang w:val="ro-RO"/>
        </w:rPr>
        <w:t xml:space="preserve">Directiva 98/34/CE a fost transpusă în măsură deplină în România în anul </w:t>
      </w:r>
      <w:r w:rsidRPr="006E4279">
        <w:rPr>
          <w:rFonts w:cs="Tahoma"/>
          <w:bCs/>
          <w:sz w:val="24"/>
          <w:szCs w:val="24"/>
          <w:lang w:val="ro-RO"/>
        </w:rPr>
        <w:t>2004</w:t>
      </w:r>
      <w:r w:rsidRPr="00B820B9">
        <w:rPr>
          <w:rFonts w:cs="Tahoma"/>
          <w:bCs/>
          <w:sz w:val="24"/>
          <w:szCs w:val="24"/>
          <w:lang w:val="ro-RO"/>
        </w:rPr>
        <w:t xml:space="preserve">, peste 11 ani an după semnarea Acordului de asociere, şi cu 3 ani înainte de data aderării </w:t>
      </w:r>
      <w:smartTag w:uri="urn:schemas-microsoft-com:office:smarttags" w:element="PersonName">
        <w:smartTagPr>
          <w:attr w:name="ProductID" w:val="la UE"/>
        </w:smartTagPr>
        <w:r w:rsidRPr="00B820B9">
          <w:rPr>
            <w:rFonts w:cs="Tahoma"/>
            <w:bCs/>
            <w:sz w:val="24"/>
            <w:szCs w:val="24"/>
            <w:lang w:val="ro-RO"/>
          </w:rPr>
          <w:t>la UE</w:t>
        </w:r>
      </w:smartTag>
      <w:r w:rsidR="00F66FCF">
        <w:rPr>
          <w:rFonts w:cs="Tahoma"/>
          <w:bCs/>
          <w:sz w:val="24"/>
          <w:szCs w:val="24"/>
          <w:lang w:val="ro-RO"/>
        </w:rPr>
        <w:t>, precum şi print-o Hotărîrea Guvernului specifică</w:t>
      </w:r>
      <w:r w:rsidRPr="00B820B9">
        <w:rPr>
          <w:rFonts w:cs="Tahoma"/>
          <w:bCs/>
          <w:sz w:val="24"/>
          <w:szCs w:val="24"/>
          <w:lang w:val="ro-RO"/>
        </w:rPr>
        <w:t>.</w:t>
      </w:r>
    </w:p>
    <w:bookmarkEnd w:id="0"/>
    <w:p w:rsidR="00B820B9" w:rsidRPr="00B820B9" w:rsidRDefault="00B820B9" w:rsidP="00B820B9">
      <w:pPr>
        <w:pStyle w:val="tt"/>
        <w:ind w:firstLine="675"/>
        <w:jc w:val="both"/>
        <w:rPr>
          <w:b w:val="0"/>
          <w:lang w:val="ro-RO"/>
        </w:rPr>
      </w:pPr>
      <w:r w:rsidRPr="00B820B9">
        <w:rPr>
          <w:b w:val="0"/>
          <w:lang w:val="ro-RO"/>
        </w:rPr>
        <w:lastRenderedPageBreak/>
        <w:t xml:space="preserve">În contexul celor menţionate transpunerea deplină a Directivei </w:t>
      </w:r>
      <w:r w:rsidRPr="00F66FCF">
        <w:rPr>
          <w:b w:val="0"/>
          <w:color w:val="000000"/>
          <w:lang w:val="ro-RO"/>
        </w:rPr>
        <w:t>98/34/CE</w:t>
      </w:r>
      <w:r w:rsidR="00F66FCF" w:rsidRPr="00F66FCF">
        <w:rPr>
          <w:b w:val="0"/>
          <w:color w:val="000000"/>
          <w:lang w:val="ro-RO"/>
        </w:rPr>
        <w:t xml:space="preserve"> </w:t>
      </w:r>
      <w:r w:rsidR="00F66FCF">
        <w:rPr>
          <w:b w:val="0"/>
          <w:color w:val="000000"/>
          <w:lang w:val="ro-RO"/>
        </w:rPr>
        <w:t>(</w:t>
      </w:r>
      <w:r w:rsidR="00F66FCF" w:rsidRPr="00F66FCF">
        <w:rPr>
          <w:b w:val="0"/>
          <w:i/>
          <w:color w:val="000000"/>
          <w:lang w:val="ro-RO"/>
        </w:rPr>
        <w:t>care se referă la organizarea şi realizarea schimbului de informaţii în domeniul standardelor şi reglementărilor tehnice între organizaţiile europene de standardizare CEN, CENELEC, ETSI, organismele europene de standardizare din ţarile membre UE  şi Comisia Europeană</w:t>
      </w:r>
      <w:r w:rsidR="00F66FCF">
        <w:rPr>
          <w:b w:val="0"/>
          <w:i/>
          <w:color w:val="000000"/>
          <w:lang w:val="ro-RO"/>
        </w:rPr>
        <w:t xml:space="preserve">, </w:t>
      </w:r>
      <w:r w:rsidR="00F66FCF" w:rsidRPr="00F66FCF">
        <w:rPr>
          <w:b w:val="0"/>
          <w:i/>
          <w:color w:val="000000"/>
          <w:lang w:val="ro-RO"/>
        </w:rPr>
        <w:t>precum şi regulilor referitoare la serviciile societăţii informaţionale</w:t>
      </w:r>
      <w:r w:rsidR="00F66FCF">
        <w:rPr>
          <w:color w:val="000000"/>
          <w:lang w:val="ro-RO"/>
        </w:rPr>
        <w:t xml:space="preserve">) </w:t>
      </w:r>
      <w:r w:rsidRPr="00F66FCF">
        <w:rPr>
          <w:b w:val="0"/>
          <w:color w:val="000000"/>
          <w:lang w:val="ro-RO"/>
        </w:rPr>
        <w:t xml:space="preserve"> în Republica Moldova este prematură.</w:t>
      </w:r>
      <w:r w:rsidR="00F66FCF">
        <w:rPr>
          <w:b w:val="0"/>
          <w:color w:val="000000"/>
          <w:lang w:val="ro-RO"/>
        </w:rPr>
        <w:t xml:space="preserve"> </w:t>
      </w:r>
    </w:p>
    <w:p w:rsidR="00B820B9" w:rsidRPr="00B820B9" w:rsidRDefault="00B820B9" w:rsidP="001E6166">
      <w:pPr>
        <w:ind w:right="-5" w:firstLine="708"/>
        <w:jc w:val="both"/>
        <w:rPr>
          <w:lang w:val="ro-RO"/>
        </w:rPr>
      </w:pPr>
    </w:p>
    <w:p w:rsidR="001E6166" w:rsidRPr="00B820B9" w:rsidRDefault="001E6166" w:rsidP="001E6166">
      <w:pPr>
        <w:spacing w:before="120"/>
        <w:ind w:right="-5" w:firstLine="720"/>
        <w:jc w:val="both"/>
        <w:rPr>
          <w:lang w:val="ro-RO"/>
        </w:rPr>
      </w:pPr>
      <w:r w:rsidRPr="00B820B9">
        <w:rPr>
          <w:lang w:val="ro-RO"/>
        </w:rPr>
        <w:t>Republica Moldova fiind membru corespondent al Organizaţiei Internaţionale de Standardizare (Hotărîrea Parlamentului nr. 596-XIII din 03.10.95) şi, membru afiliat al Comitetului European de Standardizare (Legea nr. 119-XVI din  04.05.2007) trebuie să demonstreze permanent că cadrul legal al activităţii de standardizare respectă recomandările internaţionale şi europene aplicabile domeniului standardizării, precum şi în scopul actualizării şi îmbunătăţirii continu</w:t>
      </w:r>
      <w:r w:rsidR="00C53472" w:rsidRPr="00B820B9">
        <w:rPr>
          <w:lang w:val="ro-RO"/>
        </w:rPr>
        <w:t>e</w:t>
      </w:r>
      <w:r w:rsidRPr="00B820B9">
        <w:rPr>
          <w:lang w:val="ro-RO"/>
        </w:rPr>
        <w:t xml:space="preserve"> a cadrului legal </w:t>
      </w:r>
      <w:r w:rsidR="00C53472" w:rsidRPr="00B820B9">
        <w:rPr>
          <w:lang w:val="ro-RO"/>
        </w:rPr>
        <w:t xml:space="preserve">în </w:t>
      </w:r>
      <w:r w:rsidRPr="00B820B9">
        <w:rPr>
          <w:lang w:val="ro-RO"/>
        </w:rPr>
        <w:t>domeniul standardizării, ghidînduse de documentele internaţionale şi europene nominalizate, s-a elaborat proiectul de lege în care se propun unele modificări şi completări ale acesteia, care cuprind următoarele aspecte:</w:t>
      </w:r>
    </w:p>
    <w:p w:rsidR="001F3EBB" w:rsidRPr="00B820B9" w:rsidRDefault="008A44A5" w:rsidP="008A44A5">
      <w:pPr>
        <w:ind w:firstLine="708"/>
        <w:jc w:val="both"/>
        <w:rPr>
          <w:lang w:val="ro-RO"/>
        </w:rPr>
      </w:pPr>
      <w:r w:rsidRPr="00B820B9">
        <w:rPr>
          <w:lang w:val="ro-RO"/>
        </w:rPr>
        <w:t xml:space="preserve">- </w:t>
      </w:r>
      <w:r w:rsidR="001F3EBB" w:rsidRPr="00B820B9">
        <w:rPr>
          <w:lang w:val="ro-RO"/>
        </w:rPr>
        <w:t>specificarea competenţelor organului central responsabil de infrastructura calităţii privind activitatea de standardizare (art.</w:t>
      </w:r>
      <w:r w:rsidR="00020072" w:rsidRPr="00B820B9">
        <w:rPr>
          <w:lang w:val="ro-RO"/>
        </w:rPr>
        <w:t xml:space="preserve"> </w:t>
      </w:r>
      <w:r w:rsidR="001F3EBB" w:rsidRPr="00B820B9">
        <w:rPr>
          <w:lang w:val="ro-RO"/>
        </w:rPr>
        <w:t>5);</w:t>
      </w:r>
    </w:p>
    <w:p w:rsidR="001F3EBB" w:rsidRPr="00B820B9" w:rsidRDefault="008A44A5" w:rsidP="008A44A5">
      <w:pPr>
        <w:ind w:firstLine="708"/>
        <w:jc w:val="both"/>
        <w:rPr>
          <w:lang w:val="ro-RO"/>
        </w:rPr>
      </w:pPr>
      <w:r w:rsidRPr="00B820B9">
        <w:rPr>
          <w:lang w:val="ro-RO"/>
        </w:rPr>
        <w:t xml:space="preserve">- </w:t>
      </w:r>
      <w:r w:rsidR="001F3EBB" w:rsidRPr="00B820B9">
        <w:rPr>
          <w:lang w:val="ro-RO"/>
        </w:rPr>
        <w:t>specificarea competenţelor organismului naţional de standardizare (art.</w:t>
      </w:r>
      <w:r w:rsidR="00020072" w:rsidRPr="00B820B9">
        <w:rPr>
          <w:lang w:val="ro-RO"/>
        </w:rPr>
        <w:t xml:space="preserve"> </w:t>
      </w:r>
      <w:r w:rsidR="001F3EBB" w:rsidRPr="00B820B9">
        <w:rPr>
          <w:lang w:val="ro-RO"/>
        </w:rPr>
        <w:t>6, art.9) ,</w:t>
      </w:r>
    </w:p>
    <w:p w:rsidR="001F3EBB" w:rsidRPr="00B820B9" w:rsidRDefault="008A44A5" w:rsidP="008A44A5">
      <w:pPr>
        <w:ind w:firstLine="708"/>
        <w:jc w:val="both"/>
        <w:rPr>
          <w:lang w:val="ro-MO"/>
        </w:rPr>
      </w:pPr>
      <w:r w:rsidRPr="00B820B9">
        <w:rPr>
          <w:lang w:val="ro-RO"/>
        </w:rPr>
        <w:t xml:space="preserve">- </w:t>
      </w:r>
      <w:r w:rsidR="001F3EBB" w:rsidRPr="00B820B9">
        <w:rPr>
          <w:lang w:val="ro-MO"/>
        </w:rPr>
        <w:t>specificarea modului de elaborare a standardelor naţionale</w:t>
      </w:r>
      <w:r w:rsidR="00486734" w:rsidRPr="00B820B9">
        <w:rPr>
          <w:lang w:val="ro-MO"/>
        </w:rPr>
        <w:t>, în partea ce ţine de factorii interesaţi pasibili să elaboreze proiecte de standarde naţionale (art. 9)</w:t>
      </w:r>
      <w:r w:rsidR="001F3EBB" w:rsidRPr="00B820B9">
        <w:rPr>
          <w:lang w:val="ro-MO"/>
        </w:rPr>
        <w:t>;</w:t>
      </w:r>
    </w:p>
    <w:p w:rsidR="001F3EBB" w:rsidRPr="00B820B9" w:rsidRDefault="008A44A5" w:rsidP="008A44A5">
      <w:pPr>
        <w:ind w:firstLine="708"/>
        <w:jc w:val="both"/>
        <w:rPr>
          <w:lang w:val="ro-MO"/>
        </w:rPr>
      </w:pPr>
      <w:r w:rsidRPr="00B820B9">
        <w:rPr>
          <w:lang w:val="ro-MO"/>
        </w:rPr>
        <w:t xml:space="preserve">- </w:t>
      </w:r>
      <w:r w:rsidR="001F3EBB" w:rsidRPr="00B820B9">
        <w:rPr>
          <w:lang w:val="ro-MO"/>
        </w:rPr>
        <w:t xml:space="preserve">simplificarea elaborării </w:t>
      </w:r>
      <w:r w:rsidR="00486734" w:rsidRPr="00B820B9">
        <w:rPr>
          <w:lang w:val="ro-MO"/>
        </w:rPr>
        <w:t>standardelor de firmă (</w:t>
      </w:r>
      <w:r w:rsidR="001F3EBB" w:rsidRPr="00B820B9">
        <w:rPr>
          <w:lang w:val="ro-MO"/>
        </w:rPr>
        <w:t>SF</w:t>
      </w:r>
      <w:r w:rsidR="00486734" w:rsidRPr="00B820B9">
        <w:rPr>
          <w:lang w:val="ro-MO"/>
        </w:rPr>
        <w:t>)</w:t>
      </w:r>
      <w:r w:rsidR="001F3EBB" w:rsidRPr="00B820B9">
        <w:rPr>
          <w:lang w:val="ro-MO"/>
        </w:rPr>
        <w:t xml:space="preserve"> prun excluderea coordonării cu autorităţile cu funcţii de reglementare </w:t>
      </w:r>
      <w:r w:rsidR="001F3EBB" w:rsidRPr="00B820B9">
        <w:rPr>
          <w:lang w:val="ro-RO"/>
        </w:rPr>
        <w:t>în scopul eliminării constrîngerilor de ordin administrativ în activitatea agenţilor economici</w:t>
      </w:r>
      <w:r w:rsidR="00486734" w:rsidRPr="00B820B9">
        <w:rPr>
          <w:lang w:val="ro-RO"/>
        </w:rPr>
        <w:t>, precum şi evitării cazurilor cînd autoritatea cu funcţii de reglementare în mod abuziv impune agentului economic elaborarea unui document intern, cum ar fi standardul de firmă (art. 9)</w:t>
      </w:r>
      <w:r w:rsidR="001F3EBB" w:rsidRPr="00B820B9">
        <w:rPr>
          <w:lang w:val="ro-MO"/>
        </w:rPr>
        <w:t>;</w:t>
      </w:r>
    </w:p>
    <w:p w:rsidR="00631CEF" w:rsidRPr="00B820B9" w:rsidRDefault="008A44A5" w:rsidP="008A44A5">
      <w:pPr>
        <w:ind w:firstLine="708"/>
        <w:jc w:val="both"/>
        <w:rPr>
          <w:lang w:val="ro-MO"/>
        </w:rPr>
      </w:pPr>
      <w:r w:rsidRPr="00B820B9">
        <w:rPr>
          <w:lang w:val="ro-MO"/>
        </w:rPr>
        <w:t xml:space="preserve">- </w:t>
      </w:r>
      <w:r w:rsidR="00631CEF" w:rsidRPr="00B820B9">
        <w:rPr>
          <w:lang w:val="ro-MO"/>
        </w:rPr>
        <w:t>specificarea atribuţiilor autorităţilor de reglementare în domeniul standardizării (art. 8);</w:t>
      </w:r>
    </w:p>
    <w:p w:rsidR="00631CEF" w:rsidRPr="00B820B9" w:rsidRDefault="008A44A5" w:rsidP="008A44A5">
      <w:pPr>
        <w:ind w:firstLine="708"/>
        <w:jc w:val="both"/>
        <w:rPr>
          <w:lang w:val="ro-MO"/>
        </w:rPr>
      </w:pPr>
      <w:r w:rsidRPr="00B820B9">
        <w:rPr>
          <w:lang w:val="ro-MO"/>
        </w:rPr>
        <w:t xml:space="preserve">- </w:t>
      </w:r>
      <w:r w:rsidRPr="00B820B9">
        <w:rPr>
          <w:lang w:val="ro-RO"/>
        </w:rPr>
        <w:t xml:space="preserve">crearea pe lîngă Organismului naţional de standardizare a </w:t>
      </w:r>
      <w:r w:rsidRPr="00B820B9">
        <w:rPr>
          <w:rStyle w:val="tpa1"/>
          <w:lang w:val="ro-MO"/>
        </w:rPr>
        <w:t xml:space="preserve">Consiliului de standardizare şi  </w:t>
      </w:r>
      <w:r w:rsidR="00631CEF" w:rsidRPr="00B820B9">
        <w:rPr>
          <w:lang w:val="ro-MO"/>
        </w:rPr>
        <w:t>specificarea atribuţiilor Consiliului (</w:t>
      </w:r>
      <w:r w:rsidRPr="00B820B9">
        <w:rPr>
          <w:lang w:val="ro-MO"/>
        </w:rPr>
        <w:t xml:space="preserve">art. </w:t>
      </w:r>
      <w:r w:rsidR="00631CEF" w:rsidRPr="00B820B9">
        <w:rPr>
          <w:lang w:val="ro-MO"/>
        </w:rPr>
        <w:t>6</w:t>
      </w:r>
      <w:r w:rsidR="00631CEF" w:rsidRPr="00B820B9">
        <w:rPr>
          <w:vertAlign w:val="superscript"/>
          <w:lang w:val="ro-MO"/>
        </w:rPr>
        <w:t xml:space="preserve">1 </w:t>
      </w:r>
      <w:r w:rsidR="00631CEF" w:rsidRPr="00B820B9">
        <w:rPr>
          <w:lang w:val="ro-MO"/>
        </w:rPr>
        <w:t>);</w:t>
      </w:r>
    </w:p>
    <w:p w:rsidR="00251896" w:rsidRPr="00B820B9" w:rsidRDefault="008A44A5" w:rsidP="008A44A5">
      <w:pPr>
        <w:ind w:firstLine="708"/>
        <w:jc w:val="both"/>
        <w:rPr>
          <w:lang w:val="ro-MO"/>
        </w:rPr>
      </w:pPr>
      <w:r w:rsidRPr="00B820B9">
        <w:rPr>
          <w:lang w:val="ro-MO"/>
        </w:rPr>
        <w:t xml:space="preserve">- </w:t>
      </w:r>
      <w:r w:rsidR="001F3EBB" w:rsidRPr="00B820B9">
        <w:rPr>
          <w:lang w:val="ro-RO"/>
        </w:rPr>
        <w:t xml:space="preserve">specificarea competenţelor Comitetelor tehnice naţionale de standardizare (art.7, art.9) şi </w:t>
      </w:r>
      <w:r w:rsidR="00251896" w:rsidRPr="00B820B9">
        <w:rPr>
          <w:lang w:val="ro-MO"/>
        </w:rPr>
        <w:t xml:space="preserve">activitatea </w:t>
      </w:r>
      <w:r w:rsidR="001F3EBB" w:rsidRPr="00B820B9">
        <w:rPr>
          <w:lang w:val="ro-MO"/>
        </w:rPr>
        <w:t xml:space="preserve">lor </w:t>
      </w:r>
      <w:r w:rsidR="00251896" w:rsidRPr="00B820B9">
        <w:rPr>
          <w:lang w:val="ro-MO"/>
        </w:rPr>
        <w:t>pe plan internaţional</w:t>
      </w:r>
      <w:r w:rsidR="00486734" w:rsidRPr="00B820B9">
        <w:rPr>
          <w:lang w:val="ro-MO"/>
        </w:rPr>
        <w:t xml:space="preserve"> şi regional (art. 7, art. 9)</w:t>
      </w:r>
      <w:r w:rsidR="00251896" w:rsidRPr="00B820B9">
        <w:rPr>
          <w:lang w:val="ro-MO"/>
        </w:rPr>
        <w:t>;</w:t>
      </w:r>
    </w:p>
    <w:p w:rsidR="00486734" w:rsidRPr="00B820B9" w:rsidRDefault="008A44A5" w:rsidP="008A44A5">
      <w:pPr>
        <w:ind w:firstLine="708"/>
        <w:jc w:val="both"/>
        <w:rPr>
          <w:lang w:val="ro-MO"/>
        </w:rPr>
      </w:pPr>
      <w:r w:rsidRPr="00B820B9">
        <w:rPr>
          <w:lang w:val="ro-MO"/>
        </w:rPr>
        <w:t xml:space="preserve">- </w:t>
      </w:r>
      <w:r w:rsidR="00486734" w:rsidRPr="00B820B9">
        <w:rPr>
          <w:lang w:val="ro-MO"/>
        </w:rPr>
        <w:t>schimb de informaţii în domeniul standardizării (art. 12</w:t>
      </w:r>
      <w:r w:rsidR="00486734" w:rsidRPr="00B820B9">
        <w:rPr>
          <w:vertAlign w:val="superscript"/>
          <w:lang w:val="ro-MO"/>
        </w:rPr>
        <w:t xml:space="preserve">1 </w:t>
      </w:r>
      <w:r w:rsidR="00486734" w:rsidRPr="00B820B9">
        <w:rPr>
          <w:lang w:val="ro-MO"/>
        </w:rPr>
        <w:t>)</w:t>
      </w:r>
      <w:r w:rsidR="008D0376" w:rsidRPr="00B820B9">
        <w:rPr>
          <w:lang w:val="ro-MO"/>
        </w:rPr>
        <w:t>;</w:t>
      </w:r>
    </w:p>
    <w:p w:rsidR="008D0376" w:rsidRPr="00B820B9" w:rsidRDefault="008A44A5" w:rsidP="008A44A5">
      <w:pPr>
        <w:ind w:firstLine="708"/>
        <w:jc w:val="both"/>
        <w:rPr>
          <w:lang w:val="ro-MO"/>
        </w:rPr>
      </w:pPr>
      <w:r w:rsidRPr="00B820B9">
        <w:rPr>
          <w:lang w:val="ro-MO"/>
        </w:rPr>
        <w:t xml:space="preserve">- </w:t>
      </w:r>
      <w:r w:rsidR="008D0376" w:rsidRPr="00B820B9">
        <w:rPr>
          <w:lang w:val="ro-MO"/>
        </w:rPr>
        <w:t xml:space="preserve">specificarea responsabilităţilor în colaborarea internaţională şi regională   (art. 5, art. 6, art. 7, </w:t>
      </w:r>
      <w:r w:rsidR="006E4279">
        <w:rPr>
          <w:lang w:val="ro-MO"/>
        </w:rPr>
        <w:t xml:space="preserve">   </w:t>
      </w:r>
      <w:r w:rsidR="008D0376" w:rsidRPr="00B820B9">
        <w:rPr>
          <w:lang w:val="ro-MO"/>
        </w:rPr>
        <w:t>art. 16);</w:t>
      </w:r>
    </w:p>
    <w:p w:rsidR="00486734" w:rsidRPr="00B820B9" w:rsidRDefault="008A44A5" w:rsidP="008A44A5">
      <w:pPr>
        <w:ind w:firstLine="708"/>
        <w:jc w:val="both"/>
        <w:rPr>
          <w:lang w:val="ro-RO"/>
        </w:rPr>
      </w:pPr>
      <w:r w:rsidRPr="00B820B9">
        <w:rPr>
          <w:lang w:val="ro-MO"/>
        </w:rPr>
        <w:t xml:space="preserve">- </w:t>
      </w:r>
      <w:r w:rsidR="001F3EBB" w:rsidRPr="00B820B9">
        <w:rPr>
          <w:lang w:val="ro-RO"/>
        </w:rPr>
        <w:t xml:space="preserve">planificarea şi </w:t>
      </w:r>
      <w:r w:rsidR="00FB7194" w:rsidRPr="00B820B9">
        <w:rPr>
          <w:lang w:val="ro-RO"/>
        </w:rPr>
        <w:t>finanţarea Program</w:t>
      </w:r>
      <w:r w:rsidR="00486734" w:rsidRPr="00B820B9">
        <w:rPr>
          <w:lang w:val="ro-RO"/>
        </w:rPr>
        <w:t>ului de standardizare naţională</w:t>
      </w:r>
      <w:r w:rsidR="008D0376" w:rsidRPr="00B820B9">
        <w:rPr>
          <w:lang w:val="ro-RO"/>
        </w:rPr>
        <w:t xml:space="preserve"> (art. 10, art. 18)</w:t>
      </w:r>
      <w:r w:rsidR="00486734" w:rsidRPr="00B820B9">
        <w:rPr>
          <w:lang w:val="ro-RO"/>
        </w:rPr>
        <w:t>.</w:t>
      </w:r>
    </w:p>
    <w:p w:rsidR="00631CEF" w:rsidRPr="00B820B9" w:rsidRDefault="001E6166" w:rsidP="00631CEF">
      <w:pPr>
        <w:rPr>
          <w:lang w:val="ro-RO"/>
        </w:rPr>
      </w:pPr>
      <w:r w:rsidRPr="00B820B9">
        <w:rPr>
          <w:lang w:val="ro-RO"/>
        </w:rPr>
        <w:tab/>
      </w:r>
    </w:p>
    <w:p w:rsidR="00631CEF" w:rsidRPr="00B820B9" w:rsidRDefault="00631CEF" w:rsidP="008A44A5">
      <w:pPr>
        <w:ind w:firstLine="708"/>
        <w:jc w:val="both"/>
        <w:rPr>
          <w:lang w:val="ro-RO"/>
        </w:rPr>
      </w:pPr>
      <w:r w:rsidRPr="00B820B9">
        <w:rPr>
          <w:lang w:val="ro-RO"/>
        </w:rPr>
        <w:t xml:space="preserve">Completarea legii în vigoare cu un articol suplimentar privind planificarea activităţilor de standardizare este necesară deoarece fără această planificare va fi dificilă, chiar </w:t>
      </w:r>
      <w:r w:rsidR="00AD7B1C" w:rsidRPr="00B820B9">
        <w:rPr>
          <w:lang w:val="ro-RO"/>
        </w:rPr>
        <w:t>i</w:t>
      </w:r>
      <w:r w:rsidRPr="00B820B9">
        <w:rPr>
          <w:lang w:val="ro-RO"/>
        </w:rPr>
        <w:t xml:space="preserve">mposibilă, </w:t>
      </w:r>
      <w:r w:rsidR="00AD7B1C" w:rsidRPr="00B820B9">
        <w:rPr>
          <w:lang w:val="ro-RO"/>
        </w:rPr>
        <w:t>alocarea</w:t>
      </w:r>
      <w:r w:rsidRPr="00B820B9">
        <w:rPr>
          <w:lang w:val="ro-RO"/>
        </w:rPr>
        <w:t xml:space="preserve"> mijloacelor financiare din buget</w:t>
      </w:r>
      <w:r w:rsidR="00AD7B1C" w:rsidRPr="00B820B9">
        <w:rPr>
          <w:lang w:val="ro-RO"/>
        </w:rPr>
        <w:t>ul de stat</w:t>
      </w:r>
      <w:r w:rsidRPr="00B820B9">
        <w:rPr>
          <w:lang w:val="ro-RO"/>
        </w:rPr>
        <w:t xml:space="preserve"> pentru acoperirea cheltuielilor </w:t>
      </w:r>
      <w:r w:rsidR="00C53472" w:rsidRPr="00B820B9">
        <w:rPr>
          <w:lang w:val="ro-RO"/>
        </w:rPr>
        <w:t>de adoptare a standardelor internaţionale şi europene în calitate de standarde naţionale</w:t>
      </w:r>
      <w:r w:rsidRPr="00B820B9">
        <w:rPr>
          <w:lang w:val="ro-RO"/>
        </w:rPr>
        <w:t>.</w:t>
      </w:r>
    </w:p>
    <w:p w:rsidR="00631CEF" w:rsidRPr="00B820B9" w:rsidRDefault="00631CEF" w:rsidP="008A44A5">
      <w:pPr>
        <w:ind w:firstLine="708"/>
        <w:jc w:val="both"/>
        <w:rPr>
          <w:lang w:val="ro-RO"/>
        </w:rPr>
      </w:pPr>
      <w:r w:rsidRPr="00B820B9">
        <w:rPr>
          <w:lang w:val="ro-RO"/>
        </w:rPr>
        <w:t xml:space="preserve">Completarea legii în vigoare cu un articol suplimentar privind schimbul de informaţii în domeniul standardizării este, de asemenea, necesară deoarece Republica Moldova are obligaţiuni concrete faţă de Organizaţia Mondială a Comerţului privind crearea şi gestionarea punctului de informare </w:t>
      </w:r>
      <w:r w:rsidR="008A44A5" w:rsidRPr="00B820B9">
        <w:rPr>
          <w:lang w:val="ro-RO"/>
        </w:rPr>
        <w:t xml:space="preserve">conform Acordului privind eliminarea barierelor tehnice în calea comerţului. </w:t>
      </w:r>
      <w:r w:rsidR="00F425C3" w:rsidRPr="00B820B9">
        <w:rPr>
          <w:lang w:val="ro-RO"/>
        </w:rPr>
        <w:t>Proiectul legii</w:t>
      </w:r>
      <w:r w:rsidR="008A44A5" w:rsidRPr="00B820B9">
        <w:rPr>
          <w:lang w:val="ro-RO"/>
        </w:rPr>
        <w:t xml:space="preserve"> stabileşte expres atribuţiile organismului naţional de standardizare</w:t>
      </w:r>
      <w:r w:rsidR="00C53472" w:rsidRPr="00B820B9">
        <w:rPr>
          <w:lang w:val="ro-RO"/>
        </w:rPr>
        <w:t>,</w:t>
      </w:r>
      <w:r w:rsidR="008A44A5" w:rsidRPr="00B820B9">
        <w:rPr>
          <w:lang w:val="ro-RO"/>
        </w:rPr>
        <w:t xml:space="preserve"> care </w:t>
      </w:r>
      <w:r w:rsidR="00F425C3" w:rsidRPr="00B820B9">
        <w:rPr>
          <w:lang w:val="ro-RO"/>
        </w:rPr>
        <w:t>vor</w:t>
      </w:r>
      <w:r w:rsidR="008A44A5" w:rsidRPr="00B820B9">
        <w:rPr>
          <w:lang w:val="ro-RO"/>
        </w:rPr>
        <w:t xml:space="preserve"> asigura primirea, transmiterea la solicitare a informaţiilor </w:t>
      </w:r>
      <w:r w:rsidR="00F425C3" w:rsidRPr="00B820B9">
        <w:rPr>
          <w:lang w:val="ro-RO"/>
        </w:rPr>
        <w:t>ce</w:t>
      </w:r>
      <w:r w:rsidR="008A44A5" w:rsidRPr="00B820B9">
        <w:rPr>
          <w:lang w:val="ro-RO"/>
        </w:rPr>
        <w:t xml:space="preserve"> fac obiectul schimbului de informaţii în domeniul standardizării între Republica Moldova şi organizaţiile de standardizare internaţionale, regionale şi ale altor ţări.</w:t>
      </w:r>
    </w:p>
    <w:p w:rsidR="008A44A5" w:rsidRPr="00B820B9" w:rsidRDefault="008A44A5" w:rsidP="00631CEF">
      <w:pPr>
        <w:ind w:firstLine="360"/>
        <w:jc w:val="both"/>
        <w:rPr>
          <w:lang w:val="ro-RO"/>
        </w:rPr>
      </w:pPr>
    </w:p>
    <w:p w:rsidR="001F3EBB" w:rsidRPr="00B820B9" w:rsidRDefault="001F3EBB" w:rsidP="001F3EBB">
      <w:pPr>
        <w:ind w:firstLine="708"/>
        <w:jc w:val="both"/>
        <w:rPr>
          <w:lang w:val="ro-RO"/>
        </w:rPr>
      </w:pPr>
      <w:r w:rsidRPr="00B820B9">
        <w:rPr>
          <w:lang w:val="ro-RO"/>
        </w:rPr>
        <w:t xml:space="preserve">Proiectul </w:t>
      </w:r>
      <w:r w:rsidR="00C53472" w:rsidRPr="00B820B9">
        <w:rPr>
          <w:lang w:val="ro-RO"/>
        </w:rPr>
        <w:t>de lege</w:t>
      </w:r>
      <w:r w:rsidRPr="00B820B9">
        <w:rPr>
          <w:lang w:val="ro-RO"/>
        </w:rPr>
        <w:t xml:space="preserve"> nu se referă la reglementarea activităţii de întreprinzător</w:t>
      </w:r>
      <w:r w:rsidR="00F425C3" w:rsidRPr="00B820B9">
        <w:rPr>
          <w:lang w:val="ro-RO"/>
        </w:rPr>
        <w:t>,</w:t>
      </w:r>
      <w:r w:rsidRPr="00B820B9">
        <w:rPr>
          <w:lang w:val="ro-RO"/>
        </w:rPr>
        <w:t xml:space="preserve"> deoarece  nu stabileşte careva obligaţiuni, interdicţii, cerinţe şi plăţi obligatorii pentru subiecţii activităţii de întreprinzător. Astfel, pentru proiectul prezentat nu este necesară elaborarea analizei impactului de reglementare în conformitate cu prevederile Legii nr. 235-XVI din 20.07.2006 cu privire la principiile de bază </w:t>
      </w:r>
      <w:r w:rsidR="00C53472" w:rsidRPr="00B820B9">
        <w:rPr>
          <w:lang w:val="ro-RO"/>
        </w:rPr>
        <w:t>privind</w:t>
      </w:r>
      <w:r w:rsidRPr="00B820B9">
        <w:rPr>
          <w:lang w:val="ro-RO"/>
        </w:rPr>
        <w:t xml:space="preserve"> reglementarea activităţii de întreprinzător</w:t>
      </w:r>
      <w:r w:rsidR="00435FD1">
        <w:rPr>
          <w:lang w:val="ro-RO"/>
        </w:rPr>
        <w:t>.</w:t>
      </w:r>
    </w:p>
    <w:p w:rsidR="00025C42" w:rsidRDefault="00025C42" w:rsidP="00BE0A9E">
      <w:pPr>
        <w:rPr>
          <w:sz w:val="28"/>
          <w:szCs w:val="28"/>
          <w:lang w:val="ro-RO"/>
        </w:rPr>
      </w:pPr>
    </w:p>
    <w:p w:rsidR="00025C42" w:rsidRPr="00435FD1" w:rsidRDefault="00025C42" w:rsidP="00BE0A9E">
      <w:pPr>
        <w:rPr>
          <w:b/>
          <w:sz w:val="26"/>
          <w:szCs w:val="28"/>
          <w:lang w:val="ro-RO"/>
        </w:rPr>
      </w:pPr>
      <w:r w:rsidRPr="00435FD1">
        <w:rPr>
          <w:b/>
          <w:sz w:val="26"/>
          <w:szCs w:val="28"/>
          <w:lang w:val="ro-RO"/>
        </w:rPr>
        <w:tab/>
        <w:t>Viceprim-ministru,</w:t>
      </w:r>
    </w:p>
    <w:p w:rsidR="00025C42" w:rsidRPr="00435FD1" w:rsidRDefault="00025C42" w:rsidP="00BE0A9E">
      <w:pPr>
        <w:rPr>
          <w:b/>
          <w:sz w:val="26"/>
          <w:szCs w:val="28"/>
          <w:lang w:val="ro-RO"/>
        </w:rPr>
      </w:pPr>
      <w:r w:rsidRPr="00435FD1">
        <w:rPr>
          <w:b/>
          <w:sz w:val="26"/>
          <w:szCs w:val="28"/>
          <w:lang w:val="ro-RO"/>
        </w:rPr>
        <w:tab/>
        <w:t>Ministru al Economiei</w:t>
      </w:r>
      <w:r w:rsidRPr="00435FD1">
        <w:rPr>
          <w:b/>
          <w:sz w:val="26"/>
          <w:szCs w:val="28"/>
          <w:lang w:val="ro-RO"/>
        </w:rPr>
        <w:tab/>
      </w:r>
      <w:r w:rsidRPr="00435FD1">
        <w:rPr>
          <w:b/>
          <w:sz w:val="26"/>
          <w:szCs w:val="28"/>
          <w:lang w:val="ro-RO"/>
        </w:rPr>
        <w:tab/>
      </w:r>
      <w:r w:rsidRPr="00435FD1">
        <w:rPr>
          <w:b/>
          <w:sz w:val="26"/>
          <w:szCs w:val="28"/>
          <w:lang w:val="ro-RO"/>
        </w:rPr>
        <w:tab/>
      </w:r>
      <w:r w:rsidRPr="00435FD1">
        <w:rPr>
          <w:b/>
          <w:sz w:val="26"/>
          <w:szCs w:val="28"/>
          <w:lang w:val="ro-RO"/>
        </w:rPr>
        <w:tab/>
      </w:r>
      <w:r w:rsidRPr="00435FD1">
        <w:rPr>
          <w:b/>
          <w:sz w:val="26"/>
          <w:szCs w:val="28"/>
          <w:lang w:val="ro-RO"/>
        </w:rPr>
        <w:tab/>
      </w:r>
      <w:r w:rsidRPr="00435FD1">
        <w:rPr>
          <w:b/>
          <w:sz w:val="26"/>
          <w:szCs w:val="28"/>
          <w:lang w:val="ro-RO"/>
        </w:rPr>
        <w:tab/>
        <w:t>Valeriu  LAZĂR</w:t>
      </w:r>
    </w:p>
    <w:sectPr w:rsidR="00025C42" w:rsidRPr="00435FD1" w:rsidSect="009D2FF9">
      <w:pgSz w:w="11906" w:h="16838"/>
      <w:pgMar w:top="851" w:right="567" w:bottom="851"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962F9"/>
    <w:multiLevelType w:val="hybridMultilevel"/>
    <w:tmpl w:val="4F7A7ADC"/>
    <w:lvl w:ilvl="0" w:tplc="54DA8A5C">
      <w:start w:val="1"/>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02035C"/>
    <w:multiLevelType w:val="hybridMultilevel"/>
    <w:tmpl w:val="E6062484"/>
    <w:lvl w:ilvl="0" w:tplc="7110F2C4">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79F4"/>
    <w:rsid w:val="0000034F"/>
    <w:rsid w:val="00001A7D"/>
    <w:rsid w:val="00002F31"/>
    <w:rsid w:val="000032E9"/>
    <w:rsid w:val="00004D42"/>
    <w:rsid w:val="00004F3E"/>
    <w:rsid w:val="00006ED3"/>
    <w:rsid w:val="000072D8"/>
    <w:rsid w:val="00015141"/>
    <w:rsid w:val="000164C1"/>
    <w:rsid w:val="0001676E"/>
    <w:rsid w:val="000174D5"/>
    <w:rsid w:val="00020072"/>
    <w:rsid w:val="000213CF"/>
    <w:rsid w:val="0002148B"/>
    <w:rsid w:val="00022661"/>
    <w:rsid w:val="000250CF"/>
    <w:rsid w:val="000252CD"/>
    <w:rsid w:val="000255E4"/>
    <w:rsid w:val="00025A8E"/>
    <w:rsid w:val="00025C42"/>
    <w:rsid w:val="00027997"/>
    <w:rsid w:val="00030401"/>
    <w:rsid w:val="00030528"/>
    <w:rsid w:val="000306A5"/>
    <w:rsid w:val="00030C6B"/>
    <w:rsid w:val="0003129A"/>
    <w:rsid w:val="00031BF1"/>
    <w:rsid w:val="00032395"/>
    <w:rsid w:val="00032487"/>
    <w:rsid w:val="000338F0"/>
    <w:rsid w:val="0003501E"/>
    <w:rsid w:val="00035B7A"/>
    <w:rsid w:val="00035E5F"/>
    <w:rsid w:val="00037D0A"/>
    <w:rsid w:val="00043DE4"/>
    <w:rsid w:val="00043E0B"/>
    <w:rsid w:val="0004411F"/>
    <w:rsid w:val="00044674"/>
    <w:rsid w:val="00044F37"/>
    <w:rsid w:val="000465C5"/>
    <w:rsid w:val="000469A8"/>
    <w:rsid w:val="00047C31"/>
    <w:rsid w:val="00050D23"/>
    <w:rsid w:val="00050F17"/>
    <w:rsid w:val="00050F22"/>
    <w:rsid w:val="00051667"/>
    <w:rsid w:val="00051753"/>
    <w:rsid w:val="000543FE"/>
    <w:rsid w:val="00055CA0"/>
    <w:rsid w:val="000574C4"/>
    <w:rsid w:val="00057BC7"/>
    <w:rsid w:val="00060381"/>
    <w:rsid w:val="00060BBF"/>
    <w:rsid w:val="00060CDB"/>
    <w:rsid w:val="0006313A"/>
    <w:rsid w:val="000670F1"/>
    <w:rsid w:val="00067B8A"/>
    <w:rsid w:val="00071E19"/>
    <w:rsid w:val="000723A9"/>
    <w:rsid w:val="00072FEA"/>
    <w:rsid w:val="00073B59"/>
    <w:rsid w:val="00074167"/>
    <w:rsid w:val="00074228"/>
    <w:rsid w:val="0007623F"/>
    <w:rsid w:val="00076E96"/>
    <w:rsid w:val="00077A5A"/>
    <w:rsid w:val="00077EBF"/>
    <w:rsid w:val="00081EDC"/>
    <w:rsid w:val="00082EA8"/>
    <w:rsid w:val="000831DA"/>
    <w:rsid w:val="00083254"/>
    <w:rsid w:val="000857D7"/>
    <w:rsid w:val="00087052"/>
    <w:rsid w:val="0008720C"/>
    <w:rsid w:val="00090D1F"/>
    <w:rsid w:val="000975BD"/>
    <w:rsid w:val="000A133F"/>
    <w:rsid w:val="000A2086"/>
    <w:rsid w:val="000A229A"/>
    <w:rsid w:val="000A44EF"/>
    <w:rsid w:val="000A4641"/>
    <w:rsid w:val="000A4B11"/>
    <w:rsid w:val="000A53B9"/>
    <w:rsid w:val="000A5566"/>
    <w:rsid w:val="000A56AB"/>
    <w:rsid w:val="000A58A6"/>
    <w:rsid w:val="000A5B1B"/>
    <w:rsid w:val="000A60E3"/>
    <w:rsid w:val="000B1AF2"/>
    <w:rsid w:val="000B3464"/>
    <w:rsid w:val="000B3595"/>
    <w:rsid w:val="000B371E"/>
    <w:rsid w:val="000B589D"/>
    <w:rsid w:val="000B5AC0"/>
    <w:rsid w:val="000B5D08"/>
    <w:rsid w:val="000C0106"/>
    <w:rsid w:val="000C0BA6"/>
    <w:rsid w:val="000C0F9D"/>
    <w:rsid w:val="000C1656"/>
    <w:rsid w:val="000C2CFC"/>
    <w:rsid w:val="000C52E8"/>
    <w:rsid w:val="000C594D"/>
    <w:rsid w:val="000C5993"/>
    <w:rsid w:val="000C685C"/>
    <w:rsid w:val="000C7831"/>
    <w:rsid w:val="000D018F"/>
    <w:rsid w:val="000D23A4"/>
    <w:rsid w:val="000D325B"/>
    <w:rsid w:val="000D46C0"/>
    <w:rsid w:val="000D4878"/>
    <w:rsid w:val="000D62E9"/>
    <w:rsid w:val="000D64EB"/>
    <w:rsid w:val="000D7019"/>
    <w:rsid w:val="000D70F9"/>
    <w:rsid w:val="000D762B"/>
    <w:rsid w:val="000D7DAD"/>
    <w:rsid w:val="000E0AA0"/>
    <w:rsid w:val="000E439F"/>
    <w:rsid w:val="000E53D2"/>
    <w:rsid w:val="000E75C7"/>
    <w:rsid w:val="000F0A37"/>
    <w:rsid w:val="000F0C4B"/>
    <w:rsid w:val="000F11B5"/>
    <w:rsid w:val="000F1A1D"/>
    <w:rsid w:val="000F1FDD"/>
    <w:rsid w:val="000F3655"/>
    <w:rsid w:val="000F722A"/>
    <w:rsid w:val="000F7422"/>
    <w:rsid w:val="00100BC6"/>
    <w:rsid w:val="00104676"/>
    <w:rsid w:val="00105332"/>
    <w:rsid w:val="0010601C"/>
    <w:rsid w:val="00106244"/>
    <w:rsid w:val="00106A75"/>
    <w:rsid w:val="00107891"/>
    <w:rsid w:val="00111CF5"/>
    <w:rsid w:val="00113E38"/>
    <w:rsid w:val="00114DE0"/>
    <w:rsid w:val="0011500E"/>
    <w:rsid w:val="001158A5"/>
    <w:rsid w:val="00115A06"/>
    <w:rsid w:val="00116E58"/>
    <w:rsid w:val="001178EE"/>
    <w:rsid w:val="001212B2"/>
    <w:rsid w:val="0012444D"/>
    <w:rsid w:val="00124D26"/>
    <w:rsid w:val="00125646"/>
    <w:rsid w:val="001257CC"/>
    <w:rsid w:val="00127547"/>
    <w:rsid w:val="00127EF3"/>
    <w:rsid w:val="00130582"/>
    <w:rsid w:val="00130B9D"/>
    <w:rsid w:val="001324F1"/>
    <w:rsid w:val="00132943"/>
    <w:rsid w:val="00134E42"/>
    <w:rsid w:val="00135929"/>
    <w:rsid w:val="001366BF"/>
    <w:rsid w:val="00137664"/>
    <w:rsid w:val="001402B2"/>
    <w:rsid w:val="001407BC"/>
    <w:rsid w:val="001414FE"/>
    <w:rsid w:val="00141994"/>
    <w:rsid w:val="00143ADE"/>
    <w:rsid w:val="001472EA"/>
    <w:rsid w:val="00147778"/>
    <w:rsid w:val="00147BC9"/>
    <w:rsid w:val="00147F43"/>
    <w:rsid w:val="00147FA9"/>
    <w:rsid w:val="00151D6D"/>
    <w:rsid w:val="001524BE"/>
    <w:rsid w:val="00152CF8"/>
    <w:rsid w:val="0015373D"/>
    <w:rsid w:val="001537E2"/>
    <w:rsid w:val="00153D1B"/>
    <w:rsid w:val="00153DAF"/>
    <w:rsid w:val="00155881"/>
    <w:rsid w:val="00155AE0"/>
    <w:rsid w:val="00157E8C"/>
    <w:rsid w:val="00160069"/>
    <w:rsid w:val="00160513"/>
    <w:rsid w:val="00161AA2"/>
    <w:rsid w:val="001621D4"/>
    <w:rsid w:val="00162C51"/>
    <w:rsid w:val="001650D6"/>
    <w:rsid w:val="00165BDA"/>
    <w:rsid w:val="0016753C"/>
    <w:rsid w:val="00170D63"/>
    <w:rsid w:val="00171505"/>
    <w:rsid w:val="00171C1A"/>
    <w:rsid w:val="0017247C"/>
    <w:rsid w:val="001749B2"/>
    <w:rsid w:val="00174B8E"/>
    <w:rsid w:val="0017547F"/>
    <w:rsid w:val="00177A2F"/>
    <w:rsid w:val="00177DCE"/>
    <w:rsid w:val="00181042"/>
    <w:rsid w:val="00182C6B"/>
    <w:rsid w:val="00183ABD"/>
    <w:rsid w:val="00183EFE"/>
    <w:rsid w:val="0018402F"/>
    <w:rsid w:val="0018512C"/>
    <w:rsid w:val="00185516"/>
    <w:rsid w:val="0018583D"/>
    <w:rsid w:val="001858A4"/>
    <w:rsid w:val="00185A5D"/>
    <w:rsid w:val="00186BC8"/>
    <w:rsid w:val="00187077"/>
    <w:rsid w:val="0018758F"/>
    <w:rsid w:val="00187ABD"/>
    <w:rsid w:val="00187EE0"/>
    <w:rsid w:val="0019002D"/>
    <w:rsid w:val="00190B3D"/>
    <w:rsid w:val="001918C5"/>
    <w:rsid w:val="00191DEE"/>
    <w:rsid w:val="0019205E"/>
    <w:rsid w:val="00193A65"/>
    <w:rsid w:val="00193FB3"/>
    <w:rsid w:val="0019433B"/>
    <w:rsid w:val="00195352"/>
    <w:rsid w:val="001953B1"/>
    <w:rsid w:val="00195751"/>
    <w:rsid w:val="00195A47"/>
    <w:rsid w:val="00196622"/>
    <w:rsid w:val="00196B46"/>
    <w:rsid w:val="001A24D9"/>
    <w:rsid w:val="001A3289"/>
    <w:rsid w:val="001A43F0"/>
    <w:rsid w:val="001A4543"/>
    <w:rsid w:val="001A54CA"/>
    <w:rsid w:val="001A5ADE"/>
    <w:rsid w:val="001A7799"/>
    <w:rsid w:val="001A799F"/>
    <w:rsid w:val="001B24ED"/>
    <w:rsid w:val="001B3620"/>
    <w:rsid w:val="001B747B"/>
    <w:rsid w:val="001B7798"/>
    <w:rsid w:val="001B7885"/>
    <w:rsid w:val="001C52C4"/>
    <w:rsid w:val="001C5597"/>
    <w:rsid w:val="001C5838"/>
    <w:rsid w:val="001C6681"/>
    <w:rsid w:val="001C6B7E"/>
    <w:rsid w:val="001C7938"/>
    <w:rsid w:val="001C7DC4"/>
    <w:rsid w:val="001D06F1"/>
    <w:rsid w:val="001D58D5"/>
    <w:rsid w:val="001D6C71"/>
    <w:rsid w:val="001D79B0"/>
    <w:rsid w:val="001E18F3"/>
    <w:rsid w:val="001E3B2E"/>
    <w:rsid w:val="001E3D41"/>
    <w:rsid w:val="001E4B4F"/>
    <w:rsid w:val="001E4BE6"/>
    <w:rsid w:val="001E58B9"/>
    <w:rsid w:val="001E6166"/>
    <w:rsid w:val="001E61D3"/>
    <w:rsid w:val="001E7839"/>
    <w:rsid w:val="001F3EBB"/>
    <w:rsid w:val="001F4F98"/>
    <w:rsid w:val="001F5973"/>
    <w:rsid w:val="001F6B0D"/>
    <w:rsid w:val="001F6BEE"/>
    <w:rsid w:val="001F7AF9"/>
    <w:rsid w:val="00200C88"/>
    <w:rsid w:val="00200EB3"/>
    <w:rsid w:val="0020120D"/>
    <w:rsid w:val="00202895"/>
    <w:rsid w:val="00203A99"/>
    <w:rsid w:val="00204F08"/>
    <w:rsid w:val="00207F96"/>
    <w:rsid w:val="00210907"/>
    <w:rsid w:val="00211711"/>
    <w:rsid w:val="00213C76"/>
    <w:rsid w:val="0021461A"/>
    <w:rsid w:val="0021501A"/>
    <w:rsid w:val="00215941"/>
    <w:rsid w:val="0021620E"/>
    <w:rsid w:val="00220919"/>
    <w:rsid w:val="002212F5"/>
    <w:rsid w:val="0022257E"/>
    <w:rsid w:val="00222751"/>
    <w:rsid w:val="00223284"/>
    <w:rsid w:val="002236BD"/>
    <w:rsid w:val="00225524"/>
    <w:rsid w:val="00226622"/>
    <w:rsid w:val="00226D17"/>
    <w:rsid w:val="00227DEC"/>
    <w:rsid w:val="002305DA"/>
    <w:rsid w:val="00231152"/>
    <w:rsid w:val="002325B9"/>
    <w:rsid w:val="00232629"/>
    <w:rsid w:val="00232EB4"/>
    <w:rsid w:val="0023351B"/>
    <w:rsid w:val="0023353A"/>
    <w:rsid w:val="00233605"/>
    <w:rsid w:val="00236C1B"/>
    <w:rsid w:val="0024140F"/>
    <w:rsid w:val="00241F9C"/>
    <w:rsid w:val="00243561"/>
    <w:rsid w:val="002437C3"/>
    <w:rsid w:val="00246088"/>
    <w:rsid w:val="002507C7"/>
    <w:rsid w:val="002508DE"/>
    <w:rsid w:val="00251896"/>
    <w:rsid w:val="002521F2"/>
    <w:rsid w:val="00253B85"/>
    <w:rsid w:val="00253C92"/>
    <w:rsid w:val="002550EF"/>
    <w:rsid w:val="00255299"/>
    <w:rsid w:val="002556CF"/>
    <w:rsid w:val="0025759B"/>
    <w:rsid w:val="00257D2E"/>
    <w:rsid w:val="00260038"/>
    <w:rsid w:val="00260D1F"/>
    <w:rsid w:val="00263795"/>
    <w:rsid w:val="00263A66"/>
    <w:rsid w:val="00264100"/>
    <w:rsid w:val="00266176"/>
    <w:rsid w:val="00267314"/>
    <w:rsid w:val="00267804"/>
    <w:rsid w:val="00271FC4"/>
    <w:rsid w:val="00272AA4"/>
    <w:rsid w:val="00272C89"/>
    <w:rsid w:val="002730D9"/>
    <w:rsid w:val="002734B4"/>
    <w:rsid w:val="002757C8"/>
    <w:rsid w:val="002840B3"/>
    <w:rsid w:val="00285DB7"/>
    <w:rsid w:val="002870E7"/>
    <w:rsid w:val="00287881"/>
    <w:rsid w:val="00290942"/>
    <w:rsid w:val="00292FA3"/>
    <w:rsid w:val="00295DAD"/>
    <w:rsid w:val="00296107"/>
    <w:rsid w:val="00296898"/>
    <w:rsid w:val="00297611"/>
    <w:rsid w:val="002A0BBD"/>
    <w:rsid w:val="002A1CDA"/>
    <w:rsid w:val="002A2D29"/>
    <w:rsid w:val="002A31E5"/>
    <w:rsid w:val="002A37C5"/>
    <w:rsid w:val="002A4378"/>
    <w:rsid w:val="002A490F"/>
    <w:rsid w:val="002A51FD"/>
    <w:rsid w:val="002A71D4"/>
    <w:rsid w:val="002B031D"/>
    <w:rsid w:val="002B1E79"/>
    <w:rsid w:val="002B20DF"/>
    <w:rsid w:val="002B23CD"/>
    <w:rsid w:val="002B2B1A"/>
    <w:rsid w:val="002B397F"/>
    <w:rsid w:val="002B409E"/>
    <w:rsid w:val="002B46BC"/>
    <w:rsid w:val="002B569A"/>
    <w:rsid w:val="002B64BF"/>
    <w:rsid w:val="002B740F"/>
    <w:rsid w:val="002B7579"/>
    <w:rsid w:val="002C0DCC"/>
    <w:rsid w:val="002C2016"/>
    <w:rsid w:val="002C22E0"/>
    <w:rsid w:val="002C2746"/>
    <w:rsid w:val="002C2A80"/>
    <w:rsid w:val="002C2E7E"/>
    <w:rsid w:val="002C3229"/>
    <w:rsid w:val="002C5B53"/>
    <w:rsid w:val="002C6226"/>
    <w:rsid w:val="002C6C61"/>
    <w:rsid w:val="002C6CFF"/>
    <w:rsid w:val="002C7BB5"/>
    <w:rsid w:val="002D0F47"/>
    <w:rsid w:val="002D0F7B"/>
    <w:rsid w:val="002D30ED"/>
    <w:rsid w:val="002D4EB9"/>
    <w:rsid w:val="002D593F"/>
    <w:rsid w:val="002D660E"/>
    <w:rsid w:val="002E0A0A"/>
    <w:rsid w:val="002E1E27"/>
    <w:rsid w:val="002E453D"/>
    <w:rsid w:val="002E520D"/>
    <w:rsid w:val="002E6A70"/>
    <w:rsid w:val="002E7835"/>
    <w:rsid w:val="002F1023"/>
    <w:rsid w:val="002F1318"/>
    <w:rsid w:val="002F3C06"/>
    <w:rsid w:val="002F644B"/>
    <w:rsid w:val="002F6CE7"/>
    <w:rsid w:val="003014D9"/>
    <w:rsid w:val="0030232F"/>
    <w:rsid w:val="00305ECE"/>
    <w:rsid w:val="00306C9B"/>
    <w:rsid w:val="00311794"/>
    <w:rsid w:val="0031286C"/>
    <w:rsid w:val="00313DDE"/>
    <w:rsid w:val="00316AB3"/>
    <w:rsid w:val="00316D99"/>
    <w:rsid w:val="00317CAB"/>
    <w:rsid w:val="003232BB"/>
    <w:rsid w:val="003240E1"/>
    <w:rsid w:val="00324703"/>
    <w:rsid w:val="0032628E"/>
    <w:rsid w:val="00326558"/>
    <w:rsid w:val="00327249"/>
    <w:rsid w:val="00330516"/>
    <w:rsid w:val="00330FB0"/>
    <w:rsid w:val="00331430"/>
    <w:rsid w:val="00333E8E"/>
    <w:rsid w:val="003340B8"/>
    <w:rsid w:val="003357C1"/>
    <w:rsid w:val="00335C11"/>
    <w:rsid w:val="00335DC5"/>
    <w:rsid w:val="003403DE"/>
    <w:rsid w:val="003418B2"/>
    <w:rsid w:val="003429AB"/>
    <w:rsid w:val="003473EF"/>
    <w:rsid w:val="00347CCF"/>
    <w:rsid w:val="003548B2"/>
    <w:rsid w:val="00355A47"/>
    <w:rsid w:val="00356DA7"/>
    <w:rsid w:val="003578C6"/>
    <w:rsid w:val="00357AE3"/>
    <w:rsid w:val="003626AA"/>
    <w:rsid w:val="00362BED"/>
    <w:rsid w:val="003633A5"/>
    <w:rsid w:val="00367965"/>
    <w:rsid w:val="00367FBB"/>
    <w:rsid w:val="003721AD"/>
    <w:rsid w:val="00373FCF"/>
    <w:rsid w:val="00374DF2"/>
    <w:rsid w:val="00375C7F"/>
    <w:rsid w:val="00375DBF"/>
    <w:rsid w:val="003767E8"/>
    <w:rsid w:val="003775F6"/>
    <w:rsid w:val="00382378"/>
    <w:rsid w:val="00383DD1"/>
    <w:rsid w:val="00384942"/>
    <w:rsid w:val="00385E7D"/>
    <w:rsid w:val="00386C98"/>
    <w:rsid w:val="00390D2A"/>
    <w:rsid w:val="00392F3D"/>
    <w:rsid w:val="003937A1"/>
    <w:rsid w:val="003938CE"/>
    <w:rsid w:val="003947D7"/>
    <w:rsid w:val="0039762C"/>
    <w:rsid w:val="003A255E"/>
    <w:rsid w:val="003A45F3"/>
    <w:rsid w:val="003A4D60"/>
    <w:rsid w:val="003A4F83"/>
    <w:rsid w:val="003A724D"/>
    <w:rsid w:val="003B1F08"/>
    <w:rsid w:val="003B4CC9"/>
    <w:rsid w:val="003B4E18"/>
    <w:rsid w:val="003C0FFB"/>
    <w:rsid w:val="003C15F8"/>
    <w:rsid w:val="003C214E"/>
    <w:rsid w:val="003C41D9"/>
    <w:rsid w:val="003C6213"/>
    <w:rsid w:val="003C6532"/>
    <w:rsid w:val="003C667A"/>
    <w:rsid w:val="003C7644"/>
    <w:rsid w:val="003C7785"/>
    <w:rsid w:val="003C7CBE"/>
    <w:rsid w:val="003D046E"/>
    <w:rsid w:val="003D1234"/>
    <w:rsid w:val="003D1BC0"/>
    <w:rsid w:val="003D1FB8"/>
    <w:rsid w:val="003D239A"/>
    <w:rsid w:val="003D2EB8"/>
    <w:rsid w:val="003D5380"/>
    <w:rsid w:val="003D5BC0"/>
    <w:rsid w:val="003D5EB9"/>
    <w:rsid w:val="003D65E1"/>
    <w:rsid w:val="003D6DA3"/>
    <w:rsid w:val="003D7016"/>
    <w:rsid w:val="003D7075"/>
    <w:rsid w:val="003D7791"/>
    <w:rsid w:val="003E0287"/>
    <w:rsid w:val="003E12D1"/>
    <w:rsid w:val="003E223B"/>
    <w:rsid w:val="003E4FAF"/>
    <w:rsid w:val="003F111D"/>
    <w:rsid w:val="003F23CA"/>
    <w:rsid w:val="003F4494"/>
    <w:rsid w:val="003F46EE"/>
    <w:rsid w:val="003F6903"/>
    <w:rsid w:val="003F7393"/>
    <w:rsid w:val="00400CE9"/>
    <w:rsid w:val="004019EB"/>
    <w:rsid w:val="00402BFF"/>
    <w:rsid w:val="00405A75"/>
    <w:rsid w:val="00407CC9"/>
    <w:rsid w:val="00410B30"/>
    <w:rsid w:val="004115AE"/>
    <w:rsid w:val="00411A8A"/>
    <w:rsid w:val="004127ED"/>
    <w:rsid w:val="00413C0C"/>
    <w:rsid w:val="004146E5"/>
    <w:rsid w:val="00417761"/>
    <w:rsid w:val="00421901"/>
    <w:rsid w:val="00422A00"/>
    <w:rsid w:val="00426617"/>
    <w:rsid w:val="00426764"/>
    <w:rsid w:val="004340DE"/>
    <w:rsid w:val="004346A8"/>
    <w:rsid w:val="004347A7"/>
    <w:rsid w:val="00435FD1"/>
    <w:rsid w:val="0043632D"/>
    <w:rsid w:val="00436902"/>
    <w:rsid w:val="0043716A"/>
    <w:rsid w:val="00444455"/>
    <w:rsid w:val="00445815"/>
    <w:rsid w:val="00446FA9"/>
    <w:rsid w:val="00447A0C"/>
    <w:rsid w:val="00447E7A"/>
    <w:rsid w:val="004501C8"/>
    <w:rsid w:val="00451900"/>
    <w:rsid w:val="00451B55"/>
    <w:rsid w:val="00454E29"/>
    <w:rsid w:val="00455BFC"/>
    <w:rsid w:val="00456E79"/>
    <w:rsid w:val="0046033B"/>
    <w:rsid w:val="004615D9"/>
    <w:rsid w:val="004618FC"/>
    <w:rsid w:val="00462645"/>
    <w:rsid w:val="004634F4"/>
    <w:rsid w:val="00465AA2"/>
    <w:rsid w:val="00465C6B"/>
    <w:rsid w:val="00466506"/>
    <w:rsid w:val="00467285"/>
    <w:rsid w:val="0047031A"/>
    <w:rsid w:val="00470E1F"/>
    <w:rsid w:val="00471A89"/>
    <w:rsid w:val="004723C0"/>
    <w:rsid w:val="00472E53"/>
    <w:rsid w:val="00474732"/>
    <w:rsid w:val="00474F71"/>
    <w:rsid w:val="004756C9"/>
    <w:rsid w:val="0047768B"/>
    <w:rsid w:val="00482699"/>
    <w:rsid w:val="00483C33"/>
    <w:rsid w:val="00483F51"/>
    <w:rsid w:val="0048482E"/>
    <w:rsid w:val="00485FB5"/>
    <w:rsid w:val="00485FED"/>
    <w:rsid w:val="00486734"/>
    <w:rsid w:val="00490586"/>
    <w:rsid w:val="00490D90"/>
    <w:rsid w:val="0049134C"/>
    <w:rsid w:val="00493028"/>
    <w:rsid w:val="00493646"/>
    <w:rsid w:val="004947B0"/>
    <w:rsid w:val="00495DFE"/>
    <w:rsid w:val="0049750E"/>
    <w:rsid w:val="004A12F1"/>
    <w:rsid w:val="004A16A2"/>
    <w:rsid w:val="004A20A2"/>
    <w:rsid w:val="004A2B0D"/>
    <w:rsid w:val="004A3BDC"/>
    <w:rsid w:val="004A52CE"/>
    <w:rsid w:val="004A582B"/>
    <w:rsid w:val="004A5F7D"/>
    <w:rsid w:val="004A6468"/>
    <w:rsid w:val="004A6C33"/>
    <w:rsid w:val="004B2B38"/>
    <w:rsid w:val="004B3665"/>
    <w:rsid w:val="004B3E22"/>
    <w:rsid w:val="004B49D9"/>
    <w:rsid w:val="004B71C6"/>
    <w:rsid w:val="004B7445"/>
    <w:rsid w:val="004B7F5D"/>
    <w:rsid w:val="004C078B"/>
    <w:rsid w:val="004C1BFF"/>
    <w:rsid w:val="004C2081"/>
    <w:rsid w:val="004C2C03"/>
    <w:rsid w:val="004C35FE"/>
    <w:rsid w:val="004C59F1"/>
    <w:rsid w:val="004C74B4"/>
    <w:rsid w:val="004C7CE0"/>
    <w:rsid w:val="004C7F6B"/>
    <w:rsid w:val="004D3DA6"/>
    <w:rsid w:val="004D5CCB"/>
    <w:rsid w:val="004D6B2A"/>
    <w:rsid w:val="004D78C1"/>
    <w:rsid w:val="004D7B0E"/>
    <w:rsid w:val="004E079A"/>
    <w:rsid w:val="004E13E0"/>
    <w:rsid w:val="004E1F46"/>
    <w:rsid w:val="004E2836"/>
    <w:rsid w:val="004E3D68"/>
    <w:rsid w:val="004E4732"/>
    <w:rsid w:val="004E5072"/>
    <w:rsid w:val="004E7233"/>
    <w:rsid w:val="004E7449"/>
    <w:rsid w:val="004F0F65"/>
    <w:rsid w:val="004F21B1"/>
    <w:rsid w:val="004F3CC6"/>
    <w:rsid w:val="004F4F10"/>
    <w:rsid w:val="004F63CC"/>
    <w:rsid w:val="004F6A3B"/>
    <w:rsid w:val="0050086C"/>
    <w:rsid w:val="00501D35"/>
    <w:rsid w:val="00502168"/>
    <w:rsid w:val="00502E21"/>
    <w:rsid w:val="00503DEF"/>
    <w:rsid w:val="00504C9A"/>
    <w:rsid w:val="005074CE"/>
    <w:rsid w:val="005101A0"/>
    <w:rsid w:val="005102DE"/>
    <w:rsid w:val="00510506"/>
    <w:rsid w:val="00510B63"/>
    <w:rsid w:val="00510C04"/>
    <w:rsid w:val="00511569"/>
    <w:rsid w:val="005116FC"/>
    <w:rsid w:val="0051194B"/>
    <w:rsid w:val="00514AAA"/>
    <w:rsid w:val="00515462"/>
    <w:rsid w:val="00515974"/>
    <w:rsid w:val="00516092"/>
    <w:rsid w:val="005173DC"/>
    <w:rsid w:val="00521054"/>
    <w:rsid w:val="00521586"/>
    <w:rsid w:val="00522A97"/>
    <w:rsid w:val="00525FA7"/>
    <w:rsid w:val="00526EDE"/>
    <w:rsid w:val="00530D72"/>
    <w:rsid w:val="00531E2F"/>
    <w:rsid w:val="00533044"/>
    <w:rsid w:val="00534D95"/>
    <w:rsid w:val="00535B3A"/>
    <w:rsid w:val="00535C80"/>
    <w:rsid w:val="00535EBE"/>
    <w:rsid w:val="00537709"/>
    <w:rsid w:val="005378FC"/>
    <w:rsid w:val="00537D68"/>
    <w:rsid w:val="00541C99"/>
    <w:rsid w:val="005434EB"/>
    <w:rsid w:val="0054579B"/>
    <w:rsid w:val="005463A8"/>
    <w:rsid w:val="00551460"/>
    <w:rsid w:val="00552CD2"/>
    <w:rsid w:val="00553513"/>
    <w:rsid w:val="00553C2C"/>
    <w:rsid w:val="00554903"/>
    <w:rsid w:val="00554B27"/>
    <w:rsid w:val="00554F39"/>
    <w:rsid w:val="00556070"/>
    <w:rsid w:val="0055694F"/>
    <w:rsid w:val="0055752F"/>
    <w:rsid w:val="00557E9A"/>
    <w:rsid w:val="00561282"/>
    <w:rsid w:val="005618F0"/>
    <w:rsid w:val="00563089"/>
    <w:rsid w:val="00563F5E"/>
    <w:rsid w:val="00564EBB"/>
    <w:rsid w:val="0056592D"/>
    <w:rsid w:val="0056593D"/>
    <w:rsid w:val="005665D4"/>
    <w:rsid w:val="00566DDD"/>
    <w:rsid w:val="005678CC"/>
    <w:rsid w:val="00567C9B"/>
    <w:rsid w:val="00570216"/>
    <w:rsid w:val="0057161A"/>
    <w:rsid w:val="00572485"/>
    <w:rsid w:val="0057336A"/>
    <w:rsid w:val="005745BA"/>
    <w:rsid w:val="0057465D"/>
    <w:rsid w:val="005747A7"/>
    <w:rsid w:val="005756F4"/>
    <w:rsid w:val="00575E60"/>
    <w:rsid w:val="0057787A"/>
    <w:rsid w:val="00577F36"/>
    <w:rsid w:val="0058187A"/>
    <w:rsid w:val="00583E13"/>
    <w:rsid w:val="005855FE"/>
    <w:rsid w:val="005857D1"/>
    <w:rsid w:val="00585D2A"/>
    <w:rsid w:val="005865A2"/>
    <w:rsid w:val="0058715C"/>
    <w:rsid w:val="00587C5D"/>
    <w:rsid w:val="0059283C"/>
    <w:rsid w:val="00592AA7"/>
    <w:rsid w:val="00593149"/>
    <w:rsid w:val="0059490F"/>
    <w:rsid w:val="005959A7"/>
    <w:rsid w:val="005A0BBF"/>
    <w:rsid w:val="005A1691"/>
    <w:rsid w:val="005A1B83"/>
    <w:rsid w:val="005A2379"/>
    <w:rsid w:val="005A23D0"/>
    <w:rsid w:val="005A4846"/>
    <w:rsid w:val="005A4AA2"/>
    <w:rsid w:val="005A59CD"/>
    <w:rsid w:val="005A7137"/>
    <w:rsid w:val="005B0B6F"/>
    <w:rsid w:val="005B1AB9"/>
    <w:rsid w:val="005B50C6"/>
    <w:rsid w:val="005B5879"/>
    <w:rsid w:val="005B6194"/>
    <w:rsid w:val="005B7356"/>
    <w:rsid w:val="005B7A56"/>
    <w:rsid w:val="005B7FBC"/>
    <w:rsid w:val="005C1561"/>
    <w:rsid w:val="005C6D45"/>
    <w:rsid w:val="005C7091"/>
    <w:rsid w:val="005D0210"/>
    <w:rsid w:val="005D1052"/>
    <w:rsid w:val="005D1C67"/>
    <w:rsid w:val="005D23EC"/>
    <w:rsid w:val="005D2C82"/>
    <w:rsid w:val="005D34FE"/>
    <w:rsid w:val="005D46A2"/>
    <w:rsid w:val="005D5514"/>
    <w:rsid w:val="005D567F"/>
    <w:rsid w:val="005E0424"/>
    <w:rsid w:val="005E048F"/>
    <w:rsid w:val="005E073B"/>
    <w:rsid w:val="005E2714"/>
    <w:rsid w:val="005E3DF6"/>
    <w:rsid w:val="005E5EC9"/>
    <w:rsid w:val="005E6C5F"/>
    <w:rsid w:val="005F0722"/>
    <w:rsid w:val="005F095C"/>
    <w:rsid w:val="005F0C9A"/>
    <w:rsid w:val="005F0FCF"/>
    <w:rsid w:val="005F0FEA"/>
    <w:rsid w:val="005F196E"/>
    <w:rsid w:val="005F1B9A"/>
    <w:rsid w:val="005F1CC2"/>
    <w:rsid w:val="005F2B8E"/>
    <w:rsid w:val="005F3975"/>
    <w:rsid w:val="005F3DBE"/>
    <w:rsid w:val="005F407F"/>
    <w:rsid w:val="005F4417"/>
    <w:rsid w:val="005F59FB"/>
    <w:rsid w:val="005F6313"/>
    <w:rsid w:val="005F7002"/>
    <w:rsid w:val="005F761C"/>
    <w:rsid w:val="00601941"/>
    <w:rsid w:val="00606354"/>
    <w:rsid w:val="00610592"/>
    <w:rsid w:val="00611D34"/>
    <w:rsid w:val="0061389F"/>
    <w:rsid w:val="00614141"/>
    <w:rsid w:val="00614B32"/>
    <w:rsid w:val="00615052"/>
    <w:rsid w:val="00615B64"/>
    <w:rsid w:val="006170C9"/>
    <w:rsid w:val="00617F84"/>
    <w:rsid w:val="00620A6D"/>
    <w:rsid w:val="00622200"/>
    <w:rsid w:val="006227DB"/>
    <w:rsid w:val="00623F87"/>
    <w:rsid w:val="006248B0"/>
    <w:rsid w:val="006259C8"/>
    <w:rsid w:val="006275BE"/>
    <w:rsid w:val="006310F5"/>
    <w:rsid w:val="00631CEF"/>
    <w:rsid w:val="00633FF7"/>
    <w:rsid w:val="00635F44"/>
    <w:rsid w:val="006365FE"/>
    <w:rsid w:val="00636B29"/>
    <w:rsid w:val="00637B6B"/>
    <w:rsid w:val="0064026E"/>
    <w:rsid w:val="006411A6"/>
    <w:rsid w:val="00643EBD"/>
    <w:rsid w:val="0064451E"/>
    <w:rsid w:val="00644B8D"/>
    <w:rsid w:val="006452F0"/>
    <w:rsid w:val="00645412"/>
    <w:rsid w:val="00645947"/>
    <w:rsid w:val="00647498"/>
    <w:rsid w:val="0064788F"/>
    <w:rsid w:val="00647F2D"/>
    <w:rsid w:val="00651283"/>
    <w:rsid w:val="006522AB"/>
    <w:rsid w:val="006535A8"/>
    <w:rsid w:val="0065370C"/>
    <w:rsid w:val="006544F5"/>
    <w:rsid w:val="00654BB2"/>
    <w:rsid w:val="00655514"/>
    <w:rsid w:val="00657D3E"/>
    <w:rsid w:val="006603AF"/>
    <w:rsid w:val="006637B4"/>
    <w:rsid w:val="0066448D"/>
    <w:rsid w:val="00664A12"/>
    <w:rsid w:val="006711BE"/>
    <w:rsid w:val="00671CCD"/>
    <w:rsid w:val="00672A66"/>
    <w:rsid w:val="0067384A"/>
    <w:rsid w:val="00673D72"/>
    <w:rsid w:val="00674CD7"/>
    <w:rsid w:val="00677AAF"/>
    <w:rsid w:val="00681CE2"/>
    <w:rsid w:val="00682B60"/>
    <w:rsid w:val="00683C55"/>
    <w:rsid w:val="006868D9"/>
    <w:rsid w:val="00691B45"/>
    <w:rsid w:val="00692060"/>
    <w:rsid w:val="006935C6"/>
    <w:rsid w:val="00694019"/>
    <w:rsid w:val="00696F71"/>
    <w:rsid w:val="00697531"/>
    <w:rsid w:val="00697741"/>
    <w:rsid w:val="00697BCC"/>
    <w:rsid w:val="00697DB8"/>
    <w:rsid w:val="00697E51"/>
    <w:rsid w:val="006A1B8A"/>
    <w:rsid w:val="006A2358"/>
    <w:rsid w:val="006A3301"/>
    <w:rsid w:val="006A5CDD"/>
    <w:rsid w:val="006B14BB"/>
    <w:rsid w:val="006B1B85"/>
    <w:rsid w:val="006B1E1A"/>
    <w:rsid w:val="006B3AEC"/>
    <w:rsid w:val="006B4669"/>
    <w:rsid w:val="006B6E06"/>
    <w:rsid w:val="006B7282"/>
    <w:rsid w:val="006C1985"/>
    <w:rsid w:val="006C47FB"/>
    <w:rsid w:val="006C5CA7"/>
    <w:rsid w:val="006C6ADC"/>
    <w:rsid w:val="006C7569"/>
    <w:rsid w:val="006C7985"/>
    <w:rsid w:val="006D2001"/>
    <w:rsid w:val="006D305F"/>
    <w:rsid w:val="006D552F"/>
    <w:rsid w:val="006D5C56"/>
    <w:rsid w:val="006D616A"/>
    <w:rsid w:val="006D705C"/>
    <w:rsid w:val="006E02B4"/>
    <w:rsid w:val="006E07D3"/>
    <w:rsid w:val="006E4270"/>
    <w:rsid w:val="006E4279"/>
    <w:rsid w:val="006E553D"/>
    <w:rsid w:val="006E68DB"/>
    <w:rsid w:val="006E6CDD"/>
    <w:rsid w:val="006E7AF3"/>
    <w:rsid w:val="006E7F2D"/>
    <w:rsid w:val="006F11BA"/>
    <w:rsid w:val="006F16FE"/>
    <w:rsid w:val="006F2287"/>
    <w:rsid w:val="006F61E3"/>
    <w:rsid w:val="006F6B32"/>
    <w:rsid w:val="006F7ECA"/>
    <w:rsid w:val="00700939"/>
    <w:rsid w:val="007023D9"/>
    <w:rsid w:val="00702F53"/>
    <w:rsid w:val="00705135"/>
    <w:rsid w:val="00706009"/>
    <w:rsid w:val="00706C82"/>
    <w:rsid w:val="007070DA"/>
    <w:rsid w:val="00713186"/>
    <w:rsid w:val="0071415E"/>
    <w:rsid w:val="007147B1"/>
    <w:rsid w:val="00715FA1"/>
    <w:rsid w:val="007160D3"/>
    <w:rsid w:val="007162E4"/>
    <w:rsid w:val="0071703F"/>
    <w:rsid w:val="00717FB1"/>
    <w:rsid w:val="0072061D"/>
    <w:rsid w:val="00721370"/>
    <w:rsid w:val="00722A00"/>
    <w:rsid w:val="00723509"/>
    <w:rsid w:val="0072375D"/>
    <w:rsid w:val="00723EC1"/>
    <w:rsid w:val="007243E8"/>
    <w:rsid w:val="007250AB"/>
    <w:rsid w:val="00726A9C"/>
    <w:rsid w:val="00727D56"/>
    <w:rsid w:val="00730E99"/>
    <w:rsid w:val="007317F5"/>
    <w:rsid w:val="007327EE"/>
    <w:rsid w:val="00733DD1"/>
    <w:rsid w:val="00734B05"/>
    <w:rsid w:val="0073669D"/>
    <w:rsid w:val="00742219"/>
    <w:rsid w:val="007452CB"/>
    <w:rsid w:val="007478AC"/>
    <w:rsid w:val="007500E5"/>
    <w:rsid w:val="00751229"/>
    <w:rsid w:val="007514B6"/>
    <w:rsid w:val="007539E4"/>
    <w:rsid w:val="00753A0C"/>
    <w:rsid w:val="00754CCD"/>
    <w:rsid w:val="0075609B"/>
    <w:rsid w:val="0075669C"/>
    <w:rsid w:val="00757ECA"/>
    <w:rsid w:val="0076338B"/>
    <w:rsid w:val="0076433F"/>
    <w:rsid w:val="007646DE"/>
    <w:rsid w:val="00765A4B"/>
    <w:rsid w:val="00765CC2"/>
    <w:rsid w:val="0076699A"/>
    <w:rsid w:val="00766D99"/>
    <w:rsid w:val="0076760A"/>
    <w:rsid w:val="0077012E"/>
    <w:rsid w:val="0077112A"/>
    <w:rsid w:val="00771D2E"/>
    <w:rsid w:val="007737A0"/>
    <w:rsid w:val="007745A3"/>
    <w:rsid w:val="00776529"/>
    <w:rsid w:val="007805D4"/>
    <w:rsid w:val="007842F0"/>
    <w:rsid w:val="00786BBB"/>
    <w:rsid w:val="00790DB7"/>
    <w:rsid w:val="007914A5"/>
    <w:rsid w:val="00791B81"/>
    <w:rsid w:val="0079369A"/>
    <w:rsid w:val="007939B5"/>
    <w:rsid w:val="00794B41"/>
    <w:rsid w:val="00795EB4"/>
    <w:rsid w:val="00796ACE"/>
    <w:rsid w:val="007979CD"/>
    <w:rsid w:val="007A0E26"/>
    <w:rsid w:val="007A1B09"/>
    <w:rsid w:val="007A2F1F"/>
    <w:rsid w:val="007A4209"/>
    <w:rsid w:val="007A50EA"/>
    <w:rsid w:val="007A58DF"/>
    <w:rsid w:val="007A7C3A"/>
    <w:rsid w:val="007B0E7D"/>
    <w:rsid w:val="007B16C6"/>
    <w:rsid w:val="007B19EC"/>
    <w:rsid w:val="007B1C60"/>
    <w:rsid w:val="007B1D02"/>
    <w:rsid w:val="007B670F"/>
    <w:rsid w:val="007B67B5"/>
    <w:rsid w:val="007B7372"/>
    <w:rsid w:val="007B771D"/>
    <w:rsid w:val="007B790A"/>
    <w:rsid w:val="007B7E2D"/>
    <w:rsid w:val="007C1A44"/>
    <w:rsid w:val="007C5F34"/>
    <w:rsid w:val="007C6F33"/>
    <w:rsid w:val="007C70DB"/>
    <w:rsid w:val="007C740C"/>
    <w:rsid w:val="007C7CFB"/>
    <w:rsid w:val="007D1124"/>
    <w:rsid w:val="007D72C8"/>
    <w:rsid w:val="007D7880"/>
    <w:rsid w:val="007D7C08"/>
    <w:rsid w:val="007E16BF"/>
    <w:rsid w:val="007E1767"/>
    <w:rsid w:val="007E30EF"/>
    <w:rsid w:val="007E623A"/>
    <w:rsid w:val="007E62F6"/>
    <w:rsid w:val="007E6B4D"/>
    <w:rsid w:val="007F252D"/>
    <w:rsid w:val="007F2B98"/>
    <w:rsid w:val="007F2BCC"/>
    <w:rsid w:val="007F5045"/>
    <w:rsid w:val="00803910"/>
    <w:rsid w:val="00803B01"/>
    <w:rsid w:val="00803D88"/>
    <w:rsid w:val="00804723"/>
    <w:rsid w:val="00805F9E"/>
    <w:rsid w:val="00806A28"/>
    <w:rsid w:val="00806DAC"/>
    <w:rsid w:val="00807B47"/>
    <w:rsid w:val="00811B2F"/>
    <w:rsid w:val="008127CF"/>
    <w:rsid w:val="00813E00"/>
    <w:rsid w:val="00814383"/>
    <w:rsid w:val="00814ACB"/>
    <w:rsid w:val="00814DBF"/>
    <w:rsid w:val="008179DD"/>
    <w:rsid w:val="00817DE1"/>
    <w:rsid w:val="008228BC"/>
    <w:rsid w:val="0082350E"/>
    <w:rsid w:val="00823D47"/>
    <w:rsid w:val="00824E38"/>
    <w:rsid w:val="00825630"/>
    <w:rsid w:val="008261F9"/>
    <w:rsid w:val="0082644C"/>
    <w:rsid w:val="00827FAA"/>
    <w:rsid w:val="00832039"/>
    <w:rsid w:val="00834429"/>
    <w:rsid w:val="008363ED"/>
    <w:rsid w:val="00837934"/>
    <w:rsid w:val="008404E8"/>
    <w:rsid w:val="008405C5"/>
    <w:rsid w:val="0084151F"/>
    <w:rsid w:val="00841AA1"/>
    <w:rsid w:val="0084255E"/>
    <w:rsid w:val="00842BBD"/>
    <w:rsid w:val="00847EF6"/>
    <w:rsid w:val="008503C7"/>
    <w:rsid w:val="00850F9F"/>
    <w:rsid w:val="00851950"/>
    <w:rsid w:val="00852C9A"/>
    <w:rsid w:val="00855E17"/>
    <w:rsid w:val="008565C6"/>
    <w:rsid w:val="00856A5D"/>
    <w:rsid w:val="00856DBF"/>
    <w:rsid w:val="00860481"/>
    <w:rsid w:val="008643EA"/>
    <w:rsid w:val="00867214"/>
    <w:rsid w:val="008710E3"/>
    <w:rsid w:val="00871795"/>
    <w:rsid w:val="00871D40"/>
    <w:rsid w:val="00871D6F"/>
    <w:rsid w:val="00871D93"/>
    <w:rsid w:val="0087270A"/>
    <w:rsid w:val="00875D57"/>
    <w:rsid w:val="00881B4E"/>
    <w:rsid w:val="00882248"/>
    <w:rsid w:val="00882692"/>
    <w:rsid w:val="00883B9D"/>
    <w:rsid w:val="00884F2C"/>
    <w:rsid w:val="00884FAA"/>
    <w:rsid w:val="008863D7"/>
    <w:rsid w:val="00886854"/>
    <w:rsid w:val="00886990"/>
    <w:rsid w:val="0089072C"/>
    <w:rsid w:val="00890F55"/>
    <w:rsid w:val="00892FA3"/>
    <w:rsid w:val="00894664"/>
    <w:rsid w:val="00895547"/>
    <w:rsid w:val="00896F0E"/>
    <w:rsid w:val="00897FAC"/>
    <w:rsid w:val="008A0896"/>
    <w:rsid w:val="008A44A5"/>
    <w:rsid w:val="008A4737"/>
    <w:rsid w:val="008A5A85"/>
    <w:rsid w:val="008A7134"/>
    <w:rsid w:val="008A7554"/>
    <w:rsid w:val="008B06CE"/>
    <w:rsid w:val="008B0F26"/>
    <w:rsid w:val="008B1441"/>
    <w:rsid w:val="008B2F8D"/>
    <w:rsid w:val="008B4157"/>
    <w:rsid w:val="008B59EB"/>
    <w:rsid w:val="008B7F4C"/>
    <w:rsid w:val="008C1CC3"/>
    <w:rsid w:val="008C2642"/>
    <w:rsid w:val="008C389D"/>
    <w:rsid w:val="008D0376"/>
    <w:rsid w:val="008D2C2B"/>
    <w:rsid w:val="008D39D5"/>
    <w:rsid w:val="008D3B16"/>
    <w:rsid w:val="008D435F"/>
    <w:rsid w:val="008D6837"/>
    <w:rsid w:val="008E0355"/>
    <w:rsid w:val="008E14E4"/>
    <w:rsid w:val="008E2C33"/>
    <w:rsid w:val="008E4FF8"/>
    <w:rsid w:val="008E5E54"/>
    <w:rsid w:val="008E6E6F"/>
    <w:rsid w:val="008F0278"/>
    <w:rsid w:val="008F1834"/>
    <w:rsid w:val="008F1B91"/>
    <w:rsid w:val="008F22DB"/>
    <w:rsid w:val="008F427C"/>
    <w:rsid w:val="008F524F"/>
    <w:rsid w:val="008F54D6"/>
    <w:rsid w:val="008F556E"/>
    <w:rsid w:val="008F61BA"/>
    <w:rsid w:val="008F6953"/>
    <w:rsid w:val="008F7E98"/>
    <w:rsid w:val="00901801"/>
    <w:rsid w:val="00902B30"/>
    <w:rsid w:val="00902BC7"/>
    <w:rsid w:val="00905965"/>
    <w:rsid w:val="00911AB6"/>
    <w:rsid w:val="00912949"/>
    <w:rsid w:val="00912B4E"/>
    <w:rsid w:val="00912BE7"/>
    <w:rsid w:val="0091366A"/>
    <w:rsid w:val="00914524"/>
    <w:rsid w:val="0091463B"/>
    <w:rsid w:val="009164AE"/>
    <w:rsid w:val="009218A3"/>
    <w:rsid w:val="00921D8D"/>
    <w:rsid w:val="0092281F"/>
    <w:rsid w:val="00922F92"/>
    <w:rsid w:val="00923E7F"/>
    <w:rsid w:val="00924DAB"/>
    <w:rsid w:val="0092568D"/>
    <w:rsid w:val="00925CA0"/>
    <w:rsid w:val="0092705F"/>
    <w:rsid w:val="00930072"/>
    <w:rsid w:val="00930919"/>
    <w:rsid w:val="00931AF0"/>
    <w:rsid w:val="00934352"/>
    <w:rsid w:val="00935158"/>
    <w:rsid w:val="00936012"/>
    <w:rsid w:val="0093627F"/>
    <w:rsid w:val="00936B56"/>
    <w:rsid w:val="00937005"/>
    <w:rsid w:val="00937545"/>
    <w:rsid w:val="00937B55"/>
    <w:rsid w:val="00940C77"/>
    <w:rsid w:val="009411F9"/>
    <w:rsid w:val="0094164F"/>
    <w:rsid w:val="00941D96"/>
    <w:rsid w:val="00942553"/>
    <w:rsid w:val="0094352B"/>
    <w:rsid w:val="00944073"/>
    <w:rsid w:val="0094588E"/>
    <w:rsid w:val="009472FD"/>
    <w:rsid w:val="00947C79"/>
    <w:rsid w:val="00947EE4"/>
    <w:rsid w:val="00951F21"/>
    <w:rsid w:val="009521D3"/>
    <w:rsid w:val="00952B80"/>
    <w:rsid w:val="00953F47"/>
    <w:rsid w:val="00954511"/>
    <w:rsid w:val="009573E5"/>
    <w:rsid w:val="00957E73"/>
    <w:rsid w:val="009608F1"/>
    <w:rsid w:val="00961C98"/>
    <w:rsid w:val="0096345D"/>
    <w:rsid w:val="00964D29"/>
    <w:rsid w:val="0097163D"/>
    <w:rsid w:val="0097255B"/>
    <w:rsid w:val="009733EF"/>
    <w:rsid w:val="00973F67"/>
    <w:rsid w:val="00974BF8"/>
    <w:rsid w:val="0097578C"/>
    <w:rsid w:val="00975C76"/>
    <w:rsid w:val="009765E1"/>
    <w:rsid w:val="009776C7"/>
    <w:rsid w:val="009826AC"/>
    <w:rsid w:val="009836BC"/>
    <w:rsid w:val="00990179"/>
    <w:rsid w:val="00991109"/>
    <w:rsid w:val="0099165D"/>
    <w:rsid w:val="009917A3"/>
    <w:rsid w:val="00991D0D"/>
    <w:rsid w:val="00992172"/>
    <w:rsid w:val="00992F50"/>
    <w:rsid w:val="009933FE"/>
    <w:rsid w:val="0099678E"/>
    <w:rsid w:val="009968A8"/>
    <w:rsid w:val="009A012F"/>
    <w:rsid w:val="009A16C0"/>
    <w:rsid w:val="009A23C5"/>
    <w:rsid w:val="009A2563"/>
    <w:rsid w:val="009A3DF5"/>
    <w:rsid w:val="009A68D7"/>
    <w:rsid w:val="009A7228"/>
    <w:rsid w:val="009B07FA"/>
    <w:rsid w:val="009B0BFD"/>
    <w:rsid w:val="009B2355"/>
    <w:rsid w:val="009B59CF"/>
    <w:rsid w:val="009B626B"/>
    <w:rsid w:val="009B71A6"/>
    <w:rsid w:val="009B7717"/>
    <w:rsid w:val="009C4A55"/>
    <w:rsid w:val="009C4FEB"/>
    <w:rsid w:val="009C642C"/>
    <w:rsid w:val="009C7E4B"/>
    <w:rsid w:val="009D0A41"/>
    <w:rsid w:val="009D2308"/>
    <w:rsid w:val="009D2968"/>
    <w:rsid w:val="009D2FF9"/>
    <w:rsid w:val="009D70E3"/>
    <w:rsid w:val="009D7C53"/>
    <w:rsid w:val="009E041D"/>
    <w:rsid w:val="009E0475"/>
    <w:rsid w:val="009E0974"/>
    <w:rsid w:val="009E0F89"/>
    <w:rsid w:val="009E1090"/>
    <w:rsid w:val="009E1C91"/>
    <w:rsid w:val="009E641C"/>
    <w:rsid w:val="009E718C"/>
    <w:rsid w:val="009E7318"/>
    <w:rsid w:val="009E77E5"/>
    <w:rsid w:val="009F0362"/>
    <w:rsid w:val="009F10F3"/>
    <w:rsid w:val="009F12F7"/>
    <w:rsid w:val="009F2046"/>
    <w:rsid w:val="009F2987"/>
    <w:rsid w:val="009F4132"/>
    <w:rsid w:val="009F4814"/>
    <w:rsid w:val="009F5038"/>
    <w:rsid w:val="00A00D94"/>
    <w:rsid w:val="00A018C7"/>
    <w:rsid w:val="00A01F36"/>
    <w:rsid w:val="00A026A1"/>
    <w:rsid w:val="00A02DCD"/>
    <w:rsid w:val="00A039A8"/>
    <w:rsid w:val="00A059B8"/>
    <w:rsid w:val="00A06180"/>
    <w:rsid w:val="00A069DA"/>
    <w:rsid w:val="00A10FB3"/>
    <w:rsid w:val="00A129B0"/>
    <w:rsid w:val="00A129BD"/>
    <w:rsid w:val="00A1328C"/>
    <w:rsid w:val="00A13507"/>
    <w:rsid w:val="00A137C3"/>
    <w:rsid w:val="00A13FF9"/>
    <w:rsid w:val="00A14425"/>
    <w:rsid w:val="00A14A6D"/>
    <w:rsid w:val="00A15017"/>
    <w:rsid w:val="00A16418"/>
    <w:rsid w:val="00A16C1F"/>
    <w:rsid w:val="00A20D11"/>
    <w:rsid w:val="00A21909"/>
    <w:rsid w:val="00A2263C"/>
    <w:rsid w:val="00A2499C"/>
    <w:rsid w:val="00A24C7F"/>
    <w:rsid w:val="00A25771"/>
    <w:rsid w:val="00A26484"/>
    <w:rsid w:val="00A26599"/>
    <w:rsid w:val="00A30974"/>
    <w:rsid w:val="00A313F4"/>
    <w:rsid w:val="00A33FF4"/>
    <w:rsid w:val="00A366D2"/>
    <w:rsid w:val="00A372AC"/>
    <w:rsid w:val="00A377F2"/>
    <w:rsid w:val="00A3780A"/>
    <w:rsid w:val="00A4093A"/>
    <w:rsid w:val="00A40CDD"/>
    <w:rsid w:val="00A4201B"/>
    <w:rsid w:val="00A4301B"/>
    <w:rsid w:val="00A43ED1"/>
    <w:rsid w:val="00A4502C"/>
    <w:rsid w:val="00A4664A"/>
    <w:rsid w:val="00A469CF"/>
    <w:rsid w:val="00A47B79"/>
    <w:rsid w:val="00A502AF"/>
    <w:rsid w:val="00A502E1"/>
    <w:rsid w:val="00A545E5"/>
    <w:rsid w:val="00A546B4"/>
    <w:rsid w:val="00A55870"/>
    <w:rsid w:val="00A55E42"/>
    <w:rsid w:val="00A56293"/>
    <w:rsid w:val="00A563ED"/>
    <w:rsid w:val="00A56B8B"/>
    <w:rsid w:val="00A579F8"/>
    <w:rsid w:val="00A60B89"/>
    <w:rsid w:val="00A6118F"/>
    <w:rsid w:val="00A62505"/>
    <w:rsid w:val="00A661D7"/>
    <w:rsid w:val="00A70D91"/>
    <w:rsid w:val="00A71992"/>
    <w:rsid w:val="00A73599"/>
    <w:rsid w:val="00A741EA"/>
    <w:rsid w:val="00A7536E"/>
    <w:rsid w:val="00A75E1A"/>
    <w:rsid w:val="00A76E20"/>
    <w:rsid w:val="00A77618"/>
    <w:rsid w:val="00A77B69"/>
    <w:rsid w:val="00A80B6A"/>
    <w:rsid w:val="00A80EBC"/>
    <w:rsid w:val="00A813B1"/>
    <w:rsid w:val="00A81D5B"/>
    <w:rsid w:val="00A81E2C"/>
    <w:rsid w:val="00A821B5"/>
    <w:rsid w:val="00A824BD"/>
    <w:rsid w:val="00A84657"/>
    <w:rsid w:val="00A851C7"/>
    <w:rsid w:val="00A85201"/>
    <w:rsid w:val="00A85E30"/>
    <w:rsid w:val="00A871E2"/>
    <w:rsid w:val="00A90E73"/>
    <w:rsid w:val="00A923F1"/>
    <w:rsid w:val="00A92558"/>
    <w:rsid w:val="00A93ADE"/>
    <w:rsid w:val="00A9462E"/>
    <w:rsid w:val="00A966B8"/>
    <w:rsid w:val="00A96925"/>
    <w:rsid w:val="00AA06FB"/>
    <w:rsid w:val="00AA0C94"/>
    <w:rsid w:val="00AA3165"/>
    <w:rsid w:val="00AA337F"/>
    <w:rsid w:val="00AA462A"/>
    <w:rsid w:val="00AA5A76"/>
    <w:rsid w:val="00AB126E"/>
    <w:rsid w:val="00AB1A9E"/>
    <w:rsid w:val="00AB1F1D"/>
    <w:rsid w:val="00AB398C"/>
    <w:rsid w:val="00AB48A8"/>
    <w:rsid w:val="00AB4C71"/>
    <w:rsid w:val="00AB4E8F"/>
    <w:rsid w:val="00AB4F37"/>
    <w:rsid w:val="00AB51D3"/>
    <w:rsid w:val="00AB56AB"/>
    <w:rsid w:val="00AB6CD2"/>
    <w:rsid w:val="00AB7390"/>
    <w:rsid w:val="00AC08BD"/>
    <w:rsid w:val="00AC423A"/>
    <w:rsid w:val="00AC79F4"/>
    <w:rsid w:val="00AD15E6"/>
    <w:rsid w:val="00AD1DA6"/>
    <w:rsid w:val="00AD3412"/>
    <w:rsid w:val="00AD3BA3"/>
    <w:rsid w:val="00AD4503"/>
    <w:rsid w:val="00AD4B73"/>
    <w:rsid w:val="00AD5191"/>
    <w:rsid w:val="00AD5FA9"/>
    <w:rsid w:val="00AD73DC"/>
    <w:rsid w:val="00AD7B1C"/>
    <w:rsid w:val="00AE26E0"/>
    <w:rsid w:val="00AE5738"/>
    <w:rsid w:val="00AE5D0C"/>
    <w:rsid w:val="00AE5E70"/>
    <w:rsid w:val="00AE67D3"/>
    <w:rsid w:val="00AE7AC4"/>
    <w:rsid w:val="00AF00C9"/>
    <w:rsid w:val="00AF1E66"/>
    <w:rsid w:val="00AF2D20"/>
    <w:rsid w:val="00AF44D8"/>
    <w:rsid w:val="00AF4F54"/>
    <w:rsid w:val="00AF5483"/>
    <w:rsid w:val="00B00665"/>
    <w:rsid w:val="00B012DD"/>
    <w:rsid w:val="00B04E95"/>
    <w:rsid w:val="00B06020"/>
    <w:rsid w:val="00B07294"/>
    <w:rsid w:val="00B073EF"/>
    <w:rsid w:val="00B07A70"/>
    <w:rsid w:val="00B1081B"/>
    <w:rsid w:val="00B1095A"/>
    <w:rsid w:val="00B135ED"/>
    <w:rsid w:val="00B14040"/>
    <w:rsid w:val="00B14095"/>
    <w:rsid w:val="00B15D79"/>
    <w:rsid w:val="00B215EF"/>
    <w:rsid w:val="00B21835"/>
    <w:rsid w:val="00B24422"/>
    <w:rsid w:val="00B25394"/>
    <w:rsid w:val="00B25EAB"/>
    <w:rsid w:val="00B26326"/>
    <w:rsid w:val="00B276EA"/>
    <w:rsid w:val="00B277C2"/>
    <w:rsid w:val="00B32A83"/>
    <w:rsid w:val="00B33FAD"/>
    <w:rsid w:val="00B36F61"/>
    <w:rsid w:val="00B36F97"/>
    <w:rsid w:val="00B37B86"/>
    <w:rsid w:val="00B4060E"/>
    <w:rsid w:val="00B411D9"/>
    <w:rsid w:val="00B43263"/>
    <w:rsid w:val="00B43C04"/>
    <w:rsid w:val="00B44547"/>
    <w:rsid w:val="00B455F9"/>
    <w:rsid w:val="00B45D5A"/>
    <w:rsid w:val="00B473C2"/>
    <w:rsid w:val="00B47647"/>
    <w:rsid w:val="00B5123B"/>
    <w:rsid w:val="00B523DB"/>
    <w:rsid w:val="00B53429"/>
    <w:rsid w:val="00B53B71"/>
    <w:rsid w:val="00B53D4F"/>
    <w:rsid w:val="00B54A10"/>
    <w:rsid w:val="00B55C49"/>
    <w:rsid w:val="00B56DB4"/>
    <w:rsid w:val="00B56F4B"/>
    <w:rsid w:val="00B57296"/>
    <w:rsid w:val="00B574C2"/>
    <w:rsid w:val="00B63135"/>
    <w:rsid w:val="00B631F4"/>
    <w:rsid w:val="00B647B4"/>
    <w:rsid w:val="00B64EED"/>
    <w:rsid w:val="00B653BD"/>
    <w:rsid w:val="00B67CE4"/>
    <w:rsid w:val="00B714C7"/>
    <w:rsid w:val="00B72CDE"/>
    <w:rsid w:val="00B742AD"/>
    <w:rsid w:val="00B7633D"/>
    <w:rsid w:val="00B76928"/>
    <w:rsid w:val="00B820B9"/>
    <w:rsid w:val="00B82DC7"/>
    <w:rsid w:val="00B84394"/>
    <w:rsid w:val="00B84763"/>
    <w:rsid w:val="00B8590E"/>
    <w:rsid w:val="00B87595"/>
    <w:rsid w:val="00B90E59"/>
    <w:rsid w:val="00B91147"/>
    <w:rsid w:val="00B923E1"/>
    <w:rsid w:val="00B92AC3"/>
    <w:rsid w:val="00B93693"/>
    <w:rsid w:val="00B94D8F"/>
    <w:rsid w:val="00B959A0"/>
    <w:rsid w:val="00B95DD3"/>
    <w:rsid w:val="00B97066"/>
    <w:rsid w:val="00BA3477"/>
    <w:rsid w:val="00BA3F63"/>
    <w:rsid w:val="00BA43A4"/>
    <w:rsid w:val="00BA43ED"/>
    <w:rsid w:val="00BA499F"/>
    <w:rsid w:val="00BA5A1C"/>
    <w:rsid w:val="00BA5BD1"/>
    <w:rsid w:val="00BA7B65"/>
    <w:rsid w:val="00BB059D"/>
    <w:rsid w:val="00BB11E6"/>
    <w:rsid w:val="00BB1648"/>
    <w:rsid w:val="00BB3ECF"/>
    <w:rsid w:val="00BB44AE"/>
    <w:rsid w:val="00BB47E9"/>
    <w:rsid w:val="00BB54A4"/>
    <w:rsid w:val="00BB5CAC"/>
    <w:rsid w:val="00BB5FEC"/>
    <w:rsid w:val="00BB6D23"/>
    <w:rsid w:val="00BB749E"/>
    <w:rsid w:val="00BC0FF6"/>
    <w:rsid w:val="00BC2035"/>
    <w:rsid w:val="00BC2A94"/>
    <w:rsid w:val="00BC37EE"/>
    <w:rsid w:val="00BC4425"/>
    <w:rsid w:val="00BC4462"/>
    <w:rsid w:val="00BC71FD"/>
    <w:rsid w:val="00BD1B76"/>
    <w:rsid w:val="00BD3645"/>
    <w:rsid w:val="00BE0A9E"/>
    <w:rsid w:val="00BE2D20"/>
    <w:rsid w:val="00BE6414"/>
    <w:rsid w:val="00BE65E1"/>
    <w:rsid w:val="00BF1225"/>
    <w:rsid w:val="00BF139F"/>
    <w:rsid w:val="00BF21BA"/>
    <w:rsid w:val="00BF299A"/>
    <w:rsid w:val="00BF2ED7"/>
    <w:rsid w:val="00BF35E2"/>
    <w:rsid w:val="00BF3CC5"/>
    <w:rsid w:val="00BF472B"/>
    <w:rsid w:val="00BF4BAF"/>
    <w:rsid w:val="00BF5544"/>
    <w:rsid w:val="00BF5B2F"/>
    <w:rsid w:val="00BF6D1E"/>
    <w:rsid w:val="00BF6F1E"/>
    <w:rsid w:val="00C01A22"/>
    <w:rsid w:val="00C03798"/>
    <w:rsid w:val="00C03806"/>
    <w:rsid w:val="00C03C39"/>
    <w:rsid w:val="00C03C3F"/>
    <w:rsid w:val="00C055D9"/>
    <w:rsid w:val="00C06A37"/>
    <w:rsid w:val="00C07C14"/>
    <w:rsid w:val="00C100BD"/>
    <w:rsid w:val="00C12033"/>
    <w:rsid w:val="00C12478"/>
    <w:rsid w:val="00C13342"/>
    <w:rsid w:val="00C13DEF"/>
    <w:rsid w:val="00C13FA1"/>
    <w:rsid w:val="00C143AA"/>
    <w:rsid w:val="00C144B9"/>
    <w:rsid w:val="00C14907"/>
    <w:rsid w:val="00C14C66"/>
    <w:rsid w:val="00C15902"/>
    <w:rsid w:val="00C16703"/>
    <w:rsid w:val="00C2133B"/>
    <w:rsid w:val="00C21E16"/>
    <w:rsid w:val="00C243C2"/>
    <w:rsid w:val="00C2490D"/>
    <w:rsid w:val="00C250EB"/>
    <w:rsid w:val="00C26147"/>
    <w:rsid w:val="00C267D3"/>
    <w:rsid w:val="00C320BB"/>
    <w:rsid w:val="00C32E8E"/>
    <w:rsid w:val="00C33AD2"/>
    <w:rsid w:val="00C35122"/>
    <w:rsid w:val="00C3517A"/>
    <w:rsid w:val="00C4100E"/>
    <w:rsid w:val="00C4209E"/>
    <w:rsid w:val="00C42B23"/>
    <w:rsid w:val="00C42B79"/>
    <w:rsid w:val="00C42C0A"/>
    <w:rsid w:val="00C44982"/>
    <w:rsid w:val="00C45BEE"/>
    <w:rsid w:val="00C516EF"/>
    <w:rsid w:val="00C52D38"/>
    <w:rsid w:val="00C53472"/>
    <w:rsid w:val="00C56204"/>
    <w:rsid w:val="00C56D7F"/>
    <w:rsid w:val="00C57542"/>
    <w:rsid w:val="00C6008E"/>
    <w:rsid w:val="00C6063C"/>
    <w:rsid w:val="00C6096A"/>
    <w:rsid w:val="00C62139"/>
    <w:rsid w:val="00C62C9B"/>
    <w:rsid w:val="00C66C14"/>
    <w:rsid w:val="00C7334E"/>
    <w:rsid w:val="00C7382B"/>
    <w:rsid w:val="00C76A08"/>
    <w:rsid w:val="00C8072B"/>
    <w:rsid w:val="00C836A8"/>
    <w:rsid w:val="00C84E89"/>
    <w:rsid w:val="00C862EC"/>
    <w:rsid w:val="00C876BC"/>
    <w:rsid w:val="00C944D7"/>
    <w:rsid w:val="00C94731"/>
    <w:rsid w:val="00C94A24"/>
    <w:rsid w:val="00CA22E5"/>
    <w:rsid w:val="00CA3E90"/>
    <w:rsid w:val="00CA40C2"/>
    <w:rsid w:val="00CA5E21"/>
    <w:rsid w:val="00CA72D9"/>
    <w:rsid w:val="00CA75B3"/>
    <w:rsid w:val="00CB1AB1"/>
    <w:rsid w:val="00CB43E3"/>
    <w:rsid w:val="00CC25E7"/>
    <w:rsid w:val="00CC26FA"/>
    <w:rsid w:val="00CC2747"/>
    <w:rsid w:val="00CC3A8D"/>
    <w:rsid w:val="00CC4276"/>
    <w:rsid w:val="00CD014E"/>
    <w:rsid w:val="00CD5A98"/>
    <w:rsid w:val="00CE2673"/>
    <w:rsid w:val="00CE2B66"/>
    <w:rsid w:val="00CE2BF2"/>
    <w:rsid w:val="00CE55C7"/>
    <w:rsid w:val="00CE7A3E"/>
    <w:rsid w:val="00CF0275"/>
    <w:rsid w:val="00CF0AFD"/>
    <w:rsid w:val="00CF21F5"/>
    <w:rsid w:val="00CF461F"/>
    <w:rsid w:val="00CF6699"/>
    <w:rsid w:val="00CF7872"/>
    <w:rsid w:val="00CF7C0F"/>
    <w:rsid w:val="00D0260E"/>
    <w:rsid w:val="00D028EC"/>
    <w:rsid w:val="00D042D1"/>
    <w:rsid w:val="00D04FC1"/>
    <w:rsid w:val="00D05112"/>
    <w:rsid w:val="00D058F6"/>
    <w:rsid w:val="00D05A9E"/>
    <w:rsid w:val="00D07389"/>
    <w:rsid w:val="00D101E6"/>
    <w:rsid w:val="00D11D66"/>
    <w:rsid w:val="00D122D8"/>
    <w:rsid w:val="00D12412"/>
    <w:rsid w:val="00D125BF"/>
    <w:rsid w:val="00D13162"/>
    <w:rsid w:val="00D13CDE"/>
    <w:rsid w:val="00D13D23"/>
    <w:rsid w:val="00D144A3"/>
    <w:rsid w:val="00D14A4F"/>
    <w:rsid w:val="00D15C34"/>
    <w:rsid w:val="00D15E75"/>
    <w:rsid w:val="00D20052"/>
    <w:rsid w:val="00D2488D"/>
    <w:rsid w:val="00D24C05"/>
    <w:rsid w:val="00D25E95"/>
    <w:rsid w:val="00D26631"/>
    <w:rsid w:val="00D271EC"/>
    <w:rsid w:val="00D32704"/>
    <w:rsid w:val="00D3292A"/>
    <w:rsid w:val="00D3687B"/>
    <w:rsid w:val="00D36AA5"/>
    <w:rsid w:val="00D371C4"/>
    <w:rsid w:val="00D37D97"/>
    <w:rsid w:val="00D421CC"/>
    <w:rsid w:val="00D432BF"/>
    <w:rsid w:val="00D44A98"/>
    <w:rsid w:val="00D4517C"/>
    <w:rsid w:val="00D4573C"/>
    <w:rsid w:val="00D462FC"/>
    <w:rsid w:val="00D47FAB"/>
    <w:rsid w:val="00D51349"/>
    <w:rsid w:val="00D530F5"/>
    <w:rsid w:val="00D550E2"/>
    <w:rsid w:val="00D555DC"/>
    <w:rsid w:val="00D57293"/>
    <w:rsid w:val="00D6000E"/>
    <w:rsid w:val="00D62A2F"/>
    <w:rsid w:val="00D62EB9"/>
    <w:rsid w:val="00D63108"/>
    <w:rsid w:val="00D63231"/>
    <w:rsid w:val="00D649AD"/>
    <w:rsid w:val="00D64B9E"/>
    <w:rsid w:val="00D66F74"/>
    <w:rsid w:val="00D6788C"/>
    <w:rsid w:val="00D703C2"/>
    <w:rsid w:val="00D7044D"/>
    <w:rsid w:val="00D709DA"/>
    <w:rsid w:val="00D73032"/>
    <w:rsid w:val="00D736DD"/>
    <w:rsid w:val="00D753C5"/>
    <w:rsid w:val="00D756A1"/>
    <w:rsid w:val="00D760A5"/>
    <w:rsid w:val="00D777A7"/>
    <w:rsid w:val="00D8029C"/>
    <w:rsid w:val="00D806EF"/>
    <w:rsid w:val="00D8339C"/>
    <w:rsid w:val="00D85305"/>
    <w:rsid w:val="00D85729"/>
    <w:rsid w:val="00D85B49"/>
    <w:rsid w:val="00D90227"/>
    <w:rsid w:val="00D90586"/>
    <w:rsid w:val="00D915B2"/>
    <w:rsid w:val="00D96413"/>
    <w:rsid w:val="00DA165B"/>
    <w:rsid w:val="00DA3110"/>
    <w:rsid w:val="00DA3ECF"/>
    <w:rsid w:val="00DA4FBC"/>
    <w:rsid w:val="00DB0752"/>
    <w:rsid w:val="00DB2D00"/>
    <w:rsid w:val="00DB30C9"/>
    <w:rsid w:val="00DB3895"/>
    <w:rsid w:val="00DB3D6C"/>
    <w:rsid w:val="00DB4512"/>
    <w:rsid w:val="00DB586F"/>
    <w:rsid w:val="00DB5C47"/>
    <w:rsid w:val="00DB5E16"/>
    <w:rsid w:val="00DB7491"/>
    <w:rsid w:val="00DC063D"/>
    <w:rsid w:val="00DC2097"/>
    <w:rsid w:val="00DC3C3C"/>
    <w:rsid w:val="00DC4F29"/>
    <w:rsid w:val="00DC583F"/>
    <w:rsid w:val="00DD01E4"/>
    <w:rsid w:val="00DD0254"/>
    <w:rsid w:val="00DD05F5"/>
    <w:rsid w:val="00DD1EFA"/>
    <w:rsid w:val="00DD26C8"/>
    <w:rsid w:val="00DD28B8"/>
    <w:rsid w:val="00DD2A6F"/>
    <w:rsid w:val="00DD62F8"/>
    <w:rsid w:val="00DD6CEA"/>
    <w:rsid w:val="00DE0AE0"/>
    <w:rsid w:val="00DE10D3"/>
    <w:rsid w:val="00DE1A52"/>
    <w:rsid w:val="00DE2091"/>
    <w:rsid w:val="00DE44A1"/>
    <w:rsid w:val="00DE6063"/>
    <w:rsid w:val="00DE76B7"/>
    <w:rsid w:val="00DF1A1F"/>
    <w:rsid w:val="00DF1B99"/>
    <w:rsid w:val="00DF338C"/>
    <w:rsid w:val="00DF3A41"/>
    <w:rsid w:val="00DF6C8B"/>
    <w:rsid w:val="00E00D56"/>
    <w:rsid w:val="00E028AF"/>
    <w:rsid w:val="00E033D6"/>
    <w:rsid w:val="00E043B3"/>
    <w:rsid w:val="00E048F6"/>
    <w:rsid w:val="00E108DD"/>
    <w:rsid w:val="00E10C53"/>
    <w:rsid w:val="00E111F7"/>
    <w:rsid w:val="00E13CFA"/>
    <w:rsid w:val="00E148FE"/>
    <w:rsid w:val="00E1533F"/>
    <w:rsid w:val="00E154F4"/>
    <w:rsid w:val="00E15665"/>
    <w:rsid w:val="00E156E3"/>
    <w:rsid w:val="00E221B9"/>
    <w:rsid w:val="00E22631"/>
    <w:rsid w:val="00E22B5E"/>
    <w:rsid w:val="00E23FEB"/>
    <w:rsid w:val="00E25A33"/>
    <w:rsid w:val="00E25DAE"/>
    <w:rsid w:val="00E26A45"/>
    <w:rsid w:val="00E27B87"/>
    <w:rsid w:val="00E30B1A"/>
    <w:rsid w:val="00E31103"/>
    <w:rsid w:val="00E31C9F"/>
    <w:rsid w:val="00E327FA"/>
    <w:rsid w:val="00E33D16"/>
    <w:rsid w:val="00E35599"/>
    <w:rsid w:val="00E359B0"/>
    <w:rsid w:val="00E36A47"/>
    <w:rsid w:val="00E372AE"/>
    <w:rsid w:val="00E3735E"/>
    <w:rsid w:val="00E4056D"/>
    <w:rsid w:val="00E41737"/>
    <w:rsid w:val="00E4312B"/>
    <w:rsid w:val="00E4364D"/>
    <w:rsid w:val="00E4632B"/>
    <w:rsid w:val="00E52777"/>
    <w:rsid w:val="00E52C5C"/>
    <w:rsid w:val="00E53AFF"/>
    <w:rsid w:val="00E548D4"/>
    <w:rsid w:val="00E54D6E"/>
    <w:rsid w:val="00E55C79"/>
    <w:rsid w:val="00E55FAB"/>
    <w:rsid w:val="00E560A3"/>
    <w:rsid w:val="00E56230"/>
    <w:rsid w:val="00E56B05"/>
    <w:rsid w:val="00E60BE7"/>
    <w:rsid w:val="00E6225D"/>
    <w:rsid w:val="00E63E98"/>
    <w:rsid w:val="00E63F3C"/>
    <w:rsid w:val="00E64DC4"/>
    <w:rsid w:val="00E64E97"/>
    <w:rsid w:val="00E67422"/>
    <w:rsid w:val="00E67562"/>
    <w:rsid w:val="00E7030C"/>
    <w:rsid w:val="00E70448"/>
    <w:rsid w:val="00E70A3F"/>
    <w:rsid w:val="00E73765"/>
    <w:rsid w:val="00E74BE2"/>
    <w:rsid w:val="00E753A7"/>
    <w:rsid w:val="00E77EDC"/>
    <w:rsid w:val="00E80254"/>
    <w:rsid w:val="00E84B0F"/>
    <w:rsid w:val="00E85242"/>
    <w:rsid w:val="00E90189"/>
    <w:rsid w:val="00E92968"/>
    <w:rsid w:val="00E93D87"/>
    <w:rsid w:val="00E9472F"/>
    <w:rsid w:val="00E9495F"/>
    <w:rsid w:val="00E94B06"/>
    <w:rsid w:val="00E94FAF"/>
    <w:rsid w:val="00E95B8F"/>
    <w:rsid w:val="00E96D5B"/>
    <w:rsid w:val="00E971C6"/>
    <w:rsid w:val="00EA0023"/>
    <w:rsid w:val="00EA0C66"/>
    <w:rsid w:val="00EA1404"/>
    <w:rsid w:val="00EA15B4"/>
    <w:rsid w:val="00EA1782"/>
    <w:rsid w:val="00EA1BE6"/>
    <w:rsid w:val="00EA239F"/>
    <w:rsid w:val="00EA28DB"/>
    <w:rsid w:val="00EA40FA"/>
    <w:rsid w:val="00EA62B5"/>
    <w:rsid w:val="00EB087C"/>
    <w:rsid w:val="00EB09D3"/>
    <w:rsid w:val="00EB1B98"/>
    <w:rsid w:val="00EB204D"/>
    <w:rsid w:val="00EB21C5"/>
    <w:rsid w:val="00EB3D6B"/>
    <w:rsid w:val="00EB586E"/>
    <w:rsid w:val="00EB5ADB"/>
    <w:rsid w:val="00EB5B97"/>
    <w:rsid w:val="00EB5CEA"/>
    <w:rsid w:val="00EB71F3"/>
    <w:rsid w:val="00EC024E"/>
    <w:rsid w:val="00EC06CA"/>
    <w:rsid w:val="00EC3BA3"/>
    <w:rsid w:val="00EC4C2B"/>
    <w:rsid w:val="00EC67AD"/>
    <w:rsid w:val="00EC6EEF"/>
    <w:rsid w:val="00EC72D8"/>
    <w:rsid w:val="00ED0864"/>
    <w:rsid w:val="00ED0C09"/>
    <w:rsid w:val="00ED10BA"/>
    <w:rsid w:val="00ED147C"/>
    <w:rsid w:val="00ED2233"/>
    <w:rsid w:val="00ED24D3"/>
    <w:rsid w:val="00ED2A6E"/>
    <w:rsid w:val="00ED3137"/>
    <w:rsid w:val="00ED31CE"/>
    <w:rsid w:val="00ED3F9F"/>
    <w:rsid w:val="00ED60DD"/>
    <w:rsid w:val="00ED6C6D"/>
    <w:rsid w:val="00EE0BF8"/>
    <w:rsid w:val="00EE1921"/>
    <w:rsid w:val="00EE1CF3"/>
    <w:rsid w:val="00EE20FD"/>
    <w:rsid w:val="00EE2734"/>
    <w:rsid w:val="00EE6AEA"/>
    <w:rsid w:val="00EE743F"/>
    <w:rsid w:val="00EF004F"/>
    <w:rsid w:val="00EF1743"/>
    <w:rsid w:val="00EF3D46"/>
    <w:rsid w:val="00EF4C3C"/>
    <w:rsid w:val="00EF6E1F"/>
    <w:rsid w:val="00EF75DA"/>
    <w:rsid w:val="00F009C0"/>
    <w:rsid w:val="00F02551"/>
    <w:rsid w:val="00F03AAD"/>
    <w:rsid w:val="00F04439"/>
    <w:rsid w:val="00F04D05"/>
    <w:rsid w:val="00F05B0D"/>
    <w:rsid w:val="00F10CC8"/>
    <w:rsid w:val="00F11F74"/>
    <w:rsid w:val="00F136A6"/>
    <w:rsid w:val="00F139B4"/>
    <w:rsid w:val="00F14C7D"/>
    <w:rsid w:val="00F15591"/>
    <w:rsid w:val="00F16A73"/>
    <w:rsid w:val="00F21AE3"/>
    <w:rsid w:val="00F22717"/>
    <w:rsid w:val="00F22922"/>
    <w:rsid w:val="00F22CE9"/>
    <w:rsid w:val="00F22FBD"/>
    <w:rsid w:val="00F239EC"/>
    <w:rsid w:val="00F23DC6"/>
    <w:rsid w:val="00F243BD"/>
    <w:rsid w:val="00F24A46"/>
    <w:rsid w:val="00F250A3"/>
    <w:rsid w:val="00F27A44"/>
    <w:rsid w:val="00F27B7F"/>
    <w:rsid w:val="00F30A94"/>
    <w:rsid w:val="00F318F2"/>
    <w:rsid w:val="00F345AE"/>
    <w:rsid w:val="00F37CA7"/>
    <w:rsid w:val="00F402FC"/>
    <w:rsid w:val="00F42133"/>
    <w:rsid w:val="00F425C3"/>
    <w:rsid w:val="00F43335"/>
    <w:rsid w:val="00F435C7"/>
    <w:rsid w:val="00F505A1"/>
    <w:rsid w:val="00F5365C"/>
    <w:rsid w:val="00F54AD9"/>
    <w:rsid w:val="00F56919"/>
    <w:rsid w:val="00F57462"/>
    <w:rsid w:val="00F57717"/>
    <w:rsid w:val="00F604AE"/>
    <w:rsid w:val="00F60F20"/>
    <w:rsid w:val="00F61776"/>
    <w:rsid w:val="00F6212F"/>
    <w:rsid w:val="00F62C0B"/>
    <w:rsid w:val="00F64E37"/>
    <w:rsid w:val="00F653D6"/>
    <w:rsid w:val="00F65D37"/>
    <w:rsid w:val="00F65EE9"/>
    <w:rsid w:val="00F66619"/>
    <w:rsid w:val="00F66FCF"/>
    <w:rsid w:val="00F671BF"/>
    <w:rsid w:val="00F674E9"/>
    <w:rsid w:val="00F70261"/>
    <w:rsid w:val="00F70746"/>
    <w:rsid w:val="00F7505C"/>
    <w:rsid w:val="00F75062"/>
    <w:rsid w:val="00F7535C"/>
    <w:rsid w:val="00F76569"/>
    <w:rsid w:val="00F776EA"/>
    <w:rsid w:val="00F81DA3"/>
    <w:rsid w:val="00F82EA7"/>
    <w:rsid w:val="00F834FA"/>
    <w:rsid w:val="00F8406E"/>
    <w:rsid w:val="00F8540D"/>
    <w:rsid w:val="00F85662"/>
    <w:rsid w:val="00F867FF"/>
    <w:rsid w:val="00F8717C"/>
    <w:rsid w:val="00F8788F"/>
    <w:rsid w:val="00F93DC5"/>
    <w:rsid w:val="00F97A29"/>
    <w:rsid w:val="00FA0DF3"/>
    <w:rsid w:val="00FA3EF3"/>
    <w:rsid w:val="00FA6423"/>
    <w:rsid w:val="00FA73DE"/>
    <w:rsid w:val="00FB061A"/>
    <w:rsid w:val="00FB06B7"/>
    <w:rsid w:val="00FB07A3"/>
    <w:rsid w:val="00FB2B5B"/>
    <w:rsid w:val="00FB31EE"/>
    <w:rsid w:val="00FB3EFE"/>
    <w:rsid w:val="00FB4413"/>
    <w:rsid w:val="00FB7194"/>
    <w:rsid w:val="00FC27AA"/>
    <w:rsid w:val="00FC3D06"/>
    <w:rsid w:val="00FC3DB8"/>
    <w:rsid w:val="00FC5FC9"/>
    <w:rsid w:val="00FC625F"/>
    <w:rsid w:val="00FC6683"/>
    <w:rsid w:val="00FD13FF"/>
    <w:rsid w:val="00FD16BF"/>
    <w:rsid w:val="00FD1C5A"/>
    <w:rsid w:val="00FD1EDF"/>
    <w:rsid w:val="00FD2A4A"/>
    <w:rsid w:val="00FD2A4E"/>
    <w:rsid w:val="00FD6F2D"/>
    <w:rsid w:val="00FE0F9B"/>
    <w:rsid w:val="00FE1191"/>
    <w:rsid w:val="00FE1D95"/>
    <w:rsid w:val="00FE2D7B"/>
    <w:rsid w:val="00FE3D1F"/>
    <w:rsid w:val="00FE4F0C"/>
    <w:rsid w:val="00FE6A7E"/>
    <w:rsid w:val="00FE6B9D"/>
    <w:rsid w:val="00FE7923"/>
    <w:rsid w:val="00FF17CF"/>
    <w:rsid w:val="00FF24DE"/>
    <w:rsid w:val="00FF29D3"/>
    <w:rsid w:val="00FF2BBD"/>
    <w:rsid w:val="00FF3478"/>
    <w:rsid w:val="00FF34A6"/>
    <w:rsid w:val="00FF4598"/>
    <w:rsid w:val="00FF572D"/>
    <w:rsid w:val="00FF6A98"/>
    <w:rsid w:val="00FF72C7"/>
    <w:rsid w:val="00FF73AF"/>
    <w:rsid w:val="00FF75F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7112A"/>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tt">
    <w:name w:val="tt"/>
    <w:basedOn w:val="a"/>
    <w:rsid w:val="0077112A"/>
    <w:pPr>
      <w:jc w:val="center"/>
    </w:pPr>
    <w:rPr>
      <w:b/>
      <w:bCs/>
    </w:rPr>
  </w:style>
  <w:style w:type="character" w:customStyle="1" w:styleId="tpa1">
    <w:name w:val="tpa1"/>
    <w:basedOn w:val="a0"/>
    <w:rsid w:val="008A44A5"/>
  </w:style>
  <w:style w:type="paragraph" w:styleId="a3">
    <w:name w:val="Balloon Text"/>
    <w:basedOn w:val="a"/>
    <w:semiHidden/>
    <w:rsid w:val="00025C42"/>
    <w:rPr>
      <w:rFonts w:ascii="Tahoma" w:hAnsi="Tahoma" w:cs="Tahoma"/>
      <w:sz w:val="16"/>
      <w:szCs w:val="16"/>
    </w:rPr>
  </w:style>
  <w:style w:type="paragraph" w:styleId="a4">
    <w:name w:val="Normal (Web)"/>
    <w:basedOn w:val="a"/>
    <w:rsid w:val="00B820B9"/>
    <w:pPr>
      <w:spacing w:before="150" w:after="150"/>
      <w:ind w:left="675" w:right="525"/>
    </w:pPr>
    <w:rPr>
      <w:sz w:val="19"/>
      <w:szCs w:val="19"/>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Scopul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E07E4B-3928-44BF-8B3B-79C73C8FCB6C}"/>
</file>

<file path=customXml/itemProps2.xml><?xml version="1.0" encoding="utf-8"?>
<ds:datastoreItem xmlns:ds="http://schemas.openxmlformats.org/officeDocument/2006/customXml" ds:itemID="{AF0D9376-D2BD-497B-88FC-E11CE4D48F0F}"/>
</file>

<file path=customXml/itemProps3.xml><?xml version="1.0" encoding="utf-8"?>
<ds:datastoreItem xmlns:ds="http://schemas.openxmlformats.org/officeDocument/2006/customXml" ds:itemID="{768BC3EB-FC94-4D9F-9D51-BAFD1D0E5280}"/>
</file>

<file path=docProps/app.xml><?xml version="1.0" encoding="utf-8"?>
<Properties xmlns="http://schemas.openxmlformats.org/officeDocument/2006/extended-properties" xmlns:vt="http://schemas.openxmlformats.org/officeDocument/2006/docPropsVTypes">
  <Template>Normal.dotm</Template>
  <TotalTime>1</TotalTime>
  <Pages>2</Pages>
  <Words>1272</Words>
  <Characters>7255</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Notă  informativă</vt:lpstr>
    </vt:vector>
  </TitlesOfParts>
  <Company>MoBIL GROUP</Company>
  <LinksUpToDate>false</LinksUpToDate>
  <CharactersWithSpaces>8510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nota.ro</dc:title>
  <dc:subject/>
  <dc:creator>Nona Luscalov</dc:creator>
  <cp:keywords/>
  <dc:description/>
  <cp:lastModifiedBy>user</cp:lastModifiedBy>
  <cp:revision>2</cp:revision>
  <cp:lastPrinted>2011-10-28T15:21:00Z</cp:lastPrinted>
  <dcterms:created xsi:type="dcterms:W3CDTF">2011-11-23T09:15:00Z</dcterms:created>
  <dcterms:modified xsi:type="dcterms:W3CDTF">2011-11-23T09:15:00Z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