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D7A1B3" w14:textId="77777777" w:rsidR="00523AD0" w:rsidRDefault="00735FD6">
      <w:pPr>
        <w:pBdr>
          <w:top w:val="nil"/>
          <w:left w:val="nil"/>
          <w:bottom w:val="nil"/>
          <w:right w:val="nil"/>
          <w:between w:val="nil"/>
        </w:pBdr>
        <w:spacing w:after="560" w:line="252" w:lineRule="auto"/>
        <w:rPr>
          <w:b/>
          <w:color w:val="303741"/>
          <w:sz w:val="30"/>
          <w:szCs w:val="30"/>
        </w:rPr>
        <w:sectPr w:rsidR="00523AD0">
          <w:headerReference w:type="even" r:id="rId8"/>
          <w:headerReference w:type="default" r:id="rId9"/>
          <w:footerReference w:type="even" r:id="rId10"/>
          <w:footerReference w:type="default" r:id="rId11"/>
          <w:headerReference w:type="first" r:id="rId12"/>
          <w:footerReference w:type="first" r:id="rId13"/>
          <w:pgSz w:w="11906" w:h="16838"/>
          <w:pgMar w:top="2041" w:right="1021" w:bottom="851" w:left="851" w:header="850" w:footer="481" w:gutter="0"/>
          <w:pgNumType w:start="1"/>
          <w:cols w:space="708"/>
          <w:titlePg/>
        </w:sectPr>
      </w:pPr>
      <w:r>
        <w:rPr>
          <w:b/>
          <w:noProof/>
          <w:color w:val="303741"/>
          <w:sz w:val="30"/>
          <w:szCs w:val="30"/>
        </w:rPr>
        <mc:AlternateContent>
          <mc:Choice Requires="wps">
            <w:drawing>
              <wp:anchor distT="0" distB="0" distL="114300" distR="114300" simplePos="0" relativeHeight="251658240" behindDoc="0" locked="0" layoutInCell="1" hidden="0" allowOverlap="1" wp14:anchorId="2F80FCBF" wp14:editId="026D071A">
                <wp:simplePos x="0" y="0"/>
                <wp:positionH relativeFrom="page">
                  <wp:posOffset>4783015</wp:posOffset>
                </wp:positionH>
                <wp:positionV relativeFrom="page">
                  <wp:posOffset>486507</wp:posOffset>
                </wp:positionV>
                <wp:extent cx="2327031" cy="797169"/>
                <wp:effectExtent l="0" t="0" r="0" b="0"/>
                <wp:wrapNone/>
                <wp:docPr id="104" name="Rectangle 104"/>
                <wp:cNvGraphicFramePr/>
                <a:graphic xmlns:a="http://schemas.openxmlformats.org/drawingml/2006/main">
                  <a:graphicData uri="http://schemas.microsoft.com/office/word/2010/wordprocessingShape">
                    <wps:wsp>
                      <wps:cNvSpPr/>
                      <wps:spPr>
                        <a:xfrm>
                          <a:off x="0" y="0"/>
                          <a:ext cx="2327031" cy="797169"/>
                        </a:xfrm>
                        <a:prstGeom prst="rect">
                          <a:avLst/>
                        </a:prstGeom>
                        <a:noFill/>
                        <a:ln>
                          <a:noFill/>
                        </a:ln>
                      </wps:spPr>
                      <wps:txbx>
                        <w:txbxContent>
                          <w:p w14:paraId="6EF92B82" w14:textId="77777777" w:rsidR="00523AD0" w:rsidRDefault="00735FD6">
                            <w:pPr>
                              <w:spacing w:after="160" w:line="251" w:lineRule="auto"/>
                              <w:ind w:left="0"/>
                              <w:jc w:val="right"/>
                              <w:textDirection w:val="btLr"/>
                            </w:pPr>
                            <w:r>
                              <w:rPr>
                                <w:b/>
                                <w:color w:val="303741"/>
                                <w:sz w:val="26"/>
                              </w:rPr>
                              <w:t>IC nr. 30/02-169</w:t>
                            </w:r>
                          </w:p>
                          <w:p w14:paraId="6806FEC7" w14:textId="77777777" w:rsidR="00523AD0" w:rsidRDefault="00735FD6">
                            <w:pPr>
                              <w:spacing w:after="160" w:line="251" w:lineRule="auto"/>
                              <w:ind w:left="0"/>
                              <w:jc w:val="right"/>
                              <w:textDirection w:val="btLr"/>
                            </w:pPr>
                            <w:r>
                              <w:rPr>
                                <w:b/>
                                <w:color w:val="303741"/>
                                <w:sz w:val="26"/>
                              </w:rPr>
                              <w:t xml:space="preserve">     16 decembrie</w:t>
                            </w:r>
                            <w:r>
                              <w:rPr>
                                <w:color w:val="303741"/>
                                <w:sz w:val="26"/>
                              </w:rPr>
                              <w:t xml:space="preserve"> </w:t>
                            </w:r>
                            <w:r>
                              <w:rPr>
                                <w:b/>
                                <w:color w:val="303741"/>
                                <w:sz w:val="26"/>
                              </w:rPr>
                              <w:t xml:space="preserve">2022  </w:t>
                            </w:r>
                            <w:r>
                              <w:rPr>
                                <w:b/>
                                <w:color w:val="303741"/>
                              </w:rPr>
                              <w:t xml:space="preserve">   </w:t>
                            </w:r>
                          </w:p>
                        </w:txbxContent>
                      </wps:txbx>
                      <wps:bodyPr spcFirstLastPara="1" wrap="square" lIns="91425" tIns="91425" rIns="91425" bIns="91425" anchor="t" anchorCtr="0">
                        <a:noAutofit/>
                      </wps:bodyPr>
                    </wps:wsp>
                  </a:graphicData>
                </a:graphic>
                <wp14:sizeRelH relativeFrom="margin">
                  <wp14:pctWidth>0</wp14:pctWidth>
                </wp14:sizeRelH>
                <wp14:sizeRelV relativeFrom="margin">
                  <wp14:pctHeight>0</wp14:pctHeight>
                </wp14:sizeRelV>
              </wp:anchor>
            </w:drawing>
          </mc:Choice>
          <mc:Fallback>
            <w:pict>
              <v:rect w14:anchorId="2F80FCBF" id="Rectangle 104" o:spid="_x0000_s1026" style="position:absolute;left:0;text-align:left;margin-left:376.6pt;margin-top:38.3pt;width:183.25pt;height:62.7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WGRuqQEAAE4DAAAOAAAAZHJzL2Uyb0RvYy54bWysU8lu2zAQvRfoPxC811qyuBYsB0UDBwGC&#10;1kCaD6Ap0iIgkewMbcl/3yHl2m5zK3qhZtPjmzfD5cPYd+ygAI2zNS9mOWfKStcYu6v524/1p8+c&#10;YRC2EZ2zquZHhfxh9fHDcvCVKl3rukYBIxCL1eBr3obgqyxD2ape4Mx5ZSmpHfQikAu7rAExEHrf&#10;ZWWe32eDg8aDkwqRoo9Tkq8SvtZKhu9aowqsqzlxC+mEdG7jma2WotqB8K2RJxriH1j0wli69Az1&#10;KIJgezDvoHojwaHTYSZdnzmtjVSpB+qmyP/q5rUVXqVeSBz0Z5nw/8HKb4dXvwGSYfBYIZmxi1FD&#10;H7/Ej41JrONZLDUGJilY3pTz/KbgTFJuvpgX94uoZnb52wOGJ+V6Fo2aAw0jaSQOLxim0t8l8TLr&#10;1qbr0kA6+0eAMGMku1CMVhi344n31jXHDTD0cm3orheBYSOABkn0BhpuzfHnXoDirHu2pN6iuC3v&#10;aBuuHbh2tteOsLJ1tDOBs8n8GtIGTRy/7IPTJvUTWU1UTmRpaEmR04LFrbj2U9XlGax+AQAA//8D&#10;AFBLAwQUAAYACAAAACEAgMjaLN8AAAALAQAADwAAAGRycy9kb3ducmV2LnhtbEyPTU+DQBCG7yb+&#10;h82YeDF2FxppiyyNMRrPIsbrlB2BdD+QXSj6692e9DaTefLO8xb7xWg20+h7ZyUkKwGMbONUb1sJ&#10;9dvz7RaYD2gVamdJwjd52JeXFwXmyp3sK81VaFkMsT5HCV0IQ865bzoy6FduIBtvn240GOI6tlyN&#10;eIrhRvNUiIwb7G380OFAjx01x2oyEsLX/FIH/fOuRTWt65v66PHjScrrq+XhHligJfzBcNaP6lBG&#10;p4ObrPJMS9jcrdOIxiHLgJ2BJNltgB0kpCJNgJcF/9+h/AUAAP//AwBQSwECLQAUAAYACAAAACEA&#10;toM4kv4AAADhAQAAEwAAAAAAAAAAAAAAAAAAAAAAW0NvbnRlbnRfVHlwZXNdLnhtbFBLAQItABQA&#10;BgAIAAAAIQA4/SH/1gAAAJQBAAALAAAAAAAAAAAAAAAAAC8BAABfcmVscy8ucmVsc1BLAQItABQA&#10;BgAIAAAAIQBzWGRuqQEAAE4DAAAOAAAAAAAAAAAAAAAAAC4CAABkcnMvZTJvRG9jLnhtbFBLAQIt&#10;ABQABgAIAAAAIQCAyNos3wAAAAsBAAAPAAAAAAAAAAAAAAAAAAMEAABkcnMvZG93bnJldi54bWxQ&#10;SwUGAAAAAAQABADzAAAADwUAAAAA&#10;" filled="f" stroked="f">
                <v:textbox inset="2.53958mm,2.53958mm,2.53958mm,2.53958mm">
                  <w:txbxContent>
                    <w:p w14:paraId="6EF92B82" w14:textId="77777777" w:rsidR="00523AD0" w:rsidRDefault="00735FD6">
                      <w:pPr>
                        <w:spacing w:after="160" w:line="251" w:lineRule="auto"/>
                        <w:ind w:left="0"/>
                        <w:jc w:val="right"/>
                        <w:textDirection w:val="btLr"/>
                      </w:pPr>
                      <w:r>
                        <w:rPr>
                          <w:b/>
                          <w:color w:val="303741"/>
                          <w:sz w:val="26"/>
                        </w:rPr>
                        <w:t>IC nr. 30/02-169</w:t>
                      </w:r>
                    </w:p>
                    <w:p w14:paraId="6806FEC7" w14:textId="77777777" w:rsidR="00523AD0" w:rsidRDefault="00735FD6">
                      <w:pPr>
                        <w:spacing w:after="160" w:line="251" w:lineRule="auto"/>
                        <w:ind w:left="0"/>
                        <w:jc w:val="right"/>
                        <w:textDirection w:val="btLr"/>
                      </w:pPr>
                      <w:r>
                        <w:rPr>
                          <w:b/>
                          <w:color w:val="303741"/>
                          <w:sz w:val="26"/>
                        </w:rPr>
                        <w:t xml:space="preserve">     16 decembrie</w:t>
                      </w:r>
                      <w:r>
                        <w:rPr>
                          <w:color w:val="303741"/>
                          <w:sz w:val="26"/>
                        </w:rPr>
                        <w:t xml:space="preserve"> </w:t>
                      </w:r>
                      <w:r>
                        <w:rPr>
                          <w:b/>
                          <w:color w:val="303741"/>
                          <w:sz w:val="26"/>
                        </w:rPr>
                        <w:t xml:space="preserve">2022  </w:t>
                      </w:r>
                      <w:r>
                        <w:rPr>
                          <w:b/>
                          <w:color w:val="303741"/>
                        </w:rPr>
                        <w:t xml:space="preserve">   </w:t>
                      </w:r>
                    </w:p>
                  </w:txbxContent>
                </v:textbox>
                <w10:wrap anchorx="page" anchory="page"/>
              </v:rect>
            </w:pict>
          </mc:Fallback>
        </mc:AlternateContent>
      </w:r>
      <w:r>
        <w:rPr>
          <w:b/>
          <w:color w:val="303741"/>
          <w:sz w:val="30"/>
          <w:szCs w:val="30"/>
        </w:rPr>
        <w:t>Deputat în Parlamentul</w:t>
      </w:r>
      <w:r>
        <w:rPr>
          <w:b/>
          <w:color w:val="303741"/>
          <w:sz w:val="30"/>
          <w:szCs w:val="30"/>
        </w:rPr>
        <w:br/>
        <w:t>Republicii Moldova</w:t>
      </w:r>
    </w:p>
    <w:p w14:paraId="07632599" w14:textId="77777777" w:rsidR="00523AD0" w:rsidRDefault="00523AD0">
      <w:pPr>
        <w:pBdr>
          <w:top w:val="nil"/>
          <w:left w:val="nil"/>
          <w:bottom w:val="nil"/>
          <w:right w:val="nil"/>
          <w:between w:val="nil"/>
        </w:pBdr>
        <w:spacing w:before="280" w:after="0" w:line="240" w:lineRule="auto"/>
        <w:ind w:left="0"/>
        <w:rPr>
          <w:b/>
          <w:i/>
          <w:sz w:val="28"/>
          <w:szCs w:val="28"/>
        </w:rPr>
      </w:pPr>
    </w:p>
    <w:p w14:paraId="01A622B2" w14:textId="77777777" w:rsidR="00523AD0" w:rsidRDefault="00523AD0">
      <w:pPr>
        <w:shd w:val="clear" w:color="auto" w:fill="FFFFFF"/>
        <w:spacing w:after="0" w:line="276" w:lineRule="auto"/>
        <w:ind w:left="0"/>
        <w:jc w:val="right"/>
        <w:rPr>
          <w:b/>
          <w:highlight w:val="white"/>
        </w:rPr>
      </w:pPr>
    </w:p>
    <w:p w14:paraId="5D8DBE69" w14:textId="77777777" w:rsidR="00523AD0" w:rsidRDefault="00735FD6">
      <w:pPr>
        <w:ind w:firstLine="851"/>
        <w:jc w:val="right"/>
        <w:rPr>
          <w:b/>
          <w:sz w:val="28"/>
          <w:szCs w:val="28"/>
        </w:rPr>
      </w:pPr>
      <w:r>
        <w:rPr>
          <w:b/>
          <w:sz w:val="28"/>
          <w:szCs w:val="28"/>
        </w:rPr>
        <w:t xml:space="preserve">Biroul Permanent al </w:t>
      </w:r>
    </w:p>
    <w:p w14:paraId="21CEA162" w14:textId="77777777" w:rsidR="00523AD0" w:rsidRDefault="00735FD6">
      <w:pPr>
        <w:ind w:firstLine="851"/>
        <w:jc w:val="right"/>
        <w:rPr>
          <w:b/>
          <w:sz w:val="28"/>
          <w:szCs w:val="28"/>
        </w:rPr>
      </w:pPr>
      <w:r>
        <w:rPr>
          <w:b/>
          <w:sz w:val="28"/>
          <w:szCs w:val="28"/>
        </w:rPr>
        <w:t xml:space="preserve">Parlamentului Republicii Moldova </w:t>
      </w:r>
    </w:p>
    <w:p w14:paraId="0F11E660" w14:textId="77777777" w:rsidR="00523AD0" w:rsidRDefault="00523AD0">
      <w:pPr>
        <w:ind w:firstLine="851"/>
        <w:rPr>
          <w:b/>
          <w:sz w:val="28"/>
          <w:szCs w:val="28"/>
        </w:rPr>
      </w:pPr>
    </w:p>
    <w:p w14:paraId="3CBFA613" w14:textId="77777777" w:rsidR="00523AD0" w:rsidRDefault="00735FD6">
      <w:pPr>
        <w:ind w:left="0" w:firstLine="720"/>
        <w:jc w:val="both"/>
        <w:rPr>
          <w:sz w:val="28"/>
          <w:szCs w:val="28"/>
        </w:rPr>
      </w:pPr>
      <w:r>
        <w:rPr>
          <w:sz w:val="28"/>
          <w:szCs w:val="28"/>
        </w:rPr>
        <w:t xml:space="preserve">În conformitate cu art. 73 din Constituția Republicii Moldova și art. 47 din Regulamentul Parlamentului se înaintează cu titlu de inițiativă legislativă proiectul de lege pentru </w:t>
      </w:r>
      <w:r w:rsidR="00294C9B" w:rsidRPr="00294C9B">
        <w:rPr>
          <w:bCs/>
          <w:sz w:val="28"/>
          <w:szCs w:val="28"/>
          <w:highlight w:val="white"/>
        </w:rPr>
        <w:t>modificarea anexei la Legea nr. 668/1995 pentru aprobarea Listei unităților ale căror terenuri destinate agriculturii rămân în proprietatea statului</w:t>
      </w:r>
      <w:r w:rsidRPr="00294C9B">
        <w:rPr>
          <w:bCs/>
          <w:sz w:val="28"/>
          <w:szCs w:val="28"/>
        </w:rPr>
        <w:t>.</w:t>
      </w:r>
    </w:p>
    <w:p w14:paraId="1F52FF65" w14:textId="77777777" w:rsidR="00523AD0" w:rsidRDefault="00523AD0">
      <w:pPr>
        <w:ind w:firstLine="720"/>
        <w:jc w:val="both"/>
        <w:rPr>
          <w:sz w:val="28"/>
          <w:szCs w:val="28"/>
        </w:rPr>
      </w:pPr>
    </w:p>
    <w:p w14:paraId="4E1C8D06" w14:textId="77777777" w:rsidR="00523AD0" w:rsidRDefault="00735FD6">
      <w:pPr>
        <w:spacing w:after="0"/>
        <w:ind w:firstLine="851"/>
        <w:rPr>
          <w:b/>
          <w:sz w:val="28"/>
          <w:szCs w:val="28"/>
        </w:rPr>
      </w:pPr>
      <w:r>
        <w:rPr>
          <w:b/>
          <w:sz w:val="28"/>
          <w:szCs w:val="28"/>
        </w:rPr>
        <w:t xml:space="preserve">Anexă: </w:t>
      </w:r>
    </w:p>
    <w:p w14:paraId="385AF606" w14:textId="77777777" w:rsidR="00523AD0" w:rsidRDefault="00735FD6">
      <w:pPr>
        <w:spacing w:after="0"/>
        <w:ind w:firstLine="851"/>
        <w:rPr>
          <w:b/>
          <w:sz w:val="28"/>
          <w:szCs w:val="28"/>
        </w:rPr>
      </w:pPr>
      <w:r>
        <w:rPr>
          <w:b/>
          <w:sz w:val="28"/>
          <w:szCs w:val="28"/>
        </w:rPr>
        <w:t>1.</w:t>
      </w:r>
      <w:r>
        <w:rPr>
          <w:b/>
          <w:sz w:val="28"/>
          <w:szCs w:val="28"/>
        </w:rPr>
        <w:tab/>
        <w:t>Proiectul de lege;</w:t>
      </w:r>
    </w:p>
    <w:p w14:paraId="149D0BAA" w14:textId="77777777" w:rsidR="00523AD0" w:rsidRDefault="00735FD6">
      <w:pPr>
        <w:spacing w:after="0"/>
        <w:ind w:firstLine="851"/>
        <w:rPr>
          <w:b/>
          <w:sz w:val="28"/>
          <w:szCs w:val="28"/>
        </w:rPr>
      </w:pPr>
      <w:r>
        <w:rPr>
          <w:b/>
          <w:sz w:val="28"/>
          <w:szCs w:val="28"/>
        </w:rPr>
        <w:t>2.</w:t>
      </w:r>
      <w:r>
        <w:rPr>
          <w:b/>
          <w:sz w:val="28"/>
          <w:szCs w:val="28"/>
        </w:rPr>
        <w:tab/>
        <w:t>Nota informativă;</w:t>
      </w:r>
    </w:p>
    <w:p w14:paraId="67D5372C" w14:textId="77777777" w:rsidR="00523AD0" w:rsidRDefault="00523AD0">
      <w:pPr>
        <w:ind w:firstLine="851"/>
        <w:jc w:val="right"/>
        <w:rPr>
          <w:b/>
          <w:sz w:val="28"/>
          <w:szCs w:val="28"/>
        </w:rPr>
      </w:pPr>
    </w:p>
    <w:p w14:paraId="79B27895" w14:textId="77777777" w:rsidR="00523AD0" w:rsidRDefault="00523AD0">
      <w:pPr>
        <w:ind w:firstLine="851"/>
        <w:jc w:val="right"/>
        <w:rPr>
          <w:b/>
          <w:sz w:val="28"/>
          <w:szCs w:val="28"/>
        </w:rPr>
      </w:pPr>
    </w:p>
    <w:p w14:paraId="4EC8F805" w14:textId="77777777" w:rsidR="00523AD0" w:rsidRDefault="00523AD0">
      <w:pPr>
        <w:ind w:firstLine="851"/>
        <w:jc w:val="right"/>
        <w:rPr>
          <w:b/>
          <w:sz w:val="28"/>
          <w:szCs w:val="28"/>
        </w:rPr>
      </w:pPr>
    </w:p>
    <w:p w14:paraId="0EDFB674" w14:textId="77777777" w:rsidR="00523AD0" w:rsidRDefault="00523AD0">
      <w:pPr>
        <w:ind w:firstLine="851"/>
        <w:jc w:val="right"/>
        <w:rPr>
          <w:b/>
          <w:sz w:val="28"/>
          <w:szCs w:val="28"/>
        </w:rPr>
      </w:pPr>
    </w:p>
    <w:p w14:paraId="3767436D" w14:textId="77777777" w:rsidR="00523AD0" w:rsidRDefault="00735FD6">
      <w:pPr>
        <w:ind w:left="0" w:firstLine="720"/>
        <w:jc w:val="right"/>
        <w:rPr>
          <w:b/>
          <w:sz w:val="28"/>
          <w:szCs w:val="28"/>
        </w:rPr>
      </w:pPr>
      <w:r>
        <w:rPr>
          <w:b/>
          <w:sz w:val="28"/>
          <w:szCs w:val="28"/>
        </w:rPr>
        <w:t>Deputat în Parlament</w:t>
      </w:r>
    </w:p>
    <w:p w14:paraId="0F928AC9" w14:textId="77777777" w:rsidR="00523AD0" w:rsidRDefault="00E8772E">
      <w:pPr>
        <w:shd w:val="clear" w:color="auto" w:fill="FFFFFF"/>
        <w:spacing w:after="0" w:line="276" w:lineRule="auto"/>
        <w:ind w:left="0"/>
        <w:jc w:val="right"/>
        <w:rPr>
          <w:b/>
          <w:highlight w:val="white"/>
        </w:rPr>
      </w:pPr>
      <w:sdt>
        <w:sdtPr>
          <w:tag w:val="goog_rdk_0"/>
          <w:id w:val="-1989697519"/>
        </w:sdtPr>
        <w:sdtEndPr/>
        <w:sdtContent>
          <w:r w:rsidR="00735FD6">
            <w:rPr>
              <w:rFonts w:ascii="Times New Roman" w:eastAsia="Times New Roman" w:hAnsi="Times New Roman" w:cs="Times New Roman"/>
              <w:b/>
              <w:highlight w:val="white"/>
            </w:rPr>
            <w:t>Ina Coșeru</w:t>
          </w:r>
        </w:sdtContent>
      </w:sdt>
    </w:p>
    <w:p w14:paraId="03E300DD" w14:textId="77777777" w:rsidR="00523AD0" w:rsidRDefault="00523AD0">
      <w:pPr>
        <w:shd w:val="clear" w:color="auto" w:fill="FFFFFF"/>
        <w:spacing w:after="0" w:line="276" w:lineRule="auto"/>
        <w:ind w:left="0"/>
        <w:jc w:val="right"/>
        <w:rPr>
          <w:b/>
          <w:highlight w:val="white"/>
        </w:rPr>
      </w:pPr>
    </w:p>
    <w:p w14:paraId="36A4C878" w14:textId="77777777" w:rsidR="00523AD0" w:rsidRDefault="00523AD0">
      <w:pPr>
        <w:shd w:val="clear" w:color="auto" w:fill="FFFFFF"/>
        <w:spacing w:after="0" w:line="276" w:lineRule="auto"/>
        <w:ind w:left="560" w:right="1980"/>
        <w:jc w:val="center"/>
        <w:rPr>
          <w:b/>
          <w:highlight w:val="white"/>
        </w:rPr>
      </w:pPr>
    </w:p>
    <w:p w14:paraId="6AAB878C" w14:textId="77777777" w:rsidR="00523AD0" w:rsidRDefault="00523AD0">
      <w:pPr>
        <w:shd w:val="clear" w:color="auto" w:fill="FFFFFF"/>
        <w:spacing w:after="0" w:line="276" w:lineRule="auto"/>
        <w:ind w:left="560" w:right="1980"/>
        <w:jc w:val="center"/>
        <w:rPr>
          <w:b/>
          <w:highlight w:val="white"/>
        </w:rPr>
      </w:pPr>
    </w:p>
    <w:p w14:paraId="517BEB89" w14:textId="77777777" w:rsidR="00523AD0" w:rsidRDefault="00523AD0">
      <w:pPr>
        <w:shd w:val="clear" w:color="auto" w:fill="FFFFFF"/>
        <w:spacing w:after="0" w:line="276" w:lineRule="auto"/>
        <w:ind w:left="560" w:right="1980"/>
        <w:jc w:val="center"/>
        <w:rPr>
          <w:b/>
          <w:highlight w:val="white"/>
        </w:rPr>
      </w:pPr>
    </w:p>
    <w:p w14:paraId="1A07D345" w14:textId="77777777" w:rsidR="00523AD0" w:rsidRDefault="00523AD0">
      <w:pPr>
        <w:shd w:val="clear" w:color="auto" w:fill="FFFFFF"/>
        <w:spacing w:after="0" w:line="276" w:lineRule="auto"/>
        <w:ind w:left="560" w:right="1980"/>
        <w:jc w:val="center"/>
        <w:rPr>
          <w:b/>
          <w:highlight w:val="white"/>
        </w:rPr>
      </w:pPr>
    </w:p>
    <w:p w14:paraId="3940B224" w14:textId="77777777" w:rsidR="00523AD0" w:rsidRDefault="00523AD0">
      <w:pPr>
        <w:shd w:val="clear" w:color="auto" w:fill="FFFFFF"/>
        <w:spacing w:after="0" w:line="276" w:lineRule="auto"/>
        <w:ind w:left="560" w:right="1980"/>
        <w:jc w:val="center"/>
        <w:rPr>
          <w:b/>
          <w:highlight w:val="white"/>
        </w:rPr>
      </w:pPr>
    </w:p>
    <w:p w14:paraId="01FEF223" w14:textId="77777777" w:rsidR="00523AD0" w:rsidRDefault="00735FD6">
      <w:pPr>
        <w:ind w:firstLine="851"/>
        <w:jc w:val="right"/>
        <w:rPr>
          <w:sz w:val="28"/>
          <w:szCs w:val="28"/>
        </w:rPr>
      </w:pPr>
      <w:r>
        <w:rPr>
          <w:sz w:val="28"/>
          <w:szCs w:val="28"/>
        </w:rPr>
        <w:t>Proiect</w:t>
      </w:r>
    </w:p>
    <w:p w14:paraId="2C9BE123" w14:textId="77777777" w:rsidR="00523AD0" w:rsidRDefault="00523AD0">
      <w:pPr>
        <w:ind w:firstLine="851"/>
        <w:rPr>
          <w:b/>
          <w:sz w:val="28"/>
          <w:szCs w:val="28"/>
        </w:rPr>
      </w:pPr>
    </w:p>
    <w:p w14:paraId="7318CCF0" w14:textId="77777777" w:rsidR="00523AD0" w:rsidRDefault="00735FD6">
      <w:pPr>
        <w:ind w:firstLine="851"/>
        <w:jc w:val="center"/>
        <w:rPr>
          <w:sz w:val="28"/>
          <w:szCs w:val="28"/>
        </w:rPr>
      </w:pPr>
      <w:r>
        <w:rPr>
          <w:sz w:val="28"/>
          <w:szCs w:val="28"/>
        </w:rPr>
        <w:t>PARLAMENTUL REPUBLICII MOLDOVA</w:t>
      </w:r>
    </w:p>
    <w:p w14:paraId="197B0023" w14:textId="77777777" w:rsidR="00523AD0" w:rsidRDefault="00523AD0">
      <w:pPr>
        <w:shd w:val="clear" w:color="auto" w:fill="FFFFFF"/>
        <w:spacing w:after="0" w:line="276" w:lineRule="auto"/>
        <w:ind w:left="560" w:right="1980"/>
        <w:jc w:val="center"/>
        <w:rPr>
          <w:b/>
          <w:highlight w:val="white"/>
        </w:rPr>
      </w:pPr>
    </w:p>
    <w:p w14:paraId="1EC0F664" w14:textId="77777777" w:rsidR="00523AD0" w:rsidRDefault="00523AD0">
      <w:pPr>
        <w:shd w:val="clear" w:color="auto" w:fill="FFFFFF"/>
        <w:spacing w:after="0" w:line="276" w:lineRule="auto"/>
        <w:ind w:left="560" w:right="-27"/>
        <w:jc w:val="center"/>
        <w:rPr>
          <w:b/>
          <w:highlight w:val="white"/>
        </w:rPr>
      </w:pPr>
    </w:p>
    <w:p w14:paraId="6BB90C3A" w14:textId="77777777" w:rsidR="00523AD0" w:rsidRDefault="00735FD6">
      <w:pPr>
        <w:shd w:val="clear" w:color="auto" w:fill="FFFFFF"/>
        <w:spacing w:after="0" w:line="276" w:lineRule="auto"/>
        <w:ind w:left="560" w:right="-27"/>
        <w:jc w:val="center"/>
        <w:rPr>
          <w:b/>
          <w:sz w:val="28"/>
          <w:szCs w:val="28"/>
          <w:highlight w:val="white"/>
        </w:rPr>
      </w:pPr>
      <w:r>
        <w:rPr>
          <w:b/>
          <w:sz w:val="28"/>
          <w:szCs w:val="28"/>
          <w:highlight w:val="white"/>
        </w:rPr>
        <w:t>LEGE</w:t>
      </w:r>
    </w:p>
    <w:p w14:paraId="35170C3A" w14:textId="77777777" w:rsidR="00523AD0" w:rsidRDefault="00735FD6">
      <w:pPr>
        <w:shd w:val="clear" w:color="auto" w:fill="FFFFFF"/>
        <w:spacing w:after="0" w:line="276" w:lineRule="auto"/>
        <w:ind w:left="560" w:right="-27"/>
        <w:jc w:val="center"/>
        <w:rPr>
          <w:b/>
          <w:sz w:val="28"/>
          <w:szCs w:val="28"/>
          <w:highlight w:val="white"/>
        </w:rPr>
      </w:pPr>
      <w:r>
        <w:rPr>
          <w:b/>
          <w:sz w:val="28"/>
          <w:szCs w:val="28"/>
          <w:highlight w:val="white"/>
        </w:rPr>
        <w:t xml:space="preserve"> pentru modificarea anexei la Legea nr. 668/1995 pentru aprobarea Listei unităților ale căror terenuri destinate agriculturii rămân în proprietatea statului</w:t>
      </w:r>
    </w:p>
    <w:p w14:paraId="503CC9FD" w14:textId="77777777" w:rsidR="00523AD0" w:rsidRDefault="00523AD0">
      <w:pPr>
        <w:shd w:val="clear" w:color="auto" w:fill="FFFFFF"/>
        <w:spacing w:before="240" w:after="240" w:line="276" w:lineRule="auto"/>
        <w:ind w:left="0"/>
        <w:jc w:val="both"/>
        <w:rPr>
          <w:i/>
          <w:highlight w:val="white"/>
        </w:rPr>
      </w:pPr>
    </w:p>
    <w:p w14:paraId="471DBC3C" w14:textId="77777777" w:rsidR="00523AD0" w:rsidRDefault="00523AD0">
      <w:pPr>
        <w:shd w:val="clear" w:color="auto" w:fill="FFFFFF"/>
        <w:spacing w:before="240" w:after="240" w:line="276" w:lineRule="auto"/>
        <w:ind w:left="0"/>
        <w:jc w:val="both"/>
        <w:rPr>
          <w:i/>
          <w:highlight w:val="white"/>
        </w:rPr>
      </w:pPr>
    </w:p>
    <w:p w14:paraId="5ACB3505" w14:textId="77777777" w:rsidR="00523AD0" w:rsidRDefault="00735FD6">
      <w:pPr>
        <w:shd w:val="clear" w:color="auto" w:fill="FFFFFF"/>
        <w:spacing w:before="240" w:after="240" w:line="276" w:lineRule="auto"/>
        <w:ind w:left="0"/>
        <w:jc w:val="both"/>
        <w:rPr>
          <w:i/>
          <w:sz w:val="28"/>
          <w:szCs w:val="28"/>
          <w:highlight w:val="white"/>
        </w:rPr>
      </w:pPr>
      <w:r>
        <w:rPr>
          <w:i/>
          <w:sz w:val="28"/>
          <w:szCs w:val="28"/>
          <w:highlight w:val="white"/>
        </w:rPr>
        <w:t>Parlamentul adoptă prezenta lege organică.</w:t>
      </w:r>
    </w:p>
    <w:p w14:paraId="40BDD7E2" w14:textId="77777777" w:rsidR="00523AD0" w:rsidRDefault="00735FD6">
      <w:pPr>
        <w:shd w:val="clear" w:color="auto" w:fill="FFFFFF"/>
        <w:spacing w:before="240" w:after="240" w:line="276" w:lineRule="auto"/>
        <w:ind w:left="0" w:firstLine="720"/>
        <w:jc w:val="both"/>
        <w:rPr>
          <w:b/>
          <w:sz w:val="28"/>
          <w:szCs w:val="28"/>
          <w:highlight w:val="white"/>
        </w:rPr>
      </w:pPr>
      <w:r>
        <w:rPr>
          <w:b/>
          <w:sz w:val="28"/>
          <w:szCs w:val="28"/>
          <w:highlight w:val="white"/>
        </w:rPr>
        <w:t xml:space="preserve">Art. I. </w:t>
      </w:r>
      <w:r>
        <w:rPr>
          <w:sz w:val="28"/>
          <w:szCs w:val="28"/>
          <w:highlight w:val="white"/>
        </w:rPr>
        <w:t>– Anexa la Legea nr. 668/1995 pentru aprobarea Listei unităților ale căror terenuri destinate agriculturii rămân în proprietatea statului (republicată în Monitorul Oficial al Republicii Moldova, 2001, nr. 78–80, art. 572), cu modificările ulterioare, se modifică după cum urmează:</w:t>
      </w:r>
      <w:r>
        <w:rPr>
          <w:b/>
          <w:sz w:val="28"/>
          <w:szCs w:val="28"/>
          <w:highlight w:val="white"/>
        </w:rPr>
        <w:t xml:space="preserve"> </w:t>
      </w:r>
    </w:p>
    <w:p w14:paraId="4E0FD57D" w14:textId="77777777" w:rsidR="00523AD0" w:rsidRDefault="00E8772E">
      <w:pPr>
        <w:shd w:val="clear" w:color="auto" w:fill="FFFFFF"/>
        <w:spacing w:before="240" w:after="240" w:line="276" w:lineRule="auto"/>
        <w:ind w:left="0"/>
        <w:jc w:val="both"/>
        <w:rPr>
          <w:i/>
          <w:sz w:val="28"/>
          <w:szCs w:val="28"/>
          <w:highlight w:val="white"/>
        </w:rPr>
      </w:pPr>
      <w:sdt>
        <w:sdtPr>
          <w:tag w:val="goog_rdk_1"/>
          <w:id w:val="192658892"/>
        </w:sdtPr>
        <w:sdtEndPr/>
        <w:sdtContent>
          <w:r w:rsidR="00735FD6">
            <w:rPr>
              <w:rFonts w:ascii="Times New Roman" w:eastAsia="Times New Roman" w:hAnsi="Times New Roman" w:cs="Times New Roman"/>
              <w:sz w:val="28"/>
              <w:szCs w:val="28"/>
              <w:highlight w:val="white"/>
            </w:rPr>
            <w:t xml:space="preserve">la poziția </w:t>
          </w:r>
        </w:sdtContent>
      </w:sdt>
      <w:r w:rsidR="00735FD6">
        <w:rPr>
          <w:i/>
          <w:sz w:val="28"/>
          <w:szCs w:val="28"/>
          <w:highlight w:val="white"/>
        </w:rPr>
        <w:t>„Centrul de Excelență în Viticultură și Vinificație, comuna Stăuceni, municipiul Chișinău”</w:t>
      </w:r>
      <w:r w:rsidR="00735FD6">
        <w:rPr>
          <w:sz w:val="28"/>
          <w:szCs w:val="28"/>
          <w:highlight w:val="white"/>
        </w:rPr>
        <w:t xml:space="preserve">, cifrele </w:t>
      </w:r>
      <w:r w:rsidR="00735FD6">
        <w:rPr>
          <w:i/>
          <w:sz w:val="28"/>
          <w:szCs w:val="28"/>
          <w:highlight w:val="white"/>
        </w:rPr>
        <w:t>„1361,94”</w:t>
      </w:r>
      <w:r w:rsidR="00735FD6">
        <w:rPr>
          <w:sz w:val="28"/>
          <w:szCs w:val="28"/>
          <w:highlight w:val="white"/>
        </w:rPr>
        <w:t xml:space="preserve"> se substituie cu cifrele </w:t>
      </w:r>
      <w:r w:rsidR="00735FD6">
        <w:rPr>
          <w:i/>
          <w:sz w:val="28"/>
          <w:szCs w:val="28"/>
          <w:highlight w:val="white"/>
        </w:rPr>
        <w:t>„1341,94”</w:t>
      </w:r>
      <w:r w:rsidR="00735FD6">
        <w:rPr>
          <w:sz w:val="28"/>
          <w:szCs w:val="28"/>
          <w:highlight w:val="white"/>
        </w:rPr>
        <w:t>;</w:t>
      </w:r>
    </w:p>
    <w:p w14:paraId="507DF4D3" w14:textId="77777777" w:rsidR="00523AD0" w:rsidRDefault="00E8772E">
      <w:pPr>
        <w:shd w:val="clear" w:color="auto" w:fill="FFFFFF"/>
        <w:spacing w:before="240" w:after="240" w:line="276" w:lineRule="auto"/>
        <w:ind w:left="0"/>
        <w:jc w:val="both"/>
        <w:rPr>
          <w:sz w:val="28"/>
          <w:szCs w:val="28"/>
          <w:highlight w:val="white"/>
        </w:rPr>
      </w:pPr>
      <w:sdt>
        <w:sdtPr>
          <w:tag w:val="goog_rdk_2"/>
          <w:id w:val="-1908596516"/>
        </w:sdtPr>
        <w:sdtEndPr/>
        <w:sdtContent>
          <w:r w:rsidR="00735FD6">
            <w:rPr>
              <w:rFonts w:ascii="Times New Roman" w:eastAsia="Times New Roman" w:hAnsi="Times New Roman" w:cs="Times New Roman"/>
              <w:sz w:val="28"/>
              <w:szCs w:val="28"/>
              <w:highlight w:val="white"/>
            </w:rPr>
            <w:t xml:space="preserve">la poziția </w:t>
          </w:r>
        </w:sdtContent>
      </w:sdt>
      <w:r w:rsidR="00735FD6">
        <w:rPr>
          <w:i/>
          <w:sz w:val="28"/>
          <w:szCs w:val="28"/>
          <w:highlight w:val="white"/>
        </w:rPr>
        <w:t>„Total”</w:t>
      </w:r>
      <w:r w:rsidR="00735FD6">
        <w:rPr>
          <w:sz w:val="28"/>
          <w:szCs w:val="28"/>
          <w:highlight w:val="white"/>
        </w:rPr>
        <w:t xml:space="preserve">, cifrele </w:t>
      </w:r>
      <w:r w:rsidR="00735FD6">
        <w:rPr>
          <w:i/>
          <w:sz w:val="28"/>
          <w:szCs w:val="28"/>
          <w:highlight w:val="white"/>
        </w:rPr>
        <w:t>„21844,7508”</w:t>
      </w:r>
      <w:r w:rsidR="00735FD6">
        <w:rPr>
          <w:sz w:val="28"/>
          <w:szCs w:val="28"/>
          <w:highlight w:val="white"/>
        </w:rPr>
        <w:t xml:space="preserve"> se substituie cu cifrele </w:t>
      </w:r>
      <w:r w:rsidR="00735FD6">
        <w:rPr>
          <w:i/>
          <w:sz w:val="28"/>
          <w:szCs w:val="28"/>
          <w:highlight w:val="white"/>
        </w:rPr>
        <w:t>„21824,7508”</w:t>
      </w:r>
      <w:r w:rsidR="00735FD6">
        <w:rPr>
          <w:sz w:val="28"/>
          <w:szCs w:val="28"/>
          <w:highlight w:val="white"/>
        </w:rPr>
        <w:t>.</w:t>
      </w:r>
    </w:p>
    <w:p w14:paraId="0B262962" w14:textId="77777777" w:rsidR="00523AD0" w:rsidRDefault="00735FD6">
      <w:pPr>
        <w:pBdr>
          <w:top w:val="nil"/>
          <w:left w:val="nil"/>
          <w:bottom w:val="nil"/>
          <w:right w:val="nil"/>
          <w:between w:val="nil"/>
        </w:pBdr>
        <w:shd w:val="clear" w:color="auto" w:fill="FFFFFF"/>
        <w:spacing w:before="240" w:after="240" w:line="276" w:lineRule="auto"/>
        <w:ind w:left="0" w:firstLine="720"/>
        <w:jc w:val="both"/>
        <w:rPr>
          <w:sz w:val="28"/>
          <w:szCs w:val="28"/>
          <w:highlight w:val="white"/>
        </w:rPr>
      </w:pPr>
      <w:r>
        <w:rPr>
          <w:b/>
          <w:sz w:val="28"/>
          <w:szCs w:val="28"/>
          <w:highlight w:val="white"/>
        </w:rPr>
        <w:t xml:space="preserve">Art. II. </w:t>
      </w:r>
      <w:r>
        <w:rPr>
          <w:sz w:val="28"/>
          <w:szCs w:val="28"/>
          <w:highlight w:val="white"/>
        </w:rPr>
        <w:t>–</w:t>
      </w:r>
      <w:r>
        <w:rPr>
          <w:b/>
          <w:sz w:val="28"/>
          <w:szCs w:val="28"/>
          <w:highlight w:val="white"/>
        </w:rPr>
        <w:t xml:space="preserve"> </w:t>
      </w:r>
      <w:r>
        <w:rPr>
          <w:sz w:val="28"/>
          <w:szCs w:val="28"/>
          <w:highlight w:val="white"/>
        </w:rPr>
        <w:t>Terenul cu suprafața de 20 ha din terenul cu numărul cadastral 3153208049 exclus conform Art. I al prezentului proiect de Lege, rămâne în proprietatea statului, domeniul public, în administrarea Agenției Proprietății Publice pentru construcția Centrului de gestionare a deșeurilor.</w:t>
      </w:r>
    </w:p>
    <w:p w14:paraId="520E4933" w14:textId="77777777" w:rsidR="00523AD0" w:rsidRDefault="00735FD6">
      <w:pPr>
        <w:shd w:val="clear" w:color="auto" w:fill="FFFFFF"/>
        <w:spacing w:before="240" w:after="240" w:line="276" w:lineRule="auto"/>
        <w:ind w:left="0" w:firstLine="720"/>
        <w:jc w:val="both"/>
        <w:rPr>
          <w:sz w:val="28"/>
          <w:szCs w:val="28"/>
          <w:highlight w:val="white"/>
        </w:rPr>
      </w:pPr>
      <w:r>
        <w:rPr>
          <w:b/>
          <w:sz w:val="28"/>
          <w:szCs w:val="28"/>
          <w:highlight w:val="white"/>
        </w:rPr>
        <w:t xml:space="preserve">Art. III. </w:t>
      </w:r>
      <w:r>
        <w:rPr>
          <w:sz w:val="28"/>
          <w:szCs w:val="28"/>
          <w:highlight w:val="white"/>
        </w:rPr>
        <w:t>–  (1) Prezenta lege intră în vigoare la data publicării în Monitorul Oficial al Republicii Moldova.</w:t>
      </w:r>
    </w:p>
    <w:p w14:paraId="091B1700" w14:textId="77777777" w:rsidR="00523AD0" w:rsidRDefault="00735FD6">
      <w:pPr>
        <w:shd w:val="clear" w:color="auto" w:fill="FFFFFF"/>
        <w:spacing w:before="240" w:after="240" w:line="276" w:lineRule="auto"/>
        <w:ind w:left="0"/>
        <w:jc w:val="both"/>
        <w:rPr>
          <w:i/>
          <w:highlight w:val="white"/>
        </w:rPr>
      </w:pPr>
      <w:r>
        <w:rPr>
          <w:sz w:val="28"/>
          <w:szCs w:val="28"/>
          <w:highlight w:val="white"/>
        </w:rPr>
        <w:t xml:space="preserve">(2) Prin derogare de la prevederile art. 83 din Codul funciar nr. 828/1991, se permite retragerea din circuitul agricol a unui teren agricol de calitate superioară cu gradul de evaluare a fertilității naturale de peste 60, cu suprafața de 20 ha, care va rezulta urmare a lucrărilor de separare din terenul cu numărul cadastral 3153208049, în conformitate cu modificările prevăzute la art. I și II din prezenta lege, cu transmiterea acestui teren pentru crearea Centrului de gestionare a deșeurilor. </w:t>
      </w:r>
    </w:p>
    <w:p w14:paraId="6F4E1CEF" w14:textId="77777777" w:rsidR="00523AD0" w:rsidRDefault="00523AD0">
      <w:pPr>
        <w:shd w:val="clear" w:color="auto" w:fill="FFFFFF"/>
        <w:spacing w:before="240" w:after="240" w:line="276" w:lineRule="auto"/>
        <w:ind w:left="0"/>
        <w:jc w:val="both"/>
        <w:rPr>
          <w:sz w:val="28"/>
          <w:szCs w:val="28"/>
          <w:highlight w:val="white"/>
        </w:rPr>
      </w:pPr>
    </w:p>
    <w:p w14:paraId="22B8F709" w14:textId="77777777" w:rsidR="00523AD0" w:rsidRDefault="00735FD6">
      <w:pPr>
        <w:shd w:val="clear" w:color="auto" w:fill="FFFFFF"/>
        <w:spacing w:before="240" w:after="240" w:line="276" w:lineRule="auto"/>
        <w:ind w:left="0"/>
        <w:jc w:val="both"/>
        <w:rPr>
          <w:sz w:val="28"/>
          <w:szCs w:val="28"/>
          <w:highlight w:val="white"/>
        </w:rPr>
      </w:pPr>
      <w:r>
        <w:rPr>
          <w:sz w:val="28"/>
          <w:szCs w:val="28"/>
          <w:highlight w:val="white"/>
        </w:rPr>
        <w:t>(2)</w:t>
      </w:r>
      <w:r>
        <w:rPr>
          <w:b/>
          <w:sz w:val="28"/>
          <w:szCs w:val="28"/>
          <w:highlight w:val="white"/>
        </w:rPr>
        <w:t xml:space="preserve">  </w:t>
      </w:r>
      <w:r>
        <w:rPr>
          <w:sz w:val="28"/>
          <w:szCs w:val="28"/>
          <w:highlight w:val="white"/>
        </w:rPr>
        <w:t>Guvernul, în termen de 3 luni de la data publicării prezentei legi:</w:t>
      </w:r>
    </w:p>
    <w:p w14:paraId="2CE9D1A3" w14:textId="77777777" w:rsidR="00523AD0" w:rsidRDefault="00735FD6">
      <w:pPr>
        <w:shd w:val="clear" w:color="auto" w:fill="FFFFFF"/>
        <w:spacing w:before="240" w:after="240" w:line="276" w:lineRule="auto"/>
        <w:ind w:left="720"/>
        <w:jc w:val="both"/>
        <w:rPr>
          <w:sz w:val="28"/>
          <w:szCs w:val="28"/>
          <w:highlight w:val="white"/>
        </w:rPr>
      </w:pPr>
      <w:r>
        <w:rPr>
          <w:sz w:val="28"/>
          <w:szCs w:val="28"/>
          <w:highlight w:val="white"/>
        </w:rPr>
        <w:t xml:space="preserve">   –</w:t>
      </w:r>
      <w:r>
        <w:rPr>
          <w:b/>
          <w:sz w:val="28"/>
          <w:szCs w:val="28"/>
          <w:highlight w:val="white"/>
        </w:rPr>
        <w:t xml:space="preserve"> </w:t>
      </w:r>
      <w:r>
        <w:rPr>
          <w:sz w:val="28"/>
          <w:szCs w:val="28"/>
          <w:highlight w:val="white"/>
        </w:rPr>
        <w:t>va aduce actele sale normative în corespundere cu prevederile prezentei Legi;</w:t>
      </w:r>
    </w:p>
    <w:p w14:paraId="211C2AFD" w14:textId="77777777" w:rsidR="00523AD0" w:rsidRDefault="00735FD6">
      <w:pPr>
        <w:shd w:val="clear" w:color="auto" w:fill="FFFFFF"/>
        <w:spacing w:before="240" w:after="240" w:line="276" w:lineRule="auto"/>
        <w:ind w:left="720"/>
        <w:jc w:val="both"/>
        <w:rPr>
          <w:sz w:val="28"/>
          <w:szCs w:val="28"/>
          <w:highlight w:val="white"/>
        </w:rPr>
      </w:pPr>
      <w:r>
        <w:rPr>
          <w:sz w:val="28"/>
          <w:szCs w:val="28"/>
          <w:highlight w:val="white"/>
        </w:rPr>
        <w:t xml:space="preserve"> –</w:t>
      </w:r>
      <w:r>
        <w:rPr>
          <w:sz w:val="14"/>
          <w:szCs w:val="14"/>
          <w:highlight w:val="white"/>
        </w:rPr>
        <w:t xml:space="preserve"> </w:t>
      </w:r>
      <w:sdt>
        <w:sdtPr>
          <w:tag w:val="goog_rdk_3"/>
          <w:id w:val="-730308853"/>
        </w:sdtPr>
        <w:sdtEndPr/>
        <w:sdtContent>
          <w:r>
            <w:rPr>
              <w:rFonts w:ascii="Times New Roman" w:eastAsia="Times New Roman" w:hAnsi="Times New Roman" w:cs="Times New Roman"/>
              <w:sz w:val="28"/>
              <w:szCs w:val="28"/>
              <w:highlight w:val="white"/>
            </w:rPr>
            <w:t>va asigura modificarea documentației cadastrale în conformitate cu legislația în vigoare.</w:t>
          </w:r>
        </w:sdtContent>
      </w:sdt>
    </w:p>
    <w:p w14:paraId="50A9FE68" w14:textId="77777777" w:rsidR="00523AD0" w:rsidRDefault="00735FD6">
      <w:pPr>
        <w:shd w:val="clear" w:color="auto" w:fill="FFFFFF"/>
        <w:spacing w:before="240" w:after="240" w:line="276" w:lineRule="auto"/>
        <w:ind w:left="720"/>
        <w:jc w:val="both"/>
        <w:rPr>
          <w:sz w:val="28"/>
          <w:szCs w:val="28"/>
          <w:highlight w:val="white"/>
        </w:rPr>
      </w:pPr>
      <w:r>
        <w:rPr>
          <w:sz w:val="28"/>
          <w:szCs w:val="28"/>
          <w:highlight w:val="white"/>
        </w:rPr>
        <w:t xml:space="preserve"> –</w:t>
      </w:r>
      <w:r>
        <w:rPr>
          <w:sz w:val="14"/>
          <w:szCs w:val="14"/>
          <w:highlight w:val="white"/>
        </w:rPr>
        <w:t xml:space="preserve"> </w:t>
      </w:r>
      <w:r>
        <w:rPr>
          <w:sz w:val="28"/>
          <w:szCs w:val="28"/>
          <w:highlight w:val="white"/>
        </w:rPr>
        <w:t>va modifica destinația terenului exclus conform Art. I din prezenta lege, în teren pentru construcții, conform art. 71 din Codul funciar nr. 828/1991. Pierderile cauzate de excluderea terenului respectiv din categoria de terenuri cu destinație agricolă nu se compensează;</w:t>
      </w:r>
    </w:p>
    <w:p w14:paraId="2491B519" w14:textId="77777777" w:rsidR="00523AD0" w:rsidRDefault="00523AD0">
      <w:pPr>
        <w:shd w:val="clear" w:color="auto" w:fill="FFFFFF"/>
        <w:spacing w:before="240" w:after="240" w:line="276" w:lineRule="auto"/>
        <w:ind w:left="720"/>
        <w:jc w:val="both"/>
        <w:rPr>
          <w:sz w:val="28"/>
          <w:szCs w:val="28"/>
          <w:highlight w:val="white"/>
        </w:rPr>
      </w:pPr>
    </w:p>
    <w:p w14:paraId="04DD4758" w14:textId="77777777" w:rsidR="00523AD0" w:rsidRDefault="00735FD6">
      <w:pPr>
        <w:shd w:val="clear" w:color="auto" w:fill="FFFFFF"/>
        <w:spacing w:before="240" w:after="240" w:line="276" w:lineRule="auto"/>
        <w:ind w:left="0"/>
        <w:jc w:val="center"/>
        <w:rPr>
          <w:b/>
          <w:sz w:val="28"/>
          <w:szCs w:val="28"/>
          <w:highlight w:val="white"/>
        </w:rPr>
      </w:pPr>
      <w:r>
        <w:rPr>
          <w:b/>
          <w:sz w:val="28"/>
          <w:szCs w:val="28"/>
          <w:highlight w:val="white"/>
        </w:rPr>
        <w:t xml:space="preserve"> </w:t>
      </w:r>
    </w:p>
    <w:p w14:paraId="3806A47B" w14:textId="77777777" w:rsidR="00523AD0" w:rsidRDefault="00735FD6">
      <w:pPr>
        <w:shd w:val="clear" w:color="auto" w:fill="FFFFFF"/>
        <w:spacing w:before="240" w:after="240" w:line="276" w:lineRule="auto"/>
        <w:ind w:left="0"/>
        <w:jc w:val="center"/>
        <w:rPr>
          <w:b/>
          <w:i/>
          <w:sz w:val="28"/>
          <w:szCs w:val="28"/>
          <w:highlight w:val="white"/>
        </w:rPr>
      </w:pPr>
      <w:r>
        <w:rPr>
          <w:b/>
          <w:i/>
          <w:sz w:val="28"/>
          <w:szCs w:val="28"/>
          <w:highlight w:val="white"/>
        </w:rPr>
        <w:t xml:space="preserve"> </w:t>
      </w:r>
    </w:p>
    <w:p w14:paraId="71E0CE49" w14:textId="77777777" w:rsidR="00523AD0" w:rsidRDefault="00E8772E">
      <w:pPr>
        <w:shd w:val="clear" w:color="auto" w:fill="FFFFFF"/>
        <w:spacing w:after="200" w:line="240" w:lineRule="auto"/>
        <w:ind w:left="0"/>
        <w:jc w:val="right"/>
        <w:rPr>
          <w:b/>
          <w:sz w:val="28"/>
          <w:szCs w:val="28"/>
          <w:highlight w:val="white"/>
        </w:rPr>
      </w:pPr>
      <w:sdt>
        <w:sdtPr>
          <w:tag w:val="goog_rdk_4"/>
          <w:id w:val="-2073192426"/>
        </w:sdtPr>
        <w:sdtEndPr/>
        <w:sdtContent>
          <w:r w:rsidR="00735FD6">
            <w:rPr>
              <w:rFonts w:ascii="Times New Roman" w:eastAsia="Times New Roman" w:hAnsi="Times New Roman" w:cs="Times New Roman"/>
              <w:b/>
              <w:sz w:val="28"/>
              <w:szCs w:val="28"/>
              <w:highlight w:val="white"/>
            </w:rPr>
            <w:t>PREȘEDINTELE  PARLAMENTULUI</w:t>
          </w:r>
        </w:sdtContent>
      </w:sdt>
    </w:p>
    <w:p w14:paraId="5856AAEC" w14:textId="77777777" w:rsidR="00523AD0" w:rsidRDefault="00735FD6">
      <w:pPr>
        <w:shd w:val="clear" w:color="auto" w:fill="FFFFFF"/>
        <w:spacing w:after="200" w:line="240" w:lineRule="auto"/>
        <w:ind w:left="0"/>
        <w:jc w:val="right"/>
        <w:rPr>
          <w:b/>
          <w:sz w:val="28"/>
          <w:szCs w:val="28"/>
          <w:highlight w:val="white"/>
        </w:rPr>
      </w:pPr>
      <w:r>
        <w:rPr>
          <w:b/>
          <w:sz w:val="28"/>
          <w:szCs w:val="28"/>
          <w:highlight w:val="white"/>
        </w:rPr>
        <w:t xml:space="preserve"> IGOR  GROSU</w:t>
      </w:r>
    </w:p>
    <w:p w14:paraId="0FE808DD" w14:textId="77777777" w:rsidR="00523AD0" w:rsidRDefault="00735FD6">
      <w:pPr>
        <w:shd w:val="clear" w:color="auto" w:fill="FFFFFF"/>
        <w:spacing w:before="240" w:after="240" w:line="276" w:lineRule="auto"/>
        <w:ind w:left="0"/>
        <w:jc w:val="both"/>
        <w:rPr>
          <w:b/>
          <w:i/>
          <w:sz w:val="28"/>
          <w:szCs w:val="28"/>
          <w:highlight w:val="white"/>
        </w:rPr>
      </w:pPr>
      <w:r>
        <w:rPr>
          <w:b/>
          <w:i/>
          <w:sz w:val="28"/>
          <w:szCs w:val="28"/>
          <w:highlight w:val="white"/>
        </w:rPr>
        <w:t xml:space="preserve"> </w:t>
      </w:r>
    </w:p>
    <w:p w14:paraId="53A8B3B1" w14:textId="77777777" w:rsidR="00523AD0" w:rsidRDefault="00735FD6">
      <w:pPr>
        <w:shd w:val="clear" w:color="auto" w:fill="FFFFFF"/>
        <w:spacing w:before="240" w:after="240" w:line="276" w:lineRule="auto"/>
        <w:ind w:left="0"/>
        <w:jc w:val="both"/>
        <w:rPr>
          <w:b/>
          <w:i/>
          <w:sz w:val="28"/>
          <w:szCs w:val="28"/>
          <w:highlight w:val="white"/>
        </w:rPr>
      </w:pPr>
      <w:r>
        <w:rPr>
          <w:b/>
          <w:i/>
          <w:sz w:val="28"/>
          <w:szCs w:val="28"/>
          <w:highlight w:val="white"/>
        </w:rPr>
        <w:t xml:space="preserve"> </w:t>
      </w:r>
    </w:p>
    <w:p w14:paraId="0A0269FE" w14:textId="77777777" w:rsidR="00523AD0" w:rsidRDefault="00735FD6">
      <w:pPr>
        <w:shd w:val="clear" w:color="auto" w:fill="FFFFFF"/>
        <w:spacing w:before="240" w:after="240" w:line="276" w:lineRule="auto"/>
        <w:ind w:left="0"/>
        <w:jc w:val="both"/>
        <w:rPr>
          <w:b/>
          <w:i/>
          <w:sz w:val="28"/>
          <w:szCs w:val="28"/>
          <w:highlight w:val="white"/>
        </w:rPr>
      </w:pPr>
      <w:r>
        <w:rPr>
          <w:b/>
          <w:i/>
          <w:sz w:val="28"/>
          <w:szCs w:val="28"/>
          <w:highlight w:val="white"/>
        </w:rPr>
        <w:t xml:space="preserve"> </w:t>
      </w:r>
    </w:p>
    <w:p w14:paraId="19A8DCD7" w14:textId="170D0CA3" w:rsidR="00523AD0" w:rsidRDefault="00735FD6">
      <w:pPr>
        <w:shd w:val="clear" w:color="auto" w:fill="FFFFFF"/>
        <w:spacing w:before="240" w:after="240" w:line="276" w:lineRule="auto"/>
        <w:ind w:left="0"/>
        <w:jc w:val="both"/>
        <w:rPr>
          <w:b/>
          <w:i/>
          <w:sz w:val="28"/>
          <w:szCs w:val="28"/>
          <w:highlight w:val="white"/>
        </w:rPr>
      </w:pPr>
      <w:r>
        <w:rPr>
          <w:b/>
          <w:i/>
          <w:sz w:val="28"/>
          <w:szCs w:val="28"/>
          <w:highlight w:val="white"/>
        </w:rPr>
        <w:t xml:space="preserve"> </w:t>
      </w:r>
    </w:p>
    <w:p w14:paraId="6AAA7844" w14:textId="28D4CB9B" w:rsidR="00FF5B35" w:rsidRDefault="00FF5B35">
      <w:pPr>
        <w:shd w:val="clear" w:color="auto" w:fill="FFFFFF"/>
        <w:spacing w:before="240" w:after="240" w:line="276" w:lineRule="auto"/>
        <w:ind w:left="0"/>
        <w:jc w:val="both"/>
        <w:rPr>
          <w:b/>
          <w:i/>
          <w:sz w:val="28"/>
          <w:szCs w:val="28"/>
          <w:highlight w:val="white"/>
        </w:rPr>
      </w:pPr>
    </w:p>
    <w:p w14:paraId="0693B94D" w14:textId="6C387717" w:rsidR="00FF5B35" w:rsidRDefault="00FF5B35">
      <w:pPr>
        <w:shd w:val="clear" w:color="auto" w:fill="FFFFFF"/>
        <w:spacing w:before="240" w:after="240" w:line="276" w:lineRule="auto"/>
        <w:ind w:left="0"/>
        <w:jc w:val="both"/>
        <w:rPr>
          <w:b/>
          <w:i/>
          <w:sz w:val="28"/>
          <w:szCs w:val="28"/>
          <w:highlight w:val="white"/>
        </w:rPr>
      </w:pPr>
    </w:p>
    <w:p w14:paraId="4D3DAF6E" w14:textId="03316C3A" w:rsidR="00FF5B35" w:rsidRDefault="00FF5B35">
      <w:pPr>
        <w:shd w:val="clear" w:color="auto" w:fill="FFFFFF"/>
        <w:spacing w:before="240" w:after="240" w:line="276" w:lineRule="auto"/>
        <w:ind w:left="0"/>
        <w:jc w:val="both"/>
        <w:rPr>
          <w:b/>
          <w:i/>
          <w:sz w:val="28"/>
          <w:szCs w:val="28"/>
          <w:highlight w:val="white"/>
        </w:rPr>
      </w:pPr>
    </w:p>
    <w:p w14:paraId="1A119A41" w14:textId="30577766" w:rsidR="00E8772E" w:rsidRDefault="00E8772E">
      <w:pPr>
        <w:shd w:val="clear" w:color="auto" w:fill="FFFFFF"/>
        <w:spacing w:before="240" w:after="240" w:line="276" w:lineRule="auto"/>
        <w:ind w:left="0"/>
        <w:jc w:val="both"/>
        <w:rPr>
          <w:b/>
          <w:i/>
          <w:sz w:val="28"/>
          <w:szCs w:val="28"/>
          <w:highlight w:val="white"/>
        </w:rPr>
      </w:pPr>
    </w:p>
    <w:p w14:paraId="268C4EFC" w14:textId="77777777" w:rsidR="00E8772E" w:rsidRDefault="00E8772E">
      <w:pPr>
        <w:shd w:val="clear" w:color="auto" w:fill="FFFFFF"/>
        <w:spacing w:before="240" w:after="240" w:line="276" w:lineRule="auto"/>
        <w:ind w:left="0"/>
        <w:jc w:val="both"/>
        <w:rPr>
          <w:b/>
          <w:i/>
          <w:sz w:val="28"/>
          <w:szCs w:val="28"/>
          <w:highlight w:val="white"/>
        </w:rPr>
      </w:pPr>
    </w:p>
    <w:p w14:paraId="11F5BC6C" w14:textId="1B4A2C77" w:rsidR="00FF5B35" w:rsidRDefault="00FF5B35">
      <w:pPr>
        <w:shd w:val="clear" w:color="auto" w:fill="FFFFFF"/>
        <w:spacing w:before="240" w:after="240" w:line="276" w:lineRule="auto"/>
        <w:ind w:left="0"/>
        <w:jc w:val="both"/>
        <w:rPr>
          <w:b/>
          <w:i/>
          <w:sz w:val="28"/>
          <w:szCs w:val="28"/>
          <w:highlight w:val="white"/>
        </w:rPr>
      </w:pPr>
    </w:p>
    <w:p w14:paraId="079891AC" w14:textId="03192F0E" w:rsidR="00FF5B35" w:rsidRDefault="00FF5B35">
      <w:pPr>
        <w:shd w:val="clear" w:color="auto" w:fill="FFFFFF"/>
        <w:spacing w:before="240" w:after="240" w:line="276" w:lineRule="auto"/>
        <w:ind w:left="0"/>
        <w:jc w:val="both"/>
        <w:rPr>
          <w:b/>
          <w:i/>
          <w:sz w:val="28"/>
          <w:szCs w:val="28"/>
          <w:highlight w:val="white"/>
        </w:rPr>
      </w:pPr>
    </w:p>
    <w:p w14:paraId="782EEF12" w14:textId="3B966E38" w:rsidR="00FF5B35" w:rsidRDefault="00FF5B35">
      <w:pPr>
        <w:shd w:val="clear" w:color="auto" w:fill="FFFFFF"/>
        <w:spacing w:before="240" w:after="240" w:line="276" w:lineRule="auto"/>
        <w:ind w:left="0"/>
        <w:jc w:val="both"/>
        <w:rPr>
          <w:b/>
          <w:i/>
          <w:sz w:val="28"/>
          <w:szCs w:val="28"/>
          <w:highlight w:val="white"/>
        </w:rPr>
      </w:pPr>
    </w:p>
    <w:p w14:paraId="1F103864" w14:textId="77777777" w:rsidR="00FF5B35" w:rsidRDefault="00FF5B35" w:rsidP="00FF5B35">
      <w:pPr>
        <w:jc w:val="center"/>
        <w:rPr>
          <w:b/>
          <w:sz w:val="26"/>
          <w:szCs w:val="26"/>
        </w:rPr>
      </w:pPr>
      <w:r>
        <w:rPr>
          <w:b/>
          <w:sz w:val="26"/>
          <w:szCs w:val="26"/>
        </w:rPr>
        <w:lastRenderedPageBreak/>
        <w:t xml:space="preserve">Nota informativă </w:t>
      </w:r>
    </w:p>
    <w:p w14:paraId="4C5025C6" w14:textId="77777777" w:rsidR="00FF5B35" w:rsidRDefault="00FF5B35" w:rsidP="00FF5B35">
      <w:pPr>
        <w:jc w:val="center"/>
        <w:rPr>
          <w:b/>
          <w:sz w:val="26"/>
          <w:szCs w:val="26"/>
        </w:rPr>
      </w:pPr>
      <w:r>
        <w:rPr>
          <w:b/>
          <w:sz w:val="26"/>
          <w:szCs w:val="26"/>
        </w:rPr>
        <w:t xml:space="preserve">la proiectul Legii </w:t>
      </w:r>
      <w:r>
        <w:rPr>
          <w:b/>
          <w:sz w:val="28"/>
          <w:szCs w:val="28"/>
          <w:highlight w:val="white"/>
        </w:rPr>
        <w:t>pentru modificarea anexei la Legea nr. 668/1995 pentru aprobarea Listei unităților ale căror terenuri destinate agriculturii rămân în proprietatea statului</w:t>
      </w:r>
    </w:p>
    <w:p w14:paraId="39C607C7" w14:textId="77777777" w:rsidR="00FF5B35" w:rsidRDefault="00FF5B35" w:rsidP="00FF5B35">
      <w:pPr>
        <w:jc w:val="center"/>
        <w:rPr>
          <w:sz w:val="26"/>
          <w:szCs w:val="26"/>
        </w:rPr>
      </w:pPr>
    </w:p>
    <w:p w14:paraId="7D2537E1" w14:textId="77777777" w:rsidR="00FF5B35" w:rsidRDefault="00FF5B35" w:rsidP="00FF5B35">
      <w:pPr>
        <w:numPr>
          <w:ilvl w:val="0"/>
          <w:numId w:val="1"/>
        </w:numPr>
        <w:spacing w:after="0" w:line="276" w:lineRule="auto"/>
        <w:jc w:val="both"/>
        <w:rPr>
          <w:sz w:val="26"/>
          <w:szCs w:val="26"/>
        </w:rPr>
      </w:pPr>
      <w:r>
        <w:rPr>
          <w:b/>
          <w:sz w:val="26"/>
          <w:szCs w:val="26"/>
        </w:rPr>
        <w:t>Denumirea autorului proiectului</w:t>
      </w:r>
    </w:p>
    <w:p w14:paraId="17DDA3BC" w14:textId="77777777" w:rsidR="00FF5B35" w:rsidRDefault="00FF5B35" w:rsidP="00FF5B35">
      <w:pPr>
        <w:jc w:val="both"/>
        <w:rPr>
          <w:sz w:val="26"/>
          <w:szCs w:val="26"/>
        </w:rPr>
      </w:pPr>
      <w:r>
        <w:rPr>
          <w:rFonts w:ascii="Times New Roman" w:eastAsia="Times New Roman" w:hAnsi="Times New Roman" w:cs="Times New Roman"/>
        </w:rPr>
        <w:t>Ina Coșeru - Deputat în Parlamentul Republicii Moldova.</w:t>
      </w:r>
    </w:p>
    <w:p w14:paraId="2CDF137A" w14:textId="77777777" w:rsidR="00FF5B35" w:rsidRDefault="00FF5B35" w:rsidP="00FF5B35">
      <w:pPr>
        <w:numPr>
          <w:ilvl w:val="0"/>
          <w:numId w:val="1"/>
        </w:numPr>
        <w:tabs>
          <w:tab w:val="center" w:pos="720"/>
          <w:tab w:val="left" w:pos="450"/>
        </w:tabs>
        <w:spacing w:before="120" w:line="240" w:lineRule="auto"/>
        <w:jc w:val="both"/>
        <w:rPr>
          <w:sz w:val="26"/>
          <w:szCs w:val="26"/>
        </w:rPr>
      </w:pPr>
      <w:r>
        <w:rPr>
          <w:b/>
          <w:sz w:val="26"/>
          <w:szCs w:val="26"/>
        </w:rPr>
        <w:t>Condițiile ce au impus elaborarea proiectului de act normativ și finalitățile urmărite</w:t>
      </w:r>
    </w:p>
    <w:p w14:paraId="04FB014C" w14:textId="77777777" w:rsidR="00FF5B35" w:rsidRDefault="00FF5B35" w:rsidP="00FF5B35">
      <w:pPr>
        <w:shd w:val="clear" w:color="auto" w:fill="FFFFFF"/>
        <w:spacing w:before="240"/>
        <w:ind w:firstLine="560"/>
        <w:jc w:val="both"/>
        <w:rPr>
          <w:highlight w:val="white"/>
        </w:rPr>
      </w:pPr>
      <w:r>
        <w:rPr>
          <w:highlight w:val="white"/>
        </w:rPr>
        <w:t>Proiectul de Lege este elaborat în vederea asigurării realizării angajamentelor Republicii Moldova conform prevederilor Contractului de Finanțare dintre Republica Moldova și Banca Europeană pentru Investiții privind implementarea proiectului „Deșeuri solide în Republica Moldova”, semnat la 18 octombrie 2019 și ratificat prin Legea nr. 89/2020.</w:t>
      </w:r>
    </w:p>
    <w:p w14:paraId="2C6D6926" w14:textId="77777777" w:rsidR="00FF5B35" w:rsidRDefault="00FF5B35" w:rsidP="00FF5B35">
      <w:pPr>
        <w:shd w:val="clear" w:color="auto" w:fill="FFFFFF"/>
        <w:ind w:firstLine="560"/>
        <w:jc w:val="both"/>
        <w:rPr>
          <w:highlight w:val="white"/>
        </w:rPr>
      </w:pPr>
      <w:r>
        <w:rPr>
          <w:highlight w:val="white"/>
        </w:rPr>
        <w:t xml:space="preserve">Totodată, trebuie de menționat că implementarea proiectului „Deșeuri solide în Republica Moldova”, în special în Regiunea de Management nr. 4 (Chișinău, </w:t>
      </w:r>
      <w:proofErr w:type="spellStart"/>
      <w:r>
        <w:rPr>
          <w:highlight w:val="white"/>
        </w:rPr>
        <w:t>Hîncești</w:t>
      </w:r>
      <w:proofErr w:type="spellEnd"/>
      <w:r>
        <w:rPr>
          <w:highlight w:val="white"/>
        </w:rPr>
        <w:t>, Ialoveni, Strășeni, Criuleni, Anenii Noi, Cocieri), este posibilă doar în contextul elaborării Studiului de fezabilitate, care a fost inițiat de către Banca Europeană de Investiții în anii 2014-2015 dar care nu a fost finalizat.</w:t>
      </w:r>
    </w:p>
    <w:p w14:paraId="7C67948B" w14:textId="77777777" w:rsidR="00FF5B35" w:rsidRDefault="00FF5B35" w:rsidP="00FF5B35">
      <w:pPr>
        <w:shd w:val="clear" w:color="auto" w:fill="FFFFFF"/>
        <w:ind w:firstLine="560"/>
        <w:jc w:val="both"/>
        <w:rPr>
          <w:highlight w:val="white"/>
        </w:rPr>
      </w:pPr>
      <w:r>
        <w:rPr>
          <w:highlight w:val="white"/>
        </w:rPr>
        <w:t>Prin urmare, pentru a întruni condiționalități de inițiere a procesului de implementare a proiectului, în conformitate cu prevederile Contractului de finanțare stabilite în Lista A, punctul A.2., împrumutatul trebuie să prezinte înainte de alocarea unei tranșe, studiul de fezabilitate care ar include inclusiv descrierea sistemului tarifar și programul planificat al ajustărilor tarifare, cu analiza accesibilității acestora, precum și analiza viabilității financiare viitoare a sistemului. Prin urmare, elaborarea Studiului de fezabilitate și asigurarea efectuării tuturor calculelor și costurilor aferente implementării proiectului, este imposibilă fără identificarea locațiilor pentru construcția Centrului pentru gestionarea deșeurilor dar și pentru locațiile aferente stațiilor de transfer.</w:t>
      </w:r>
    </w:p>
    <w:p w14:paraId="2CBA8C1D" w14:textId="77777777" w:rsidR="00FF5B35" w:rsidRDefault="00FF5B35" w:rsidP="00FF5B35">
      <w:pPr>
        <w:shd w:val="clear" w:color="auto" w:fill="FFFFFF"/>
        <w:spacing w:after="240"/>
        <w:ind w:firstLine="560"/>
        <w:jc w:val="both"/>
        <w:rPr>
          <w:highlight w:val="white"/>
        </w:rPr>
      </w:pPr>
      <w:r>
        <w:rPr>
          <w:highlight w:val="white"/>
        </w:rPr>
        <w:t>Astfel, criteriile de evaluare a unui potențial teren pentru construcția Centrului de gestionare  trebuie să întrunească următoarele cerințe:</w:t>
      </w:r>
    </w:p>
    <w:tbl>
      <w:tblPr>
        <w:tblW w:w="9960" w:type="dxa"/>
        <w:tblBorders>
          <w:top w:val="nil"/>
          <w:left w:val="nil"/>
          <w:bottom w:val="nil"/>
          <w:right w:val="nil"/>
          <w:insideH w:val="nil"/>
          <w:insideV w:val="nil"/>
        </w:tblBorders>
        <w:tblLayout w:type="fixed"/>
        <w:tblLook w:val="0600" w:firstRow="0" w:lastRow="0" w:firstColumn="0" w:lastColumn="0" w:noHBand="1" w:noVBand="1"/>
      </w:tblPr>
      <w:tblGrid>
        <w:gridCol w:w="3495"/>
        <w:gridCol w:w="1785"/>
        <w:gridCol w:w="4680"/>
      </w:tblGrid>
      <w:tr w:rsidR="00FF5B35" w14:paraId="19B9F80C" w14:textId="77777777" w:rsidTr="00C54190">
        <w:trPr>
          <w:trHeight w:val="957"/>
        </w:trPr>
        <w:tc>
          <w:tcPr>
            <w:tcW w:w="34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B9DF281" w14:textId="77777777" w:rsidR="00FF5B35" w:rsidRDefault="00FF5B35" w:rsidP="00C54190">
            <w:pPr>
              <w:shd w:val="clear" w:color="auto" w:fill="FFFFFF"/>
              <w:spacing w:before="240"/>
              <w:jc w:val="center"/>
              <w:rPr>
                <w:highlight w:val="white"/>
              </w:rPr>
            </w:pPr>
            <w:r>
              <w:rPr>
                <w:highlight w:val="white"/>
              </w:rPr>
              <w:lastRenderedPageBreak/>
              <w:t>Descriere criteriu</w:t>
            </w:r>
          </w:p>
        </w:tc>
        <w:tc>
          <w:tcPr>
            <w:tcW w:w="178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56CFAA8" w14:textId="77777777" w:rsidR="00FF5B35" w:rsidRDefault="00FF5B35" w:rsidP="00C54190">
            <w:pPr>
              <w:shd w:val="clear" w:color="auto" w:fill="FFFFFF"/>
              <w:spacing w:before="240"/>
              <w:jc w:val="center"/>
              <w:rPr>
                <w:highlight w:val="white"/>
              </w:rPr>
            </w:pPr>
            <w:r>
              <w:rPr>
                <w:rFonts w:ascii="Times New Roman" w:eastAsia="Times New Roman" w:hAnsi="Times New Roman" w:cs="Times New Roman"/>
                <w:highlight w:val="white"/>
              </w:rPr>
              <w:t>Cerințe minime</w:t>
            </w:r>
          </w:p>
        </w:tc>
        <w:tc>
          <w:tcPr>
            <w:tcW w:w="468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0D8D6ED" w14:textId="77777777" w:rsidR="00FF5B35" w:rsidRDefault="00FF5B35" w:rsidP="00C54190">
            <w:pPr>
              <w:shd w:val="clear" w:color="auto" w:fill="FFFFFF"/>
              <w:spacing w:before="240"/>
              <w:jc w:val="center"/>
              <w:rPr>
                <w:highlight w:val="white"/>
              </w:rPr>
            </w:pPr>
            <w:r>
              <w:rPr>
                <w:highlight w:val="white"/>
              </w:rPr>
              <w:t>Denumirea legii / Actul normativ</w:t>
            </w:r>
          </w:p>
        </w:tc>
      </w:tr>
      <w:tr w:rsidR="00FF5B35" w14:paraId="21E49630" w14:textId="77777777" w:rsidTr="00C54190">
        <w:trPr>
          <w:trHeight w:val="688"/>
        </w:trPr>
        <w:tc>
          <w:tcPr>
            <w:tcW w:w="9960" w:type="dxa"/>
            <w:gridSpan w:val="3"/>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E6DB5D0" w14:textId="77777777" w:rsidR="00FF5B35" w:rsidRDefault="00FF5B35" w:rsidP="00C54190">
            <w:pPr>
              <w:shd w:val="clear" w:color="auto" w:fill="FFFFFF"/>
              <w:spacing w:before="240"/>
              <w:jc w:val="both"/>
              <w:rPr>
                <w:highlight w:val="white"/>
              </w:rPr>
            </w:pPr>
            <w:r>
              <w:rPr>
                <w:highlight w:val="white"/>
              </w:rPr>
              <w:t>Criterii de infrastructură</w:t>
            </w:r>
          </w:p>
        </w:tc>
      </w:tr>
      <w:tr w:rsidR="00FF5B35" w14:paraId="56FEEBE7" w14:textId="77777777" w:rsidTr="00C54190">
        <w:trPr>
          <w:trHeight w:val="1125"/>
        </w:trPr>
        <w:tc>
          <w:tcPr>
            <w:tcW w:w="349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962724F" w14:textId="77777777" w:rsidR="00FF5B35" w:rsidRDefault="00FF5B35" w:rsidP="00C54190">
            <w:pPr>
              <w:shd w:val="clear" w:color="auto" w:fill="FFFFFF"/>
              <w:spacing w:before="240"/>
              <w:jc w:val="both"/>
              <w:rPr>
                <w:highlight w:val="white"/>
              </w:rPr>
            </w:pPr>
            <w:r>
              <w:rPr>
                <w:highlight w:val="white"/>
              </w:rPr>
              <w:t>Distanța maximă de la rețeaua principală de drumuri</w:t>
            </w:r>
          </w:p>
        </w:tc>
        <w:tc>
          <w:tcPr>
            <w:tcW w:w="17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0C8321B" w14:textId="77777777" w:rsidR="00FF5B35" w:rsidRDefault="00FF5B35" w:rsidP="00C54190">
            <w:pPr>
              <w:shd w:val="clear" w:color="auto" w:fill="FFFFFF"/>
              <w:spacing w:before="240"/>
              <w:jc w:val="center"/>
              <w:rPr>
                <w:highlight w:val="white"/>
              </w:rPr>
            </w:pPr>
            <w:r>
              <w:rPr>
                <w:highlight w:val="white"/>
              </w:rPr>
              <w:t>10 km</w:t>
            </w:r>
          </w:p>
        </w:tc>
        <w:tc>
          <w:tcPr>
            <w:tcW w:w="468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B36F919" w14:textId="77777777" w:rsidR="00FF5B35" w:rsidRDefault="00FF5B35" w:rsidP="00C54190">
            <w:pPr>
              <w:shd w:val="clear" w:color="auto" w:fill="FFFFFF"/>
              <w:spacing w:before="240"/>
              <w:jc w:val="both"/>
              <w:rPr>
                <w:highlight w:val="white"/>
              </w:rPr>
            </w:pPr>
            <w:r>
              <w:rPr>
                <w:highlight w:val="white"/>
              </w:rPr>
              <w:t>Nu este prevăzută în legislație. Criteriul este stabilit pe baza experienței din proiecte similare din alte state</w:t>
            </w:r>
          </w:p>
        </w:tc>
      </w:tr>
      <w:tr w:rsidR="00FF5B35" w14:paraId="576AAED8" w14:textId="77777777" w:rsidTr="00C54190">
        <w:trPr>
          <w:trHeight w:val="1360"/>
        </w:trPr>
        <w:tc>
          <w:tcPr>
            <w:tcW w:w="349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CACE320" w14:textId="77777777" w:rsidR="00FF5B35" w:rsidRDefault="00FF5B35" w:rsidP="00C54190">
            <w:pPr>
              <w:shd w:val="clear" w:color="auto" w:fill="FFFFFF"/>
              <w:spacing w:before="240"/>
              <w:jc w:val="both"/>
              <w:rPr>
                <w:highlight w:val="white"/>
              </w:rPr>
            </w:pPr>
            <w:r>
              <w:rPr>
                <w:rFonts w:ascii="Times New Roman" w:eastAsia="Times New Roman" w:hAnsi="Times New Roman" w:cs="Times New Roman"/>
                <w:highlight w:val="white"/>
              </w:rPr>
              <w:t>Distanta maxima de la centrul de greutate de generare a deșeurilor</w:t>
            </w:r>
          </w:p>
        </w:tc>
        <w:tc>
          <w:tcPr>
            <w:tcW w:w="17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F91ECCF" w14:textId="77777777" w:rsidR="00FF5B35" w:rsidRDefault="00FF5B35" w:rsidP="00C54190">
            <w:pPr>
              <w:shd w:val="clear" w:color="auto" w:fill="FFFFFF"/>
              <w:spacing w:before="240"/>
              <w:jc w:val="center"/>
              <w:rPr>
                <w:highlight w:val="white"/>
              </w:rPr>
            </w:pPr>
            <w:r>
              <w:rPr>
                <w:highlight w:val="white"/>
              </w:rPr>
              <w:t>20 km</w:t>
            </w:r>
          </w:p>
        </w:tc>
        <w:tc>
          <w:tcPr>
            <w:tcW w:w="468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C36A526" w14:textId="77777777" w:rsidR="00FF5B35" w:rsidRDefault="00FF5B35" w:rsidP="00C54190">
            <w:pPr>
              <w:shd w:val="clear" w:color="auto" w:fill="FFFFFF"/>
              <w:spacing w:before="240"/>
              <w:jc w:val="both"/>
              <w:rPr>
                <w:highlight w:val="white"/>
              </w:rPr>
            </w:pPr>
            <w:r>
              <w:rPr>
                <w:highlight w:val="white"/>
              </w:rPr>
              <w:t>Nu este prevăzută în legislație. Criteriul este stabilit pe baza experienței din proiecte similare din alte state</w:t>
            </w:r>
          </w:p>
        </w:tc>
      </w:tr>
      <w:tr w:rsidR="00FF5B35" w14:paraId="11CA6DEA" w14:textId="77777777" w:rsidTr="00C54190">
        <w:trPr>
          <w:trHeight w:val="2256"/>
        </w:trPr>
        <w:tc>
          <w:tcPr>
            <w:tcW w:w="349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2C2810A" w14:textId="77777777" w:rsidR="00FF5B35" w:rsidRDefault="00FF5B35" w:rsidP="00C54190">
            <w:pPr>
              <w:shd w:val="clear" w:color="auto" w:fill="FFFFFF"/>
              <w:spacing w:before="240"/>
              <w:jc w:val="both"/>
              <w:rPr>
                <w:highlight w:val="white"/>
              </w:rPr>
            </w:pPr>
            <w:r>
              <w:rPr>
                <w:highlight w:val="white"/>
              </w:rPr>
              <w:t>Suprafața minimă a amplasamentului pentru asigurarea unei durate de viață a Centrului de minim 20 ani</w:t>
            </w:r>
          </w:p>
        </w:tc>
        <w:tc>
          <w:tcPr>
            <w:tcW w:w="17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6ADD3E0A" w14:textId="77777777" w:rsidR="00FF5B35" w:rsidRDefault="00FF5B35" w:rsidP="00C54190">
            <w:pPr>
              <w:shd w:val="clear" w:color="auto" w:fill="FFFFFF"/>
              <w:spacing w:before="240"/>
              <w:jc w:val="center"/>
              <w:rPr>
                <w:highlight w:val="white"/>
              </w:rPr>
            </w:pPr>
            <w:r>
              <w:rPr>
                <w:highlight w:val="white"/>
              </w:rPr>
              <w:t>20 ha</w:t>
            </w:r>
          </w:p>
        </w:tc>
        <w:tc>
          <w:tcPr>
            <w:tcW w:w="468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44A1E491" w14:textId="77777777" w:rsidR="00FF5B35" w:rsidRDefault="00FF5B35" w:rsidP="00C54190">
            <w:pPr>
              <w:shd w:val="clear" w:color="auto" w:fill="FFFFFF"/>
              <w:spacing w:before="240"/>
              <w:jc w:val="both"/>
              <w:rPr>
                <w:highlight w:val="white"/>
              </w:rPr>
            </w:pPr>
            <w:r>
              <w:rPr>
                <w:highlight w:val="white"/>
              </w:rPr>
              <w:t xml:space="preserve">Nu este prevăzută în legislație. Suprafața a fost estimata de către consultant, ținând cont de experiența altor țări, unde a fost executată construcția unei infrastructuri complexe de tratare </w:t>
            </w:r>
            <w:proofErr w:type="spellStart"/>
            <w:r>
              <w:rPr>
                <w:highlight w:val="white"/>
              </w:rPr>
              <w:t>mecano</w:t>
            </w:r>
            <w:proofErr w:type="spellEnd"/>
            <w:r>
              <w:rPr>
                <w:highlight w:val="white"/>
              </w:rPr>
              <w:t>-biologică a deșeurilor.</w:t>
            </w:r>
          </w:p>
        </w:tc>
      </w:tr>
      <w:tr w:rsidR="00FF5B35" w14:paraId="4F33D8A4" w14:textId="77777777" w:rsidTr="00C54190">
        <w:trPr>
          <w:trHeight w:val="665"/>
        </w:trPr>
        <w:tc>
          <w:tcPr>
            <w:tcW w:w="9960" w:type="dxa"/>
            <w:gridSpan w:val="3"/>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DE75851" w14:textId="77777777" w:rsidR="00FF5B35" w:rsidRDefault="00FF5B35" w:rsidP="00C54190">
            <w:pPr>
              <w:shd w:val="clear" w:color="auto" w:fill="FFFFFF"/>
              <w:spacing w:before="240"/>
              <w:jc w:val="both"/>
              <w:rPr>
                <w:highlight w:val="white"/>
              </w:rPr>
            </w:pPr>
            <w:r>
              <w:rPr>
                <w:highlight w:val="white"/>
              </w:rPr>
              <w:t xml:space="preserve">Criterii </w:t>
            </w:r>
            <w:proofErr w:type="spellStart"/>
            <w:r>
              <w:rPr>
                <w:highlight w:val="white"/>
              </w:rPr>
              <w:t>hidro</w:t>
            </w:r>
            <w:proofErr w:type="spellEnd"/>
            <w:r>
              <w:rPr>
                <w:highlight w:val="white"/>
              </w:rPr>
              <w:t>-geologice şi hidrologice</w:t>
            </w:r>
          </w:p>
        </w:tc>
      </w:tr>
      <w:tr w:rsidR="00FF5B35" w14:paraId="77EC8841" w14:textId="77777777" w:rsidTr="00C54190">
        <w:trPr>
          <w:trHeight w:val="1410"/>
        </w:trPr>
        <w:tc>
          <w:tcPr>
            <w:tcW w:w="349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30AF4C8" w14:textId="77777777" w:rsidR="00FF5B35" w:rsidRDefault="00FF5B35" w:rsidP="00C54190">
            <w:pPr>
              <w:shd w:val="clear" w:color="auto" w:fill="FFFFFF"/>
              <w:spacing w:before="240"/>
              <w:jc w:val="both"/>
              <w:rPr>
                <w:highlight w:val="white"/>
              </w:rPr>
            </w:pPr>
            <w:r>
              <w:rPr>
                <w:highlight w:val="white"/>
              </w:rPr>
              <w:t>Adâncimea minimă a acviferului</w:t>
            </w:r>
          </w:p>
        </w:tc>
        <w:tc>
          <w:tcPr>
            <w:tcW w:w="17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65D5108" w14:textId="77777777" w:rsidR="00FF5B35" w:rsidRDefault="00FF5B35" w:rsidP="00C54190">
            <w:pPr>
              <w:shd w:val="clear" w:color="auto" w:fill="FFFFFF"/>
              <w:spacing w:before="240"/>
              <w:jc w:val="center"/>
              <w:rPr>
                <w:highlight w:val="white"/>
              </w:rPr>
            </w:pPr>
            <w:r>
              <w:rPr>
                <w:highlight w:val="white"/>
              </w:rPr>
              <w:t>Recomandat 3-5 m</w:t>
            </w:r>
          </w:p>
        </w:tc>
        <w:tc>
          <w:tcPr>
            <w:tcW w:w="468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64FA7878" w14:textId="77777777" w:rsidR="00FF5B35" w:rsidRDefault="00FF5B35" w:rsidP="00C54190">
            <w:pPr>
              <w:shd w:val="clear" w:color="auto" w:fill="FFFFFF"/>
              <w:spacing w:before="240"/>
              <w:jc w:val="both"/>
              <w:rPr>
                <w:highlight w:val="white"/>
              </w:rPr>
            </w:pPr>
            <w:r>
              <w:rPr>
                <w:highlight w:val="white"/>
              </w:rPr>
              <w:t xml:space="preserve">Nu este prevăzută în </w:t>
            </w:r>
            <w:proofErr w:type="spellStart"/>
            <w:r>
              <w:rPr>
                <w:highlight w:val="white"/>
              </w:rPr>
              <w:t>legislaţie</w:t>
            </w:r>
            <w:proofErr w:type="spellEnd"/>
            <w:r>
              <w:rPr>
                <w:highlight w:val="white"/>
              </w:rPr>
              <w:t>. Criteriul este stabilit pe baza experienței din proiecte similare din alte state</w:t>
            </w:r>
          </w:p>
        </w:tc>
      </w:tr>
      <w:tr w:rsidR="00FF5B35" w14:paraId="3AAE7D6C" w14:textId="77777777" w:rsidTr="00C54190">
        <w:trPr>
          <w:trHeight w:val="1405"/>
        </w:trPr>
        <w:tc>
          <w:tcPr>
            <w:tcW w:w="349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8341EB2" w14:textId="77777777" w:rsidR="00FF5B35" w:rsidRDefault="00FF5B35" w:rsidP="00C54190">
            <w:pPr>
              <w:shd w:val="clear" w:color="auto" w:fill="FFFFFF"/>
              <w:spacing w:before="240"/>
              <w:jc w:val="both"/>
              <w:rPr>
                <w:highlight w:val="white"/>
              </w:rPr>
            </w:pPr>
            <w:proofErr w:type="spellStart"/>
            <w:r>
              <w:rPr>
                <w:highlight w:val="white"/>
              </w:rPr>
              <w:t>Distanţa</w:t>
            </w:r>
            <w:proofErr w:type="spellEnd"/>
            <w:r>
              <w:rPr>
                <w:highlight w:val="white"/>
              </w:rPr>
              <w:t xml:space="preserve"> minimă față de sursele de apa</w:t>
            </w:r>
          </w:p>
        </w:tc>
        <w:tc>
          <w:tcPr>
            <w:tcW w:w="17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28A80E3" w14:textId="77777777" w:rsidR="00FF5B35" w:rsidRDefault="00FF5B35" w:rsidP="00C54190">
            <w:pPr>
              <w:shd w:val="clear" w:color="auto" w:fill="FFFFFF"/>
              <w:spacing w:before="240"/>
              <w:jc w:val="center"/>
              <w:rPr>
                <w:highlight w:val="white"/>
              </w:rPr>
            </w:pPr>
            <w:r>
              <w:rPr>
                <w:highlight w:val="white"/>
              </w:rPr>
              <w:t>500 m</w:t>
            </w:r>
          </w:p>
        </w:tc>
        <w:tc>
          <w:tcPr>
            <w:tcW w:w="468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667F3F5B" w14:textId="77777777" w:rsidR="00FF5B35" w:rsidRDefault="00FF5B35" w:rsidP="00C54190">
            <w:pPr>
              <w:shd w:val="clear" w:color="auto" w:fill="FFFFFF"/>
              <w:spacing w:before="240"/>
              <w:jc w:val="both"/>
              <w:rPr>
                <w:highlight w:val="white"/>
              </w:rPr>
            </w:pPr>
            <w:r>
              <w:rPr>
                <w:highlight w:val="white"/>
              </w:rPr>
              <w:t xml:space="preserve">Nu este prevăzută în </w:t>
            </w:r>
            <w:proofErr w:type="spellStart"/>
            <w:r>
              <w:rPr>
                <w:highlight w:val="white"/>
              </w:rPr>
              <w:t>legislaţie</w:t>
            </w:r>
            <w:proofErr w:type="spellEnd"/>
            <w:r>
              <w:rPr>
                <w:highlight w:val="white"/>
              </w:rPr>
              <w:t xml:space="preserve">. Criteriul este stabilit pe baza </w:t>
            </w:r>
            <w:r>
              <w:rPr>
                <w:highlight w:val="white"/>
              </w:rPr>
              <w:lastRenderedPageBreak/>
              <w:t>experienței din proiecte similare din alte state</w:t>
            </w:r>
          </w:p>
        </w:tc>
      </w:tr>
      <w:tr w:rsidR="00FF5B35" w14:paraId="64919ADB" w14:textId="77777777" w:rsidTr="00C54190">
        <w:trPr>
          <w:trHeight w:val="1641"/>
        </w:trPr>
        <w:tc>
          <w:tcPr>
            <w:tcW w:w="349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30E5945" w14:textId="77777777" w:rsidR="00FF5B35" w:rsidRDefault="00FF5B35" w:rsidP="00C54190">
            <w:pPr>
              <w:shd w:val="clear" w:color="auto" w:fill="FFFFFF"/>
              <w:spacing w:before="240"/>
              <w:jc w:val="both"/>
              <w:rPr>
                <w:highlight w:val="white"/>
              </w:rPr>
            </w:pPr>
            <w:proofErr w:type="spellStart"/>
            <w:r>
              <w:rPr>
                <w:highlight w:val="white"/>
              </w:rPr>
              <w:lastRenderedPageBreak/>
              <w:t>Distanţa</w:t>
            </w:r>
            <w:proofErr w:type="spellEnd"/>
            <w:r>
              <w:rPr>
                <w:highlight w:val="white"/>
              </w:rPr>
              <w:t xml:space="preserve"> minimă </w:t>
            </w:r>
            <w:proofErr w:type="spellStart"/>
            <w:r>
              <w:rPr>
                <w:highlight w:val="white"/>
              </w:rPr>
              <w:t>faţă</w:t>
            </w:r>
            <w:proofErr w:type="spellEnd"/>
            <w:r>
              <w:rPr>
                <w:highlight w:val="white"/>
              </w:rPr>
              <w:t xml:space="preserve"> de râuri, bazine de apa și </w:t>
            </w:r>
            <w:proofErr w:type="spellStart"/>
            <w:r>
              <w:rPr>
                <w:highlight w:val="white"/>
              </w:rPr>
              <w:t>pârâuri</w:t>
            </w:r>
            <w:proofErr w:type="spellEnd"/>
          </w:p>
        </w:tc>
        <w:tc>
          <w:tcPr>
            <w:tcW w:w="17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68839F61" w14:textId="77777777" w:rsidR="00FF5B35" w:rsidRDefault="00FF5B35" w:rsidP="00C54190">
            <w:pPr>
              <w:shd w:val="clear" w:color="auto" w:fill="FFFFFF"/>
              <w:spacing w:before="240"/>
              <w:jc w:val="center"/>
              <w:rPr>
                <w:highlight w:val="white"/>
              </w:rPr>
            </w:pPr>
            <w:r>
              <w:rPr>
                <w:highlight w:val="white"/>
              </w:rPr>
              <w:t xml:space="preserve">500 m în cazul râurilor şi bazinelor de apă 15 m în cazul </w:t>
            </w:r>
            <w:proofErr w:type="spellStart"/>
            <w:r>
              <w:rPr>
                <w:highlight w:val="white"/>
              </w:rPr>
              <w:t>pârâurilor</w:t>
            </w:r>
            <w:proofErr w:type="spellEnd"/>
          </w:p>
        </w:tc>
        <w:tc>
          <w:tcPr>
            <w:tcW w:w="468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C863AFC" w14:textId="77777777" w:rsidR="00FF5B35" w:rsidRDefault="00FF5B35" w:rsidP="00C54190">
            <w:pPr>
              <w:shd w:val="clear" w:color="auto" w:fill="FFFFFF"/>
              <w:spacing w:before="240"/>
              <w:jc w:val="both"/>
              <w:rPr>
                <w:highlight w:val="white"/>
              </w:rPr>
            </w:pPr>
            <w:r>
              <w:rPr>
                <w:highlight w:val="white"/>
              </w:rPr>
              <w:t xml:space="preserve">LEGE Nr. 440 / 27.04.1995 cu privire la zonele şi </w:t>
            </w:r>
            <w:proofErr w:type="spellStart"/>
            <w:r>
              <w:rPr>
                <w:highlight w:val="white"/>
              </w:rPr>
              <w:t>fâşiile</w:t>
            </w:r>
            <w:proofErr w:type="spellEnd"/>
            <w:r>
              <w:rPr>
                <w:highlight w:val="white"/>
              </w:rPr>
              <w:t xml:space="preserve"> de </w:t>
            </w:r>
            <w:proofErr w:type="spellStart"/>
            <w:r>
              <w:rPr>
                <w:highlight w:val="white"/>
              </w:rPr>
              <w:t>protecţie</w:t>
            </w:r>
            <w:proofErr w:type="spellEnd"/>
            <w:r>
              <w:rPr>
                <w:highlight w:val="white"/>
              </w:rPr>
              <w:t xml:space="preserve"> a apelor râurilor şi bazinelor de apa</w:t>
            </w:r>
          </w:p>
        </w:tc>
      </w:tr>
      <w:tr w:rsidR="00FF5B35" w14:paraId="1D330291" w14:textId="77777777" w:rsidTr="00C54190">
        <w:trPr>
          <w:trHeight w:val="665"/>
        </w:trPr>
        <w:tc>
          <w:tcPr>
            <w:tcW w:w="9960" w:type="dxa"/>
            <w:gridSpan w:val="3"/>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0EE9E12" w14:textId="77777777" w:rsidR="00FF5B35" w:rsidRDefault="00FF5B35" w:rsidP="00C54190">
            <w:pPr>
              <w:shd w:val="clear" w:color="auto" w:fill="FFFFFF"/>
              <w:spacing w:before="240"/>
              <w:jc w:val="both"/>
              <w:rPr>
                <w:highlight w:val="white"/>
              </w:rPr>
            </w:pPr>
            <w:r>
              <w:rPr>
                <w:highlight w:val="white"/>
              </w:rPr>
              <w:t>Criterii de planificare fizică</w:t>
            </w:r>
          </w:p>
        </w:tc>
      </w:tr>
      <w:tr w:rsidR="00FF5B35" w14:paraId="22C6EE98" w14:textId="77777777" w:rsidTr="00C54190">
        <w:trPr>
          <w:trHeight w:val="980"/>
        </w:trPr>
        <w:tc>
          <w:tcPr>
            <w:tcW w:w="349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8F628FA" w14:textId="77777777" w:rsidR="00FF5B35" w:rsidRDefault="00FF5B35" w:rsidP="00C54190">
            <w:pPr>
              <w:shd w:val="clear" w:color="auto" w:fill="FFFFFF"/>
              <w:spacing w:before="240"/>
              <w:jc w:val="both"/>
              <w:rPr>
                <w:highlight w:val="white"/>
              </w:rPr>
            </w:pPr>
            <w:r>
              <w:rPr>
                <w:highlight w:val="white"/>
              </w:rPr>
              <w:t>Distanța minimă de la casele de locuit</w:t>
            </w:r>
          </w:p>
        </w:tc>
        <w:tc>
          <w:tcPr>
            <w:tcW w:w="17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68ED06B" w14:textId="77777777" w:rsidR="00FF5B35" w:rsidRDefault="00FF5B35" w:rsidP="00C54190">
            <w:pPr>
              <w:shd w:val="clear" w:color="auto" w:fill="FFFFFF"/>
              <w:spacing w:before="240"/>
              <w:jc w:val="center"/>
              <w:rPr>
                <w:highlight w:val="white"/>
              </w:rPr>
            </w:pPr>
            <w:r>
              <w:rPr>
                <w:highlight w:val="white"/>
              </w:rPr>
              <w:t>500 m</w:t>
            </w:r>
          </w:p>
        </w:tc>
        <w:tc>
          <w:tcPr>
            <w:tcW w:w="468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4FDE6B4B" w14:textId="77777777" w:rsidR="00FF5B35" w:rsidRDefault="00FF5B35" w:rsidP="00C54190">
            <w:pPr>
              <w:shd w:val="clear" w:color="auto" w:fill="FFFFFF"/>
              <w:spacing w:before="240"/>
              <w:jc w:val="both"/>
              <w:rPr>
                <w:highlight w:val="white"/>
              </w:rPr>
            </w:pPr>
            <w:r>
              <w:rPr>
                <w:highlight w:val="white"/>
              </w:rPr>
              <w:t>Normele Sanitare: CH-245-71</w:t>
            </w:r>
          </w:p>
        </w:tc>
      </w:tr>
      <w:tr w:rsidR="00FF5B35" w14:paraId="58B1EFC2" w14:textId="77777777" w:rsidTr="00C54190">
        <w:trPr>
          <w:trHeight w:val="1285"/>
        </w:trPr>
        <w:tc>
          <w:tcPr>
            <w:tcW w:w="349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4BC0899" w14:textId="77777777" w:rsidR="00FF5B35" w:rsidRDefault="00FF5B35" w:rsidP="00C54190">
            <w:pPr>
              <w:shd w:val="clear" w:color="auto" w:fill="FFFFFF"/>
              <w:spacing w:before="240"/>
              <w:jc w:val="both"/>
              <w:rPr>
                <w:highlight w:val="white"/>
              </w:rPr>
            </w:pPr>
            <w:proofErr w:type="spellStart"/>
            <w:r>
              <w:rPr>
                <w:highlight w:val="white"/>
              </w:rPr>
              <w:t>Distanţa</w:t>
            </w:r>
            <w:proofErr w:type="spellEnd"/>
            <w:r>
              <w:rPr>
                <w:highlight w:val="white"/>
              </w:rPr>
              <w:t xml:space="preserve"> minimă de la situri arheologice şi monumente culturale</w:t>
            </w:r>
          </w:p>
        </w:tc>
        <w:tc>
          <w:tcPr>
            <w:tcW w:w="17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CA2A514" w14:textId="77777777" w:rsidR="00FF5B35" w:rsidRDefault="00FF5B35" w:rsidP="00C54190">
            <w:pPr>
              <w:shd w:val="clear" w:color="auto" w:fill="FFFFFF"/>
              <w:spacing w:before="240"/>
              <w:jc w:val="center"/>
              <w:rPr>
                <w:highlight w:val="white"/>
              </w:rPr>
            </w:pPr>
            <w:r>
              <w:rPr>
                <w:highlight w:val="white"/>
              </w:rPr>
              <w:t>500 m</w:t>
            </w:r>
          </w:p>
        </w:tc>
        <w:tc>
          <w:tcPr>
            <w:tcW w:w="468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6A3E5C2" w14:textId="77777777" w:rsidR="00FF5B35" w:rsidRDefault="00FF5B35" w:rsidP="00C54190">
            <w:pPr>
              <w:shd w:val="clear" w:color="auto" w:fill="FFFFFF"/>
              <w:spacing w:before="240"/>
              <w:jc w:val="both"/>
              <w:rPr>
                <w:highlight w:val="white"/>
              </w:rPr>
            </w:pPr>
            <w:r>
              <w:rPr>
                <w:highlight w:val="white"/>
              </w:rPr>
              <w:t xml:space="preserve">Nu este prevăzută în </w:t>
            </w:r>
            <w:proofErr w:type="spellStart"/>
            <w:r>
              <w:rPr>
                <w:highlight w:val="white"/>
              </w:rPr>
              <w:t>legislaţie</w:t>
            </w:r>
            <w:proofErr w:type="spellEnd"/>
            <w:r>
              <w:rPr>
                <w:highlight w:val="white"/>
              </w:rPr>
              <w:t>. Criteriul este stabilit pe baza experienței din proiecte similare din alte state</w:t>
            </w:r>
          </w:p>
        </w:tc>
      </w:tr>
      <w:tr w:rsidR="00FF5B35" w14:paraId="5CB4332E" w14:textId="77777777" w:rsidTr="00C54190">
        <w:trPr>
          <w:trHeight w:val="2452"/>
        </w:trPr>
        <w:tc>
          <w:tcPr>
            <w:tcW w:w="349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D47CCBA" w14:textId="77777777" w:rsidR="00FF5B35" w:rsidRDefault="00FF5B35" w:rsidP="00C54190">
            <w:pPr>
              <w:shd w:val="clear" w:color="auto" w:fill="FFFFFF"/>
              <w:spacing w:before="240"/>
              <w:jc w:val="both"/>
              <w:rPr>
                <w:highlight w:val="white"/>
              </w:rPr>
            </w:pPr>
            <w:proofErr w:type="spellStart"/>
            <w:r>
              <w:rPr>
                <w:highlight w:val="white"/>
              </w:rPr>
              <w:t>Distanţa</w:t>
            </w:r>
            <w:proofErr w:type="spellEnd"/>
            <w:r>
              <w:rPr>
                <w:highlight w:val="white"/>
              </w:rPr>
              <w:t xml:space="preserve"> minimă față de</w:t>
            </w:r>
          </w:p>
          <w:p w14:paraId="0685E0F4" w14:textId="77777777" w:rsidR="00FF5B35" w:rsidRDefault="00FF5B35" w:rsidP="00C54190">
            <w:pPr>
              <w:shd w:val="clear" w:color="auto" w:fill="FFFFFF"/>
              <w:spacing w:before="240"/>
              <w:jc w:val="both"/>
              <w:rPr>
                <w:highlight w:val="white"/>
              </w:rPr>
            </w:pPr>
            <w:r>
              <w:rPr>
                <w:highlight w:val="white"/>
              </w:rPr>
              <w:t>ariile protejate</w:t>
            </w:r>
          </w:p>
        </w:tc>
        <w:tc>
          <w:tcPr>
            <w:tcW w:w="17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9139AE6" w14:textId="77777777" w:rsidR="00FF5B35" w:rsidRDefault="00FF5B35" w:rsidP="00C54190">
            <w:pPr>
              <w:shd w:val="clear" w:color="auto" w:fill="FFFFFF"/>
              <w:spacing w:before="240"/>
              <w:jc w:val="center"/>
              <w:rPr>
                <w:highlight w:val="white"/>
              </w:rPr>
            </w:pPr>
            <w:r>
              <w:rPr>
                <w:highlight w:val="white"/>
              </w:rPr>
              <w:t>100 – 1.500 m, în</w:t>
            </w:r>
          </w:p>
          <w:p w14:paraId="602A547A" w14:textId="77777777" w:rsidR="00FF5B35" w:rsidRDefault="00FF5B35" w:rsidP="00C54190">
            <w:pPr>
              <w:shd w:val="clear" w:color="auto" w:fill="FFFFFF"/>
              <w:spacing w:before="240"/>
              <w:jc w:val="center"/>
              <w:rPr>
                <w:highlight w:val="white"/>
              </w:rPr>
            </w:pPr>
            <w:proofErr w:type="spellStart"/>
            <w:r>
              <w:rPr>
                <w:highlight w:val="white"/>
              </w:rPr>
              <w:t>funcţie</w:t>
            </w:r>
            <w:proofErr w:type="spellEnd"/>
            <w:r>
              <w:rPr>
                <w:highlight w:val="white"/>
              </w:rPr>
              <w:t xml:space="preserve"> de </w:t>
            </w:r>
            <w:r>
              <w:rPr>
                <w:highlight w:val="white"/>
              </w:rPr>
              <w:lastRenderedPageBreak/>
              <w:t>tipul ariei</w:t>
            </w:r>
          </w:p>
          <w:p w14:paraId="52F7ADE0" w14:textId="77777777" w:rsidR="00FF5B35" w:rsidRDefault="00FF5B35" w:rsidP="00C54190">
            <w:pPr>
              <w:shd w:val="clear" w:color="auto" w:fill="FFFFFF"/>
              <w:spacing w:before="240"/>
              <w:jc w:val="center"/>
              <w:rPr>
                <w:highlight w:val="white"/>
              </w:rPr>
            </w:pPr>
            <w:r>
              <w:rPr>
                <w:highlight w:val="white"/>
              </w:rPr>
              <w:t>protejate</w:t>
            </w:r>
          </w:p>
        </w:tc>
        <w:tc>
          <w:tcPr>
            <w:tcW w:w="468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2D65740" w14:textId="77777777" w:rsidR="00FF5B35" w:rsidRDefault="00FF5B35" w:rsidP="00C54190">
            <w:pPr>
              <w:shd w:val="clear" w:color="auto" w:fill="FFFFFF"/>
              <w:spacing w:before="240"/>
              <w:jc w:val="both"/>
              <w:rPr>
                <w:highlight w:val="white"/>
              </w:rPr>
            </w:pPr>
            <w:r>
              <w:rPr>
                <w:highlight w:val="white"/>
              </w:rPr>
              <w:lastRenderedPageBreak/>
              <w:t>Legea 1538/1998 cu modificările şi</w:t>
            </w:r>
          </w:p>
          <w:p w14:paraId="73DDE2CD" w14:textId="77777777" w:rsidR="00FF5B35" w:rsidRDefault="00FF5B35" w:rsidP="00C54190">
            <w:pPr>
              <w:shd w:val="clear" w:color="auto" w:fill="FFFFFF"/>
              <w:spacing w:before="240"/>
              <w:jc w:val="both"/>
              <w:rPr>
                <w:highlight w:val="white"/>
              </w:rPr>
            </w:pPr>
            <w:r>
              <w:rPr>
                <w:highlight w:val="white"/>
              </w:rPr>
              <w:t>completările ulterioare privind fondul ariilor</w:t>
            </w:r>
          </w:p>
          <w:p w14:paraId="2252C74A" w14:textId="77777777" w:rsidR="00FF5B35" w:rsidRDefault="00FF5B35" w:rsidP="00C54190">
            <w:pPr>
              <w:shd w:val="clear" w:color="auto" w:fill="FFFFFF"/>
              <w:spacing w:before="240"/>
              <w:jc w:val="both"/>
              <w:rPr>
                <w:highlight w:val="white"/>
              </w:rPr>
            </w:pPr>
            <w:r>
              <w:rPr>
                <w:highlight w:val="white"/>
              </w:rPr>
              <w:t>naturale protejate de stat</w:t>
            </w:r>
          </w:p>
        </w:tc>
      </w:tr>
      <w:tr w:rsidR="00FF5B35" w14:paraId="5F474FF0" w14:textId="77777777" w:rsidTr="00C54190">
        <w:trPr>
          <w:trHeight w:val="2355"/>
        </w:trPr>
        <w:tc>
          <w:tcPr>
            <w:tcW w:w="349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81C48A0" w14:textId="77777777" w:rsidR="00FF5B35" w:rsidRDefault="00FF5B35" w:rsidP="00C54190">
            <w:pPr>
              <w:shd w:val="clear" w:color="auto" w:fill="FFFFFF"/>
              <w:spacing w:before="240"/>
              <w:jc w:val="both"/>
              <w:rPr>
                <w:highlight w:val="white"/>
              </w:rPr>
            </w:pPr>
            <w:r>
              <w:rPr>
                <w:highlight w:val="white"/>
              </w:rPr>
              <w:t>Calitatea solului – bonitate</w:t>
            </w:r>
          </w:p>
          <w:p w14:paraId="401ADE98" w14:textId="77777777" w:rsidR="00FF5B35" w:rsidRDefault="00FF5B35" w:rsidP="00C54190">
            <w:pPr>
              <w:shd w:val="clear" w:color="auto" w:fill="FFFFFF"/>
              <w:spacing w:before="240"/>
              <w:jc w:val="both"/>
              <w:rPr>
                <w:highlight w:val="white"/>
              </w:rPr>
            </w:pPr>
            <w:r>
              <w:rPr>
                <w:highlight w:val="white"/>
              </w:rPr>
              <w:t>Maxima</w:t>
            </w:r>
          </w:p>
        </w:tc>
        <w:tc>
          <w:tcPr>
            <w:tcW w:w="17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61DA3719" w14:textId="77777777" w:rsidR="00FF5B35" w:rsidRDefault="00FF5B35" w:rsidP="00C54190">
            <w:pPr>
              <w:shd w:val="clear" w:color="auto" w:fill="FFFFFF"/>
              <w:spacing w:before="240"/>
              <w:jc w:val="center"/>
              <w:rPr>
                <w:highlight w:val="white"/>
              </w:rPr>
            </w:pPr>
            <w:r>
              <w:rPr>
                <w:highlight w:val="white"/>
              </w:rPr>
              <w:t>60 puncte</w:t>
            </w:r>
          </w:p>
        </w:tc>
        <w:tc>
          <w:tcPr>
            <w:tcW w:w="468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B8097AC" w14:textId="77777777" w:rsidR="00FF5B35" w:rsidRDefault="00FF5B35" w:rsidP="00C54190">
            <w:pPr>
              <w:shd w:val="clear" w:color="auto" w:fill="FFFFFF"/>
              <w:spacing w:before="240"/>
              <w:jc w:val="both"/>
              <w:rPr>
                <w:highlight w:val="white"/>
              </w:rPr>
            </w:pPr>
            <w:r>
              <w:rPr>
                <w:highlight w:val="white"/>
              </w:rPr>
              <w:t xml:space="preserve">Codul funciar art. 83 prevede ca retragerea terenurilor agricole de calitate superioara (gradul de evaluare a </w:t>
            </w:r>
            <w:proofErr w:type="spellStart"/>
            <w:r>
              <w:rPr>
                <w:highlight w:val="white"/>
              </w:rPr>
              <w:t>fertilităţii</w:t>
            </w:r>
            <w:proofErr w:type="spellEnd"/>
            <w:r>
              <w:rPr>
                <w:highlight w:val="white"/>
              </w:rPr>
              <w:t xml:space="preserve"> naturale de peste 60) din circuitul agricol se face în cazuri </w:t>
            </w:r>
            <w:proofErr w:type="spellStart"/>
            <w:r>
              <w:rPr>
                <w:highlight w:val="white"/>
              </w:rPr>
              <w:t>excepţionale</w:t>
            </w:r>
            <w:proofErr w:type="spellEnd"/>
            <w:r>
              <w:rPr>
                <w:highlight w:val="white"/>
              </w:rPr>
              <w:t>, prin hotărâre a Guvernului.</w:t>
            </w:r>
          </w:p>
        </w:tc>
      </w:tr>
    </w:tbl>
    <w:p w14:paraId="4DD29BB4" w14:textId="77777777" w:rsidR="00FF5B35" w:rsidRDefault="00FF5B35" w:rsidP="00FF5B35">
      <w:pPr>
        <w:shd w:val="clear" w:color="auto" w:fill="FFFFFF"/>
        <w:spacing w:before="120"/>
        <w:ind w:firstLine="420"/>
        <w:jc w:val="both"/>
        <w:rPr>
          <w:highlight w:val="white"/>
        </w:rPr>
      </w:pPr>
      <w:r>
        <w:rPr>
          <w:highlight w:val="white"/>
        </w:rPr>
        <w:t>Astfel, în baza coordonării acțiunilor cu Agenția Proprietății Publice și examinării opțiunilor existente, de către Ministerul Mediului și I.P. „Unitatea de implementare a proiectelor în domeniul mediului” a fost identificat terenul cu numărul cadastral 3153208049, care se regăsește în anexa Legii nr. 668-XIII din 23 noiembrie 1995 pentru aprobarea Listei unităților ale căror terenuri destinate  agriculturii  rămân  în  proprietatea statului.</w:t>
      </w:r>
    </w:p>
    <w:p w14:paraId="23AC295A" w14:textId="77777777" w:rsidR="00FF5B35" w:rsidRDefault="00FF5B35" w:rsidP="00FF5B35">
      <w:pPr>
        <w:shd w:val="clear" w:color="auto" w:fill="FFFFFF"/>
        <w:ind w:firstLine="420"/>
        <w:jc w:val="both"/>
        <w:rPr>
          <w:highlight w:val="white"/>
        </w:rPr>
      </w:pPr>
      <w:r>
        <w:rPr>
          <w:highlight w:val="white"/>
        </w:rPr>
        <w:t xml:space="preserve">În concluzie, pentru a asigura realizarea angajamentelor Republicii Moldova în vederea implementării proiectului „Deșeuri solide în Republica Moldova”, este necesară retragerea din circuitul agricol a unui teren agricol de calitate superioară cu </w:t>
      </w:r>
      <w:r>
        <w:t>gradul de evaluare a fertilității naturale de peste 60</w:t>
      </w:r>
      <w:r>
        <w:rPr>
          <w:highlight w:val="white"/>
        </w:rPr>
        <w:t xml:space="preserve">, cu suprafața de 20 ha, de la  I.P. „Centrul de Excelență în Viticultură şi </w:t>
      </w:r>
      <w:proofErr w:type="spellStart"/>
      <w:r>
        <w:rPr>
          <w:highlight w:val="white"/>
        </w:rPr>
        <w:t>Vinificaţie</w:t>
      </w:r>
      <w:proofErr w:type="spellEnd"/>
      <w:r>
        <w:rPr>
          <w:highlight w:val="white"/>
        </w:rPr>
        <w:t xml:space="preserve">”, comuna Stăuceni, municipiul </w:t>
      </w:r>
      <w:proofErr w:type="spellStart"/>
      <w:r>
        <w:rPr>
          <w:highlight w:val="white"/>
        </w:rPr>
        <w:t>Chişinău</w:t>
      </w:r>
      <w:proofErr w:type="spellEnd"/>
      <w:r>
        <w:rPr>
          <w:highlight w:val="white"/>
        </w:rPr>
        <w:t xml:space="preserve">, cu excluderea acestuia din anexa la Legea 668/1995 în conformitate cu modificările prevăzute la art. I din prezenta lege, şi amplasarea pe acest teren a Centrului </w:t>
      </w:r>
      <w:proofErr w:type="spellStart"/>
      <w:r>
        <w:rPr>
          <w:highlight w:val="white"/>
        </w:rPr>
        <w:t>degestionare</w:t>
      </w:r>
      <w:proofErr w:type="spellEnd"/>
      <w:r>
        <w:rPr>
          <w:highlight w:val="white"/>
        </w:rPr>
        <w:t xml:space="preserve"> a deșeurilor municipale, prin formarea terenului menționat ca bun imobil - obiect de drept independent prin separare din terenul cu nr. cadastral 3153208049,  restul suprafeței rămânând în anexa Legii 668/1995;</w:t>
      </w:r>
    </w:p>
    <w:p w14:paraId="1EBB16D2" w14:textId="77777777" w:rsidR="00FF5B35" w:rsidRDefault="00FF5B35" w:rsidP="00FF5B35">
      <w:pPr>
        <w:shd w:val="clear" w:color="auto" w:fill="FFFFFF"/>
        <w:ind w:firstLine="420"/>
        <w:jc w:val="both"/>
        <w:rPr>
          <w:highlight w:val="white"/>
        </w:rPr>
      </w:pPr>
      <w:r>
        <w:rPr>
          <w:highlight w:val="white"/>
        </w:rPr>
        <w:t>Terenul agricol menționat este de calitate superioară cu gradul de evaluare a fertilității naturale de peste 60 din care considerente, pentru schimbarea destinației acestuia este necesară instituirea unei norme derogatorii de la prevederile art. 83 Cod funciar.</w:t>
      </w:r>
    </w:p>
    <w:p w14:paraId="0A6747D1" w14:textId="77777777" w:rsidR="00FF5B35" w:rsidRDefault="00FF5B35" w:rsidP="00FF5B35">
      <w:pPr>
        <w:shd w:val="clear" w:color="auto" w:fill="FFFFFF"/>
        <w:spacing w:after="240"/>
        <w:jc w:val="both"/>
        <w:rPr>
          <w:sz w:val="26"/>
          <w:szCs w:val="26"/>
          <w:highlight w:val="white"/>
        </w:rPr>
      </w:pPr>
      <w:r>
        <w:rPr>
          <w:highlight w:val="white"/>
        </w:rPr>
        <w:lastRenderedPageBreak/>
        <w:t xml:space="preserve">      </w:t>
      </w:r>
      <w:r>
        <w:rPr>
          <w:highlight w:val="white"/>
        </w:rPr>
        <w:tab/>
        <w:t>Totodată, având în vedere că, alocarea respectivului teren reprezintă un angajament pe care și la asumat Republica Moldova în cadrul raporturilor descrise</w:t>
      </w:r>
      <w:r>
        <w:rPr>
          <w:i/>
          <w:highlight w:val="white"/>
        </w:rPr>
        <w:t xml:space="preserve"> supra</w:t>
      </w:r>
      <w:r>
        <w:rPr>
          <w:highlight w:val="white"/>
        </w:rPr>
        <w:t>, propunem ca schimbarea destinației acestuia din agricol în pentru construcții a să fie efectuată fără compensarea pierderilor agricole.</w:t>
      </w:r>
      <w:r>
        <w:rPr>
          <w:sz w:val="26"/>
          <w:szCs w:val="26"/>
          <w:highlight w:val="white"/>
        </w:rPr>
        <w:tab/>
      </w:r>
    </w:p>
    <w:p w14:paraId="373AC204" w14:textId="77777777" w:rsidR="00FF5B35" w:rsidRDefault="00FF5B35" w:rsidP="00FF5B35">
      <w:pPr>
        <w:numPr>
          <w:ilvl w:val="0"/>
          <w:numId w:val="1"/>
        </w:numPr>
        <w:tabs>
          <w:tab w:val="left" w:pos="450"/>
        </w:tabs>
        <w:spacing w:after="0" w:line="240" w:lineRule="auto"/>
        <w:jc w:val="both"/>
        <w:rPr>
          <w:sz w:val="26"/>
          <w:szCs w:val="26"/>
        </w:rPr>
      </w:pPr>
      <w:r>
        <w:rPr>
          <w:rFonts w:ascii="Times New Roman" w:eastAsia="Times New Roman" w:hAnsi="Times New Roman" w:cs="Times New Roman"/>
          <w:b/>
          <w:sz w:val="26"/>
          <w:szCs w:val="26"/>
        </w:rPr>
        <w:t>Descrierea gradului de compatibilitate pentru proiectele care au ca scop armonizarea legislației naționale cu legislația Uniunii Europene</w:t>
      </w:r>
    </w:p>
    <w:p w14:paraId="6431E9EB" w14:textId="77777777" w:rsidR="00FF5B35" w:rsidRDefault="00FF5B35" w:rsidP="00FF5B35">
      <w:pPr>
        <w:tabs>
          <w:tab w:val="left" w:pos="4"/>
        </w:tabs>
        <w:spacing w:before="120" w:line="240" w:lineRule="auto"/>
        <w:jc w:val="both"/>
        <w:rPr>
          <w:b/>
        </w:rPr>
      </w:pPr>
      <w:r>
        <w:t>Proiectul nu conține norme care ar impune necesitatea armonizării legislației naționale cu legislația Uniunii Europene.</w:t>
      </w:r>
    </w:p>
    <w:p w14:paraId="69E7CDBC" w14:textId="77777777" w:rsidR="00FF5B35" w:rsidRDefault="00FF5B35" w:rsidP="00FF5B35">
      <w:pPr>
        <w:spacing w:line="240" w:lineRule="auto"/>
        <w:jc w:val="both"/>
        <w:rPr>
          <w:b/>
          <w:sz w:val="26"/>
          <w:szCs w:val="26"/>
        </w:rPr>
      </w:pPr>
    </w:p>
    <w:p w14:paraId="7CCC9EAD" w14:textId="77777777" w:rsidR="00FF5B35" w:rsidRDefault="00FF5B35" w:rsidP="00FF5B35">
      <w:pPr>
        <w:numPr>
          <w:ilvl w:val="0"/>
          <w:numId w:val="1"/>
        </w:numPr>
        <w:spacing w:after="0" w:line="240" w:lineRule="auto"/>
        <w:jc w:val="both"/>
        <w:rPr>
          <w:sz w:val="26"/>
          <w:szCs w:val="26"/>
        </w:rPr>
      </w:pPr>
      <w:r>
        <w:rPr>
          <w:rFonts w:ascii="Times New Roman" w:eastAsia="Times New Roman" w:hAnsi="Times New Roman" w:cs="Times New Roman"/>
          <w:b/>
          <w:sz w:val="26"/>
          <w:szCs w:val="26"/>
        </w:rPr>
        <w:t>Principalele prevederi ale proiectului și evidențierea elementelor noi</w:t>
      </w:r>
    </w:p>
    <w:p w14:paraId="50F05CF1" w14:textId="77777777" w:rsidR="00FF5B35" w:rsidRDefault="00FF5B35" w:rsidP="00FF5B35">
      <w:pPr>
        <w:pBdr>
          <w:top w:val="nil"/>
          <w:left w:val="nil"/>
          <w:bottom w:val="nil"/>
          <w:right w:val="nil"/>
          <w:between w:val="nil"/>
        </w:pBdr>
        <w:spacing w:line="240" w:lineRule="auto"/>
        <w:ind w:firstLine="720"/>
        <w:jc w:val="both"/>
      </w:pPr>
      <w:r>
        <w:t>Principalele prevederi a proiectului constau în excluderea unui teren cu suprafața de 20 ha, din terenul cu numărul cadastral 3153208049,</w:t>
      </w:r>
      <w:r>
        <w:rPr>
          <w:sz w:val="28"/>
          <w:szCs w:val="28"/>
          <w:highlight w:val="white"/>
        </w:rPr>
        <w:t xml:space="preserve"> </w:t>
      </w:r>
      <w:r>
        <w:t>din lista terenurilor agricole transmise în folosință conform anexei la Legea nr.668/1995 pentru aprobarea listei unităților ale căror terenuri destinate agriculturii rămân în proprietatea statului.</w:t>
      </w:r>
    </w:p>
    <w:p w14:paraId="302A5A66" w14:textId="77777777" w:rsidR="00FF5B35" w:rsidRDefault="00FF5B35" w:rsidP="00FF5B35">
      <w:pPr>
        <w:pBdr>
          <w:top w:val="nil"/>
          <w:left w:val="nil"/>
          <w:bottom w:val="nil"/>
          <w:right w:val="nil"/>
          <w:between w:val="nil"/>
        </w:pBdr>
        <w:spacing w:line="240" w:lineRule="auto"/>
        <w:ind w:firstLine="720"/>
        <w:jc w:val="both"/>
      </w:pPr>
      <w:r>
        <w:t xml:space="preserve">Prin derogare de la prevederile art. 83 din Codul funciar nr. 828/1991, se permite retragerea din circuitul agricol a unui teren agricol de calitate superioară cu gradul de evaluare a fertilității naturale de peste 60, cu suprafața de 20 ha, care va rezulta urmare a lucrărilor de separare din terenul cu numărul cadastral 3153208049, în conformitate cu modificările prevăzute la art. I și II din prezenta lege. </w:t>
      </w:r>
    </w:p>
    <w:p w14:paraId="63DAD484" w14:textId="77777777" w:rsidR="00FF5B35" w:rsidRDefault="00FF5B35" w:rsidP="00FF5B35">
      <w:pPr>
        <w:pBdr>
          <w:top w:val="nil"/>
          <w:left w:val="nil"/>
          <w:bottom w:val="nil"/>
          <w:right w:val="nil"/>
          <w:between w:val="nil"/>
        </w:pBdr>
        <w:spacing w:line="240" w:lineRule="auto"/>
        <w:ind w:firstLine="720"/>
        <w:jc w:val="both"/>
        <w:rPr>
          <w:sz w:val="26"/>
          <w:szCs w:val="26"/>
          <w:highlight w:val="white"/>
        </w:rPr>
      </w:pPr>
      <w:r>
        <w:rPr>
          <w:rFonts w:ascii="Times New Roman" w:eastAsia="Times New Roman" w:hAnsi="Times New Roman" w:cs="Times New Roman"/>
        </w:rPr>
        <w:t xml:space="preserve">Transmiterea acestui teren pentru crearea Centrului de gestionare a deșeurilor. </w:t>
      </w:r>
    </w:p>
    <w:p w14:paraId="5D17C782" w14:textId="77777777" w:rsidR="00FF5B35" w:rsidRDefault="00FF5B35" w:rsidP="00FF5B35">
      <w:pPr>
        <w:numPr>
          <w:ilvl w:val="0"/>
          <w:numId w:val="1"/>
        </w:numPr>
        <w:spacing w:before="200" w:after="0" w:line="240" w:lineRule="auto"/>
        <w:rPr>
          <w:sz w:val="26"/>
          <w:szCs w:val="26"/>
        </w:rPr>
      </w:pPr>
      <w:r>
        <w:rPr>
          <w:b/>
          <w:sz w:val="26"/>
          <w:szCs w:val="26"/>
        </w:rPr>
        <w:t xml:space="preserve">Fundamentarea </w:t>
      </w:r>
      <w:proofErr w:type="spellStart"/>
      <w:r>
        <w:rPr>
          <w:b/>
          <w:sz w:val="26"/>
          <w:szCs w:val="26"/>
        </w:rPr>
        <w:t>economico</w:t>
      </w:r>
      <w:proofErr w:type="spellEnd"/>
      <w:r>
        <w:rPr>
          <w:b/>
          <w:sz w:val="26"/>
          <w:szCs w:val="26"/>
        </w:rPr>
        <w:t>-financiară</w:t>
      </w:r>
    </w:p>
    <w:p w14:paraId="744DB438" w14:textId="77777777" w:rsidR="00FF5B35" w:rsidRDefault="00FF5B35" w:rsidP="00FF5B35">
      <w:pPr>
        <w:spacing w:line="240" w:lineRule="auto"/>
        <w:jc w:val="both"/>
        <w:rPr>
          <w:sz w:val="26"/>
          <w:szCs w:val="26"/>
        </w:rPr>
      </w:pPr>
      <w:r>
        <w:t xml:space="preserve">Proiectul nu implică careva costuri financiare suplimentare la bugetul public național. </w:t>
      </w:r>
    </w:p>
    <w:p w14:paraId="6407BB0F" w14:textId="77777777" w:rsidR="00FF5B35" w:rsidRDefault="00FF5B35" w:rsidP="00FF5B35">
      <w:pPr>
        <w:numPr>
          <w:ilvl w:val="0"/>
          <w:numId w:val="1"/>
        </w:numPr>
        <w:tabs>
          <w:tab w:val="left" w:pos="884"/>
          <w:tab w:val="left" w:pos="1196"/>
        </w:tabs>
        <w:spacing w:before="200" w:after="0" w:line="240" w:lineRule="auto"/>
        <w:jc w:val="both"/>
        <w:rPr>
          <w:sz w:val="26"/>
          <w:szCs w:val="26"/>
        </w:rPr>
      </w:pPr>
      <w:r>
        <w:rPr>
          <w:b/>
          <w:sz w:val="26"/>
          <w:szCs w:val="26"/>
        </w:rPr>
        <w:t>Modul de încorporare a actului în cadrul normativ în vigoare</w:t>
      </w:r>
    </w:p>
    <w:p w14:paraId="17A00BE3" w14:textId="77777777" w:rsidR="00FF5B35" w:rsidRDefault="00FF5B35" w:rsidP="00FF5B35">
      <w:pPr>
        <w:tabs>
          <w:tab w:val="left" w:pos="884"/>
          <w:tab w:val="left" w:pos="1196"/>
        </w:tabs>
        <w:spacing w:before="200" w:line="240" w:lineRule="auto"/>
        <w:jc w:val="both"/>
      </w:pPr>
      <w:r>
        <w:t xml:space="preserve">Adoptarea și punerea în aplicare a prevederilor proiectului impune necesitatea aprobării unor acte normative subordonate Legii privind implementarea acestuia, dar și modificarea altora pentru ajustarea lor la noile prevederi. </w:t>
      </w:r>
    </w:p>
    <w:p w14:paraId="71F4CA58" w14:textId="77777777" w:rsidR="00FF5B35" w:rsidRDefault="00FF5B35" w:rsidP="00FF5B35">
      <w:pPr>
        <w:numPr>
          <w:ilvl w:val="0"/>
          <w:numId w:val="1"/>
        </w:numPr>
        <w:spacing w:after="0" w:line="240" w:lineRule="auto"/>
        <w:rPr>
          <w:sz w:val="26"/>
          <w:szCs w:val="26"/>
        </w:rPr>
      </w:pPr>
      <w:r>
        <w:rPr>
          <w:b/>
          <w:sz w:val="26"/>
          <w:szCs w:val="26"/>
        </w:rPr>
        <w:t>Avizarea și consultarea publică a proiectului</w:t>
      </w:r>
    </w:p>
    <w:p w14:paraId="57038BBA" w14:textId="77777777" w:rsidR="00FF5B35" w:rsidRDefault="00FF5B35" w:rsidP="00FF5B35">
      <w:pPr>
        <w:tabs>
          <w:tab w:val="left" w:pos="884"/>
          <w:tab w:val="left" w:pos="1196"/>
        </w:tabs>
        <w:spacing w:line="240" w:lineRule="auto"/>
        <w:jc w:val="both"/>
        <w:rPr>
          <w:sz w:val="26"/>
          <w:szCs w:val="26"/>
        </w:rPr>
      </w:pPr>
      <w:r>
        <w:t>Proiectul de lege a fost supus consultărilor la momentul inițierii și a proiectului modificat conform obiecțiilor și propunerilor expuse în cadrul consultărilor, și urmează a fi supus avizării în conformitate cu prevederile cadrului legal în vigoare.</w:t>
      </w:r>
    </w:p>
    <w:p w14:paraId="3E143EDB" w14:textId="77777777" w:rsidR="00FF5B35" w:rsidRDefault="00FF5B35" w:rsidP="00FF5B35">
      <w:pPr>
        <w:numPr>
          <w:ilvl w:val="0"/>
          <w:numId w:val="1"/>
        </w:numPr>
        <w:tabs>
          <w:tab w:val="left" w:pos="884"/>
          <w:tab w:val="left" w:pos="1196"/>
        </w:tabs>
        <w:spacing w:before="200" w:after="0" w:line="240" w:lineRule="auto"/>
        <w:jc w:val="both"/>
        <w:rPr>
          <w:sz w:val="26"/>
          <w:szCs w:val="26"/>
        </w:rPr>
      </w:pPr>
      <w:r>
        <w:rPr>
          <w:b/>
          <w:sz w:val="26"/>
          <w:szCs w:val="26"/>
        </w:rPr>
        <w:t>Constatările expertizei anticorupție</w:t>
      </w:r>
    </w:p>
    <w:p w14:paraId="29BC1AB2" w14:textId="77777777" w:rsidR="00FF5B35" w:rsidRDefault="00FF5B35" w:rsidP="00FF5B35">
      <w:pPr>
        <w:tabs>
          <w:tab w:val="left" w:pos="884"/>
          <w:tab w:val="left" w:pos="1196"/>
        </w:tabs>
        <w:spacing w:line="240" w:lineRule="auto"/>
        <w:jc w:val="both"/>
        <w:rPr>
          <w:b/>
        </w:rPr>
      </w:pPr>
      <w:r>
        <w:rPr>
          <w:rFonts w:ascii="Times New Roman" w:eastAsia="Times New Roman" w:hAnsi="Times New Roman" w:cs="Times New Roman"/>
        </w:rPr>
        <w:t>Proiectul va fi supus expertizei anticorupție.</w:t>
      </w:r>
    </w:p>
    <w:p w14:paraId="653278EA" w14:textId="77777777" w:rsidR="00FF5B35" w:rsidRDefault="00FF5B35" w:rsidP="00FF5B35">
      <w:pPr>
        <w:jc w:val="right"/>
        <w:rPr>
          <w:b/>
          <w:sz w:val="28"/>
          <w:szCs w:val="28"/>
        </w:rPr>
      </w:pPr>
      <w:r>
        <w:rPr>
          <w:sz w:val="26"/>
          <w:szCs w:val="26"/>
        </w:rPr>
        <w:t xml:space="preserve">   </w:t>
      </w:r>
      <w:r>
        <w:rPr>
          <w:b/>
          <w:sz w:val="28"/>
          <w:szCs w:val="28"/>
        </w:rPr>
        <w:t>Deputat în Parlament</w:t>
      </w:r>
    </w:p>
    <w:p w14:paraId="4530F527" w14:textId="0E72CD16" w:rsidR="00FF5B35" w:rsidRPr="00FF5B35" w:rsidRDefault="00FF5B35" w:rsidP="00FF5B35">
      <w:pPr>
        <w:jc w:val="right"/>
        <w:rPr>
          <w:b/>
          <w:sz w:val="28"/>
          <w:szCs w:val="28"/>
        </w:rPr>
      </w:pPr>
      <w:r>
        <w:rPr>
          <w:rFonts w:ascii="Times New Roman" w:eastAsia="Times New Roman" w:hAnsi="Times New Roman" w:cs="Times New Roman"/>
          <w:b/>
          <w:sz w:val="28"/>
          <w:szCs w:val="28"/>
        </w:rPr>
        <w:t>Ina Coșeru</w:t>
      </w:r>
    </w:p>
    <w:p w14:paraId="150F1B4F" w14:textId="77777777" w:rsidR="00FF5B35" w:rsidRDefault="00FF5B35">
      <w:pPr>
        <w:shd w:val="clear" w:color="auto" w:fill="FFFFFF"/>
        <w:spacing w:before="240" w:after="240" w:line="276" w:lineRule="auto"/>
        <w:ind w:left="0"/>
        <w:jc w:val="both"/>
        <w:rPr>
          <w:b/>
          <w:i/>
          <w:sz w:val="28"/>
          <w:szCs w:val="28"/>
          <w:highlight w:val="white"/>
        </w:rPr>
      </w:pPr>
    </w:p>
    <w:p w14:paraId="7E2CD3FB" w14:textId="77777777" w:rsidR="00523AD0" w:rsidRDefault="00735FD6">
      <w:pPr>
        <w:shd w:val="clear" w:color="auto" w:fill="FFFFFF"/>
        <w:spacing w:before="240" w:after="240" w:line="276" w:lineRule="auto"/>
        <w:ind w:left="0"/>
        <w:jc w:val="both"/>
        <w:rPr>
          <w:b/>
          <w:i/>
          <w:sz w:val="28"/>
          <w:szCs w:val="28"/>
          <w:highlight w:val="white"/>
        </w:rPr>
      </w:pPr>
      <w:r>
        <w:rPr>
          <w:b/>
          <w:i/>
          <w:sz w:val="28"/>
          <w:szCs w:val="28"/>
          <w:highlight w:val="white"/>
        </w:rPr>
        <w:t xml:space="preserve"> </w:t>
      </w:r>
    </w:p>
    <w:p w14:paraId="18CD4703" w14:textId="77777777" w:rsidR="00523AD0" w:rsidRDefault="00735FD6">
      <w:pPr>
        <w:shd w:val="clear" w:color="auto" w:fill="FFFFFF"/>
        <w:spacing w:before="240" w:after="240" w:line="276" w:lineRule="auto"/>
        <w:ind w:left="0"/>
        <w:jc w:val="both"/>
        <w:rPr>
          <w:b/>
          <w:i/>
          <w:sz w:val="28"/>
          <w:szCs w:val="28"/>
          <w:highlight w:val="white"/>
        </w:rPr>
      </w:pPr>
      <w:r>
        <w:rPr>
          <w:b/>
          <w:i/>
          <w:sz w:val="28"/>
          <w:szCs w:val="28"/>
          <w:highlight w:val="white"/>
        </w:rPr>
        <w:lastRenderedPageBreak/>
        <w:t xml:space="preserve"> </w:t>
      </w:r>
    </w:p>
    <w:p w14:paraId="1629F743" w14:textId="77777777" w:rsidR="00523AD0" w:rsidRDefault="00735FD6">
      <w:pPr>
        <w:shd w:val="clear" w:color="auto" w:fill="FFFFFF"/>
        <w:spacing w:before="240" w:after="240" w:line="276" w:lineRule="auto"/>
        <w:ind w:left="0"/>
        <w:jc w:val="both"/>
        <w:rPr>
          <w:b/>
          <w:i/>
          <w:sz w:val="28"/>
          <w:szCs w:val="28"/>
          <w:highlight w:val="white"/>
        </w:rPr>
      </w:pPr>
      <w:r>
        <w:rPr>
          <w:b/>
          <w:i/>
          <w:sz w:val="28"/>
          <w:szCs w:val="28"/>
          <w:highlight w:val="white"/>
        </w:rPr>
        <w:t xml:space="preserve"> </w:t>
      </w:r>
    </w:p>
    <w:p w14:paraId="62FF8F84" w14:textId="77777777" w:rsidR="00523AD0" w:rsidRDefault="00735FD6">
      <w:pPr>
        <w:shd w:val="clear" w:color="auto" w:fill="FFFFFF"/>
        <w:spacing w:before="240" w:after="240" w:line="276" w:lineRule="auto"/>
        <w:ind w:left="0"/>
        <w:jc w:val="both"/>
        <w:rPr>
          <w:b/>
          <w:i/>
          <w:sz w:val="28"/>
          <w:szCs w:val="28"/>
          <w:highlight w:val="white"/>
        </w:rPr>
      </w:pPr>
      <w:r>
        <w:rPr>
          <w:b/>
          <w:i/>
          <w:sz w:val="28"/>
          <w:szCs w:val="28"/>
          <w:highlight w:val="white"/>
        </w:rPr>
        <w:t xml:space="preserve"> </w:t>
      </w:r>
    </w:p>
    <w:p w14:paraId="0131B46B" w14:textId="77777777" w:rsidR="00523AD0" w:rsidRDefault="00523AD0">
      <w:pPr>
        <w:shd w:val="clear" w:color="auto" w:fill="FFFFFF"/>
        <w:spacing w:before="240" w:after="240" w:line="276" w:lineRule="auto"/>
        <w:ind w:left="0"/>
        <w:jc w:val="both"/>
        <w:rPr>
          <w:b/>
          <w:i/>
          <w:sz w:val="28"/>
          <w:szCs w:val="28"/>
          <w:highlight w:val="white"/>
        </w:rPr>
      </w:pPr>
    </w:p>
    <w:p w14:paraId="6AE30AD7" w14:textId="77777777" w:rsidR="00523AD0" w:rsidRDefault="00523AD0">
      <w:pPr>
        <w:shd w:val="clear" w:color="auto" w:fill="FFFFFF"/>
        <w:spacing w:before="240" w:after="240" w:line="276" w:lineRule="auto"/>
        <w:ind w:left="0"/>
        <w:jc w:val="both"/>
        <w:rPr>
          <w:b/>
          <w:i/>
          <w:sz w:val="28"/>
          <w:szCs w:val="28"/>
          <w:highlight w:val="white"/>
        </w:rPr>
      </w:pPr>
    </w:p>
    <w:p w14:paraId="2323CD20" w14:textId="77777777" w:rsidR="00523AD0" w:rsidRDefault="00523AD0">
      <w:pPr>
        <w:shd w:val="clear" w:color="auto" w:fill="FFFFFF"/>
        <w:spacing w:before="240" w:after="0" w:line="276" w:lineRule="auto"/>
        <w:ind w:left="0"/>
        <w:rPr>
          <w:b/>
          <w:sz w:val="28"/>
          <w:szCs w:val="28"/>
        </w:rPr>
      </w:pPr>
    </w:p>
    <w:sectPr w:rsidR="00523AD0" w:rsidSect="00FF5B35">
      <w:type w:val="continuous"/>
      <w:pgSz w:w="11906" w:h="16838"/>
      <w:pgMar w:top="851" w:right="1021" w:bottom="709" w:left="1275" w:header="851" w:footer="455"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F9E8CB" w14:textId="77777777" w:rsidR="008C5AE0" w:rsidRDefault="008C5AE0">
      <w:pPr>
        <w:spacing w:after="0" w:line="240" w:lineRule="auto"/>
      </w:pPr>
      <w:r>
        <w:separator/>
      </w:r>
    </w:p>
  </w:endnote>
  <w:endnote w:type="continuationSeparator" w:id="0">
    <w:p w14:paraId="5FE8AA85" w14:textId="77777777" w:rsidR="008C5AE0" w:rsidRDefault="008C5A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16DB46" w14:textId="77777777" w:rsidR="00523AD0" w:rsidRDefault="00523AD0">
    <w:pPr>
      <w:pBdr>
        <w:top w:val="nil"/>
        <w:left w:val="nil"/>
        <w:bottom w:val="nil"/>
        <w:right w:val="nil"/>
        <w:between w:val="nil"/>
      </w:pBdr>
      <w:tabs>
        <w:tab w:val="left" w:pos="7027"/>
        <w:tab w:val="right" w:pos="9689"/>
      </w:tabs>
      <w:spacing w:after="0" w:line="276" w:lineRule="auto"/>
      <w:ind w:left="1036"/>
      <w:rPr>
        <w:color w:val="000000"/>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E596BD" w14:textId="77777777" w:rsidR="00523AD0" w:rsidRDefault="00523AD0">
    <w:pPr>
      <w:pBdr>
        <w:top w:val="nil"/>
        <w:left w:val="nil"/>
        <w:bottom w:val="nil"/>
        <w:right w:val="nil"/>
        <w:between w:val="nil"/>
      </w:pBdr>
      <w:tabs>
        <w:tab w:val="left" w:pos="7027"/>
        <w:tab w:val="right" w:pos="9689"/>
      </w:tabs>
      <w:spacing w:after="0" w:line="276" w:lineRule="auto"/>
      <w:ind w:left="1036"/>
      <w:rPr>
        <w:color w:val="000000"/>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5E4AD5" w14:textId="77777777" w:rsidR="00523AD0" w:rsidRDefault="00735FD6">
    <w:pPr>
      <w:pBdr>
        <w:top w:val="nil"/>
        <w:left w:val="nil"/>
        <w:bottom w:val="nil"/>
        <w:right w:val="nil"/>
        <w:between w:val="nil"/>
      </w:pBdr>
      <w:tabs>
        <w:tab w:val="left" w:pos="7027"/>
        <w:tab w:val="right" w:pos="9689"/>
      </w:tabs>
      <w:spacing w:after="0" w:line="276" w:lineRule="auto"/>
      <w:rPr>
        <w:color w:val="000000"/>
        <w:sz w:val="18"/>
        <w:szCs w:val="18"/>
      </w:rPr>
    </w:pPr>
    <w:r>
      <w:rPr>
        <w:noProof/>
      </w:rPr>
      <mc:AlternateContent>
        <mc:Choice Requires="wpg">
          <w:drawing>
            <wp:anchor distT="4294967295" distB="4294967295" distL="114300" distR="114300" simplePos="0" relativeHeight="251659264" behindDoc="0" locked="0" layoutInCell="1" hidden="0" allowOverlap="1" wp14:anchorId="0365B40D" wp14:editId="6FB90D45">
              <wp:simplePos x="0" y="0"/>
              <wp:positionH relativeFrom="column">
                <wp:posOffset>431800</wp:posOffset>
              </wp:positionH>
              <wp:positionV relativeFrom="paragraph">
                <wp:posOffset>9961896</wp:posOffset>
              </wp:positionV>
              <wp:extent cx="5810250" cy="98425"/>
              <wp:effectExtent l="0" t="0" r="0" b="0"/>
              <wp:wrapNone/>
              <wp:docPr id="103" name="Straight Arrow Connector 103"/>
              <wp:cNvGraphicFramePr/>
              <a:graphic xmlns:a="http://schemas.openxmlformats.org/drawingml/2006/main">
                <a:graphicData uri="http://schemas.microsoft.com/office/word/2010/wordprocessingShape">
                  <wps:wsp>
                    <wps:cNvCnPr/>
                    <wps:spPr>
                      <a:xfrm>
                        <a:off x="2483738" y="3780000"/>
                        <a:ext cx="5724525" cy="0"/>
                      </a:xfrm>
                      <a:prstGeom prst="straightConnector1">
                        <a:avLst/>
                      </a:prstGeom>
                      <a:noFill/>
                      <a:ln w="9525" cap="flat" cmpd="sng">
                        <a:solidFill>
                          <a:srgbClr val="7F7F7F"/>
                        </a:solidFill>
                        <a:prstDash val="solid"/>
                        <a:miter lim="800000"/>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4294967295" distT="4294967295" distL="114300" distR="114300" hidden="0" layoutInCell="1" locked="0" relativeHeight="0" simplePos="0">
              <wp:simplePos x="0" y="0"/>
              <wp:positionH relativeFrom="column">
                <wp:posOffset>431800</wp:posOffset>
              </wp:positionH>
              <wp:positionV relativeFrom="paragraph">
                <wp:posOffset>9961896</wp:posOffset>
              </wp:positionV>
              <wp:extent cx="5810250" cy="98425"/>
              <wp:effectExtent b="0" l="0" r="0" t="0"/>
              <wp:wrapNone/>
              <wp:docPr id="103"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5810250" cy="98425"/>
                      </a:xfrm>
                      <a:prstGeom prst="rect"/>
                      <a:ln/>
                    </pic:spPr>
                  </pic:pic>
                </a:graphicData>
              </a:graphic>
            </wp:anchor>
          </w:drawing>
        </mc:Fallback>
      </mc:AlternateContent>
    </w:r>
  </w:p>
  <w:p w14:paraId="7A699E99" w14:textId="77777777" w:rsidR="00523AD0" w:rsidRDefault="00523AD0">
    <w:pPr>
      <w:pBdr>
        <w:top w:val="nil"/>
        <w:left w:val="nil"/>
        <w:bottom w:val="nil"/>
        <w:right w:val="nil"/>
        <w:between w:val="nil"/>
      </w:pBdr>
      <w:tabs>
        <w:tab w:val="left" w:pos="7027"/>
        <w:tab w:val="right" w:pos="9689"/>
        <w:tab w:val="right" w:pos="9883"/>
      </w:tabs>
      <w:spacing w:after="0" w:line="276" w:lineRule="auto"/>
      <w:rPr>
        <w:color w:val="666666"/>
        <w:sz w:val="18"/>
        <w:szCs w:val="18"/>
      </w:rPr>
    </w:pPr>
  </w:p>
  <w:p w14:paraId="40F64FE3" w14:textId="77777777" w:rsidR="00523AD0" w:rsidRDefault="00E8772E">
    <w:pPr>
      <w:pBdr>
        <w:top w:val="nil"/>
        <w:left w:val="nil"/>
        <w:bottom w:val="nil"/>
        <w:right w:val="nil"/>
        <w:between w:val="nil"/>
      </w:pBdr>
      <w:tabs>
        <w:tab w:val="left" w:pos="7027"/>
        <w:tab w:val="right" w:pos="9689"/>
        <w:tab w:val="right" w:pos="9883"/>
      </w:tabs>
      <w:spacing w:after="0" w:line="276" w:lineRule="auto"/>
      <w:ind w:left="0"/>
      <w:rPr>
        <w:color w:val="666666"/>
        <w:sz w:val="18"/>
        <w:szCs w:val="18"/>
      </w:rPr>
    </w:pPr>
    <w:r>
      <w:pict w14:anchorId="293EF2E6">
        <v:rect id="_x0000_i1025" style="width:0;height:1.5pt" o:hralign="center" o:hrstd="t" o:hr="t" fillcolor="#a0a0a0" stroked="f"/>
      </w:pict>
    </w:r>
  </w:p>
  <w:p w14:paraId="44639E7E" w14:textId="77777777" w:rsidR="00523AD0" w:rsidRDefault="00735FD6">
    <w:pPr>
      <w:pBdr>
        <w:top w:val="nil"/>
        <w:left w:val="nil"/>
        <w:bottom w:val="nil"/>
        <w:right w:val="nil"/>
        <w:between w:val="nil"/>
      </w:pBdr>
      <w:tabs>
        <w:tab w:val="left" w:pos="7027"/>
        <w:tab w:val="right" w:pos="9689"/>
        <w:tab w:val="right" w:pos="9883"/>
      </w:tabs>
      <w:spacing w:after="0" w:line="276" w:lineRule="auto"/>
      <w:rPr>
        <w:color w:val="666666"/>
        <w:sz w:val="18"/>
        <w:szCs w:val="18"/>
      </w:rPr>
    </w:pPr>
    <w:r>
      <w:rPr>
        <w:color w:val="666666"/>
        <w:sz w:val="18"/>
        <w:szCs w:val="18"/>
      </w:rPr>
      <w:t xml:space="preserve">Republica Moldova, MD-2073, </w:t>
    </w:r>
    <w:proofErr w:type="spellStart"/>
    <w:r>
      <w:rPr>
        <w:color w:val="666666"/>
        <w:sz w:val="18"/>
        <w:szCs w:val="18"/>
      </w:rPr>
      <w:t>Chişinău</w:t>
    </w:r>
    <w:proofErr w:type="spellEnd"/>
    <w:r>
      <w:rPr>
        <w:color w:val="666666"/>
        <w:sz w:val="18"/>
        <w:szCs w:val="18"/>
      </w:rPr>
      <w:tab/>
      <w:t>info@parlament.md</w:t>
    </w:r>
  </w:p>
  <w:p w14:paraId="3CC4183F" w14:textId="77777777" w:rsidR="00523AD0" w:rsidRDefault="00735FD6">
    <w:pPr>
      <w:pBdr>
        <w:top w:val="nil"/>
        <w:left w:val="nil"/>
        <w:bottom w:val="nil"/>
        <w:right w:val="nil"/>
        <w:between w:val="nil"/>
      </w:pBdr>
      <w:tabs>
        <w:tab w:val="left" w:pos="7027"/>
        <w:tab w:val="right" w:pos="9689"/>
        <w:tab w:val="right" w:pos="9883"/>
      </w:tabs>
      <w:spacing w:after="0" w:line="276" w:lineRule="auto"/>
      <w:rPr>
        <w:color w:val="666666"/>
        <w:sz w:val="18"/>
        <w:szCs w:val="18"/>
      </w:rPr>
    </w:pPr>
    <w:r>
      <w:rPr>
        <w:color w:val="666666"/>
        <w:sz w:val="18"/>
        <w:szCs w:val="18"/>
      </w:rPr>
      <w:t xml:space="preserve">Bd. </w:t>
    </w:r>
    <w:proofErr w:type="spellStart"/>
    <w:r>
      <w:rPr>
        <w:color w:val="666666"/>
        <w:sz w:val="18"/>
        <w:szCs w:val="18"/>
      </w:rPr>
      <w:t>Ştefan</w:t>
    </w:r>
    <w:proofErr w:type="spellEnd"/>
    <w:r>
      <w:rPr>
        <w:color w:val="666666"/>
        <w:sz w:val="18"/>
        <w:szCs w:val="18"/>
      </w:rPr>
      <w:t xml:space="preserve"> cel Mare şi </w:t>
    </w:r>
    <w:proofErr w:type="spellStart"/>
    <w:r>
      <w:rPr>
        <w:color w:val="666666"/>
        <w:sz w:val="18"/>
        <w:szCs w:val="18"/>
      </w:rPr>
      <w:t>Sfînt</w:t>
    </w:r>
    <w:proofErr w:type="spellEnd"/>
    <w:r>
      <w:rPr>
        <w:color w:val="666666"/>
        <w:sz w:val="18"/>
        <w:szCs w:val="18"/>
      </w:rPr>
      <w:t xml:space="preserve"> 105</w:t>
    </w:r>
    <w:r>
      <w:rPr>
        <w:color w:val="666666"/>
        <w:sz w:val="18"/>
        <w:szCs w:val="18"/>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B63083" w14:textId="77777777" w:rsidR="008C5AE0" w:rsidRDefault="008C5AE0">
      <w:pPr>
        <w:spacing w:after="0" w:line="240" w:lineRule="auto"/>
      </w:pPr>
      <w:r>
        <w:separator/>
      </w:r>
    </w:p>
  </w:footnote>
  <w:footnote w:type="continuationSeparator" w:id="0">
    <w:p w14:paraId="67A591CE" w14:textId="77777777" w:rsidR="008C5AE0" w:rsidRDefault="008C5A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CBB94D" w14:textId="77777777" w:rsidR="00523AD0" w:rsidRDefault="00523AD0">
    <w:pPr>
      <w:pBdr>
        <w:top w:val="nil"/>
        <w:left w:val="nil"/>
        <w:bottom w:val="nil"/>
        <w:right w:val="nil"/>
        <w:between w:val="nil"/>
      </w:pBdr>
      <w:tabs>
        <w:tab w:val="center" w:pos="4844"/>
        <w:tab w:val="right" w:pos="9689"/>
      </w:tabs>
      <w:spacing w:after="0" w:line="240" w:lineRule="auto"/>
      <w:ind w:left="0"/>
      <w:rPr>
        <w:rFonts w:ascii="Calibri" w:eastAsia="Calibri" w:hAnsi="Calibri" w:cs="Calibri"/>
        <w:color w:val="000000"/>
        <w:sz w:val="22"/>
        <w:szCs w:val="2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B0C757" w14:textId="77777777" w:rsidR="00523AD0" w:rsidRDefault="00523AD0">
    <w:pPr>
      <w:pBdr>
        <w:top w:val="nil"/>
        <w:left w:val="nil"/>
        <w:bottom w:val="nil"/>
        <w:right w:val="nil"/>
        <w:between w:val="nil"/>
      </w:pBdr>
      <w:tabs>
        <w:tab w:val="center" w:pos="4844"/>
        <w:tab w:val="right" w:pos="9689"/>
      </w:tabs>
      <w:spacing w:after="0" w:line="240" w:lineRule="auto"/>
      <w:ind w:left="0"/>
      <w:rPr>
        <w:rFonts w:ascii="Calibri" w:eastAsia="Calibri" w:hAnsi="Calibri" w:cs="Calibri"/>
        <w:color w:val="000000"/>
        <w:sz w:val="22"/>
        <w:szCs w:val="2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A8BF46" w14:textId="77777777" w:rsidR="00523AD0" w:rsidRDefault="00735FD6">
    <w:pPr>
      <w:pBdr>
        <w:top w:val="nil"/>
        <w:left w:val="nil"/>
        <w:bottom w:val="nil"/>
        <w:right w:val="nil"/>
        <w:between w:val="nil"/>
      </w:pBdr>
      <w:tabs>
        <w:tab w:val="center" w:pos="4844"/>
        <w:tab w:val="right" w:pos="9689"/>
      </w:tabs>
      <w:spacing w:after="0" w:line="240" w:lineRule="auto"/>
      <w:ind w:left="0"/>
      <w:rPr>
        <w:rFonts w:ascii="Calibri" w:eastAsia="Calibri" w:hAnsi="Calibri" w:cs="Calibri"/>
        <w:color w:val="000000"/>
        <w:sz w:val="22"/>
        <w:szCs w:val="22"/>
      </w:rPr>
    </w:pPr>
    <w:r>
      <w:rPr>
        <w:rFonts w:ascii="Calibri" w:eastAsia="Calibri" w:hAnsi="Calibri" w:cs="Calibri"/>
        <w:noProof/>
        <w:color w:val="000000"/>
        <w:sz w:val="22"/>
        <w:szCs w:val="22"/>
      </w:rPr>
      <w:drawing>
        <wp:anchor distT="0" distB="0" distL="114300" distR="114300" simplePos="0" relativeHeight="251658240" behindDoc="0" locked="0" layoutInCell="1" hidden="0" allowOverlap="1" wp14:anchorId="34686252" wp14:editId="2390C1C0">
          <wp:simplePos x="0" y="0"/>
          <wp:positionH relativeFrom="page">
            <wp:posOffset>452119</wp:posOffset>
          </wp:positionH>
          <wp:positionV relativeFrom="page">
            <wp:posOffset>532420</wp:posOffset>
          </wp:positionV>
          <wp:extent cx="1785999" cy="567981"/>
          <wp:effectExtent l="0" t="0" r="0" b="0"/>
          <wp:wrapNone/>
          <wp:docPr id="10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785999" cy="567981"/>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7D87978"/>
    <w:multiLevelType w:val="multilevel"/>
    <w:tmpl w:val="A90CC4DA"/>
    <w:lvl w:ilvl="0">
      <w:start w:val="1"/>
      <w:numFmt w:val="decimal"/>
      <w:lvlText w:val="%1."/>
      <w:lvlJc w:val="left"/>
      <w:pPr>
        <w:ind w:left="0" w:firstLine="0"/>
      </w:pPr>
      <w:rPr>
        <w:rFonts w:ascii="Arial" w:eastAsia="Arial" w:hAnsi="Arial" w:cs="Arial"/>
        <w:b/>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373220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6146"/>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3AD0"/>
    <w:rsid w:val="00294C9B"/>
    <w:rsid w:val="00523AD0"/>
    <w:rsid w:val="00735FD6"/>
    <w:rsid w:val="0084090E"/>
    <w:rsid w:val="008C5AE0"/>
    <w:rsid w:val="00E8772E"/>
    <w:rsid w:val="00FF5B35"/>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374B157E"/>
  <w15:docId w15:val="{77519FF8-2352-4722-824E-A514AA1094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Georgia" w:eastAsia="Georgia" w:hAnsi="Georgia" w:cs="Georgia"/>
        <w:sz w:val="24"/>
        <w:szCs w:val="24"/>
        <w:lang w:val="ro-RO" w:eastAsia="ro-MD" w:bidi="ar-SA"/>
      </w:rPr>
    </w:rPrDefault>
    <w:pPrDefault>
      <w:pPr>
        <w:spacing w:after="120" w:line="360" w:lineRule="auto"/>
        <w:ind w:left="85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4062"/>
  </w:style>
  <w:style w:type="paragraph" w:styleId="Heading1">
    <w:name w:val="heading 1"/>
    <w:next w:val="Normal"/>
    <w:link w:val="Heading1Char"/>
    <w:uiPriority w:val="9"/>
    <w:qFormat/>
    <w:rsid w:val="005B30B5"/>
    <w:pPr>
      <w:outlineLvl w:val="0"/>
    </w:pPr>
  </w:style>
  <w:style w:type="paragraph" w:styleId="Heading2">
    <w:name w:val="heading 2"/>
    <w:next w:val="Normal"/>
    <w:link w:val="Heading2Char"/>
    <w:uiPriority w:val="9"/>
    <w:semiHidden/>
    <w:unhideWhenUsed/>
    <w:qFormat/>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pPr>
    <w:rPr>
      <w:b/>
      <w:sz w:val="72"/>
      <w:szCs w:val="72"/>
    </w:rPr>
  </w:style>
  <w:style w:type="character" w:customStyle="1" w:styleId="Heading1Char">
    <w:name w:val="Heading 1 Char"/>
    <w:basedOn w:val="DefaultParagraphFont"/>
    <w:link w:val="Heading1"/>
    <w:uiPriority w:val="9"/>
    <w:rsid w:val="005B30B5"/>
    <w:rPr>
      <w:rFonts w:ascii="Georgia" w:hAnsi="Georgia"/>
      <w:sz w:val="24"/>
      <w:szCs w:val="24"/>
      <w:lang w:val="ro-RO"/>
    </w:rPr>
  </w:style>
  <w:style w:type="paragraph" w:styleId="Footer">
    <w:name w:val="footer"/>
    <w:link w:val="FooterChar"/>
    <w:uiPriority w:val="99"/>
    <w:unhideWhenUsed/>
    <w:locked/>
    <w:rsid w:val="005B30B5"/>
    <w:pPr>
      <w:tabs>
        <w:tab w:val="left" w:pos="7027"/>
        <w:tab w:val="right" w:pos="9689"/>
      </w:tabs>
      <w:spacing w:after="0" w:line="276" w:lineRule="auto"/>
      <w:ind w:left="1036"/>
    </w:pPr>
    <w:rPr>
      <w:sz w:val="18"/>
      <w:szCs w:val="18"/>
    </w:rPr>
  </w:style>
  <w:style w:type="character" w:customStyle="1" w:styleId="FooterChar">
    <w:name w:val="Footer Char"/>
    <w:basedOn w:val="DefaultParagraphFont"/>
    <w:link w:val="Footer"/>
    <w:uiPriority w:val="99"/>
    <w:rsid w:val="005B30B5"/>
    <w:rPr>
      <w:rFonts w:ascii="Georgia" w:hAnsi="Georgia"/>
      <w:sz w:val="18"/>
      <w:szCs w:val="18"/>
    </w:rPr>
  </w:style>
  <w:style w:type="paragraph" w:customStyle="1" w:styleId="Titlustinga">
    <w:name w:val="Titlu stinga"/>
    <w:qFormat/>
    <w:rsid w:val="0068447D"/>
    <w:pPr>
      <w:spacing w:after="560" w:line="252" w:lineRule="auto"/>
    </w:pPr>
    <w:rPr>
      <w:b/>
      <w:color w:val="303741"/>
      <w:sz w:val="30"/>
      <w:szCs w:val="30"/>
    </w:rPr>
  </w:style>
  <w:style w:type="paragraph" w:customStyle="1" w:styleId="Subtitlu1">
    <w:name w:val="Subtitlu1"/>
    <w:qFormat/>
    <w:locked/>
    <w:rsid w:val="005B30B5"/>
    <w:pPr>
      <w:tabs>
        <w:tab w:val="right" w:pos="9072"/>
      </w:tabs>
      <w:spacing w:after="1360" w:line="252" w:lineRule="auto"/>
      <w:ind w:left="1038"/>
      <w:jc w:val="both"/>
    </w:pPr>
    <w:rPr>
      <w:b/>
      <w:color w:val="303741"/>
      <w:sz w:val="32"/>
      <w:szCs w:val="32"/>
    </w:rPr>
  </w:style>
  <w:style w:type="paragraph" w:customStyle="1" w:styleId="body">
    <w:name w:val="body"/>
    <w:basedOn w:val="Normal"/>
    <w:rsid w:val="009845B0"/>
  </w:style>
  <w:style w:type="paragraph" w:customStyle="1" w:styleId="nr">
    <w:name w:val="nr."/>
    <w:qFormat/>
    <w:rsid w:val="005B30B5"/>
    <w:pPr>
      <w:tabs>
        <w:tab w:val="right" w:pos="9072"/>
      </w:tabs>
      <w:spacing w:after="400" w:line="252" w:lineRule="auto"/>
      <w:jc w:val="right"/>
    </w:pPr>
    <w:rPr>
      <w:color w:val="303741"/>
    </w:rPr>
  </w:style>
  <w:style w:type="character" w:customStyle="1" w:styleId="linie">
    <w:name w:val="linie"/>
    <w:basedOn w:val="DefaultParagraphFont"/>
    <w:uiPriority w:val="1"/>
    <w:qFormat/>
    <w:locked/>
    <w:rsid w:val="002C68A5"/>
    <w:rPr>
      <w:sz w:val="16"/>
    </w:rPr>
  </w:style>
  <w:style w:type="paragraph" w:styleId="Header">
    <w:name w:val="header"/>
    <w:link w:val="HeaderChar"/>
    <w:uiPriority w:val="99"/>
    <w:unhideWhenUsed/>
    <w:rsid w:val="005B30B5"/>
    <w:pPr>
      <w:tabs>
        <w:tab w:val="center" w:pos="4844"/>
        <w:tab w:val="right" w:pos="9689"/>
      </w:tabs>
      <w:spacing w:after="0" w:line="240" w:lineRule="auto"/>
    </w:pPr>
  </w:style>
  <w:style w:type="character" w:customStyle="1" w:styleId="HeaderChar">
    <w:name w:val="Header Char"/>
    <w:basedOn w:val="DefaultParagraphFont"/>
    <w:link w:val="Header"/>
    <w:uiPriority w:val="99"/>
    <w:rsid w:val="005B30B5"/>
  </w:style>
  <w:style w:type="paragraph" w:customStyle="1" w:styleId="Titlucentru">
    <w:name w:val="Titlu centru"/>
    <w:next w:val="body"/>
    <w:rsid w:val="0068447D"/>
    <w:pPr>
      <w:spacing w:after="240"/>
      <w:jc w:val="center"/>
    </w:pPr>
    <w:rPr>
      <w:b/>
      <w:color w:val="303741"/>
      <w:sz w:val="30"/>
      <w:szCs w:val="30"/>
    </w:rPr>
  </w:style>
  <w:style w:type="character" w:customStyle="1" w:styleId="Heading2Char">
    <w:name w:val="Heading 2 Char"/>
    <w:basedOn w:val="DefaultParagraphFont"/>
    <w:link w:val="Heading2"/>
    <w:uiPriority w:val="9"/>
    <w:semiHidden/>
    <w:rsid w:val="005B30B5"/>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locked/>
    <w:rsid w:val="008123BE"/>
    <w:pPr>
      <w:ind w:left="720"/>
      <w:contextualSpacing/>
    </w:pPr>
  </w:style>
  <w:style w:type="paragraph" w:styleId="NormalWeb">
    <w:name w:val="Normal (Web)"/>
    <w:basedOn w:val="Normal"/>
    <w:uiPriority w:val="99"/>
    <w:unhideWhenUsed/>
    <w:locked/>
    <w:rsid w:val="00EC445B"/>
    <w:pPr>
      <w:spacing w:after="0" w:line="240" w:lineRule="auto"/>
      <w:ind w:left="0" w:firstLine="567"/>
      <w:jc w:val="both"/>
    </w:pPr>
    <w:rPr>
      <w:rFonts w:ascii="Times New Roman" w:eastAsia="Times New Roman" w:hAnsi="Times New Roman" w:cs="Times New Roman"/>
      <w:lang w:val="en-US"/>
    </w:rPr>
  </w:style>
  <w:style w:type="paragraph" w:customStyle="1" w:styleId="xmsonormal">
    <w:name w:val="x_msonormal"/>
    <w:basedOn w:val="Normal"/>
    <w:rsid w:val="00DE3C23"/>
    <w:pPr>
      <w:spacing w:before="100" w:beforeAutospacing="1" w:after="100" w:afterAutospacing="1" w:line="240" w:lineRule="auto"/>
      <w:ind w:left="0"/>
    </w:pPr>
    <w:rPr>
      <w:rFonts w:ascii="Times New Roman" w:hAnsi="Times New Roman" w:cs="Times New Roman"/>
      <w:lang w:val="en-US"/>
    </w:rPr>
  </w:style>
  <w:style w:type="paragraph" w:styleId="BalloonText">
    <w:name w:val="Balloon Text"/>
    <w:basedOn w:val="Normal"/>
    <w:link w:val="BalloonTextChar"/>
    <w:uiPriority w:val="99"/>
    <w:semiHidden/>
    <w:unhideWhenUsed/>
    <w:locked/>
    <w:rsid w:val="00DE3C2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E3C23"/>
    <w:rPr>
      <w:rFonts w:ascii="Segoe UI" w:hAnsi="Segoe UI" w:cs="Segoe UI"/>
      <w:sz w:val="18"/>
      <w:szCs w:val="18"/>
      <w:lang w:val="ro-RO"/>
    </w:rPr>
  </w:style>
  <w:style w:type="paragraph" w:styleId="Subtitle">
    <w:name w:val="Subtitle"/>
    <w:basedOn w:val="Normal"/>
    <w:next w:val="Normal"/>
    <w:uiPriority w:val="11"/>
    <w:qFormat/>
    <w:pPr>
      <w:keepNext/>
      <w:keepLines/>
      <w:pBdr>
        <w:top w:val="nil"/>
        <w:left w:val="nil"/>
        <w:bottom w:val="nil"/>
        <w:right w:val="nil"/>
        <w:between w:val="nil"/>
      </w:pBdr>
      <w:spacing w:before="360" w:after="80"/>
      <w:ind w:hanging="851"/>
    </w:pPr>
    <w:rPr>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tcPr>
      <w:shd w:val="clear" w:color="auto" w:fill="FFFFFF"/>
    </w:tc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go:gDocsCustomXmlDataStorage xmlns:go="http://customooxmlschemas.google.com/" xmlns:r="http://schemas.openxmlformats.org/officeDocument/2006/relationships">
  <go:docsCustomData xmlns:go="http://customooxmlschemas.google.com/" roundtripDataSignature="AMtx7mhcn+hKJVBlNB7Dk5aSiWp18TCmCQ==">AMUW2mUgjRWQN3vnfKaiCd/uXQzQdQjwFipAsVw3HuZR0rlDutFEgB6D7pUc3Lc4VtrYgoqiOxB3WwaM2U8cDUNPL+unOGIyumYT44QTvvVeiy9RXRdjjdj2siF15dqJYd27XemjFxprZaqDMhe7NXIt+j6t1Eoe2XnIc0gVqx9JtfvTMjtgKzRFB0lxmeynEL+3bNS/1F+IHb3HO2AQRo3NkVoP5IQZeA4OJBOS5Gxqo2Oy/lJltAh+xJBMCpzrVJ3RUGYnXxX7Gxpg0wzn3xt4RRSiGwKlCOnIPEJKMQB1vdHDRayImvniayrSarRyePYTu1eFNChk</go:docsCustomData>
</go:gDocsCustomXmlDataStorage>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5CA9D80A-06A3-4D2F-9D79-D7FB18FD84DA}"/>
</file>

<file path=customXml/itemProps2.xml><?xml version="1.0" encoding="utf-8"?>
<ds:datastoreItem xmlns:ds="http://schemas.openxmlformats.org/officeDocument/2006/customXml" ds:itemID="{11111111-1234-1234-1234-123412341234}"/>
</file>

<file path=customXml/itemProps3.xml><?xml version="1.0" encoding="utf-8"?>
<ds:datastoreItem xmlns:ds="http://schemas.openxmlformats.org/officeDocument/2006/customXml" ds:itemID="{1DF80C88-DA2C-44E7-9DEB-3D3B5064A458}"/>
</file>

<file path=customXml/itemProps4.xml><?xml version="1.0" encoding="utf-8"?>
<ds:datastoreItem xmlns:ds="http://schemas.openxmlformats.org/officeDocument/2006/customXml" ds:itemID="{29D9BA96-5E1D-4614-9589-23469E212865}"/>
</file>

<file path=docProps/app.xml><?xml version="1.0" encoding="utf-8"?>
<Properties xmlns="http://schemas.openxmlformats.org/officeDocument/2006/extended-properties" xmlns:vt="http://schemas.openxmlformats.org/officeDocument/2006/docPropsVTypes">
  <Template>Normal</Template>
  <TotalTime>2</TotalTime>
  <Pages>9</Pages>
  <Words>1616</Words>
  <Characters>9217</Characters>
  <Application>Microsoft Office Word</Application>
  <DocSecurity>0</DocSecurity>
  <Lines>76</Lines>
  <Paragraphs>21</Paragraphs>
  <ScaleCrop>false</ScaleCrop>
  <Company/>
  <LinksUpToDate>false</LinksUpToDate>
  <CharactersWithSpaces>10812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476.2022.ro</dc:title>
  <dc:creator>Sorin</dc:creator>
  <cp:lastModifiedBy>Tatiana Cupcenco</cp:lastModifiedBy>
  <cp:revision>3</cp:revision>
  <dcterms:created xsi:type="dcterms:W3CDTF">2022-12-23T07:10:00Z</dcterms:created>
  <dcterms:modified xsi:type="dcterms:W3CDTF">2022-12-23T07:12:00Z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