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D822C8" w:rsidRDefault="00730FEE" w:rsidP="00E25218">
      <w:pPr>
        <w:rPr>
          <w:rStyle w:val="Emphasis"/>
          <w:lang w:val="ro-RO"/>
        </w:rPr>
      </w:pPr>
    </w:p>
    <w:p w14:paraId="7E5AF368" w14:textId="4D39919D" w:rsidR="0024637D" w:rsidRPr="00D822C8" w:rsidRDefault="00C73584" w:rsidP="00B75CDB">
      <w:pPr>
        <w:tabs>
          <w:tab w:val="left" w:pos="9072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>
        <w:rPr>
          <w:b/>
          <w:color w:val="000000" w:themeColor="text1"/>
          <w:sz w:val="28"/>
          <w:szCs w:val="28"/>
          <w:lang w:val="ro-RO"/>
        </w:rPr>
        <w:t>C</w:t>
      </w:r>
      <w:r w:rsidR="0024637D" w:rsidRPr="00D822C8">
        <w:rPr>
          <w:b/>
          <w:color w:val="000000" w:themeColor="text1"/>
          <w:sz w:val="28"/>
          <w:szCs w:val="28"/>
          <w:lang w:val="ro-RO"/>
        </w:rPr>
        <w:t xml:space="preserve">u privire la aprobarea proiectului de lege </w:t>
      </w:r>
    </w:p>
    <w:p w14:paraId="0238D95B" w14:textId="77777777" w:rsidR="0024637D" w:rsidRPr="00D822C8" w:rsidRDefault="0024637D" w:rsidP="00B75CDB">
      <w:pPr>
        <w:tabs>
          <w:tab w:val="left" w:pos="9072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D822C8">
        <w:rPr>
          <w:b/>
          <w:color w:val="000000" w:themeColor="text1"/>
          <w:sz w:val="28"/>
          <w:szCs w:val="28"/>
          <w:lang w:val="ro-RO"/>
        </w:rPr>
        <w:t>pentru modificarea Legii monumentelor de for public nr. 192/2011</w:t>
      </w:r>
    </w:p>
    <w:p w14:paraId="7D46FA4B" w14:textId="77777777" w:rsidR="00730FEE" w:rsidRPr="00D822C8" w:rsidRDefault="00730FEE" w:rsidP="00C4042A">
      <w:pPr>
        <w:spacing w:line="360" w:lineRule="auto"/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822C8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822C8" w:rsidRDefault="00730FEE" w:rsidP="00EC1823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9DE4336" w:rsidR="00730FEE" w:rsidRPr="00D822C8" w:rsidRDefault="00730FEE" w:rsidP="00EC1823">
      <w:pPr>
        <w:ind w:firstLine="900"/>
        <w:rPr>
          <w:sz w:val="28"/>
          <w:szCs w:val="28"/>
          <w:lang w:val="ro-RO"/>
        </w:rPr>
      </w:pPr>
      <w:r w:rsidRPr="00D822C8">
        <w:rPr>
          <w:sz w:val="28"/>
          <w:szCs w:val="28"/>
          <w:lang w:val="ro-RO"/>
        </w:rPr>
        <w:t>Guvernul HOTĂRĂ</w:t>
      </w:r>
      <w:r w:rsidR="00B75CDB">
        <w:rPr>
          <w:sz w:val="28"/>
          <w:szCs w:val="28"/>
          <w:lang w:val="ro-RO"/>
        </w:rPr>
        <w:t>Ș</w:t>
      </w:r>
      <w:r w:rsidRPr="00D822C8">
        <w:rPr>
          <w:sz w:val="28"/>
          <w:szCs w:val="28"/>
          <w:lang w:val="ro-RO"/>
        </w:rPr>
        <w:t>TE:</w:t>
      </w:r>
    </w:p>
    <w:p w14:paraId="7EB289F2" w14:textId="77777777" w:rsidR="00730FEE" w:rsidRPr="00D822C8" w:rsidRDefault="00730FEE" w:rsidP="00EC1823">
      <w:pPr>
        <w:ind w:firstLine="900"/>
        <w:rPr>
          <w:sz w:val="28"/>
          <w:szCs w:val="28"/>
          <w:lang w:val="ro-RO"/>
        </w:rPr>
      </w:pPr>
    </w:p>
    <w:p w14:paraId="43DA7BE0" w14:textId="6DF00AE9" w:rsidR="0024637D" w:rsidRPr="00D822C8" w:rsidRDefault="0024637D" w:rsidP="00EC1823">
      <w:pPr>
        <w:tabs>
          <w:tab w:val="left" w:pos="9072"/>
        </w:tabs>
        <w:ind w:firstLine="900"/>
        <w:rPr>
          <w:color w:val="000000" w:themeColor="text1"/>
          <w:sz w:val="28"/>
          <w:szCs w:val="28"/>
          <w:lang w:val="ro-RO"/>
        </w:rPr>
      </w:pPr>
      <w:r w:rsidRPr="00D822C8">
        <w:rPr>
          <w:color w:val="000000" w:themeColor="text1"/>
          <w:sz w:val="28"/>
          <w:szCs w:val="28"/>
          <w:lang w:val="ro-RO"/>
        </w:rPr>
        <w:t xml:space="preserve">Se aprobă </w:t>
      </w:r>
      <w:r w:rsidR="00B75CDB">
        <w:rPr>
          <w:color w:val="000000" w:themeColor="text1"/>
          <w:sz w:val="28"/>
          <w:szCs w:val="28"/>
          <w:lang w:val="ro-RO"/>
        </w:rPr>
        <w:t>ș</w:t>
      </w:r>
      <w:r w:rsidRPr="00D822C8">
        <w:rPr>
          <w:color w:val="000000" w:themeColor="text1"/>
          <w:sz w:val="28"/>
          <w:szCs w:val="28"/>
          <w:lang w:val="ro-RO"/>
        </w:rPr>
        <w:t>i se prezintă Parlamentului spre examinare proiectul de lege pentru modificarea Legii monumentelor de for public nr. 192/2011.</w:t>
      </w:r>
    </w:p>
    <w:p w14:paraId="4C0599C9" w14:textId="77777777" w:rsidR="00730FEE" w:rsidRPr="00D822C8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D822C8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D822C8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D822C8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822C8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D822C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822C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822C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822C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822C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D822C8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D822C8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D822C8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D822C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822C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D822C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D822C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9E64DED" w14:textId="77777777" w:rsidR="0024637D" w:rsidRPr="00D822C8" w:rsidRDefault="0024637D" w:rsidP="0024637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Prodan </w:t>
      </w:r>
    </w:p>
    <w:p w14:paraId="1AB9D739" w14:textId="43E522D9" w:rsidR="00B16328" w:rsidRPr="00D822C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76C110" w14:textId="77777777" w:rsidR="0025392F" w:rsidRPr="00D822C8" w:rsidRDefault="002539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D822C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06257068" w:rsidR="00965406" w:rsidRPr="00D822C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D822C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D822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822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822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822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822C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D822C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D822C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D822C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622339" w14:textId="77777777" w:rsidR="00965406" w:rsidRPr="00D822C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D822C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D822C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4AC547" w14:textId="4C7EFF92" w:rsidR="00965406" w:rsidRPr="00D822C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D822C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D822C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D822C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D822C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D822C8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D822C8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D822C8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D822C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D822C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D822C8" w:rsidRDefault="006B17C6" w:rsidP="00C4042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D822C8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D822C8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D822C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D822C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D822C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D822C8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D822C8">
        <w:rPr>
          <w:sz w:val="28"/>
          <w:szCs w:val="28"/>
          <w:lang w:val="ro-RO" w:eastAsia="ru-RU"/>
        </w:rPr>
        <w:t>Secretar general al Guvernului</w:t>
      </w:r>
      <w:r w:rsidRPr="00D822C8">
        <w:rPr>
          <w:sz w:val="28"/>
          <w:szCs w:val="28"/>
          <w:lang w:val="ro-RO" w:eastAsia="ru-RU"/>
        </w:rPr>
        <w:tab/>
      </w:r>
      <w:r w:rsidRPr="00D822C8">
        <w:rPr>
          <w:sz w:val="28"/>
          <w:szCs w:val="28"/>
          <w:lang w:val="ro-RO" w:eastAsia="ru-RU"/>
        </w:rPr>
        <w:tab/>
      </w:r>
      <w:r w:rsidRPr="00D822C8">
        <w:rPr>
          <w:sz w:val="28"/>
          <w:szCs w:val="28"/>
          <w:lang w:val="ro-RO" w:eastAsia="ru-RU"/>
        </w:rPr>
        <w:tab/>
        <w:t xml:space="preserve">               </w:t>
      </w:r>
      <w:r w:rsidRPr="00D822C8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D822C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D822C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D822C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D822C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0FD75226" w:rsidR="009C717D" w:rsidRPr="00D822C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B75CDB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D822C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D822C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D822C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D822C8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D822C8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D822C8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D822C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D822C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D822C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D822C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D822C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D822C8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D822C8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D822C8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D822C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66"/>
        <w:gridCol w:w="2274"/>
        <w:gridCol w:w="1844"/>
        <w:gridCol w:w="2035"/>
      </w:tblGrid>
      <w:tr w:rsidR="00777B33" w:rsidRPr="00D822C8" w14:paraId="512D2B13" w14:textId="77777777" w:rsidTr="00D822C8">
        <w:tc>
          <w:tcPr>
            <w:tcW w:w="1626" w:type="pct"/>
          </w:tcPr>
          <w:p w14:paraId="732F6EBA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247" w:type="pct"/>
          </w:tcPr>
          <w:p w14:paraId="7DB7C164" w14:textId="3531DDDA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D822C8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D822C8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D822C8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D822C8" w14:paraId="579218A0" w14:textId="77777777" w:rsidTr="00D822C8">
        <w:tc>
          <w:tcPr>
            <w:tcW w:w="1626" w:type="pct"/>
          </w:tcPr>
          <w:p w14:paraId="4CDA6539" w14:textId="4020FEB1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D822C8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247" w:type="pct"/>
          </w:tcPr>
          <w:p w14:paraId="716A1611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D822C8" w14:paraId="5B3E5A14" w14:textId="77777777" w:rsidTr="00D822C8">
        <w:tc>
          <w:tcPr>
            <w:tcW w:w="1626" w:type="pct"/>
          </w:tcPr>
          <w:p w14:paraId="1AC78779" w14:textId="4088F866" w:rsidR="00777B33" w:rsidRPr="00D822C8" w:rsidRDefault="00B75CDB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</w:t>
            </w:r>
            <w:r w:rsidR="001F3557" w:rsidRPr="00D822C8">
              <w:rPr>
                <w:rFonts w:asciiTheme="majorBidi" w:hAnsiTheme="majorBidi" w:cstheme="majorBidi"/>
                <w:lang w:val="ro-RO" w:eastAsia="ru-RU"/>
              </w:rPr>
              <w:t>eful subdiviziunii responsabile</w:t>
            </w:r>
          </w:p>
        </w:tc>
        <w:tc>
          <w:tcPr>
            <w:tcW w:w="1247" w:type="pct"/>
          </w:tcPr>
          <w:p w14:paraId="73A4DC29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D822C8" w14:paraId="4F88A035" w14:textId="77777777" w:rsidTr="00D822C8">
        <w:tc>
          <w:tcPr>
            <w:tcW w:w="1626" w:type="pct"/>
          </w:tcPr>
          <w:p w14:paraId="0212A82E" w14:textId="7E503D91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D822C8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247" w:type="pct"/>
          </w:tcPr>
          <w:p w14:paraId="20CAAA4E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D822C8" w14:paraId="7831A0BC" w14:textId="77777777" w:rsidTr="00D822C8">
        <w:tc>
          <w:tcPr>
            <w:tcW w:w="1626" w:type="pct"/>
          </w:tcPr>
          <w:p w14:paraId="4776F522" w14:textId="1390B1D8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D822C8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247" w:type="pct"/>
          </w:tcPr>
          <w:p w14:paraId="39A6F810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D822C8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D822C8" w14:paraId="6838B8A5" w14:textId="77777777" w:rsidTr="00D822C8">
        <w:tc>
          <w:tcPr>
            <w:tcW w:w="1626" w:type="pct"/>
          </w:tcPr>
          <w:p w14:paraId="64EFCCC3" w14:textId="77777777" w:rsidR="00FD46AC" w:rsidRPr="00D822C8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247" w:type="pct"/>
          </w:tcPr>
          <w:p w14:paraId="5E8F3007" w14:textId="77777777" w:rsidR="00FD46AC" w:rsidRPr="00D822C8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D822C8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D822C8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661E0DFB" w:rsidR="00C4042A" w:rsidRPr="00D822C8" w:rsidRDefault="00C4042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295AB8" w14:textId="77777777" w:rsidR="00C4042A" w:rsidRPr="00D822C8" w:rsidRDefault="00C4042A" w:rsidP="00D822C8">
      <w:pPr>
        <w:tabs>
          <w:tab w:val="left" w:pos="9072"/>
        </w:tabs>
        <w:ind w:firstLine="0"/>
        <w:jc w:val="right"/>
        <w:rPr>
          <w:iCs/>
          <w:color w:val="000000" w:themeColor="text1"/>
          <w:sz w:val="28"/>
          <w:szCs w:val="28"/>
          <w:lang w:val="ro-RO"/>
        </w:rPr>
      </w:pPr>
      <w:r w:rsidRPr="00D822C8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  <w:r w:rsidRPr="00D822C8">
        <w:rPr>
          <w:iCs/>
          <w:color w:val="000000" w:themeColor="text1"/>
          <w:sz w:val="28"/>
          <w:szCs w:val="28"/>
          <w:lang w:val="ro-RO"/>
        </w:rPr>
        <w:lastRenderedPageBreak/>
        <w:t>Proiect</w:t>
      </w:r>
    </w:p>
    <w:p w14:paraId="638A0B6D" w14:textId="77777777" w:rsidR="00C4042A" w:rsidRPr="00D822C8" w:rsidRDefault="00C4042A" w:rsidP="00D822C8">
      <w:pPr>
        <w:tabs>
          <w:tab w:val="left" w:pos="9072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D822C8">
        <w:rPr>
          <w:b/>
          <w:color w:val="000000" w:themeColor="text1"/>
          <w:sz w:val="28"/>
          <w:szCs w:val="28"/>
          <w:lang w:val="ro-RO"/>
        </w:rPr>
        <w:t>PARLAMENTUL REPUBLICII MOLDOVA</w:t>
      </w:r>
    </w:p>
    <w:p w14:paraId="41E5327C" w14:textId="77777777" w:rsidR="00C4042A" w:rsidRPr="00D822C8" w:rsidRDefault="00C4042A" w:rsidP="00D822C8">
      <w:pPr>
        <w:tabs>
          <w:tab w:val="left" w:pos="9072"/>
        </w:tabs>
        <w:ind w:firstLine="0"/>
        <w:rPr>
          <w:b/>
          <w:color w:val="000000" w:themeColor="text1"/>
          <w:sz w:val="28"/>
          <w:szCs w:val="28"/>
          <w:lang w:val="ro-RO"/>
        </w:rPr>
      </w:pPr>
    </w:p>
    <w:p w14:paraId="10CE8961" w14:textId="77777777" w:rsidR="00C4042A" w:rsidRPr="00D822C8" w:rsidRDefault="00C4042A" w:rsidP="00D822C8">
      <w:pPr>
        <w:tabs>
          <w:tab w:val="left" w:pos="9072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D822C8">
        <w:rPr>
          <w:b/>
          <w:color w:val="000000" w:themeColor="text1"/>
          <w:sz w:val="28"/>
          <w:szCs w:val="28"/>
          <w:lang w:val="ro-RO"/>
        </w:rPr>
        <w:t>L E G E</w:t>
      </w:r>
    </w:p>
    <w:p w14:paraId="5E7908E8" w14:textId="77777777" w:rsidR="00C4042A" w:rsidRPr="00D822C8" w:rsidRDefault="00C4042A" w:rsidP="00D822C8">
      <w:pPr>
        <w:tabs>
          <w:tab w:val="left" w:pos="9072"/>
        </w:tabs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D822C8">
        <w:rPr>
          <w:b/>
          <w:bCs/>
          <w:color w:val="000000" w:themeColor="text1"/>
          <w:sz w:val="28"/>
          <w:szCs w:val="28"/>
          <w:lang w:val="ro-RO"/>
        </w:rPr>
        <w:t>pentru modificarea Legii monumentelor de for public nr. 192/2011</w:t>
      </w:r>
    </w:p>
    <w:p w14:paraId="7CA6AE70" w14:textId="77777777" w:rsidR="00D822C8" w:rsidRDefault="00D822C8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64578EBC" w14:textId="60461BD5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Parlamentul adoptă prezenta lege organică.</w:t>
      </w:r>
    </w:p>
    <w:p w14:paraId="0E0BB611" w14:textId="77777777" w:rsidR="00C4042A" w:rsidRPr="00D822C8" w:rsidRDefault="00C4042A" w:rsidP="00D822C8">
      <w:pPr>
        <w:tabs>
          <w:tab w:val="left" w:pos="9072"/>
        </w:tabs>
        <w:ind w:firstLine="900"/>
        <w:rPr>
          <w:color w:val="000000" w:themeColor="text1"/>
          <w:sz w:val="28"/>
          <w:szCs w:val="28"/>
          <w:lang w:val="ro-RO"/>
        </w:rPr>
      </w:pPr>
    </w:p>
    <w:p w14:paraId="72544FA3" w14:textId="4B4E8D27" w:rsidR="00C4042A" w:rsidRDefault="00C4042A" w:rsidP="007144BE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Art. I.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7144BE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– 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Legea monumentelor de for public nr. 192/2011 (Monitorul Oficial al Republicii Moldova, 2011, nr. 197-202, art. 569), cu modificările ulterioare, se modifică după cum urmează.</w:t>
      </w:r>
    </w:p>
    <w:p w14:paraId="09657943" w14:textId="77777777" w:rsidR="007144BE" w:rsidRPr="00D822C8" w:rsidRDefault="007144BE" w:rsidP="007144BE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27801987" w14:textId="60BB1F7D" w:rsidR="00C4042A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1. 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La art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icolul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5 alineatul (2) litera c), textul „</w:t>
      </w:r>
      <w:r w:rsidR="007144BE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, cu acordul autorită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ilor administra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iei publice locale competente teritorial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” se exclude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.</w:t>
      </w:r>
    </w:p>
    <w:p w14:paraId="67A86920" w14:textId="77777777" w:rsidR="007144BE" w:rsidRPr="00D822C8" w:rsidRDefault="007144BE" w:rsidP="00D822C8">
      <w:pPr>
        <w:pStyle w:val="NoSpacing"/>
        <w:ind w:firstLine="90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14:paraId="78600683" w14:textId="52A8A8C6" w:rsidR="00C4042A" w:rsidRPr="00D822C8" w:rsidRDefault="00C4042A" w:rsidP="00D822C8">
      <w:pPr>
        <w:pStyle w:val="NoSpacing"/>
        <w:ind w:firstLine="900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2.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La art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icolul 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7:</w:t>
      </w:r>
    </w:p>
    <w:p w14:paraId="16E6D1D1" w14:textId="05B3F6AD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1) alineatul (1) se completează cu textul „ ,</w:t>
      </w:r>
      <w:r w:rsidR="007144BE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D822C8">
        <w:rPr>
          <w:rFonts w:ascii="Times New Roman" w:hAnsi="Times New Roman" w:cs="Times New Roman"/>
          <w:sz w:val="28"/>
          <w:szCs w:val="28"/>
          <w:lang w:val="ro-RO"/>
        </w:rPr>
        <w:t>după caz, decizia autorită</w:t>
      </w:r>
      <w:r w:rsidR="00D822C8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sz w:val="28"/>
          <w:szCs w:val="28"/>
          <w:lang w:val="ro-RO"/>
        </w:rPr>
        <w:t xml:space="preserve">ii reprezentative </w:t>
      </w:r>
      <w:r w:rsidR="00B75CDB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D822C8">
        <w:rPr>
          <w:rFonts w:ascii="Times New Roman" w:hAnsi="Times New Roman" w:cs="Times New Roman"/>
          <w:sz w:val="28"/>
          <w:szCs w:val="28"/>
          <w:lang w:val="ro-RO"/>
        </w:rPr>
        <w:t>i deliberative a unită</w:t>
      </w:r>
      <w:r w:rsidR="00D822C8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sz w:val="28"/>
          <w:szCs w:val="28"/>
          <w:lang w:val="ro-RO"/>
        </w:rPr>
        <w:t>ii administrativ-teritoriale de nivelul al doilea, hotărârii adunării populare a unită</w:t>
      </w:r>
      <w:r w:rsidR="00D822C8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sz w:val="28"/>
          <w:szCs w:val="28"/>
          <w:lang w:val="ro-RO"/>
        </w:rPr>
        <w:t>ii teritorial-autonome Găgăuzia sau decizia autorită</w:t>
      </w:r>
      <w:r w:rsidR="00D822C8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sz w:val="28"/>
          <w:szCs w:val="28"/>
          <w:lang w:val="ro-RO"/>
        </w:rPr>
        <w:t xml:space="preserve">ii reprezentative </w:t>
      </w:r>
      <w:r w:rsidR="00B75CDB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D822C8">
        <w:rPr>
          <w:rFonts w:ascii="Times New Roman" w:hAnsi="Times New Roman" w:cs="Times New Roman"/>
          <w:sz w:val="28"/>
          <w:szCs w:val="28"/>
          <w:lang w:val="ro-RO"/>
        </w:rPr>
        <w:t>i deliberative a unită</w:t>
      </w:r>
      <w:r w:rsidR="00D822C8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sz w:val="28"/>
          <w:szCs w:val="28"/>
          <w:lang w:val="ro-RO"/>
        </w:rPr>
        <w:t>ii administrativ-teritoriale de nivelul întâi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”;</w:t>
      </w:r>
    </w:p>
    <w:p w14:paraId="300C0D14" w14:textId="121C86BC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2) la alineatul (2)</w:t>
      </w:r>
      <w:r w:rsidR="007144BE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textul „ ,</w:t>
      </w:r>
      <w:r w:rsidR="007144BE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în baza deciziei administra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iei publice locale competente teritorial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” se exclude;</w:t>
      </w:r>
    </w:p>
    <w:p w14:paraId="595E7D0C" w14:textId="4D0CB3E5" w:rsidR="00C4042A" w:rsidRPr="00D822C8" w:rsidRDefault="00C4042A" w:rsidP="00D822C8">
      <w:pPr>
        <w:pStyle w:val="NoSpacing"/>
        <w:ind w:firstLine="900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3) se completează cu alineatele (2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o-RO"/>
        </w:rPr>
        <w:t>1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)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(2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o-RO"/>
        </w:rPr>
        <w:t>2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) cu următorul cuprins:</w:t>
      </w:r>
    </w:p>
    <w:p w14:paraId="18F02BD3" w14:textId="43F8D609" w:rsidR="00C4042A" w:rsidRPr="00D822C8" w:rsidRDefault="00C4042A" w:rsidP="00D822C8">
      <w:pPr>
        <w:ind w:firstLine="900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D822C8">
        <w:rPr>
          <w:color w:val="000000" w:themeColor="text1"/>
          <w:sz w:val="28"/>
          <w:szCs w:val="28"/>
          <w:lang w:val="ro-RO"/>
        </w:rPr>
        <w:t>„(2</w:t>
      </w:r>
      <w:r w:rsidRPr="00D822C8">
        <w:rPr>
          <w:color w:val="000000" w:themeColor="text1"/>
          <w:sz w:val="28"/>
          <w:szCs w:val="28"/>
          <w:vertAlign w:val="superscript"/>
          <w:lang w:val="ro-RO"/>
        </w:rPr>
        <w:t>1</w:t>
      </w:r>
      <w:r w:rsidRPr="00D822C8">
        <w:rPr>
          <w:color w:val="000000" w:themeColor="text1"/>
          <w:sz w:val="28"/>
          <w:szCs w:val="28"/>
          <w:lang w:val="ro-RO"/>
        </w:rPr>
        <w:t xml:space="preserve">) </w:t>
      </w:r>
      <w:r w:rsidRPr="00D822C8">
        <w:rPr>
          <w:sz w:val="28"/>
          <w:szCs w:val="28"/>
          <w:lang w:val="ro-RO"/>
        </w:rPr>
        <w:t>Decizia autorită</w:t>
      </w:r>
      <w:r w:rsidR="00D822C8">
        <w:rPr>
          <w:sz w:val="28"/>
          <w:szCs w:val="28"/>
          <w:lang w:val="ro-RO"/>
        </w:rPr>
        <w:t>ț</w:t>
      </w:r>
      <w:r w:rsidRPr="00D822C8">
        <w:rPr>
          <w:sz w:val="28"/>
          <w:szCs w:val="28"/>
          <w:lang w:val="ro-RO"/>
        </w:rPr>
        <w:t xml:space="preserve">ii reprezentative </w:t>
      </w:r>
      <w:r w:rsidR="00B75CDB">
        <w:rPr>
          <w:sz w:val="28"/>
          <w:szCs w:val="28"/>
          <w:lang w:val="ro-RO"/>
        </w:rPr>
        <w:t>ș</w:t>
      </w:r>
      <w:r w:rsidRPr="00D822C8">
        <w:rPr>
          <w:sz w:val="28"/>
          <w:szCs w:val="28"/>
          <w:lang w:val="ro-RO"/>
        </w:rPr>
        <w:t>i deliberative a unită</w:t>
      </w:r>
      <w:r w:rsidR="00D822C8">
        <w:rPr>
          <w:sz w:val="28"/>
          <w:szCs w:val="28"/>
          <w:lang w:val="ro-RO"/>
        </w:rPr>
        <w:t>ț</w:t>
      </w:r>
      <w:r w:rsidRPr="00D822C8">
        <w:rPr>
          <w:sz w:val="28"/>
          <w:szCs w:val="28"/>
          <w:lang w:val="ro-RO"/>
        </w:rPr>
        <w:t>ii administrativ-teritoriale de nivelul al doilea, după caz, hotărârea adunării populare a unită</w:t>
      </w:r>
      <w:r w:rsidR="00D822C8">
        <w:rPr>
          <w:sz w:val="28"/>
          <w:szCs w:val="28"/>
          <w:lang w:val="ro-RO"/>
        </w:rPr>
        <w:t>ț</w:t>
      </w:r>
      <w:r w:rsidRPr="00D822C8">
        <w:rPr>
          <w:sz w:val="28"/>
          <w:szCs w:val="28"/>
          <w:lang w:val="ro-RO"/>
        </w:rPr>
        <w:t>ii teritorial-autonome Găgăuzia sau decizia autorită</w:t>
      </w:r>
      <w:r w:rsidR="00D822C8">
        <w:rPr>
          <w:sz w:val="28"/>
          <w:szCs w:val="28"/>
          <w:lang w:val="ro-RO"/>
        </w:rPr>
        <w:t>ț</w:t>
      </w:r>
      <w:r w:rsidRPr="00D822C8">
        <w:rPr>
          <w:sz w:val="28"/>
          <w:szCs w:val="28"/>
          <w:lang w:val="ro-RO"/>
        </w:rPr>
        <w:t xml:space="preserve">ii reprezentative </w:t>
      </w:r>
      <w:r w:rsidR="00B75CDB">
        <w:rPr>
          <w:sz w:val="28"/>
          <w:szCs w:val="28"/>
          <w:lang w:val="ro-RO"/>
        </w:rPr>
        <w:t>ș</w:t>
      </w:r>
      <w:r w:rsidRPr="00D822C8">
        <w:rPr>
          <w:sz w:val="28"/>
          <w:szCs w:val="28"/>
          <w:lang w:val="ro-RO"/>
        </w:rPr>
        <w:t>i deliberative a unită</w:t>
      </w:r>
      <w:r w:rsidR="00D822C8">
        <w:rPr>
          <w:sz w:val="28"/>
          <w:szCs w:val="28"/>
          <w:lang w:val="ro-RO"/>
        </w:rPr>
        <w:t>ț</w:t>
      </w:r>
      <w:r w:rsidRPr="00D822C8">
        <w:rPr>
          <w:sz w:val="28"/>
          <w:szCs w:val="28"/>
          <w:lang w:val="ro-RO"/>
        </w:rPr>
        <w:t xml:space="preserve">ii administrativ-teritoriale de nivelul întâi 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>privind înfiin</w:t>
      </w:r>
      <w:r w:rsidR="00D822C8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area monumentului de for public se adoptă în baza </w:t>
      </w:r>
      <w:r w:rsidR="00B75CDB">
        <w:rPr>
          <w:color w:val="000000" w:themeColor="text1"/>
          <w:sz w:val="28"/>
          <w:szCs w:val="28"/>
          <w:shd w:val="clear" w:color="auto" w:fill="FFFFFF"/>
          <w:lang w:val="ro-RO"/>
        </w:rPr>
        <w:t>a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vizului favorabil al Ministerului Culturii. </w:t>
      </w:r>
    </w:p>
    <w:p w14:paraId="50CDF7CC" w14:textId="253DA468" w:rsidR="00C4042A" w:rsidRPr="00D822C8" w:rsidRDefault="00C4042A" w:rsidP="00D822C8">
      <w:pPr>
        <w:ind w:firstLine="900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>Avizul Ministerului Culturii se emite în termen de 30 de zile de la recep</w:t>
      </w:r>
      <w:r w:rsidR="00D822C8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ionarea cererii </w:t>
      </w:r>
      <w:r w:rsidR="00B75CDB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>i a conceptului monumentului de for public.</w:t>
      </w:r>
    </w:p>
    <w:p w14:paraId="08A82527" w14:textId="4F3F2AC2" w:rsidR="00C4042A" w:rsidRPr="00D822C8" w:rsidRDefault="00C4042A" w:rsidP="00D822C8">
      <w:pPr>
        <w:ind w:firstLine="900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>(2</w:t>
      </w:r>
      <w:r w:rsidRPr="00D822C8">
        <w:rPr>
          <w:color w:val="000000" w:themeColor="text1"/>
          <w:sz w:val="28"/>
          <w:szCs w:val="28"/>
          <w:shd w:val="clear" w:color="auto" w:fill="FFFFFF"/>
          <w:vertAlign w:val="superscript"/>
          <w:lang w:val="ro-RO"/>
        </w:rPr>
        <w:t>2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) Guvernul, </w:t>
      </w:r>
      <w:r w:rsidRPr="00D822C8">
        <w:rPr>
          <w:sz w:val="28"/>
          <w:szCs w:val="28"/>
          <w:lang w:val="ro-RO"/>
        </w:rPr>
        <w:t>autorită</w:t>
      </w:r>
      <w:r w:rsidR="00D822C8">
        <w:rPr>
          <w:sz w:val="28"/>
          <w:szCs w:val="28"/>
          <w:lang w:val="ro-RO"/>
        </w:rPr>
        <w:t>ț</w:t>
      </w:r>
      <w:r w:rsidRPr="00D822C8">
        <w:rPr>
          <w:sz w:val="28"/>
          <w:szCs w:val="28"/>
          <w:lang w:val="ro-RO"/>
        </w:rPr>
        <w:t xml:space="preserve">ile reprezentative </w:t>
      </w:r>
      <w:r w:rsidR="00B75CDB">
        <w:rPr>
          <w:sz w:val="28"/>
          <w:szCs w:val="28"/>
          <w:lang w:val="ro-RO"/>
        </w:rPr>
        <w:t>ș</w:t>
      </w:r>
      <w:r w:rsidRPr="00D822C8">
        <w:rPr>
          <w:sz w:val="28"/>
          <w:szCs w:val="28"/>
          <w:lang w:val="ro-RO"/>
        </w:rPr>
        <w:t>i deliberative ale unită</w:t>
      </w:r>
      <w:r w:rsidR="00D822C8">
        <w:rPr>
          <w:sz w:val="28"/>
          <w:szCs w:val="28"/>
          <w:lang w:val="ro-RO"/>
        </w:rPr>
        <w:t>ț</w:t>
      </w:r>
      <w:r w:rsidRPr="00D822C8">
        <w:rPr>
          <w:sz w:val="28"/>
          <w:szCs w:val="28"/>
          <w:lang w:val="ro-RO"/>
        </w:rPr>
        <w:t>ilor administrativ-teritoriale de nivelul al doilea, după caz, adunarea populară a unită</w:t>
      </w:r>
      <w:r w:rsidR="00D822C8">
        <w:rPr>
          <w:sz w:val="28"/>
          <w:szCs w:val="28"/>
          <w:lang w:val="ro-RO"/>
        </w:rPr>
        <w:t>ț</w:t>
      </w:r>
      <w:r w:rsidRPr="00D822C8">
        <w:rPr>
          <w:sz w:val="28"/>
          <w:szCs w:val="28"/>
          <w:lang w:val="ro-RO"/>
        </w:rPr>
        <w:t>i</w:t>
      </w:r>
      <w:r w:rsidR="007144BE">
        <w:rPr>
          <w:sz w:val="28"/>
          <w:szCs w:val="28"/>
          <w:lang w:val="ro-RO"/>
        </w:rPr>
        <w:t>i</w:t>
      </w:r>
      <w:r w:rsidRPr="00D822C8">
        <w:rPr>
          <w:sz w:val="28"/>
          <w:szCs w:val="28"/>
          <w:lang w:val="ro-RO"/>
        </w:rPr>
        <w:t xml:space="preserve"> teritorial-autonome Găgăuzia sau autorită</w:t>
      </w:r>
      <w:r w:rsidR="00D822C8">
        <w:rPr>
          <w:sz w:val="28"/>
          <w:szCs w:val="28"/>
          <w:lang w:val="ro-RO"/>
        </w:rPr>
        <w:t>ț</w:t>
      </w:r>
      <w:r w:rsidRPr="00D822C8">
        <w:rPr>
          <w:sz w:val="28"/>
          <w:szCs w:val="28"/>
          <w:lang w:val="ro-RO"/>
        </w:rPr>
        <w:t xml:space="preserve">ile reprezentative </w:t>
      </w:r>
      <w:r w:rsidR="00B75CDB">
        <w:rPr>
          <w:sz w:val="28"/>
          <w:szCs w:val="28"/>
          <w:lang w:val="ro-RO"/>
        </w:rPr>
        <w:t>ș</w:t>
      </w:r>
      <w:r w:rsidRPr="00D822C8">
        <w:rPr>
          <w:sz w:val="28"/>
          <w:szCs w:val="28"/>
          <w:lang w:val="ro-RO"/>
        </w:rPr>
        <w:t>i deliberative ale unită</w:t>
      </w:r>
      <w:r w:rsidR="00D822C8">
        <w:rPr>
          <w:sz w:val="28"/>
          <w:szCs w:val="28"/>
          <w:lang w:val="ro-RO"/>
        </w:rPr>
        <w:t>ț</w:t>
      </w:r>
      <w:r w:rsidRPr="00D822C8">
        <w:rPr>
          <w:sz w:val="28"/>
          <w:szCs w:val="28"/>
          <w:lang w:val="ro-RO"/>
        </w:rPr>
        <w:t>ilor administrativ-teritoriale de nivelul întâi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au dreptul de a ini</w:t>
      </w:r>
      <w:r w:rsidR="00D822C8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>ia procedura de înfiin</w:t>
      </w:r>
      <w:r w:rsidR="00D822C8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>are a monumentelor de for public de categoria B pe terenurile fa</w:t>
      </w:r>
      <w:r w:rsidR="00D822C8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>ă de care exercită împuternicirile de proprietar.”;</w:t>
      </w:r>
    </w:p>
    <w:p w14:paraId="35A60D0E" w14:textId="196A2BDA" w:rsidR="00C4042A" w:rsidRPr="00D822C8" w:rsidRDefault="00C4042A" w:rsidP="00D822C8">
      <w:pPr>
        <w:ind w:firstLine="900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4) </w:t>
      </w:r>
      <w:r w:rsidR="000473E5">
        <w:rPr>
          <w:color w:val="000000" w:themeColor="text1"/>
          <w:sz w:val="28"/>
          <w:szCs w:val="28"/>
          <w:shd w:val="clear" w:color="auto" w:fill="FFFFFF"/>
          <w:lang w:val="ro-RO"/>
        </w:rPr>
        <w:t>l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>a alineatul (3)</w:t>
      </w:r>
      <w:r w:rsidR="00B75CDB">
        <w:rPr>
          <w:color w:val="000000" w:themeColor="text1"/>
          <w:sz w:val="28"/>
          <w:szCs w:val="28"/>
          <w:shd w:val="clear" w:color="auto" w:fill="FFFFFF"/>
          <w:lang w:val="ro-RO"/>
        </w:rPr>
        <w:t>,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B75CDB">
        <w:rPr>
          <w:color w:val="000000" w:themeColor="text1"/>
          <w:sz w:val="28"/>
          <w:szCs w:val="28"/>
          <w:shd w:val="clear" w:color="auto" w:fill="FFFFFF"/>
          <w:lang w:val="ro-RO"/>
        </w:rPr>
        <w:t>cuvintele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„hotăr</w:t>
      </w:r>
      <w:r w:rsidR="00D822C8">
        <w:rPr>
          <w:color w:val="000000" w:themeColor="text1"/>
          <w:sz w:val="28"/>
          <w:szCs w:val="28"/>
          <w:shd w:val="clear" w:color="auto" w:fill="FFFFFF"/>
          <w:lang w:val="ro-RO"/>
        </w:rPr>
        <w:t>â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rii respective de Guvern” se substituie cu </w:t>
      </w:r>
      <w:r w:rsidR="00B75CDB">
        <w:rPr>
          <w:color w:val="000000" w:themeColor="text1"/>
          <w:sz w:val="28"/>
          <w:szCs w:val="28"/>
          <w:shd w:val="clear" w:color="auto" w:fill="FFFFFF"/>
          <w:lang w:val="ro-RO"/>
        </w:rPr>
        <w:t>cuvintele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„actelor de înfiin</w:t>
      </w:r>
      <w:r w:rsidR="00D822C8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>are”;</w:t>
      </w:r>
    </w:p>
    <w:p w14:paraId="3E4F9B4B" w14:textId="3AA4B925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5) </w:t>
      </w:r>
      <w:r w:rsidR="000473E5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 alineatele (4)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(5)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după textul „alin.</w:t>
      </w:r>
      <w:r w:rsidR="000473E5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(2)” se </w:t>
      </w:r>
      <w:r w:rsidR="008E577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introduce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textul „</w:t>
      </w:r>
      <w:r w:rsidR="008E577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 (2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o-RO"/>
        </w:rPr>
        <w:t>1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)”;</w:t>
      </w:r>
    </w:p>
    <w:p w14:paraId="0F05517C" w14:textId="5A503171" w:rsidR="00C4042A" w:rsidRDefault="00C4042A" w:rsidP="00D822C8">
      <w:pPr>
        <w:ind w:firstLine="900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D822C8">
        <w:rPr>
          <w:color w:val="000000" w:themeColor="text1"/>
          <w:sz w:val="28"/>
          <w:szCs w:val="28"/>
          <w:shd w:val="clear" w:color="auto" w:fill="FFFFFF"/>
          <w:lang w:val="ro-RO"/>
        </w:rPr>
        <w:t>6) alineatul (9) se abrogă</w:t>
      </w:r>
      <w:r w:rsidR="00B75CDB">
        <w:rPr>
          <w:color w:val="000000" w:themeColor="text1"/>
          <w:sz w:val="28"/>
          <w:szCs w:val="28"/>
          <w:shd w:val="clear" w:color="auto" w:fill="FFFFFF"/>
          <w:lang w:val="ro-RO"/>
        </w:rPr>
        <w:t>.</w:t>
      </w:r>
    </w:p>
    <w:p w14:paraId="59781BCB" w14:textId="77777777" w:rsidR="008E577B" w:rsidRPr="00D822C8" w:rsidRDefault="008E577B" w:rsidP="00D822C8">
      <w:pPr>
        <w:ind w:firstLine="900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5A13AF3A" w14:textId="78742B08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lastRenderedPageBreak/>
        <w:t>3.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 completează</w:t>
      </w:r>
      <w:r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cu art</w:t>
      </w:r>
      <w:r w:rsidR="000473E5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icolul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7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o-RO"/>
        </w:rPr>
        <w:t>1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cu următorul cuprins:</w:t>
      </w:r>
    </w:p>
    <w:p w14:paraId="40363237" w14:textId="5F619BCD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„Articolul 7</w:t>
      </w:r>
      <w:r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vertAlign w:val="superscript"/>
          <w:lang w:val="ro-RO"/>
        </w:rPr>
        <w:t>1</w:t>
      </w:r>
      <w:r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.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Desfiin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area monumentelor de for public de categoria B</w:t>
      </w:r>
    </w:p>
    <w:p w14:paraId="7A314244" w14:textId="417AD134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„(1) Guvernul ini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iază procedura de desfiin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are a monumentului de for public de categoria B, prin adoptarea unei hotărâri în acest sens, dacă monumentul de for public contravine ordinii publice sau bunelor moravuri.</w:t>
      </w:r>
    </w:p>
    <w:p w14:paraId="4EC8262F" w14:textId="73B27118" w:rsidR="00C4042A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(2) În cazul prevăzut la alineatul (1), desfiin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area monumentului de for public de categoria B se ini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iază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se desfă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oară conform procedurii adoptate de Guvern.”</w:t>
      </w:r>
    </w:p>
    <w:p w14:paraId="79B9A91B" w14:textId="77777777" w:rsidR="008E577B" w:rsidRPr="00D822C8" w:rsidRDefault="008E577B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6F6DC019" w14:textId="62995FA0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4.</w:t>
      </w:r>
      <w:r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Articolul 9 se completează cu alineatul (6) cu următorul cuprins:</w:t>
      </w:r>
    </w:p>
    <w:p w14:paraId="606F75EB" w14:textId="30F66FD7" w:rsidR="00C4042A" w:rsidRDefault="000473E5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„</w:t>
      </w:r>
      <w:r w:rsidR="00C4042A"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(6)</w:t>
      </w:r>
      <w:r w:rsidR="00C4042A"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="00C4042A"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Inspectarea în teren a monumentelor de for public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="00C4042A"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i a zonelor lor de protec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="00C4042A"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ie, a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="00C4042A"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antierelor de interven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="00C4042A"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ie asupra acestora, </w:t>
      </w:r>
      <w:r w:rsidR="00C4042A" w:rsidRPr="00D822C8">
        <w:rPr>
          <w:rFonts w:ascii="Times New Roman" w:hAnsi="Times New Roman" w:cs="Times New Roman"/>
          <w:sz w:val="28"/>
          <w:szCs w:val="28"/>
          <w:lang w:val="ro-RO"/>
        </w:rPr>
        <w:t>asigurarea respectării legisla</w:t>
      </w:r>
      <w:r w:rsidR="00D822C8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C4042A" w:rsidRPr="00D822C8">
        <w:rPr>
          <w:rFonts w:ascii="Times New Roman" w:hAnsi="Times New Roman" w:cs="Times New Roman"/>
          <w:sz w:val="28"/>
          <w:szCs w:val="28"/>
          <w:lang w:val="ro-RO"/>
        </w:rPr>
        <w:t>iei în domeniul ocrotirii monumentelor de for public, întocmirea proceselor-verbale contraven</w:t>
      </w:r>
      <w:r w:rsidR="00D822C8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C4042A" w:rsidRPr="00D822C8">
        <w:rPr>
          <w:rFonts w:ascii="Times New Roman" w:hAnsi="Times New Roman" w:cs="Times New Roman"/>
          <w:sz w:val="28"/>
          <w:szCs w:val="28"/>
          <w:lang w:val="ro-RO"/>
        </w:rPr>
        <w:t>ionale, în caz de constatare a contraven</w:t>
      </w:r>
      <w:r w:rsidR="00D822C8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C4042A" w:rsidRPr="00D822C8">
        <w:rPr>
          <w:rFonts w:ascii="Times New Roman" w:hAnsi="Times New Roman" w:cs="Times New Roman"/>
          <w:sz w:val="28"/>
          <w:szCs w:val="28"/>
          <w:lang w:val="ro-RO"/>
        </w:rPr>
        <w:t>iilor, în caz de constatare a încălcărilor, emiterea planului de remediere</w:t>
      </w:r>
      <w:r w:rsidR="00C4042A" w:rsidRPr="00D822C8">
        <w:rPr>
          <w:lang w:val="ro-RO"/>
        </w:rPr>
        <w:t xml:space="preserve"> </w:t>
      </w:r>
      <w:r w:rsidR="00C4042A"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a lucrărilor ilegale la monumente de for public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="00C4042A"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i în zonele lor de protec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="00C4042A"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ie se întreprinde de către Agen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="00C4042A"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ia de Inspectare a Monumentelor.”</w:t>
      </w:r>
    </w:p>
    <w:p w14:paraId="5E0D8382" w14:textId="77777777" w:rsidR="008E577B" w:rsidRPr="00D822C8" w:rsidRDefault="008E577B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2F0B9582" w14:textId="04895723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5.</w:t>
      </w:r>
      <w:r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La</w:t>
      </w:r>
      <w:r w:rsidRPr="00D822C8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="000473E5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rticolul 14:</w:t>
      </w:r>
    </w:p>
    <w:p w14:paraId="6A736D99" w14:textId="77777777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1) alineatul (1) se completează cu litera a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o-RO"/>
        </w:rPr>
        <w:t>1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) cu următorul cuprins:</w:t>
      </w:r>
    </w:p>
    <w:p w14:paraId="69406A76" w14:textId="23E09D87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„a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o-RO"/>
        </w:rPr>
        <w:t>1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) includ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exclud din Registrul monumentelor de for public de categoria B monumentele de for public edificate în raza teritorială a unită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administrativ-teritoriale;”.</w:t>
      </w:r>
    </w:p>
    <w:p w14:paraId="67410F93" w14:textId="77777777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2) la alineatul (2):</w:t>
      </w:r>
    </w:p>
    <w:p w14:paraId="45FF6B05" w14:textId="7ACA3A04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literele a) </w:t>
      </w:r>
      <w:r w:rsidR="00B75CDB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ș</w:t>
      </w:r>
      <w:r w:rsidRPr="00D822C8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i a</w:t>
      </w:r>
      <w:r w:rsidRPr="00D822C8">
        <w:rPr>
          <w:rFonts w:ascii="Times New Roman" w:hAnsi="Times New Roman" w:cs="Times New Roman"/>
          <w:bCs/>
          <w:color w:val="000000" w:themeColor="text1"/>
          <w:sz w:val="28"/>
          <w:szCs w:val="28"/>
          <w:vertAlign w:val="superscript"/>
          <w:lang w:val="ro-RO"/>
        </w:rPr>
        <w:t>1</w:t>
      </w:r>
      <w:r w:rsidRPr="00D822C8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) se abrogă;</w:t>
      </w:r>
    </w:p>
    <w:p w14:paraId="72B978E1" w14:textId="723D91D5" w:rsidR="00C4042A" w:rsidRPr="00D822C8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la litera a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o-RO"/>
        </w:rPr>
        <w:t>2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)</w:t>
      </w:r>
      <w:r w:rsidR="000473E5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cuvintele „autoriza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 de construire” se substituie cu cuvintele „actele permisive în construc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ii”</w:t>
      </w:r>
      <w:r w:rsidR="000473E5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505F3650" w14:textId="33E89BC1" w:rsidR="00C4042A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la litera b)</w:t>
      </w:r>
      <w:r w:rsidR="000473E5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,</w:t>
      </w:r>
      <w:r w:rsidRPr="00D822C8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textul „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înregistrează monumentul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i zona lui de protec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ie în documenta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ia de urbanism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i de amenajare a teritoriului, precum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i în cea cadastrală</w:t>
      </w:r>
      <w:r w:rsidRPr="00D822C8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” se substituie cu cuvintele „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iau la eviden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 informa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iile aferente pentru a le utiliza la următoarea actualizare a documenta</w:t>
      </w:r>
      <w:r w:rsid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ț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iei de urbanism </w:t>
      </w:r>
      <w:r w:rsidR="00B75CD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ș</w:t>
      </w:r>
      <w:r w:rsidRPr="00D822C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 de amenajare a teritoriului</w:t>
      </w:r>
      <w:r w:rsidRPr="00D822C8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”</w:t>
      </w:r>
      <w:r w:rsidR="000473E5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>.</w:t>
      </w:r>
    </w:p>
    <w:p w14:paraId="423FBC2F" w14:textId="77777777" w:rsidR="008F4FFE" w:rsidRPr="00D822C8" w:rsidRDefault="008F4FFE" w:rsidP="00D822C8">
      <w:pPr>
        <w:pStyle w:val="NoSpacing"/>
        <w:ind w:firstLine="90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</w:pPr>
    </w:p>
    <w:p w14:paraId="6FB38E86" w14:textId="05D19272" w:rsidR="00C4042A" w:rsidRPr="008E577B" w:rsidRDefault="00C4042A" w:rsidP="008E577B">
      <w:pPr>
        <w:pStyle w:val="NormalWeb"/>
        <w:shd w:val="clear" w:color="auto" w:fill="FFFFFF"/>
        <w:ind w:firstLine="900"/>
        <w:rPr>
          <w:b/>
          <w:sz w:val="28"/>
          <w:szCs w:val="28"/>
          <w:lang w:val="ro-RO"/>
        </w:rPr>
      </w:pPr>
      <w:r w:rsidRPr="000473E5">
        <w:rPr>
          <w:b/>
          <w:sz w:val="28"/>
          <w:szCs w:val="28"/>
          <w:lang w:val="ro-RO"/>
        </w:rPr>
        <w:t>Art. II.</w:t>
      </w:r>
      <w:r w:rsidR="008E577B">
        <w:rPr>
          <w:b/>
          <w:sz w:val="28"/>
          <w:szCs w:val="28"/>
          <w:lang w:val="ro-RO"/>
        </w:rPr>
        <w:t xml:space="preserve"> –</w:t>
      </w:r>
      <w:r w:rsidRPr="000473E5">
        <w:rPr>
          <w:sz w:val="28"/>
          <w:szCs w:val="28"/>
          <w:lang w:val="ro-RO"/>
        </w:rPr>
        <w:t xml:space="preserve"> (1) Prezenta lege intră în vigoare la data publicării în Monitorul Oficial al Republicii Moldova.</w:t>
      </w:r>
    </w:p>
    <w:p w14:paraId="566FA75C" w14:textId="4ABA1843" w:rsidR="00C4042A" w:rsidRPr="000473E5" w:rsidRDefault="00C4042A" w:rsidP="00D822C8">
      <w:pPr>
        <w:pStyle w:val="NormalWeb"/>
        <w:shd w:val="clear" w:color="auto" w:fill="FFFFFF"/>
        <w:ind w:firstLine="900"/>
        <w:rPr>
          <w:sz w:val="28"/>
          <w:szCs w:val="28"/>
          <w:lang w:val="ro-RO"/>
        </w:rPr>
      </w:pPr>
      <w:r w:rsidRPr="000473E5">
        <w:rPr>
          <w:sz w:val="28"/>
          <w:szCs w:val="28"/>
          <w:lang w:val="ro-RO"/>
        </w:rPr>
        <w:t xml:space="preserve">(2) Guvernul, în termen de 3 luni de la data publicării prezentei legi, va elabora </w:t>
      </w:r>
      <w:r w:rsidR="00B75CDB" w:rsidRPr="000473E5">
        <w:rPr>
          <w:sz w:val="28"/>
          <w:szCs w:val="28"/>
          <w:lang w:val="ro-RO"/>
        </w:rPr>
        <w:t>ș</w:t>
      </w:r>
      <w:r w:rsidRPr="000473E5">
        <w:rPr>
          <w:sz w:val="28"/>
          <w:szCs w:val="28"/>
          <w:lang w:val="ro-RO"/>
        </w:rPr>
        <w:t>i</w:t>
      </w:r>
      <w:r w:rsidR="000473E5" w:rsidRPr="000473E5">
        <w:rPr>
          <w:sz w:val="28"/>
          <w:szCs w:val="28"/>
          <w:lang w:val="ro-RO"/>
        </w:rPr>
        <w:t xml:space="preserve"> va</w:t>
      </w:r>
      <w:r w:rsidRPr="000473E5">
        <w:rPr>
          <w:sz w:val="28"/>
          <w:szCs w:val="28"/>
          <w:lang w:val="ro-RO"/>
        </w:rPr>
        <w:t xml:space="preserve"> aproba actele necesare impl</w:t>
      </w:r>
      <w:r w:rsidR="00D822C8" w:rsidRPr="000473E5">
        <w:rPr>
          <w:sz w:val="28"/>
          <w:szCs w:val="28"/>
          <w:lang w:val="ro-RO"/>
        </w:rPr>
        <w:t>e</w:t>
      </w:r>
      <w:r w:rsidRPr="000473E5">
        <w:rPr>
          <w:sz w:val="28"/>
          <w:szCs w:val="28"/>
          <w:lang w:val="ro-RO"/>
        </w:rPr>
        <w:t>mentării prezentei Legi</w:t>
      </w:r>
      <w:r w:rsidR="000473E5">
        <w:rPr>
          <w:sz w:val="28"/>
          <w:szCs w:val="28"/>
          <w:lang w:val="ro-RO"/>
        </w:rPr>
        <w:t>.</w:t>
      </w:r>
    </w:p>
    <w:p w14:paraId="147457DB" w14:textId="77777777" w:rsidR="00C4042A" w:rsidRDefault="00C4042A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3E25828F" w14:textId="77777777" w:rsidR="00F54BB0" w:rsidRPr="00D822C8" w:rsidRDefault="00F54BB0" w:rsidP="00D822C8">
      <w:pPr>
        <w:pStyle w:val="NoSpacing"/>
        <w:ind w:firstLine="90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4E5B2175" w14:textId="171A97DF" w:rsidR="00C4042A" w:rsidRPr="00D822C8" w:rsidRDefault="008E577B" w:rsidP="00D822C8">
      <w:pPr>
        <w:pStyle w:val="NoSpacing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</w:pPr>
      <w:r w:rsidRPr="00D822C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Pre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ș</w:t>
      </w:r>
      <w:r w:rsidRPr="00D822C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edintele Parlamentului</w:t>
      </w:r>
    </w:p>
    <w:p w14:paraId="2A0B4A2D" w14:textId="191F687D" w:rsidR="00C4042A" w:rsidRPr="00D822C8" w:rsidRDefault="00C4042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270601" w14:textId="77777777" w:rsidR="00730FEE" w:rsidRPr="00D822C8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D822C8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505A368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C1823">
      <w:rPr>
        <w:noProof/>
        <w:sz w:val="16"/>
        <w:szCs w:val="16"/>
      </w:rPr>
      <w:t>Y:\1.DRAN\200\Hotărâri\12205\12205_redactat_ro.docx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3D0FDC9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C1823">
      <w:rPr>
        <w:noProof/>
        <w:sz w:val="16"/>
        <w:szCs w:val="16"/>
      </w:rPr>
      <w:t>Y:\1.DRAN\200\Hotărâri\12205\12205_redactat_ro.docx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4A4C7F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3D2C9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30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0501869">
    <w:abstractNumId w:val="8"/>
  </w:num>
  <w:num w:numId="2" w16cid:durableId="812023771">
    <w:abstractNumId w:val="31"/>
  </w:num>
  <w:num w:numId="3" w16cid:durableId="258761957">
    <w:abstractNumId w:val="2"/>
  </w:num>
  <w:num w:numId="4" w16cid:durableId="1593313835">
    <w:abstractNumId w:val="21"/>
  </w:num>
  <w:num w:numId="5" w16cid:durableId="932056923">
    <w:abstractNumId w:val="17"/>
  </w:num>
  <w:num w:numId="6" w16cid:durableId="617102951">
    <w:abstractNumId w:val="24"/>
  </w:num>
  <w:num w:numId="7" w16cid:durableId="1527140611">
    <w:abstractNumId w:val="6"/>
  </w:num>
  <w:num w:numId="8" w16cid:durableId="898786451">
    <w:abstractNumId w:val="18"/>
  </w:num>
  <w:num w:numId="9" w16cid:durableId="2142721643">
    <w:abstractNumId w:val="32"/>
  </w:num>
  <w:num w:numId="10" w16cid:durableId="1726903064">
    <w:abstractNumId w:val="34"/>
  </w:num>
  <w:num w:numId="11" w16cid:durableId="131607826">
    <w:abstractNumId w:val="15"/>
  </w:num>
  <w:num w:numId="12" w16cid:durableId="1756054258">
    <w:abstractNumId w:val="27"/>
  </w:num>
  <w:num w:numId="13" w16cid:durableId="1126386054">
    <w:abstractNumId w:val="5"/>
  </w:num>
  <w:num w:numId="14" w16cid:durableId="1331642052">
    <w:abstractNumId w:val="4"/>
  </w:num>
  <w:num w:numId="15" w16cid:durableId="231700744">
    <w:abstractNumId w:val="9"/>
  </w:num>
  <w:num w:numId="16" w16cid:durableId="874928648">
    <w:abstractNumId w:val="26"/>
  </w:num>
  <w:num w:numId="17" w16cid:durableId="15278644">
    <w:abstractNumId w:val="25"/>
  </w:num>
  <w:num w:numId="18" w16cid:durableId="114294886">
    <w:abstractNumId w:val="3"/>
  </w:num>
  <w:num w:numId="19" w16cid:durableId="317079504">
    <w:abstractNumId w:val="10"/>
  </w:num>
  <w:num w:numId="20" w16cid:durableId="1198659222">
    <w:abstractNumId w:val="13"/>
  </w:num>
  <w:num w:numId="21" w16cid:durableId="1138571211">
    <w:abstractNumId w:val="29"/>
  </w:num>
  <w:num w:numId="22" w16cid:durableId="788744826">
    <w:abstractNumId w:val="23"/>
  </w:num>
  <w:num w:numId="23" w16cid:durableId="1455560463">
    <w:abstractNumId w:val="35"/>
  </w:num>
  <w:num w:numId="24" w16cid:durableId="1425220954">
    <w:abstractNumId w:val="16"/>
  </w:num>
  <w:num w:numId="25" w16cid:durableId="1192376736">
    <w:abstractNumId w:val="30"/>
  </w:num>
  <w:num w:numId="26" w16cid:durableId="638344232">
    <w:abstractNumId w:val="19"/>
  </w:num>
  <w:num w:numId="27" w16cid:durableId="1228105811">
    <w:abstractNumId w:val="20"/>
  </w:num>
  <w:num w:numId="28" w16cid:durableId="88174770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285696530">
    <w:abstractNumId w:val="0"/>
  </w:num>
  <w:num w:numId="30" w16cid:durableId="774641500">
    <w:abstractNumId w:val="1"/>
  </w:num>
  <w:num w:numId="31" w16cid:durableId="636490763">
    <w:abstractNumId w:val="28"/>
  </w:num>
  <w:num w:numId="32" w16cid:durableId="725882134">
    <w:abstractNumId w:val="14"/>
  </w:num>
  <w:num w:numId="33" w16cid:durableId="1625387842">
    <w:abstractNumId w:val="36"/>
  </w:num>
  <w:num w:numId="34" w16cid:durableId="1811248857">
    <w:abstractNumId w:val="33"/>
  </w:num>
  <w:num w:numId="35" w16cid:durableId="237642826">
    <w:abstractNumId w:val="11"/>
  </w:num>
  <w:num w:numId="36" w16cid:durableId="539055402">
    <w:abstractNumId w:val="12"/>
  </w:num>
  <w:num w:numId="37" w16cid:durableId="414401074">
    <w:abstractNumId w:val="22"/>
  </w:num>
  <w:num w:numId="38" w16cid:durableId="1525750094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473E5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4637D"/>
    <w:rsid w:val="00251AE0"/>
    <w:rsid w:val="0025392F"/>
    <w:rsid w:val="00256F32"/>
    <w:rsid w:val="00283736"/>
    <w:rsid w:val="0029400E"/>
    <w:rsid w:val="003321A4"/>
    <w:rsid w:val="0034194B"/>
    <w:rsid w:val="003543E9"/>
    <w:rsid w:val="00361C46"/>
    <w:rsid w:val="003724B5"/>
    <w:rsid w:val="003852B4"/>
    <w:rsid w:val="003A4AE6"/>
    <w:rsid w:val="003B04ED"/>
    <w:rsid w:val="003B596B"/>
    <w:rsid w:val="003D2C9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144BE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551C6"/>
    <w:rsid w:val="00862AB4"/>
    <w:rsid w:val="0087581E"/>
    <w:rsid w:val="00882196"/>
    <w:rsid w:val="00887EC5"/>
    <w:rsid w:val="00893B25"/>
    <w:rsid w:val="008B533A"/>
    <w:rsid w:val="008C14FC"/>
    <w:rsid w:val="008C1EB3"/>
    <w:rsid w:val="008C53C4"/>
    <w:rsid w:val="008C5F65"/>
    <w:rsid w:val="008E577B"/>
    <w:rsid w:val="008F4FFE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75CDB"/>
    <w:rsid w:val="00B84F25"/>
    <w:rsid w:val="00BF2373"/>
    <w:rsid w:val="00BF32A6"/>
    <w:rsid w:val="00C02DFA"/>
    <w:rsid w:val="00C03113"/>
    <w:rsid w:val="00C2477D"/>
    <w:rsid w:val="00C35492"/>
    <w:rsid w:val="00C4042A"/>
    <w:rsid w:val="00C73584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22C8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C1823"/>
    <w:rsid w:val="00ED2FE3"/>
    <w:rsid w:val="00EE3AA0"/>
    <w:rsid w:val="00F019B4"/>
    <w:rsid w:val="00F4110C"/>
    <w:rsid w:val="00F54BB0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."/>
  <w:listSeparator w:val=",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NoSpacing">
    <w:name w:val="No Spacing"/>
    <w:uiPriority w:val="1"/>
    <w:qFormat/>
    <w:rsid w:val="00C4042A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MD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F67BC4B0-8900-44B8-9858-2BE5F61F6B05}"/>
</file>

<file path=customXml/itemProps3.xml><?xml version="1.0" encoding="utf-8"?>
<ds:datastoreItem xmlns:ds="http://schemas.openxmlformats.org/officeDocument/2006/customXml" ds:itemID="{C164A380-4F46-4342-84B6-43D7407B7709}"/>
</file>

<file path=customXml/itemProps4.xml><?xml version="1.0" encoding="utf-8"?>
<ds:datastoreItem xmlns:ds="http://schemas.openxmlformats.org/officeDocument/2006/customXml" ds:itemID="{301D6E04-5868-4722-9A39-3E113A19E6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702</Words>
  <Characters>4489</Characters>
  <Application>Microsoft Office Word</Application>
  <DocSecurity>0</DocSecurity>
  <Lines>37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138.2024.ro</dc:title>
  <dc:creator>lll</dc:creator>
  <cp:lastModifiedBy>Natalia Oprea</cp:lastModifiedBy>
  <cp:revision>14</cp:revision>
  <cp:lastPrinted>2024-04-29T12:31:00Z</cp:lastPrinted>
  <dcterms:created xsi:type="dcterms:W3CDTF">2024-04-26T10:16:00Z</dcterms:created>
  <dcterms:modified xsi:type="dcterms:W3CDTF">2024-04-29T13:51:00Z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