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615" w:rsidRPr="00C82615" w:rsidRDefault="00C82615" w:rsidP="00C8261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C82615">
        <w:rPr>
          <w:rFonts w:ascii="Arial" w:eastAsia="Times New Roman" w:hAnsi="Arial" w:cs="Arial"/>
          <w:sz w:val="24"/>
          <w:szCs w:val="24"/>
          <w:lang w:val="en-US"/>
        </w:rPr>
        <w:t> </w:t>
      </w:r>
    </w:p>
    <w:tbl>
      <w:tblPr>
        <w:tblW w:w="517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30"/>
        <w:gridCol w:w="1065"/>
      </w:tblGrid>
      <w:tr w:rsidR="00C82615" w:rsidRPr="00C82615" w:rsidTr="00C8261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Приложение 9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Определение минимального размера платы</w:t>
            </w:r>
          </w:p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за наем имущества публичной собственности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1.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Минимальный размер годовой платы за наем помещений и благоустроенных территорий рассчитывается по формуле: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ai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 xml:space="preserve"> = T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b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(1 + K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 xml:space="preserve"> + K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 xml:space="preserve"> +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3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)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K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4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S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>,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где: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ai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размер годовой платы за наем;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Т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b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базовый тариф годовой платы за наем 1 кв. м площади;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коэффициент размещения помещения/благоустроенной территории;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коэффициент технического обустройства;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3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отраслевой коэффициент использования помещения/благоустроенной территории;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4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сданная внаем площадь.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базовый тариф годовой платы за наем 1 кв. м площади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Т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b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муниципий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Кишинэу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BA4EE6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BA4EE6">
              <w:rPr>
                <w:rFonts w:ascii="Times New Roman" w:eastAsia="Times New Roman" w:hAnsi="Times New Roman" w:cs="Times New Roman"/>
                <w:lang w:val="en-US"/>
              </w:rPr>
              <w:t>486,65</w:t>
            </w:r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>лея</w:t>
            </w:r>
            <w:proofErr w:type="spellEnd"/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муниципий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Бэлць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BA4EE6" w:rsidP="00BA4E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34</w:t>
            </w:r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>5,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13</w:t>
            </w:r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>лея</w:t>
            </w:r>
            <w:proofErr w:type="spellEnd"/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остальные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муниципии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города-резиденции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BA4E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="00BA4EE6">
              <w:rPr>
                <w:rFonts w:ascii="Times New Roman" w:eastAsia="Times New Roman" w:hAnsi="Times New Roman" w:cs="Times New Roman"/>
                <w:lang w:val="en-US"/>
              </w:rPr>
              <w:t>50,96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лея</w:t>
            </w:r>
            <w:proofErr w:type="spellEnd"/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города и пригородные населенные пункты, входящие в состав муниципиев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BA4E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="00BA4EE6">
              <w:rPr>
                <w:rFonts w:ascii="Times New Roman" w:eastAsia="Times New Roman" w:hAnsi="Times New Roman" w:cs="Times New Roman"/>
                <w:lang w:val="en-US"/>
              </w:rPr>
              <w:t>88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>,</w:t>
            </w:r>
            <w:r w:rsidR="00BA4EE6">
              <w:rPr>
                <w:rFonts w:ascii="Times New Roman" w:eastAsia="Times New Roman" w:hAnsi="Times New Roman" w:cs="Times New Roman"/>
                <w:lang w:val="en-US"/>
              </w:rPr>
              <w:t>34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лея</w:t>
            </w:r>
            <w:proofErr w:type="spellEnd"/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сельские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населенные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пункты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BA4EE6" w:rsidP="00BA4E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62</w:t>
            </w:r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87</w:t>
            </w:r>
            <w:bookmarkStart w:id="0" w:name="_GoBack"/>
            <w:bookmarkEnd w:id="0"/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="00C82615" w:rsidRPr="00C82615">
              <w:rPr>
                <w:rFonts w:ascii="Times New Roman" w:eastAsia="Times New Roman" w:hAnsi="Times New Roman" w:cs="Times New Roman"/>
                <w:lang w:val="en-US"/>
              </w:rPr>
              <w:t>лея</w:t>
            </w:r>
            <w:proofErr w:type="spellEnd"/>
          </w:p>
        </w:tc>
      </w:tr>
      <w:tr w:rsidR="00C82615" w:rsidRPr="00C82615" w:rsidTr="00C82615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b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коэффициент размещения помещения/благоустроенной территории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отдельно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стоящее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здание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встроенное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или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пристроенное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помещение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0,45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надземное помещение, в том числе первый этаж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0,4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цокольное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помещение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0,35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полуподвальное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помещение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0,3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подвальное помещение с окнами, технический этаж, крыша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0,2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другие подвальные помещения, благоустроенная территория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0,0</w:t>
            </w:r>
          </w:p>
        </w:tc>
      </w:tr>
      <w:tr w:rsidR="00C82615" w:rsidRPr="00C82615" w:rsidTr="00C82615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коэффициент технического обустройства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водопровод, канализация, горячая вода, центральное отопление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водопровод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канализация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центральное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отопление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0,4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водопровод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канализация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горячая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вода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0,3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водопровод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канализация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0,2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центральное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отопление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0,2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техническое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обустройство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отсутствует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0,0</w:t>
            </w:r>
          </w:p>
        </w:tc>
      </w:tr>
      <w:tr w:rsidR="00C82615" w:rsidRPr="00C82615" w:rsidTr="00C82615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отраслевой коэффициент использования помещения/благоустроенной территории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3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1) творческие мастерские художников, скульпторов, архитекторов, народных мастеров; площади, используемые нанимателями в медицинских и фармацевтических целях и общественными организациями лиц с ограниченными возможностями и их предприятиями; площади, используемые для проведения массовых мероприятий в рамках проектов и программ, финансируемых из национального публичного бюджета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0,05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2) учреждения, финансируемые из государственного бюджета, бюджетов административно-территориальных единиц, бюджета государственного социального страхования и из фондов обязательного медицинского страхования, другие юридические лица публичного права; патронаты, фонды, общественные объединения, благоустроенные территории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3) помещения для лабораторий, учебного процесса, для проведения научных изысканий и проектных работ; помещения для оказания почтовых, спортивно-оздоровительных услуг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0,2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4) гаражи, склады, технические помещения (кроме указанных в позиции 6)) и другие подсобные помещения; помещения для оказания услуг населению (мастерские по ремонту обуви, одежды и предметов домашнего обихода, парикмахерские, химчистки, пункты проката, бани, адвокатские бюро)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0,4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5) помещения, используемые для торговли хлебобулочными изделиями, молочными продуктами, продовольственными товарами, кондитерскими изделиями, безалкогольными напитками; точки общепита, в которых приготовляется и реализуется пища; помещения, используемые в производственных целях; здания (помещения), используемые органами средств массовой информации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6) помещения для ремонта и технического обслуживания автомобилей, вычислительной техники и другого оборудования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0,7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7) помещения, используемые в целях торговли, кроме предусмотренных в позиции 5)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0,8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8) помещения, используемые для электронных, компьютерных и других развлекательных игр для детей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1,2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9)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помещения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используемые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под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офисы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10) ссудо-сберегательные ассоциации, небанковские кредитные организации и бюро кредитных историй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11)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субъекты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финансового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сектора</w:t>
            </w:r>
            <w:proofErr w:type="spellEnd"/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2,0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12) рестораны, бары, кафе, в которых производится отпуск спиртных напитков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2,5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13) пункты обмена валюты, пункты видеозаписи и проката видеопродукции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3,0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14) помещения, используемые для азартных игр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4,0</w:t>
            </w:r>
          </w:p>
        </w:tc>
      </w:tr>
      <w:tr w:rsidR="00C82615" w:rsidRPr="00C82615" w:rsidTr="00C82615">
        <w:trPr>
          <w:jc w:val="center"/>
        </w:trPr>
        <w:tc>
          <w:tcPr>
            <w:tcW w:w="4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15) помещения иного назначения, чем указано в позициях 1)–14)</w:t>
            </w:r>
          </w:p>
        </w:tc>
        <w:tc>
          <w:tcPr>
            <w:tcW w:w="5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1,0</w:t>
            </w:r>
          </w:p>
        </w:tc>
      </w:tr>
      <w:tr w:rsidR="00C82615" w:rsidRPr="003A6E4B" w:rsidTr="00C82615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е) рыночный коэффициент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4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) устанавливается по договоренности сторон и не может быть меньше 1,0, а для видов деятельности, осуществляемых в помещениях, указанных в позициях 1)–6) подпункта 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>d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), – меньше 0,5, за исключением: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– помещений, используемых органами средств массовой информации, для которых рыночный коэффициент устанавливается в пределах от 1,0 до 1,5;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– площадей, используемых для проведения массовых мероприятий в рамках проектов и программ, финансируемых из национального публичного бюджета, и используемых творческими мастерскими, общественными организациями лиц с ограниченными возможностями и их предприятиями, а также помещений здания Парламента, используемых для точки общепита, в которой приготовляется и реализуется пища, для которых рыночный коэффициент устанавливается в размере 0,1.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При установлении данного коэффициента должны учитываться спрос и предложение в отношении сдаваемых внаем площадей, возможность использования прилегающей к ним территории, территориально-экономические характеристики зоны и другие критерии качества помещений/благоустроенных территорий, не учтенные в применяемых коэффициентах.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При сдаче внаем нескольких помещений с различными условиями размещения и технического обустройства или помещений, которые будут использоваться в различных целях, общий размер платы за наем устанавливается путем сложения сумм платы за наем каждого помещения или группы помещений.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Примечание.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В рамках настоящего закона под благоустроенной территорией подразумевается благоустроенная территория (асфальтированная, мощеная и т. д.), в том числе прилегающая к зданию, которая может быть сдана внаем.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2.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Размер годовой платы за наем оборудования, транспортных средств, в том числе сельскохозяйственного имущества (за исключением земель сельскохозяйственного назначения), и других основных средств (далее – 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оборудование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), сдаваемых внаем/в аренду, рассчитывается по формуле: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au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 xml:space="preserve"> =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U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K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K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 xml:space="preserve"> + Q</w:t>
            </w:r>
            <w:r w:rsidRPr="00C82615">
              <w:rPr>
                <w:rFonts w:ascii="Times New Roman" w:eastAsia="Times New Roman" w:hAnsi="Times New Roman" w:cs="Times New Roman"/>
                <w:lang w:val="en-US"/>
              </w:rPr>
              <w:t>,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где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>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au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размер годовой платы за наем/аренду оборудования;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U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a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годовая амортизация/годовой износ оборудования, сдаваемого внаем/в аренду;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расчетный коэффициент;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Q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расходы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ru-RU"/>
              </w:rPr>
              <w:t>наймодателя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ru-RU"/>
              </w:rPr>
              <w:t>/арендодателя на содержание и эксплуатацию оборудования, сдаваемого внаем/в аренду.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годовая амортизация/годовой износ оборудования (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U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a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ru-RU"/>
              </w:rPr>
              <w:t>) рассчитывается по каждому учетному объекту в соответствии с положениями Каталога основных средств, утвержденного Постановлением Правительства № 941/2020, согласно таблице 1:</w:t>
            </w:r>
          </w:p>
          <w:p w:rsidR="003A6E4B" w:rsidRPr="00C82615" w:rsidRDefault="003A6E4B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C82615" w:rsidRPr="00C82615" w:rsidRDefault="00C82615" w:rsidP="00C82615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ru-RU"/>
        </w:rPr>
      </w:pPr>
    </w:p>
    <w:tbl>
      <w:tblPr>
        <w:tblpPr w:leftFromText="180" w:rightFromText="180" w:horzAnchor="margin" w:tblpY="457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"/>
        <w:gridCol w:w="1019"/>
        <w:gridCol w:w="978"/>
        <w:gridCol w:w="1075"/>
        <w:gridCol w:w="773"/>
        <w:gridCol w:w="978"/>
        <w:gridCol w:w="948"/>
        <w:gridCol w:w="942"/>
        <w:gridCol w:w="942"/>
        <w:gridCol w:w="823"/>
        <w:gridCol w:w="589"/>
      </w:tblGrid>
      <w:tr w:rsidR="00C82615" w:rsidRPr="00C82615" w:rsidTr="00C82615">
        <w:tc>
          <w:tcPr>
            <w:tcW w:w="5000" w:type="pct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Таблица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1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C82615" w:rsidRPr="00C82615" w:rsidTr="00C82615"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№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оборудования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Инвентарный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номер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Срок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использования/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срок полезного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функцио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-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нирования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в годах.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Пробег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, в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Первона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-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чальная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или пере-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оцененная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стоимость,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Амортизация/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износ на дату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сдачи внаем,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Годовая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амортизация/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годовой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 xml:space="preserve">износ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(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U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),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в леях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Расчетный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коэффициент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br/>
              <w:t>(К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Рыночный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коэффициент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br/>
              <w:t>(К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Расходы на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содержание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 xml:space="preserve">и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эксплуа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-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тацию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(Q)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br/>
              <w:t xml:space="preserve">в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леях</w:t>
            </w:r>
            <w:proofErr w:type="spellEnd"/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Размер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годовой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платы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за наем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(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au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),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br/>
              <w:t>в леях</w:t>
            </w:r>
          </w:p>
        </w:tc>
      </w:tr>
      <w:tr w:rsidR="00C82615" w:rsidRPr="00C82615" w:rsidTr="00C82615">
        <w:tc>
          <w:tcPr>
            <w:tcW w:w="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11</w:t>
            </w:r>
          </w:p>
        </w:tc>
      </w:tr>
    </w:tbl>
    <w:p w:rsidR="00C82615" w:rsidRPr="00C82615" w:rsidRDefault="00C82615" w:rsidP="00C82615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en-US"/>
        </w:rPr>
      </w:pPr>
    </w:p>
    <w:tbl>
      <w:tblPr>
        <w:tblW w:w="514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0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1"/>
        <w:gridCol w:w="700"/>
      </w:tblGrid>
      <w:tr w:rsidR="00C82615" w:rsidRPr="00C82615" w:rsidTr="003A6E4B">
        <w:trPr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3A6E4B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lastRenderedPageBreak/>
              <w:t>b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расчетный коэффициент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1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устанавливается в зависимости от амортизации/износа на дату сдачи оборудования внаем/в аренду согласно таблице 2:</w:t>
            </w:r>
          </w:p>
          <w:p w:rsidR="00C82615" w:rsidRPr="00C82615" w:rsidRDefault="00C82615" w:rsidP="003A6E4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="003A6E4B" w:rsidRPr="00BA4EE6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                                                                                     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Таблица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2</w:t>
            </w:r>
          </w:p>
          <w:p w:rsidR="00C82615" w:rsidRPr="00C82615" w:rsidRDefault="00C82615" w:rsidP="00C82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</w:tc>
      </w:tr>
      <w:tr w:rsidR="003A6E4B" w:rsidRPr="00C82615" w:rsidTr="003A6E4B">
        <w:trPr>
          <w:jc w:val="center"/>
        </w:trPr>
        <w:tc>
          <w:tcPr>
            <w:tcW w:w="2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Амортизация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износ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U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en-US"/>
              </w:rPr>
              <w:t>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90</w:t>
            </w:r>
          </w:p>
        </w:tc>
        <w:tc>
          <w:tcPr>
            <w:tcW w:w="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100</w:t>
            </w:r>
          </w:p>
        </w:tc>
      </w:tr>
      <w:tr w:rsidR="003A6E4B" w:rsidRPr="00C82615" w:rsidTr="003A6E4B">
        <w:trPr>
          <w:jc w:val="center"/>
        </w:trPr>
        <w:tc>
          <w:tcPr>
            <w:tcW w:w="2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1,09</w:t>
            </w:r>
          </w:p>
        </w:tc>
        <w:tc>
          <w:tcPr>
            <w:tcW w:w="3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1,0</w:t>
            </w:r>
          </w:p>
        </w:tc>
      </w:tr>
      <w:tr w:rsidR="00C82615" w:rsidRPr="00C82615" w:rsidTr="003A6E4B">
        <w:trPr>
          <w:trHeight w:val="7345"/>
          <w:jc w:val="center"/>
        </w:trPr>
        <w:tc>
          <w:tcPr>
            <w:tcW w:w="5000" w:type="pct"/>
            <w:gridSpan w:val="1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с) рыночный коэффициент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K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2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устанавливается по договоренности сторон и не может быть меньше 1,0. При установлении данного коэффициента принимаются во внимание спрос и предложение, недополученный доход, разница между балансовой стоимостью и рыночной ценой оборудования данного типа или оборудования, имеющего сходные характеристики, а также другие факторы. Исключение составляют бюджетные органы/учреждения при сдаче внаем/в аренду оборудования другим бюджетным органам/учреждениям, для которых рыночный коэффициент устанавливается в размере 1,0, а также точка общепита в помещениях здания Парламента, в которой приготовляется и реализуется пища, для которой рыночный коэффициент устанавливается в размере 0,2.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Если суммы расходов на содержание и эксплуатацию оборудования (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Q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непостоянны, они пересчитываются и уплачиваются дополнительно.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3.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Размер годовой наемной платы за использование оборотных активов рассчитывается по формуле:</w:t>
            </w:r>
          </w:p>
          <w:p w:rsidR="00C82615" w:rsidRPr="00C82615" w:rsidRDefault="00C82615" w:rsidP="003A6E4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="003A6E4B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  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>Р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vertAlign w:val="subscript"/>
                <w:lang w:val="ru-RU"/>
              </w:rPr>
              <w:t>ас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=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C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R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u-RU"/>
              </w:rPr>
              <w:t xml:space="preserve"> × </w:t>
            </w:r>
            <w:r w:rsidRPr="00C8261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/>
              </w:rPr>
              <w:t>K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,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где: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</w:t>
            </w:r>
            <w:r w:rsidRPr="00C82615">
              <w:rPr>
                <w:rFonts w:ascii="Times New Roman" w:eastAsia="Times New Roman" w:hAnsi="Times New Roman" w:cs="Times New Roman"/>
                <w:i/>
                <w:iCs/>
                <w:vertAlign w:val="subscript"/>
                <w:lang w:val="ru-RU"/>
              </w:rPr>
              <w:t>ас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размер годовой наемной платы за использование оборотных активов;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С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балансовая стоимость оборотных активов на день расчета наемной платы;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R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базисная ставка, применяемая Национальным банком Молдовы по основным краткосрочным операциям денежной политики;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К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– рыночный коэффициент.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Величина коэффициентов, используемых при расчете, определяется на основе следующих критериев:</w:t>
            </w:r>
          </w:p>
          <w:p w:rsid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a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балансовая стоимость оборотных активов рассчитывается по каждому учетному объекту согласно таблице 3: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C82615" w:rsidRPr="00C82615" w:rsidRDefault="00C82615" w:rsidP="00C82615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val="ru-RU"/>
        </w:rPr>
      </w:pPr>
    </w:p>
    <w:tbl>
      <w:tblPr>
        <w:tblW w:w="5204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1511"/>
        <w:gridCol w:w="1166"/>
        <w:gridCol w:w="1056"/>
        <w:gridCol w:w="2442"/>
        <w:gridCol w:w="1684"/>
        <w:gridCol w:w="1499"/>
      </w:tblGrid>
      <w:tr w:rsidR="00C82615" w:rsidRPr="00C82615" w:rsidTr="003A6E4B">
        <w:trPr>
          <w:trHeight w:val="685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3A6E4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3A6E4B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                                                                                                      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en-US"/>
              </w:rPr>
              <w:t>Таблица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en-US"/>
              </w:rPr>
              <w:t xml:space="preserve"> 3</w:t>
            </w:r>
          </w:p>
        </w:tc>
      </w:tr>
      <w:tr w:rsidR="003A6E4B" w:rsidRPr="00C82615" w:rsidTr="003A6E4B">
        <w:trPr>
          <w:jc w:val="center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№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оборотных</w:t>
            </w:r>
            <w:proofErr w:type="spellEnd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активов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Количество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Единица</w:t>
            </w:r>
            <w:proofErr w:type="spellEnd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измерения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3A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Балансовая стоимость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br/>
              <w:t>одной единицы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br/>
              <w:t>на день расчета</w:t>
            </w:r>
            <w:r w:rsidR="003A6E4B"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наемной платы,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br/>
              <w:t>в леях</w:t>
            </w:r>
          </w:p>
        </w:tc>
        <w:tc>
          <w:tcPr>
            <w:tcW w:w="8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3A6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Общая</w:t>
            </w:r>
            <w:r w:rsidR="003A6E4B"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балансовая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br/>
              <w:t>стоимость на день</w:t>
            </w:r>
            <w:r w:rsidR="003A6E4B"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расчета </w:t>
            </w:r>
            <w:r w:rsid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н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аемной платы,</w:t>
            </w:r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br/>
              <w:t>в леях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3A6E4B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A6E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Примечания</w:t>
            </w:r>
            <w:proofErr w:type="spellEnd"/>
          </w:p>
        </w:tc>
      </w:tr>
      <w:tr w:rsidR="003A6E4B" w:rsidRPr="00C82615" w:rsidTr="003A6E4B">
        <w:trPr>
          <w:jc w:val="center"/>
        </w:trPr>
        <w:tc>
          <w:tcPr>
            <w:tcW w:w="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5</w:t>
            </w:r>
          </w:p>
        </w:tc>
        <w:tc>
          <w:tcPr>
            <w:tcW w:w="8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6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</w:t>
            </w:r>
          </w:p>
        </w:tc>
      </w:tr>
      <w:tr w:rsidR="00C82615" w:rsidRPr="00C82615" w:rsidTr="003A6E4B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82615" w:rsidRPr="00C82615" w:rsidRDefault="00C82615" w:rsidP="00C82615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82615" w:rsidRPr="00C82615" w:rsidRDefault="00C82615" w:rsidP="003A6E4B">
            <w:pPr>
              <w:spacing w:after="0" w:line="240" w:lineRule="auto"/>
              <w:ind w:firstLine="23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b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>) базисная ставка, применяемая Национальным банком Молдовы по основным краткосрочным операциям денежной политики, периодически публикуется в печати. При расчете используется размер ставки на дату заключения договора имущественного найма;</w:t>
            </w:r>
          </w:p>
          <w:p w:rsidR="00C82615" w:rsidRPr="00C82615" w:rsidRDefault="00C82615" w:rsidP="003A6E4B">
            <w:pPr>
              <w:spacing w:after="0" w:line="240" w:lineRule="auto"/>
              <w:ind w:firstLine="23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>с) рыночный коэффициент устанавливается по соглашению сторон и не может быть меньше 1,0.</w:t>
            </w:r>
          </w:p>
          <w:p w:rsidR="00C82615" w:rsidRPr="00C82615" w:rsidRDefault="00C82615" w:rsidP="003A6E4B">
            <w:pPr>
              <w:spacing w:after="0" w:line="240" w:lineRule="auto"/>
              <w:ind w:firstLine="23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По окончании действия договора имущественного найма наниматель возвращает оборотные активы в объеме, зафиксированном на день сдачи их внаем. Если возврат оборотных активов невозможен, 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возмещается их стоимость по рыночным ценам, действующим на день прекращения действия договора имущественного найма.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4.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Минимальный размер платы за наем имущества публичной собственности определяется без налога на добавленную стоимость.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Если </w:t>
            </w:r>
            <w:proofErr w:type="spellStart"/>
            <w:r w:rsidRPr="00C82615">
              <w:rPr>
                <w:rFonts w:ascii="Times New Roman" w:eastAsia="Times New Roman" w:hAnsi="Times New Roman" w:cs="Times New Roman"/>
                <w:lang w:val="ru-RU"/>
              </w:rPr>
              <w:t>наймодатель</w:t>
            </w:r>
            <w:proofErr w:type="spellEnd"/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зарегистрирован в качестве плательщика налога на добавленную стоимость, плата за наем взимается с нанимателя с учетом налога на добавленную стоимость, дополнительно исчисленного на стоимость оказанных услуг.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lang w:val="en-US"/>
              </w:rPr>
              <w:t> </w:t>
            </w:r>
          </w:p>
          <w:p w:rsidR="00C82615" w:rsidRPr="00C82615" w:rsidRDefault="00C82615" w:rsidP="00C8261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C82615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>Примечание.</w:t>
            </w:r>
            <w:r w:rsidRPr="00C82615">
              <w:rPr>
                <w:rFonts w:ascii="Times New Roman" w:eastAsia="Times New Roman" w:hAnsi="Times New Roman" w:cs="Times New Roman"/>
                <w:lang w:val="ru-RU"/>
              </w:rPr>
              <w:t xml:space="preserve"> Положения настоящего приложения не применяются к правовым отношениям, регулируемым Законом о доступе к собственности и совместном использовании сопутствующей инфраструктуры сетей электронных коммуникаций общего пользования № 28/2016.</w:t>
            </w:r>
          </w:p>
        </w:tc>
      </w:tr>
    </w:tbl>
    <w:p w:rsidR="009B5E90" w:rsidRPr="00C82615" w:rsidRDefault="00C82615" w:rsidP="00C82615">
      <w:pPr>
        <w:spacing w:after="0" w:line="240" w:lineRule="auto"/>
        <w:rPr>
          <w:lang w:val="ru-RU"/>
        </w:rPr>
      </w:pPr>
      <w:r w:rsidRPr="00C82615">
        <w:rPr>
          <w:rFonts w:ascii="Arial" w:eastAsia="Times New Roman" w:hAnsi="Arial" w:cs="Arial"/>
          <w:sz w:val="24"/>
          <w:szCs w:val="24"/>
          <w:lang w:val="ru-RU"/>
        </w:rPr>
        <w:lastRenderedPageBreak/>
        <w:br/>
      </w:r>
    </w:p>
    <w:sectPr w:rsidR="009B5E90" w:rsidRPr="00C82615" w:rsidSect="00C82615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615"/>
    <w:rsid w:val="003A6E4B"/>
    <w:rsid w:val="009B5E90"/>
    <w:rsid w:val="00BA4EE6"/>
    <w:rsid w:val="00C82615"/>
    <w:rsid w:val="00D3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6A47C"/>
  <w15:chartTrackingRefBased/>
  <w15:docId w15:val="{901FFA23-74DE-43A0-9A44-5D9C4F1BC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g">
    <w:name w:val="rg"/>
    <w:basedOn w:val="a"/>
    <w:rsid w:val="00C82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a"/>
    <w:rsid w:val="00C82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Hyperlink"/>
    <w:basedOn w:val="a0"/>
    <w:uiPriority w:val="99"/>
    <w:semiHidden/>
    <w:unhideWhenUsed/>
    <w:rsid w:val="00C82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7105F39-13E6-496B-9E6D-9A48DE358E1B}"/>
</file>

<file path=customXml/itemProps2.xml><?xml version="1.0" encoding="utf-8"?>
<ds:datastoreItem xmlns:ds="http://schemas.openxmlformats.org/officeDocument/2006/customXml" ds:itemID="{299DAC95-FF35-4E64-9AAA-C69829D9BD01}"/>
</file>

<file path=customXml/itemProps3.xml><?xml version="1.0" encoding="utf-8"?>
<ds:datastoreItem xmlns:ds="http://schemas.openxmlformats.org/officeDocument/2006/customXml" ds:itemID="{F0966097-FDCB-4CF4-8158-DA3BA0F0CE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9.ru la lege</dc:title>
  <dc:subject/>
  <dc:creator>Vrabie, Natalia</dc:creator>
  <cp:keywords/>
  <dc:description/>
  <cp:lastModifiedBy>Russu, Cristina</cp:lastModifiedBy>
  <cp:revision>4</cp:revision>
  <dcterms:created xsi:type="dcterms:W3CDTF">2023-11-14T12:20:00Z</dcterms:created>
  <dcterms:modified xsi:type="dcterms:W3CDTF">2024-11-25T07:30:00Z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