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80991" w14:textId="32736E48" w:rsidR="00C501D3" w:rsidRDefault="00C501D3" w:rsidP="005350A8">
      <w:pPr>
        <w:pStyle w:val="BodyText"/>
        <w:ind w:firstLine="709"/>
        <w:jc w:val="right"/>
        <w:rPr>
          <w:i/>
          <w:iCs/>
          <w:color w:val="000000"/>
          <w:szCs w:val="28"/>
          <w:lang w:eastAsia="en-US" w:bidi="en-US"/>
        </w:rPr>
      </w:pPr>
    </w:p>
    <w:p w14:paraId="115A84A5" w14:textId="589F622A" w:rsidR="00DB32CB" w:rsidRDefault="00DB32CB" w:rsidP="005350A8">
      <w:pPr>
        <w:pStyle w:val="BodyText"/>
        <w:ind w:firstLine="709"/>
        <w:jc w:val="right"/>
        <w:rPr>
          <w:i/>
          <w:iCs/>
          <w:color w:val="000000"/>
          <w:szCs w:val="28"/>
          <w:lang w:eastAsia="en-US" w:bidi="en-US"/>
        </w:rPr>
      </w:pPr>
    </w:p>
    <w:p w14:paraId="7585D63F" w14:textId="77777777" w:rsidR="00DB32CB" w:rsidRDefault="00DB32CB" w:rsidP="005350A8">
      <w:pPr>
        <w:pStyle w:val="BodyText"/>
        <w:ind w:firstLine="709"/>
        <w:jc w:val="right"/>
        <w:rPr>
          <w:i/>
          <w:iCs/>
          <w:color w:val="000000"/>
          <w:szCs w:val="28"/>
          <w:lang w:eastAsia="en-US" w:bidi="en-US"/>
        </w:rPr>
      </w:pPr>
    </w:p>
    <w:p w14:paraId="33E000CA" w14:textId="338B0BE4" w:rsidR="00C501D3" w:rsidRDefault="00C501D3" w:rsidP="005350A8">
      <w:pPr>
        <w:pStyle w:val="BodyText"/>
        <w:ind w:firstLine="709"/>
        <w:jc w:val="right"/>
        <w:rPr>
          <w:i/>
          <w:iCs/>
          <w:color w:val="000000"/>
          <w:szCs w:val="28"/>
          <w:lang w:eastAsia="en-US" w:bidi="en-US"/>
        </w:rPr>
      </w:pPr>
    </w:p>
    <w:p w14:paraId="785400BE" w14:textId="6EA4652E" w:rsidR="00C501D3" w:rsidRDefault="00C501D3" w:rsidP="005350A8">
      <w:pPr>
        <w:pStyle w:val="BodyText"/>
        <w:ind w:firstLine="709"/>
        <w:jc w:val="right"/>
        <w:rPr>
          <w:i/>
          <w:iCs/>
          <w:color w:val="000000"/>
          <w:szCs w:val="28"/>
          <w:lang w:eastAsia="en-US" w:bidi="en-US"/>
        </w:rPr>
      </w:pPr>
    </w:p>
    <w:p w14:paraId="33CA7C70" w14:textId="77777777" w:rsidR="005350A8" w:rsidRDefault="005350A8" w:rsidP="005350A8">
      <w:pPr>
        <w:pStyle w:val="BodyText"/>
        <w:ind w:firstLine="709"/>
        <w:jc w:val="right"/>
        <w:rPr>
          <w:i/>
          <w:iCs/>
          <w:color w:val="000000"/>
          <w:szCs w:val="28"/>
          <w:lang w:eastAsia="en-US" w:bidi="en-US"/>
        </w:rPr>
      </w:pPr>
    </w:p>
    <w:p w14:paraId="1D5B8B7A" w14:textId="77777777" w:rsidR="00C501D3" w:rsidRPr="000D7FD3" w:rsidRDefault="00C501D3" w:rsidP="005350A8">
      <w:pPr>
        <w:pStyle w:val="BodyText"/>
        <w:ind w:left="567" w:right="1984"/>
        <w:jc w:val="right"/>
        <w:rPr>
          <w:b/>
          <w:bCs/>
          <w:color w:val="000000"/>
          <w:szCs w:val="28"/>
          <w:lang w:eastAsia="en-US" w:bidi="en-US"/>
        </w:rPr>
      </w:pPr>
    </w:p>
    <w:p w14:paraId="76D1147A" w14:textId="50D06DFB" w:rsidR="00937842" w:rsidRPr="00D15EEB" w:rsidRDefault="00937842" w:rsidP="005350A8">
      <w:pPr>
        <w:pStyle w:val="BodyText"/>
        <w:ind w:left="567" w:right="1984"/>
        <w:jc w:val="center"/>
        <w:rPr>
          <w:b/>
          <w:bCs/>
          <w:color w:val="000000"/>
          <w:spacing w:val="80"/>
          <w:szCs w:val="28"/>
          <w:lang w:eastAsia="en-US" w:bidi="en-US"/>
        </w:rPr>
      </w:pPr>
      <w:r w:rsidRPr="00D15EEB">
        <w:rPr>
          <w:b/>
          <w:bCs/>
          <w:color w:val="000000"/>
          <w:spacing w:val="80"/>
          <w:szCs w:val="28"/>
          <w:lang w:eastAsia="en-US" w:bidi="en-US"/>
        </w:rPr>
        <w:t>LEGE</w:t>
      </w:r>
    </w:p>
    <w:p w14:paraId="67180AA0" w14:textId="77777777" w:rsidR="00D15EEB" w:rsidRPr="00D15EEB" w:rsidRDefault="00D15EEB" w:rsidP="005350A8">
      <w:pPr>
        <w:pStyle w:val="BodyText"/>
        <w:ind w:left="567" w:right="1984"/>
        <w:jc w:val="center"/>
        <w:rPr>
          <w:b/>
          <w:bCs/>
          <w:spacing w:val="80"/>
          <w:szCs w:val="28"/>
        </w:rPr>
      </w:pPr>
    </w:p>
    <w:p w14:paraId="665B4BF9" w14:textId="77777777" w:rsidR="005350A8" w:rsidRDefault="001777F9" w:rsidP="005350A8">
      <w:pPr>
        <w:pStyle w:val="BodyText"/>
        <w:ind w:left="567" w:right="1984"/>
        <w:jc w:val="center"/>
        <w:rPr>
          <w:b/>
          <w:bCs/>
          <w:color w:val="000000"/>
          <w:szCs w:val="28"/>
          <w:lang w:eastAsia="en-US" w:bidi="en-US"/>
        </w:rPr>
      </w:pPr>
      <w:r>
        <w:rPr>
          <w:b/>
          <w:bCs/>
          <w:color w:val="000000"/>
          <w:szCs w:val="28"/>
          <w:lang w:eastAsia="en-US" w:bidi="en-US"/>
        </w:rPr>
        <w:t>cu privire la</w:t>
      </w:r>
      <w:r w:rsidRPr="00D15EEB">
        <w:rPr>
          <w:b/>
          <w:bCs/>
          <w:color w:val="000000"/>
          <w:szCs w:val="28"/>
          <w:lang w:eastAsia="en-US" w:bidi="en-US"/>
        </w:rPr>
        <w:t xml:space="preserve"> </w:t>
      </w:r>
      <w:r w:rsidR="00937842" w:rsidRPr="00D15EEB">
        <w:rPr>
          <w:b/>
          <w:bCs/>
          <w:color w:val="000000"/>
          <w:szCs w:val="28"/>
          <w:lang w:eastAsia="en-US" w:bidi="en-US"/>
        </w:rPr>
        <w:t xml:space="preserve">modificarea </w:t>
      </w:r>
      <w:r>
        <w:rPr>
          <w:b/>
          <w:bCs/>
          <w:color w:val="000000"/>
          <w:szCs w:val="28"/>
          <w:lang w:eastAsia="en-US" w:bidi="en-US"/>
        </w:rPr>
        <w:t xml:space="preserve">articolului 1 </w:t>
      </w:r>
    </w:p>
    <w:p w14:paraId="4E0B93B7" w14:textId="577E8DDC" w:rsidR="00937842" w:rsidRPr="00D15EEB" w:rsidRDefault="001777F9" w:rsidP="005350A8">
      <w:pPr>
        <w:pStyle w:val="BodyText"/>
        <w:ind w:left="567" w:right="1984"/>
        <w:jc w:val="center"/>
        <w:rPr>
          <w:b/>
          <w:bCs/>
          <w:color w:val="000000"/>
          <w:szCs w:val="28"/>
          <w:lang w:eastAsia="en-US" w:bidi="en-US"/>
        </w:rPr>
      </w:pPr>
      <w:r>
        <w:rPr>
          <w:b/>
          <w:bCs/>
          <w:color w:val="000000"/>
          <w:szCs w:val="28"/>
          <w:lang w:eastAsia="en-US" w:bidi="en-US"/>
        </w:rPr>
        <w:t xml:space="preserve">din </w:t>
      </w:r>
      <w:r w:rsidR="00937842" w:rsidRPr="00D15EEB">
        <w:rPr>
          <w:b/>
          <w:bCs/>
          <w:color w:val="000000"/>
          <w:szCs w:val="28"/>
          <w:lang w:eastAsia="en-US" w:bidi="en-US"/>
        </w:rPr>
        <w:t>Leg</w:t>
      </w:r>
      <w:r>
        <w:rPr>
          <w:b/>
          <w:bCs/>
          <w:color w:val="000000"/>
          <w:szCs w:val="28"/>
          <w:lang w:eastAsia="en-US" w:bidi="en-US"/>
        </w:rPr>
        <w:t>ea</w:t>
      </w:r>
      <w:r w:rsidR="00744D47">
        <w:rPr>
          <w:b/>
          <w:bCs/>
          <w:color w:val="000000"/>
          <w:szCs w:val="28"/>
          <w:lang w:eastAsia="en-US" w:bidi="en-US"/>
        </w:rPr>
        <w:t xml:space="preserve"> </w:t>
      </w:r>
      <w:r w:rsidR="00744D47" w:rsidRPr="00D15EEB">
        <w:rPr>
          <w:b/>
          <w:bCs/>
          <w:color w:val="000000"/>
          <w:szCs w:val="28"/>
          <w:lang w:eastAsia="en-US" w:bidi="en-US"/>
        </w:rPr>
        <w:t>nr.</w:t>
      </w:r>
      <w:r w:rsidR="00744D47">
        <w:rPr>
          <w:b/>
          <w:bCs/>
          <w:color w:val="000000"/>
          <w:szCs w:val="28"/>
          <w:lang w:eastAsia="en-US" w:bidi="en-US"/>
        </w:rPr>
        <w:t xml:space="preserve"> </w:t>
      </w:r>
      <w:r w:rsidR="00937842" w:rsidRPr="00D15EEB">
        <w:rPr>
          <w:b/>
          <w:bCs/>
          <w:color w:val="000000"/>
          <w:szCs w:val="28"/>
          <w:lang w:bidi="ru-RU"/>
        </w:rPr>
        <w:t xml:space="preserve">150/2020 </w:t>
      </w:r>
      <w:r w:rsidR="00937842" w:rsidRPr="00D15EEB">
        <w:rPr>
          <w:b/>
          <w:bCs/>
          <w:color w:val="000000"/>
          <w:szCs w:val="28"/>
          <w:lang w:eastAsia="en-US" w:bidi="en-US"/>
        </w:rPr>
        <w:t>pentru aderarea Republicii Moldova la Convenția privind transporturile internaționale feroviare (COTIF)</w:t>
      </w:r>
    </w:p>
    <w:p w14:paraId="1788CD53" w14:textId="7992C8EC" w:rsidR="00937842" w:rsidRPr="000D7FD3" w:rsidRDefault="005E5DE2" w:rsidP="005350A8">
      <w:pPr>
        <w:pStyle w:val="BodyText"/>
        <w:ind w:firstLine="709"/>
        <w:jc w:val="center"/>
        <w:rPr>
          <w:szCs w:val="28"/>
        </w:rPr>
      </w:pPr>
      <w:r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33100E" wp14:editId="3174911F">
                <wp:simplePos x="0" y="0"/>
                <wp:positionH relativeFrom="column">
                  <wp:posOffset>639887</wp:posOffset>
                </wp:positionH>
                <wp:positionV relativeFrom="paragraph">
                  <wp:posOffset>43677</wp:posOffset>
                </wp:positionV>
                <wp:extent cx="3824273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2427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0878AF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4pt,3.45pt" to="351.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" strokecolor="black [3200]">
                <v:stroke joinstyle="miter"/>
              </v:line>
            </w:pict>
          </mc:Fallback>
        </mc:AlternateContent>
      </w:r>
    </w:p>
    <w:p w14:paraId="2D2EB603" w14:textId="2D151B2C" w:rsidR="00937842" w:rsidRDefault="00937842" w:rsidP="005350A8">
      <w:pPr>
        <w:pStyle w:val="BodyText"/>
        <w:ind w:firstLine="709"/>
        <w:rPr>
          <w:color w:val="000000"/>
          <w:szCs w:val="28"/>
          <w:lang w:eastAsia="en-US" w:bidi="en-US"/>
        </w:rPr>
      </w:pPr>
      <w:r w:rsidRPr="000D7FD3">
        <w:rPr>
          <w:color w:val="000000"/>
          <w:szCs w:val="28"/>
          <w:lang w:eastAsia="en-US" w:bidi="en-US"/>
        </w:rPr>
        <w:t>Parlamentul adopt</w:t>
      </w:r>
      <w:r w:rsidR="001777F9">
        <w:rPr>
          <w:color w:val="000000"/>
          <w:szCs w:val="28"/>
          <w:lang w:eastAsia="en-US" w:bidi="en-US"/>
        </w:rPr>
        <w:t>ă</w:t>
      </w:r>
      <w:r w:rsidRPr="000D7FD3">
        <w:rPr>
          <w:color w:val="000000"/>
          <w:szCs w:val="28"/>
          <w:lang w:eastAsia="en-US" w:bidi="en-US"/>
        </w:rPr>
        <w:t xml:space="preserve"> prezenta lege </w:t>
      </w:r>
      <w:r w:rsidR="00744D47" w:rsidRPr="000D7FD3">
        <w:rPr>
          <w:color w:val="000000"/>
          <w:szCs w:val="28"/>
          <w:lang w:eastAsia="en-US" w:bidi="en-US"/>
        </w:rPr>
        <w:t>organic</w:t>
      </w:r>
      <w:r w:rsidR="00744D47">
        <w:rPr>
          <w:color w:val="000000"/>
          <w:szCs w:val="28"/>
          <w:lang w:eastAsia="en-US" w:bidi="en-US"/>
        </w:rPr>
        <w:t>ă</w:t>
      </w:r>
      <w:r w:rsidRPr="000D7FD3">
        <w:rPr>
          <w:color w:val="000000"/>
          <w:szCs w:val="28"/>
          <w:lang w:eastAsia="en-US" w:bidi="en-US"/>
        </w:rPr>
        <w:t>.</w:t>
      </w:r>
    </w:p>
    <w:p w14:paraId="05CB404D" w14:textId="77777777" w:rsidR="005E5DE2" w:rsidRPr="000D7FD3" w:rsidRDefault="005E5DE2" w:rsidP="005350A8">
      <w:pPr>
        <w:pStyle w:val="BodyText"/>
        <w:ind w:firstLine="709"/>
        <w:rPr>
          <w:szCs w:val="28"/>
        </w:rPr>
      </w:pPr>
    </w:p>
    <w:p w14:paraId="27862793" w14:textId="4F22D111" w:rsidR="00937842" w:rsidRPr="00571980" w:rsidRDefault="00937842" w:rsidP="005350A8">
      <w:pPr>
        <w:pStyle w:val="BodyText"/>
        <w:ind w:firstLine="709"/>
        <w:rPr>
          <w:szCs w:val="28"/>
        </w:rPr>
      </w:pPr>
      <w:r w:rsidRPr="000D7FD3">
        <w:rPr>
          <w:b/>
          <w:bCs/>
          <w:color w:val="000000"/>
          <w:szCs w:val="28"/>
          <w:lang w:eastAsia="en-US" w:bidi="en-US"/>
        </w:rPr>
        <w:t xml:space="preserve">Art. I. </w:t>
      </w:r>
      <w:r w:rsidR="00744D47" w:rsidRPr="00571980">
        <w:rPr>
          <w:color w:val="000000"/>
          <w:szCs w:val="28"/>
          <w:lang w:eastAsia="en-US" w:bidi="en-US"/>
        </w:rPr>
        <w:t>–</w:t>
      </w:r>
      <w:r w:rsidRPr="000D7FD3">
        <w:rPr>
          <w:b/>
          <w:bCs/>
          <w:color w:val="000000"/>
          <w:szCs w:val="28"/>
          <w:lang w:eastAsia="en-US" w:bidi="en-US"/>
        </w:rPr>
        <w:t xml:space="preserve"> </w:t>
      </w:r>
      <w:r w:rsidR="00744D47" w:rsidRPr="00571980">
        <w:rPr>
          <w:color w:val="000000"/>
          <w:szCs w:val="28"/>
          <w:lang w:eastAsia="en-US" w:bidi="en-US"/>
        </w:rPr>
        <w:t>Articolul 1 din</w:t>
      </w:r>
      <w:r w:rsidR="00744D47">
        <w:rPr>
          <w:b/>
          <w:bCs/>
          <w:color w:val="000000"/>
          <w:szCs w:val="28"/>
          <w:lang w:eastAsia="en-US" w:bidi="en-US"/>
        </w:rPr>
        <w:t xml:space="preserve"> </w:t>
      </w:r>
      <w:r w:rsidRPr="000D7FD3">
        <w:rPr>
          <w:color w:val="000000"/>
          <w:szCs w:val="28"/>
          <w:lang w:eastAsia="en-US" w:bidi="en-US"/>
        </w:rPr>
        <w:t>Legea nr.</w:t>
      </w:r>
      <w:r w:rsidR="00542C79">
        <w:rPr>
          <w:color w:val="000000"/>
          <w:szCs w:val="28"/>
          <w:lang w:eastAsia="en-US" w:bidi="en-US"/>
        </w:rPr>
        <w:t xml:space="preserve"> </w:t>
      </w:r>
      <w:r w:rsidRPr="000D7FD3">
        <w:rPr>
          <w:color w:val="000000"/>
          <w:szCs w:val="28"/>
          <w:lang w:bidi="ru-RU"/>
        </w:rPr>
        <w:t xml:space="preserve">150/2020 </w:t>
      </w:r>
      <w:r w:rsidRPr="000D7FD3">
        <w:rPr>
          <w:color w:val="000000"/>
          <w:szCs w:val="28"/>
          <w:lang w:eastAsia="en-US" w:bidi="en-US"/>
        </w:rPr>
        <w:t>pentru aderarea Republicii Moldova la Convenția privind transporturile internaționale feroviare (COTIF) (Monitorul Oficial al Republicii Moldova, 2020, nr. 212</w:t>
      </w:r>
      <w:r w:rsidR="001777F9">
        <w:rPr>
          <w:color w:val="000000"/>
          <w:szCs w:val="28"/>
          <w:lang w:eastAsia="en-US" w:bidi="en-US"/>
        </w:rPr>
        <w:t>–</w:t>
      </w:r>
      <w:r w:rsidRPr="000D7FD3">
        <w:rPr>
          <w:color w:val="000000"/>
          <w:szCs w:val="28"/>
          <w:lang w:eastAsia="en-US" w:bidi="en-US"/>
        </w:rPr>
        <w:t>220, art. 473) va avea următorul cuprins:</w:t>
      </w:r>
    </w:p>
    <w:p w14:paraId="39A16538" w14:textId="77777777" w:rsidR="001777F9" w:rsidRPr="000D7FD3" w:rsidRDefault="001777F9" w:rsidP="005350A8">
      <w:pPr>
        <w:pStyle w:val="BodyText"/>
        <w:ind w:firstLine="709"/>
        <w:rPr>
          <w:szCs w:val="28"/>
        </w:rPr>
      </w:pPr>
    </w:p>
    <w:p w14:paraId="60A905CC" w14:textId="4A7DA1EC" w:rsidR="00937842" w:rsidRPr="000D7FD3" w:rsidRDefault="00937842" w:rsidP="005350A8">
      <w:pPr>
        <w:pStyle w:val="BodyText"/>
        <w:ind w:firstLine="709"/>
        <w:rPr>
          <w:szCs w:val="28"/>
        </w:rPr>
      </w:pPr>
      <w:r w:rsidRPr="000D7FD3">
        <w:rPr>
          <w:color w:val="000000"/>
          <w:szCs w:val="28"/>
          <w:lang w:eastAsia="en-US" w:bidi="en-US"/>
        </w:rPr>
        <w:t>„</w:t>
      </w:r>
      <w:r w:rsidRPr="00571980">
        <w:rPr>
          <w:b/>
          <w:bCs/>
          <w:color w:val="000000"/>
          <w:szCs w:val="28"/>
          <w:lang w:eastAsia="en-US" w:bidi="en-US"/>
        </w:rPr>
        <w:t>Art.</w:t>
      </w:r>
      <w:r w:rsidR="001777F9" w:rsidRPr="00571980">
        <w:rPr>
          <w:b/>
          <w:bCs/>
          <w:color w:val="000000"/>
          <w:szCs w:val="28"/>
          <w:lang w:eastAsia="en-US" w:bidi="en-US"/>
        </w:rPr>
        <w:t xml:space="preserve"> </w:t>
      </w:r>
      <w:r w:rsidRPr="00571980">
        <w:rPr>
          <w:b/>
          <w:bCs/>
          <w:color w:val="000000"/>
          <w:szCs w:val="28"/>
          <w:lang w:eastAsia="en-US" w:bidi="en-US"/>
        </w:rPr>
        <w:t>1.</w:t>
      </w:r>
      <w:r w:rsidRPr="000D7FD3">
        <w:rPr>
          <w:b/>
          <w:bCs/>
          <w:color w:val="000000"/>
          <w:szCs w:val="28"/>
          <w:lang w:eastAsia="en-US" w:bidi="en-US"/>
        </w:rPr>
        <w:t xml:space="preserve"> </w:t>
      </w:r>
      <w:r w:rsidR="001777F9">
        <w:rPr>
          <w:color w:val="000000"/>
          <w:szCs w:val="28"/>
          <w:lang w:eastAsia="en-US" w:bidi="en-US"/>
        </w:rPr>
        <w:t>–</w:t>
      </w:r>
      <w:r w:rsidRPr="000D7FD3">
        <w:rPr>
          <w:color w:val="000000"/>
          <w:szCs w:val="28"/>
          <w:lang w:eastAsia="en-US" w:bidi="en-US"/>
        </w:rPr>
        <w:t xml:space="preserve"> Republica Moldova aderă la Convenția privind transporturile internaționale feroviare (COTIF), semnată la Berna la 9 mai 1980, cu următoarea declarație:</w:t>
      </w:r>
    </w:p>
    <w:p w14:paraId="4F504351" w14:textId="50B9C522" w:rsidR="00937842" w:rsidRPr="000D7FD3" w:rsidRDefault="00937842" w:rsidP="005350A8">
      <w:pPr>
        <w:pStyle w:val="BodyText"/>
        <w:ind w:firstLine="709"/>
        <w:rPr>
          <w:szCs w:val="28"/>
        </w:rPr>
      </w:pPr>
      <w:r w:rsidRPr="000D7FD3">
        <w:rPr>
          <w:color w:val="000000"/>
          <w:szCs w:val="28"/>
          <w:lang w:eastAsia="en-US" w:bidi="en-US"/>
        </w:rPr>
        <w:t xml:space="preserve">„În conformitate cu prevederile articolului 1 paragraful 6 din Regulile uniforme privind contractul de transport internațional feroviar al mărfurilor (CIM </w:t>
      </w:r>
      <w:r w:rsidR="00F10C66">
        <w:rPr>
          <w:color w:val="000000"/>
          <w:szCs w:val="28"/>
          <w:lang w:eastAsia="en-US" w:bidi="en-US"/>
        </w:rPr>
        <w:t>–</w:t>
      </w:r>
      <w:r w:rsidRPr="000D7FD3">
        <w:rPr>
          <w:color w:val="000000"/>
          <w:szCs w:val="28"/>
          <w:lang w:eastAsia="en-US" w:bidi="en-US"/>
        </w:rPr>
        <w:t xml:space="preserve"> Apendice</w:t>
      </w:r>
      <w:r w:rsidRPr="000D7FD3">
        <w:rPr>
          <w:color w:val="000000"/>
          <w:szCs w:val="28"/>
          <w:lang w:bidi="ru-RU"/>
        </w:rPr>
        <w:t xml:space="preserve"> В </w:t>
      </w:r>
      <w:r w:rsidRPr="000D7FD3">
        <w:rPr>
          <w:color w:val="000000"/>
          <w:szCs w:val="28"/>
          <w:lang w:eastAsia="en-US" w:bidi="en-US"/>
        </w:rPr>
        <w:t>la Convenție), Republica Moldova va aplica aceste Reguli pe întreaga infrastructură feroviară cu lungimea totală de 1086 km.”</w:t>
      </w:r>
    </w:p>
    <w:p w14:paraId="55335CF5" w14:textId="77777777" w:rsidR="00937842" w:rsidRPr="000D7FD3" w:rsidRDefault="00937842" w:rsidP="005350A8">
      <w:pPr>
        <w:pStyle w:val="BodyText"/>
        <w:ind w:firstLine="709"/>
        <w:rPr>
          <w:szCs w:val="28"/>
        </w:rPr>
      </w:pPr>
      <w:r w:rsidRPr="000D7FD3">
        <w:rPr>
          <w:color w:val="000000"/>
          <w:szCs w:val="28"/>
          <w:lang w:eastAsia="en-US" w:bidi="en-US"/>
        </w:rPr>
        <w:t>și cu următoarea rezervă:</w:t>
      </w:r>
    </w:p>
    <w:p w14:paraId="2E81F760" w14:textId="77777777" w:rsidR="00937842" w:rsidRPr="000D7FD3" w:rsidRDefault="00937842" w:rsidP="005350A8">
      <w:pPr>
        <w:pStyle w:val="BodyText"/>
        <w:ind w:firstLine="709"/>
        <w:rPr>
          <w:szCs w:val="28"/>
        </w:rPr>
      </w:pPr>
      <w:r w:rsidRPr="000D7FD3">
        <w:rPr>
          <w:color w:val="000000"/>
          <w:szCs w:val="28"/>
          <w:lang w:eastAsia="en-US" w:bidi="en-US"/>
        </w:rPr>
        <w:t>„În conformitate cu prevederile articolului 42 paragraful 1 din Convenția privind transporturile internaționale feroviare, Republica Moldova declară că nu va aplica următoarele Apendice:</w:t>
      </w:r>
    </w:p>
    <w:p w14:paraId="4AFBE595" w14:textId="1D6A4521" w:rsidR="00937842" w:rsidRPr="000D7FD3" w:rsidRDefault="00F10C66" w:rsidP="005350A8">
      <w:pPr>
        <w:pStyle w:val="BodyText"/>
        <w:widowControl w:val="0"/>
        <w:tabs>
          <w:tab w:val="left" w:pos="992"/>
        </w:tabs>
        <w:ind w:firstLine="709"/>
        <w:rPr>
          <w:szCs w:val="28"/>
        </w:rPr>
      </w:pPr>
      <w:r>
        <w:rPr>
          <w:color w:val="000000"/>
          <w:szCs w:val="28"/>
          <w:lang w:eastAsia="en-US" w:bidi="en-US"/>
        </w:rPr>
        <w:t>–</w:t>
      </w:r>
      <w:r w:rsidR="00937842" w:rsidRPr="000D7FD3">
        <w:rPr>
          <w:color w:val="000000"/>
          <w:szCs w:val="28"/>
          <w:lang w:eastAsia="en-US" w:bidi="en-US"/>
        </w:rPr>
        <w:t xml:space="preserve"> Regulile uniforme privind contractul de transport internațional feroviar de călători (CIV </w:t>
      </w:r>
      <w:r w:rsidR="00445F73">
        <w:rPr>
          <w:color w:val="000000"/>
          <w:szCs w:val="28"/>
          <w:lang w:eastAsia="en-US" w:bidi="en-US"/>
        </w:rPr>
        <w:t>–</w:t>
      </w:r>
      <w:r w:rsidR="00937842" w:rsidRPr="000D7FD3">
        <w:rPr>
          <w:color w:val="000000"/>
          <w:szCs w:val="28"/>
          <w:lang w:eastAsia="en-US" w:bidi="en-US"/>
        </w:rPr>
        <w:t xml:space="preserve"> Apendice A la Convenție);</w:t>
      </w:r>
    </w:p>
    <w:p w14:paraId="3CA35873" w14:textId="1C51E343" w:rsidR="00937842" w:rsidRPr="000D7FD3" w:rsidRDefault="00F10C66" w:rsidP="005350A8">
      <w:pPr>
        <w:pStyle w:val="BodyText"/>
        <w:widowControl w:val="0"/>
        <w:tabs>
          <w:tab w:val="left" w:pos="988"/>
        </w:tabs>
        <w:ind w:firstLine="709"/>
        <w:rPr>
          <w:szCs w:val="28"/>
        </w:rPr>
      </w:pPr>
      <w:r>
        <w:rPr>
          <w:szCs w:val="28"/>
        </w:rPr>
        <w:t>–</w:t>
      </w:r>
      <w:r w:rsidR="00937842" w:rsidRPr="000D7FD3">
        <w:rPr>
          <w:szCs w:val="28"/>
        </w:rPr>
        <w:t xml:space="preserve"> </w:t>
      </w:r>
      <w:r w:rsidR="00937842" w:rsidRPr="000D7FD3">
        <w:rPr>
          <w:color w:val="000000"/>
          <w:szCs w:val="28"/>
          <w:lang w:eastAsia="en-US" w:bidi="en-US"/>
        </w:rPr>
        <w:t xml:space="preserve">Regulamentul privind transportul internațional feroviar al mărfurilor periculoase (RID </w:t>
      </w:r>
      <w:r w:rsidR="00445F73">
        <w:rPr>
          <w:color w:val="000000"/>
          <w:szCs w:val="28"/>
          <w:lang w:eastAsia="en-US" w:bidi="en-US"/>
        </w:rPr>
        <w:t>–</w:t>
      </w:r>
      <w:r w:rsidR="00937842" w:rsidRPr="000D7FD3">
        <w:rPr>
          <w:color w:val="000000"/>
          <w:szCs w:val="28"/>
          <w:lang w:eastAsia="en-US" w:bidi="en-US"/>
        </w:rPr>
        <w:t xml:space="preserve"> Apendice</w:t>
      </w:r>
      <w:r w:rsidR="00937842" w:rsidRPr="000D7FD3">
        <w:rPr>
          <w:color w:val="000000"/>
          <w:szCs w:val="28"/>
          <w:lang w:bidi="ru-RU"/>
        </w:rPr>
        <w:t xml:space="preserve"> </w:t>
      </w:r>
      <w:r w:rsidR="00937842" w:rsidRPr="000D7FD3">
        <w:rPr>
          <w:color w:val="000000"/>
          <w:szCs w:val="28"/>
          <w:lang w:eastAsia="en-US" w:bidi="en-US"/>
        </w:rPr>
        <w:t>C la Convenție);</w:t>
      </w:r>
    </w:p>
    <w:p w14:paraId="61850D04" w14:textId="6466F92B" w:rsidR="00937842" w:rsidRPr="000D7FD3" w:rsidRDefault="00F10C66" w:rsidP="005350A8">
      <w:pPr>
        <w:pStyle w:val="BodyText"/>
        <w:widowControl w:val="0"/>
        <w:tabs>
          <w:tab w:val="left" w:pos="988"/>
        </w:tabs>
        <w:ind w:firstLine="709"/>
        <w:rPr>
          <w:szCs w:val="28"/>
        </w:rPr>
      </w:pPr>
      <w:r>
        <w:rPr>
          <w:szCs w:val="28"/>
        </w:rPr>
        <w:t>–</w:t>
      </w:r>
      <w:r w:rsidR="00937842" w:rsidRPr="000D7FD3">
        <w:rPr>
          <w:szCs w:val="28"/>
        </w:rPr>
        <w:t xml:space="preserve"> </w:t>
      </w:r>
      <w:r w:rsidR="00937842" w:rsidRPr="000D7FD3">
        <w:rPr>
          <w:color w:val="000000"/>
          <w:szCs w:val="28"/>
          <w:lang w:eastAsia="en-US" w:bidi="en-US"/>
        </w:rPr>
        <w:t xml:space="preserve">Regulile uniforme privind contractele de utilizare a vehiculelor în traficul internațional feroviar (CUV </w:t>
      </w:r>
      <w:r w:rsidR="00445F73">
        <w:rPr>
          <w:color w:val="000000"/>
          <w:szCs w:val="28"/>
          <w:lang w:eastAsia="en-US" w:bidi="en-US"/>
        </w:rPr>
        <w:t>–</w:t>
      </w:r>
      <w:r w:rsidR="00937842" w:rsidRPr="000D7FD3">
        <w:rPr>
          <w:color w:val="000000"/>
          <w:szCs w:val="28"/>
          <w:lang w:eastAsia="en-US" w:bidi="en-US"/>
        </w:rPr>
        <w:t xml:space="preserve"> Apendice</w:t>
      </w:r>
      <w:r w:rsidR="00937842" w:rsidRPr="000D7FD3">
        <w:rPr>
          <w:color w:val="000000"/>
          <w:szCs w:val="28"/>
          <w:lang w:bidi="ru-RU"/>
        </w:rPr>
        <w:t xml:space="preserve"> </w:t>
      </w:r>
      <w:r w:rsidR="00937842" w:rsidRPr="000D7FD3">
        <w:rPr>
          <w:color w:val="000000"/>
          <w:szCs w:val="28"/>
          <w:lang w:eastAsia="en-US" w:bidi="en-US"/>
        </w:rPr>
        <w:t>D la Convenție);</w:t>
      </w:r>
    </w:p>
    <w:p w14:paraId="4851391B" w14:textId="72610479" w:rsidR="00937842" w:rsidRPr="000D7FD3" w:rsidRDefault="00F10C66" w:rsidP="005350A8">
      <w:pPr>
        <w:pStyle w:val="BodyText"/>
        <w:widowControl w:val="0"/>
        <w:tabs>
          <w:tab w:val="left" w:pos="996"/>
        </w:tabs>
        <w:ind w:firstLine="709"/>
        <w:rPr>
          <w:szCs w:val="28"/>
        </w:rPr>
      </w:pPr>
      <w:r>
        <w:rPr>
          <w:color w:val="000000"/>
          <w:szCs w:val="28"/>
          <w:lang w:eastAsia="en-US" w:bidi="en-US"/>
        </w:rPr>
        <w:t>–</w:t>
      </w:r>
      <w:r w:rsidR="00937842" w:rsidRPr="000D7FD3">
        <w:rPr>
          <w:color w:val="000000"/>
          <w:szCs w:val="28"/>
          <w:lang w:eastAsia="en-US" w:bidi="en-US"/>
        </w:rPr>
        <w:t xml:space="preserve"> Regulile uniforme privind contractul de utilizare a infrastructurii în traficul internațional feroviar (CUI </w:t>
      </w:r>
      <w:r w:rsidR="00445F73">
        <w:rPr>
          <w:color w:val="000000"/>
          <w:szCs w:val="28"/>
          <w:lang w:eastAsia="en-US" w:bidi="en-US"/>
        </w:rPr>
        <w:t>–</w:t>
      </w:r>
      <w:r w:rsidR="00937842" w:rsidRPr="000D7FD3">
        <w:rPr>
          <w:color w:val="000000"/>
          <w:szCs w:val="28"/>
          <w:lang w:eastAsia="en-US" w:bidi="en-US"/>
        </w:rPr>
        <w:t xml:space="preserve"> Apendice</w:t>
      </w:r>
      <w:r w:rsidR="00937842" w:rsidRPr="000D7FD3">
        <w:rPr>
          <w:color w:val="000000"/>
          <w:szCs w:val="28"/>
          <w:lang w:bidi="ru-RU"/>
        </w:rPr>
        <w:t xml:space="preserve"> </w:t>
      </w:r>
      <w:r w:rsidR="00937842" w:rsidRPr="000D7FD3">
        <w:rPr>
          <w:color w:val="000000"/>
          <w:szCs w:val="28"/>
          <w:lang w:eastAsia="en-US" w:bidi="en-US"/>
        </w:rPr>
        <w:t>E la Convenție);</w:t>
      </w:r>
    </w:p>
    <w:p w14:paraId="6F0894CD" w14:textId="7CB42A0D" w:rsidR="00937842" w:rsidRPr="000D7FD3" w:rsidRDefault="00F10C66" w:rsidP="005350A8">
      <w:pPr>
        <w:pStyle w:val="BodyText"/>
        <w:widowControl w:val="0"/>
        <w:tabs>
          <w:tab w:val="left" w:pos="1003"/>
        </w:tabs>
        <w:ind w:firstLine="709"/>
        <w:rPr>
          <w:szCs w:val="28"/>
        </w:rPr>
      </w:pPr>
      <w:r>
        <w:rPr>
          <w:color w:val="000000"/>
          <w:szCs w:val="28"/>
          <w:lang w:eastAsia="en-US" w:bidi="en-US"/>
        </w:rPr>
        <w:t>–</w:t>
      </w:r>
      <w:r w:rsidR="00937842" w:rsidRPr="000D7FD3">
        <w:rPr>
          <w:color w:val="000000"/>
          <w:szCs w:val="28"/>
          <w:lang w:eastAsia="en-US" w:bidi="en-US"/>
        </w:rPr>
        <w:t xml:space="preserve"> Regulile uniforme privind validarea normelor tehnice și adoptarea prescripțiilor tehnice uniforme aplicabile materialului feroviar destinat a fi utilizat în traficul internațional (APTU </w:t>
      </w:r>
      <w:r w:rsidR="00445F73">
        <w:rPr>
          <w:color w:val="000000"/>
          <w:szCs w:val="28"/>
          <w:lang w:eastAsia="en-US" w:bidi="en-US"/>
        </w:rPr>
        <w:t>–</w:t>
      </w:r>
      <w:r w:rsidR="00937842" w:rsidRPr="000D7FD3">
        <w:rPr>
          <w:color w:val="000000"/>
          <w:szCs w:val="28"/>
          <w:lang w:eastAsia="en-US" w:bidi="en-US"/>
        </w:rPr>
        <w:t xml:space="preserve"> Apendice</w:t>
      </w:r>
      <w:r w:rsidR="00937842" w:rsidRPr="000D7FD3">
        <w:rPr>
          <w:color w:val="000000"/>
          <w:szCs w:val="28"/>
          <w:lang w:bidi="ru-RU"/>
        </w:rPr>
        <w:t xml:space="preserve"> </w:t>
      </w:r>
      <w:r w:rsidR="00937842" w:rsidRPr="000D7FD3">
        <w:rPr>
          <w:color w:val="000000"/>
          <w:szCs w:val="28"/>
          <w:lang w:eastAsia="en-US" w:bidi="en-US"/>
        </w:rPr>
        <w:t>F la Convenție);</w:t>
      </w:r>
    </w:p>
    <w:p w14:paraId="37416E11" w14:textId="6A7154E0" w:rsidR="00937842" w:rsidRPr="000D7FD3" w:rsidRDefault="00F10C66" w:rsidP="005350A8">
      <w:pPr>
        <w:pStyle w:val="BodyText"/>
        <w:widowControl w:val="0"/>
        <w:tabs>
          <w:tab w:val="left" w:pos="988"/>
        </w:tabs>
        <w:ind w:firstLine="709"/>
        <w:rPr>
          <w:color w:val="000000"/>
          <w:szCs w:val="28"/>
          <w:lang w:eastAsia="en-US" w:bidi="en-US"/>
        </w:rPr>
      </w:pPr>
      <w:r>
        <w:rPr>
          <w:color w:val="000000"/>
          <w:szCs w:val="28"/>
          <w:lang w:eastAsia="en-US" w:bidi="en-US"/>
        </w:rPr>
        <w:lastRenderedPageBreak/>
        <w:t>–</w:t>
      </w:r>
      <w:r w:rsidR="00937842" w:rsidRPr="000D7FD3">
        <w:rPr>
          <w:color w:val="000000"/>
          <w:szCs w:val="28"/>
          <w:lang w:eastAsia="en-US" w:bidi="en-US"/>
        </w:rPr>
        <w:t xml:space="preserve"> Regulile uniforme privind admiterea tehnică a materialului feroviar destinat a fi utilizat în trafic internațional (ATMF </w:t>
      </w:r>
      <w:r w:rsidR="00445F73">
        <w:rPr>
          <w:color w:val="000000"/>
          <w:szCs w:val="28"/>
          <w:lang w:eastAsia="en-US" w:bidi="en-US"/>
        </w:rPr>
        <w:t>–</w:t>
      </w:r>
      <w:r w:rsidR="00937842" w:rsidRPr="000D7FD3">
        <w:rPr>
          <w:color w:val="000000"/>
          <w:szCs w:val="28"/>
          <w:lang w:eastAsia="en-US" w:bidi="en-US"/>
        </w:rPr>
        <w:t xml:space="preserve"> Apendice</w:t>
      </w:r>
      <w:r w:rsidR="00937842" w:rsidRPr="000D7FD3">
        <w:rPr>
          <w:color w:val="000000"/>
          <w:szCs w:val="28"/>
          <w:lang w:bidi="ru-RU"/>
        </w:rPr>
        <w:t xml:space="preserve"> </w:t>
      </w:r>
      <w:r w:rsidR="00937842" w:rsidRPr="000D7FD3">
        <w:rPr>
          <w:color w:val="000000"/>
          <w:szCs w:val="28"/>
          <w:lang w:eastAsia="en-US" w:bidi="en-US"/>
        </w:rPr>
        <w:t>G la Convenție).”</w:t>
      </w:r>
      <w:r>
        <w:rPr>
          <w:color w:val="000000"/>
          <w:szCs w:val="28"/>
          <w:lang w:eastAsia="en-US" w:bidi="en-US"/>
        </w:rPr>
        <w:t>”</w:t>
      </w:r>
    </w:p>
    <w:p w14:paraId="5CC59EC4" w14:textId="77777777" w:rsidR="00937842" w:rsidRPr="000D7FD3" w:rsidRDefault="00937842" w:rsidP="005350A8">
      <w:pPr>
        <w:pStyle w:val="BodyText"/>
        <w:widowControl w:val="0"/>
        <w:tabs>
          <w:tab w:val="left" w:pos="988"/>
        </w:tabs>
        <w:ind w:firstLine="709"/>
        <w:rPr>
          <w:szCs w:val="28"/>
        </w:rPr>
      </w:pPr>
    </w:p>
    <w:p w14:paraId="642843BC" w14:textId="18D1F570" w:rsidR="00937842" w:rsidRPr="000D7FD3" w:rsidRDefault="00937842" w:rsidP="005350A8">
      <w:pPr>
        <w:pStyle w:val="BodyText"/>
        <w:ind w:firstLine="709"/>
        <w:rPr>
          <w:color w:val="000000"/>
          <w:szCs w:val="28"/>
          <w:lang w:eastAsia="en-US" w:bidi="en-US"/>
        </w:rPr>
      </w:pPr>
      <w:r w:rsidRPr="000D7FD3">
        <w:rPr>
          <w:b/>
          <w:bCs/>
          <w:color w:val="000000"/>
          <w:szCs w:val="28"/>
          <w:lang w:eastAsia="en-US" w:bidi="en-US"/>
        </w:rPr>
        <w:t xml:space="preserve">Art. II. </w:t>
      </w:r>
      <w:r w:rsidR="00153494" w:rsidRPr="00571980">
        <w:rPr>
          <w:color w:val="000000"/>
          <w:szCs w:val="28"/>
          <w:lang w:eastAsia="en-US" w:bidi="en-US"/>
        </w:rPr>
        <w:t>–</w:t>
      </w:r>
      <w:r w:rsidRPr="000D7FD3">
        <w:rPr>
          <w:b/>
          <w:bCs/>
          <w:color w:val="000000"/>
          <w:szCs w:val="28"/>
          <w:lang w:eastAsia="en-US" w:bidi="en-US"/>
        </w:rPr>
        <w:t xml:space="preserve"> </w:t>
      </w:r>
      <w:r w:rsidRPr="000D7FD3">
        <w:rPr>
          <w:color w:val="000000"/>
          <w:szCs w:val="28"/>
          <w:lang w:eastAsia="en-US" w:bidi="en-US"/>
        </w:rPr>
        <w:t xml:space="preserve">Prezenta lege </w:t>
      </w:r>
      <w:proofErr w:type="spellStart"/>
      <w:r w:rsidRPr="000D7FD3">
        <w:rPr>
          <w:color w:val="000000"/>
          <w:szCs w:val="28"/>
          <w:lang w:eastAsia="en-US" w:bidi="en-US"/>
        </w:rPr>
        <w:t>intr</w:t>
      </w:r>
      <w:proofErr w:type="spellEnd"/>
      <w:r w:rsidR="002A4A5E" w:rsidRPr="000D7FD3">
        <w:rPr>
          <w:color w:val="000000"/>
          <w:szCs w:val="28"/>
          <w:lang w:val="ro-MD" w:eastAsia="en-US" w:bidi="en-US"/>
        </w:rPr>
        <w:t>ă</w:t>
      </w:r>
      <w:r w:rsidRPr="000D7FD3">
        <w:rPr>
          <w:color w:val="000000"/>
          <w:szCs w:val="28"/>
          <w:lang w:eastAsia="en-US" w:bidi="en-US"/>
        </w:rPr>
        <w:t xml:space="preserve"> în vigoare la data publicării în Monitorul Oficial al Republicii Moldova.</w:t>
      </w:r>
    </w:p>
    <w:p w14:paraId="5FF194E7" w14:textId="05BB4F7D" w:rsidR="00937842" w:rsidRDefault="00937842" w:rsidP="005350A8">
      <w:pPr>
        <w:pStyle w:val="BodyText"/>
        <w:ind w:firstLine="709"/>
        <w:rPr>
          <w:color w:val="000000"/>
          <w:szCs w:val="28"/>
          <w:lang w:eastAsia="en-US" w:bidi="en-US"/>
        </w:rPr>
      </w:pPr>
    </w:p>
    <w:p w14:paraId="7DE51C30" w14:textId="59775CF7" w:rsidR="00542C79" w:rsidRDefault="00542C79" w:rsidP="005350A8">
      <w:pPr>
        <w:pStyle w:val="BodyText"/>
        <w:ind w:firstLine="709"/>
        <w:rPr>
          <w:color w:val="000000"/>
          <w:szCs w:val="28"/>
          <w:lang w:eastAsia="en-US" w:bidi="en-US"/>
        </w:rPr>
      </w:pPr>
    </w:p>
    <w:p w14:paraId="42F4306A" w14:textId="77777777" w:rsidR="00097977" w:rsidRPr="006D23A6" w:rsidRDefault="00097977" w:rsidP="005350A8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gramStart"/>
      <w:r w:rsidRPr="006D23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PREŞEDINTELE  PARLAMENTULUI</w:t>
      </w:r>
      <w:proofErr w:type="gramEnd"/>
    </w:p>
    <w:p w14:paraId="2CF231AB" w14:textId="77777777" w:rsidR="00097977" w:rsidRPr="006D23A6" w:rsidRDefault="00097977" w:rsidP="005350A8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2683AD2" w14:textId="77777777" w:rsidR="00097977" w:rsidRPr="006D23A6" w:rsidRDefault="00097977" w:rsidP="005350A8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3A571FD" w14:textId="77777777" w:rsidR="00097977" w:rsidRPr="006D23A6" w:rsidRDefault="00097977" w:rsidP="005350A8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D12DFBD" w14:textId="77777777" w:rsidR="00097977" w:rsidRPr="006D23A6" w:rsidRDefault="00097977" w:rsidP="005350A8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r w:rsidRPr="006D23A6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281E0D8F" w14:textId="77777777" w:rsidR="00097977" w:rsidRPr="006D23A6" w:rsidRDefault="00097977" w:rsidP="005350A8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23FAEDC2" w14:textId="5FF0135F" w:rsidR="00097977" w:rsidRDefault="00097977" w:rsidP="005350A8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18241DCC" w14:textId="3C97DF5F" w:rsidR="005563C4" w:rsidRDefault="005563C4" w:rsidP="005350A8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29610532" w14:textId="0A112629" w:rsidR="005563C4" w:rsidRDefault="005563C4" w:rsidP="005350A8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4EF1A1F3" w14:textId="26DEC3D1" w:rsidR="005563C4" w:rsidRDefault="005563C4" w:rsidP="005350A8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4B0AE8EA" w14:textId="77777777" w:rsidR="005563C4" w:rsidRPr="006D23A6" w:rsidRDefault="005563C4" w:rsidP="005350A8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6C7FF7E7" w14:textId="4E784988" w:rsidR="00097977" w:rsidRPr="006D23A6" w:rsidRDefault="00097977" w:rsidP="005350A8">
      <w:pPr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6D23A6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</w:t>
      </w:r>
      <w:r w:rsidRPr="006D23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hișinău</w:t>
      </w:r>
      <w:proofErr w:type="spellEnd"/>
      <w:r w:rsidRPr="006D23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21</w:t>
      </w:r>
      <w:r w:rsidRPr="006D23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6D23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iulie</w:t>
      </w:r>
      <w:proofErr w:type="spellEnd"/>
      <w:r w:rsidRPr="006D23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2022.     </w:t>
      </w:r>
    </w:p>
    <w:p w14:paraId="3D8B18B8" w14:textId="5DF03B75" w:rsidR="002A7F88" w:rsidRPr="000D7FD3" w:rsidRDefault="00097977" w:rsidP="005350A8">
      <w:p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6D23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Nr. 21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5</w:t>
      </w:r>
      <w:r w:rsidRPr="006D23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sectPr w:rsidR="002A7F88" w:rsidRPr="000D7FD3" w:rsidSect="005350A8">
      <w:headerReference w:type="default" r:id="rId7"/>
      <w:pgSz w:w="11907" w:h="16840" w:code="9"/>
      <w:pgMar w:top="1418" w:right="567" w:bottom="1418" w:left="198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33479" w14:textId="77777777" w:rsidR="001125B1" w:rsidRDefault="001125B1" w:rsidP="001125B1">
      <w:pPr>
        <w:spacing w:after="0" w:line="240" w:lineRule="auto"/>
      </w:pPr>
      <w:r>
        <w:separator/>
      </w:r>
    </w:p>
  </w:endnote>
  <w:endnote w:type="continuationSeparator" w:id="0">
    <w:p w14:paraId="4FCC476D" w14:textId="77777777" w:rsidR="001125B1" w:rsidRDefault="001125B1" w:rsidP="00112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3A088" w14:textId="77777777" w:rsidR="001125B1" w:rsidRDefault="001125B1" w:rsidP="001125B1">
      <w:pPr>
        <w:spacing w:after="0" w:line="240" w:lineRule="auto"/>
      </w:pPr>
      <w:r>
        <w:separator/>
      </w:r>
    </w:p>
  </w:footnote>
  <w:footnote w:type="continuationSeparator" w:id="0">
    <w:p w14:paraId="10347D20" w14:textId="77777777" w:rsidR="001125B1" w:rsidRDefault="001125B1" w:rsidP="00112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746160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D3FCAC3" w14:textId="61D3B505" w:rsidR="001125B1" w:rsidRPr="005E5DE2" w:rsidRDefault="001125B1" w:rsidP="005350A8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E5DE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E5DE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E5DE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5E5DE2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5E5DE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35EBBFA4" w14:textId="77777777" w:rsidR="001125B1" w:rsidRDefault="001125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5D6327"/>
    <w:multiLevelType w:val="hybridMultilevel"/>
    <w:tmpl w:val="A6AA56F4"/>
    <w:lvl w:ilvl="0" w:tplc="E9924AB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842"/>
    <w:rsid w:val="00097977"/>
    <w:rsid w:val="000D7FD3"/>
    <w:rsid w:val="001125B1"/>
    <w:rsid w:val="00153494"/>
    <w:rsid w:val="001777F9"/>
    <w:rsid w:val="002A00D7"/>
    <w:rsid w:val="002A4A5E"/>
    <w:rsid w:val="002A7F88"/>
    <w:rsid w:val="00445F73"/>
    <w:rsid w:val="005350A8"/>
    <w:rsid w:val="00542C79"/>
    <w:rsid w:val="005563C4"/>
    <w:rsid w:val="00571980"/>
    <w:rsid w:val="005E5DE2"/>
    <w:rsid w:val="0064726D"/>
    <w:rsid w:val="00744D47"/>
    <w:rsid w:val="00881F4A"/>
    <w:rsid w:val="00937842"/>
    <w:rsid w:val="0094088E"/>
    <w:rsid w:val="00C501D3"/>
    <w:rsid w:val="00D15EEB"/>
    <w:rsid w:val="00DB32CB"/>
    <w:rsid w:val="00DE08C1"/>
    <w:rsid w:val="00EF6C50"/>
    <w:rsid w:val="00F10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B0B88"/>
  <w15:chartTrackingRefBased/>
  <w15:docId w15:val="{6C2A1AA1-1964-43EA-8945-C175A4B26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842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937842"/>
    <w:pPr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BodyTextChar">
    <w:name w:val="Body Text Char"/>
    <w:basedOn w:val="DefaultParagraphFont"/>
    <w:link w:val="BodyText"/>
    <w:rsid w:val="00937842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Header">
    <w:name w:val="header"/>
    <w:basedOn w:val="Normal"/>
    <w:link w:val="HeaderChar"/>
    <w:uiPriority w:val="99"/>
    <w:unhideWhenUsed/>
    <w:rsid w:val="001125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25B1"/>
    <w:rPr>
      <w:rFonts w:ascii="Georgia" w:hAnsi="Georg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125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25B1"/>
    <w:rPr>
      <w:rFonts w:ascii="Georgia" w:hAnsi="Georgia"/>
      <w:sz w:val="24"/>
      <w:szCs w:val="24"/>
    </w:rPr>
  </w:style>
  <w:style w:type="paragraph" w:styleId="Revision">
    <w:name w:val="Revision"/>
    <w:hidden/>
    <w:uiPriority w:val="99"/>
    <w:semiHidden/>
    <w:rsid w:val="001777F9"/>
    <w:pPr>
      <w:spacing w:after="0" w:line="240" w:lineRule="auto"/>
    </w:pPr>
    <w:rPr>
      <w:rFonts w:ascii="Georgia" w:hAnsi="Georg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9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20ED143-73EF-47E9-9E02-18F13135856F}"/>
</file>

<file path=customXml/itemProps2.xml><?xml version="1.0" encoding="utf-8"?>
<ds:datastoreItem xmlns:ds="http://schemas.openxmlformats.org/officeDocument/2006/customXml" ds:itemID="{77050821-06D5-4E1C-B16C-24174679C56B}"/>
</file>

<file path=customXml/itemProps3.xml><?xml version="1.0" encoding="utf-8"?>
<ds:datastoreItem xmlns:ds="http://schemas.openxmlformats.org/officeDocument/2006/customXml" ds:itemID="{E5242661-C37C-480E-BB51-AD6B277846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326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L_215.2022.ro</dc:title>
  <dc:subject/>
  <dc:creator>Oxana Gojan</dc:creator>
  <cp:keywords/>
  <dc:description/>
  <cp:lastModifiedBy>Inga Rusnac</cp:lastModifiedBy>
  <cp:revision>4</cp:revision>
  <dcterms:created xsi:type="dcterms:W3CDTF">2022-07-21T10:03:00Z</dcterms:created>
  <dcterms:modified xsi:type="dcterms:W3CDTF">2022-07-21T10:05:00Z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