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560" w:line="240" w:lineRule="auto"/>
        <w:ind w:left="0" w:firstLine="0"/>
        <w:rPr>
          <w:rFonts w:ascii="Times New Roman" w:cs="Times New Roman" w:eastAsia="Times New Roman" w:hAnsi="Times New Roman"/>
          <w:b w:val="1"/>
          <w:color w:val="303741"/>
          <w:sz w:val="28"/>
          <w:szCs w:val="28"/>
        </w:rPr>
      </w:pPr>
      <w:r w:rsidDel="00000000" w:rsidR="00000000" w:rsidRPr="00000000">
        <w:rPr>
          <w:rFonts w:ascii="Times New Roman" w:cs="Times New Roman" w:eastAsia="Times New Roman" w:hAnsi="Times New Roman"/>
          <w:b w:val="1"/>
          <w:color w:val="303741"/>
          <w:sz w:val="28"/>
          <w:szCs w:val="28"/>
        </w:rPr>
        <w:pict>
          <v:shape id="Text Box 4" style="position:absolute;margin-left:377.4pt;margin-top:17.799921259842517pt;width:163.35pt;height:103.7pt;z-index:251659264;visibility:visible;mso-position-horizontal:absolute;mso-position-horizontal-relative:page;mso-position-vertical:absolute;mso-position-vertical-relative:page;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v:textbox inset="0,0,0,0" style="mso-next-textbox:#Text Box 4">
              <w:txbxContent>
                <w:p w:rsidR="008E4052" w:rsidDel="00000000" w:rsidP="008E4052" w:rsidRDefault="00DF7424" w:rsidRPr="00000000">
                  <w:pPr>
                    <w:tabs>
                      <w:tab w:val="left" w:pos="1484"/>
                    </w:tabs>
                    <w:spacing w:after="440"/>
                    <w:rPr>
                      <w:i w:val="1"/>
                      <w:sz w:val="18"/>
                      <w:szCs w:val="18"/>
                    </w:rPr>
                  </w:pPr>
                  <w:permStart w:edGrp="everyone" w:colFirst="0" w:colLast="0" w:id="961690805"/>
                  <w:r w:rsidDel="00000000" w:rsidR="00000000" w:rsidRPr="00000000">
                    <w:rPr>
                      <w:i w:val="1"/>
                      <w:sz w:val="18"/>
                      <w:szCs w:val="18"/>
                    </w:rPr>
                    <w:t xml:space="preserve">  </w:t>
                  </w:r>
                </w:p>
                <w:permEnd w:id="961690805"/>
                <w:p w:rsidR="008E4052" w:rsidDel="00000000" w:rsidP="008E4052" w:rsidRDefault="00DF7424" w:rsidRPr="002255E4">
                  <w:pPr>
                    <w:spacing w:after="160"/>
                  </w:pPr>
                  <w:r w:rsidDel="00000000" w:rsidR="00000000" w:rsidRPr="00000000">
                    <w:t xml:space="preserve"> </w:t>
                  </w:r>
                  <w:permStart w:edGrp="everyone" w:colFirst="0" w:colLast="0" w:id="1209422057"/>
                  <w:r w:rsidDel="00000000" w:rsidR="00000000" w:rsidRPr="002255E4">
                    <w:t xml:space="preserve">VG </w:t>
                  </w:r>
                  <w:permEnd w:id="1209422057"/>
                  <w:r w:rsidDel="00000000" w:rsidR="00A716C4" w:rsidRPr="00000000">
                    <w:t>nr. _</w:t>
                  </w:r>
                  <w:r w:rsidDel="00000000" w:rsidR="00A716C4" w:rsidRPr="00A716C4">
                    <w:rPr>
                      <w:u w:val="single"/>
                    </w:rPr>
                    <w:t>019</w:t>
                  </w:r>
                  <w:r w:rsidDel="00000000" w:rsidR="00000000" w:rsidRPr="002255E4">
                    <w:t xml:space="preserve">_ </w:t>
                  </w:r>
                </w:p>
                <w:p w:rsidR="008E4052" w:rsidDel="00000000" w:rsidP="008E4052" w:rsidRDefault="00DF7424" w:rsidRPr="0027780C">
                  <w:r w:rsidDel="00000000" w:rsidR="00000000" w:rsidRPr="002255E4">
                    <w:t xml:space="preserve">  </w:t>
                  </w:r>
                  <w:permStart w:edGrp="everyone" w:colFirst="0" w:colLast="0" w:id="877143947"/>
                  <w:r w:rsidDel="00000000" w:rsidR="00000000" w:rsidRPr="002255E4">
                    <w:t xml:space="preserve"> </w:t>
                  </w:r>
                  <w:r w:rsidDel="00000000" w:rsidR="00A716C4" w:rsidRPr="00000000">
                    <w:t>__</w:t>
                  </w:r>
                  <w:bookmarkStart w:colFirst="0" w:colLast="0" w:name="_tyjcwt" w:id="0"/>
                  <w:bookmarkEnd w:id="0"/>
                  <w:r w:rsidDel="00000000" w:rsidR="00000000" w:rsidRPr="00000000">
                    <w:t>_</w:t>
                  </w:r>
                  <w:r w:rsidDel="00000000" w:rsidR="00A716C4" w:rsidRPr="00000000">
                    <w:t>05</w:t>
                  </w:r>
                  <w:r w:rsidDel="00000000" w:rsidR="00000000" w:rsidRPr="002255E4">
                    <w:t>.10.2023__</w:t>
                  </w:r>
                  <w:permEnd w:id="877143947"/>
                </w:p>
                <w:p w:rsidR="008E4052" w:rsidDel="00000000" w:rsidP="008E4052" w:rsidRDefault="00DF7424" w:rsidRPr="00000000"/>
              </w:txbxContent>
            </v:textbox>
            <w10:wrap/>
          </v:shape>
        </w:pic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560" w:line="240" w:lineRule="auto"/>
        <w:ind w:left="0" w:firstLine="0"/>
        <w:rPr>
          <w:rFonts w:ascii="Times New Roman" w:cs="Times New Roman" w:eastAsia="Times New Roman" w:hAnsi="Times New Roman"/>
          <w:b w:val="1"/>
          <w:color w:val="303741"/>
          <w:sz w:val="28"/>
          <w:szCs w:val="28"/>
        </w:rPr>
      </w:pPr>
      <w:r w:rsidDel="00000000" w:rsidR="00000000" w:rsidRPr="00000000">
        <w:rPr>
          <w:rFonts w:ascii="Times New Roman" w:cs="Times New Roman" w:eastAsia="Times New Roman" w:hAnsi="Times New Roman"/>
          <w:b w:val="1"/>
          <w:color w:val="303741"/>
          <w:sz w:val="28"/>
          <w:szCs w:val="28"/>
          <w:rtl w:val="0"/>
        </w:rPr>
        <w:t xml:space="preserve">Deputat în Parlamentul</w:t>
        <w:br w:type="textWrapping"/>
        <w:t xml:space="preserve">Republicii Moldova</w:t>
      </w:r>
    </w:p>
    <w:p w:rsidR="00000000" w:rsidDel="00000000" w:rsidP="00000000" w:rsidRDefault="00000000" w:rsidRPr="00000000" w14:paraId="00000003">
      <w:pPr>
        <w:tabs>
          <w:tab w:val="left" w:leader="none" w:pos="3051"/>
          <w:tab w:val="right" w:leader="none" w:pos="9355"/>
        </w:tabs>
        <w:spacing w:line="240" w:lineRule="auto"/>
        <w:ind w:left="0" w:firstLine="0"/>
        <w:jc w:val="right"/>
        <w:rPr>
          <w:rFonts w:ascii="Times New Roman" w:cs="Times New Roman" w:eastAsia="Times New Roman" w:hAnsi="Times New Roman"/>
          <w:b w:val="1"/>
          <w:sz w:val="28"/>
          <w:szCs w:val="28"/>
        </w:rPr>
      </w:pPr>
      <w:bookmarkStart w:colFirst="0" w:colLast="0" w:name="_gjdgxs" w:id="0"/>
      <w:bookmarkEnd w:id="0"/>
      <w:r w:rsidDel="00000000" w:rsidR="00000000" w:rsidRPr="00000000">
        <w:rPr>
          <w:rFonts w:ascii="Times New Roman" w:cs="Times New Roman" w:eastAsia="Times New Roman" w:hAnsi="Times New Roman"/>
          <w:b w:val="1"/>
          <w:sz w:val="28"/>
          <w:szCs w:val="28"/>
          <w:rtl w:val="0"/>
        </w:rPr>
        <w:t xml:space="preserve">Biroului permanent al</w:t>
      </w:r>
    </w:p>
    <w:p w:rsidR="00000000" w:rsidDel="00000000" w:rsidP="00000000" w:rsidRDefault="00000000" w:rsidRPr="00000000" w14:paraId="00000004">
      <w:pPr>
        <w:spacing w:line="240" w:lineRule="auto"/>
        <w:ind w:left="0" w:firstLine="0"/>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Parlamentului Republicii Moldova</w:t>
      </w:r>
    </w:p>
    <w:p w:rsidR="00000000" w:rsidDel="00000000" w:rsidP="00000000" w:rsidRDefault="00000000" w:rsidRPr="00000000" w14:paraId="00000005">
      <w:pPr>
        <w:spacing w:line="240"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spacing w:after="240" w:before="240" w:lin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În conformitate cu prevederile art. 73 din Constituția Republicii Moldova și art. 47 din Regulamentul Parlamentului adoptat prin Legea nr. 797/1996, se înaintează cu titlu de inițiativă legislativă, proiectul de lege pentru modificarea Legii nr. 359/2022 bugetului de stat pentru anul 2023.</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Anexa: </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pacing w:after="0" w:line="240" w:lineRule="auto"/>
        <w:ind w:left="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Proiect de lege 2 file;</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pacing w:after="0" w:line="240" w:lineRule="auto"/>
        <w:ind w:left="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Nota informativă 3 file.</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b w:val="1"/>
          <w:color w:val="303741"/>
          <w:sz w:val="28"/>
          <w:szCs w:val="28"/>
        </w:rPr>
      </w:pPr>
      <w:r w:rsidDel="00000000" w:rsidR="00000000" w:rsidRPr="00000000">
        <w:rPr>
          <w:rtl w:val="0"/>
        </w:rPr>
      </w:r>
    </w:p>
    <w:tbl>
      <w:tblPr>
        <w:tblStyle w:val="Table1"/>
        <w:tblW w:w="6770.0" w:type="dxa"/>
        <w:jc w:val="left"/>
        <w:tblInd w:w="743.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6770"/>
        <w:tblGridChange w:id="0">
          <w:tblGrid>
            <w:gridCol w:w="6770"/>
          </w:tblGrid>
        </w:tblGridChange>
      </w:tblGrid>
      <w:tr>
        <w:trPr>
          <w:cantSplit w:val="0"/>
          <w:tblHeader w:val="0"/>
        </w:trPr>
        <w:tc>
          <w:tcPr/>
          <w:p w:rsidR="00000000" w:rsidDel="00000000" w:rsidP="00000000" w:rsidRDefault="00000000" w:rsidRPr="00000000" w14:paraId="0000000E">
            <w:pPr>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ind w:left="0" w:firstLine="0"/>
              <w:jc w:val="both"/>
              <w:rPr>
                <w:rFonts w:ascii="Times New Roman" w:cs="Times New Roman" w:eastAsia="Times New Roman" w:hAnsi="Times New Roman"/>
                <w:sz w:val="28"/>
                <w:szCs w:val="28"/>
              </w:rPr>
            </w:pPr>
            <w:bookmarkStart w:colFirst="0" w:colLast="0" w:name="_30j0zll" w:id="1"/>
            <w:bookmarkEnd w:id="1"/>
            <w:r w:rsidDel="00000000" w:rsidR="00000000" w:rsidRPr="00000000">
              <w:rPr>
                <w:rFonts w:ascii="Times New Roman" w:cs="Times New Roman" w:eastAsia="Times New Roman" w:hAnsi="Times New Roman"/>
                <w:b w:val="1"/>
                <w:sz w:val="28"/>
                <w:szCs w:val="28"/>
                <w:rtl w:val="0"/>
              </w:rPr>
              <w:t xml:space="preserve">Deputat în Parlamentul Republicii Moldova                                           </w:t>
            </w:r>
            <w:r w:rsidDel="00000000" w:rsidR="00000000" w:rsidRPr="00000000">
              <w:rPr>
                <w:rtl w:val="0"/>
              </w:rPr>
            </w:r>
          </w:p>
        </w:tc>
      </w:tr>
      <w:tr>
        <w:trPr>
          <w:cantSplit w:val="0"/>
          <w:tblHeader w:val="0"/>
        </w:trPr>
        <w:tc>
          <w:tcPr/>
          <w:p w:rsidR="00000000" w:rsidDel="00000000" w:rsidP="00000000" w:rsidRDefault="00000000" w:rsidRPr="00000000" w14:paraId="00000011">
            <w:pPr>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ind w:left="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Gaik Vartanean</w:t>
            </w:r>
          </w:p>
        </w:tc>
      </w:tr>
    </w:tbl>
    <w:p w:rsidR="00000000" w:rsidDel="00000000" w:rsidP="00000000" w:rsidRDefault="00000000" w:rsidRPr="00000000" w14:paraId="00000014">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240" w:lineRule="auto"/>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after="240" w:before="240" w:line="240" w:lineRule="auto"/>
        <w:ind w:lef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after="240" w:before="240" w:line="240" w:lineRule="auto"/>
        <w:ind w:lef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after="240" w:before="240" w:line="240" w:lineRule="auto"/>
        <w:ind w:left="0" w:firstLine="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after="240" w:before="240" w:line="240" w:lineRule="auto"/>
        <w:ind w:left="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after="240" w:before="240" w:line="240" w:lineRule="auto"/>
        <w:ind w:left="0" w:firstLine="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Proiect</w:t>
      </w:r>
    </w:p>
    <w:p w:rsidR="00000000" w:rsidDel="00000000" w:rsidP="00000000" w:rsidRDefault="00000000" w:rsidRPr="00000000" w14:paraId="0000001F">
      <w:pPr>
        <w:spacing w:after="0" w:line="240" w:lineRule="auto"/>
        <w:ind w:lef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0">
      <w:pPr>
        <w:spacing w:after="0" w:line="240" w:lineRule="auto"/>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LEGE</w:t>
      </w:r>
    </w:p>
    <w:p w:rsidR="00000000" w:rsidDel="00000000" w:rsidP="00000000" w:rsidRDefault="00000000" w:rsidRPr="00000000" w14:paraId="00000021">
      <w:pPr>
        <w:spacing w:after="0" w:line="240" w:lineRule="auto"/>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pentru modificarea Legii nr. 359/2022 bugetului de stat pentru anul 2023.</w:t>
      </w:r>
    </w:p>
    <w:p w:rsidR="00000000" w:rsidDel="00000000" w:rsidP="00000000" w:rsidRDefault="00000000" w:rsidRPr="00000000" w14:paraId="00000022">
      <w:pPr>
        <w:spacing w:after="0" w:line="240" w:lineRule="auto"/>
        <w:ind w:left="0"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3">
      <w:pPr>
        <w:spacing w:after="0" w:line="240" w:lineRule="auto"/>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Parlamentul adoptă prezenta lege organică</w:t>
      </w:r>
    </w:p>
    <w:p w:rsidR="00000000" w:rsidDel="00000000" w:rsidP="00000000" w:rsidRDefault="00000000" w:rsidRPr="00000000" w14:paraId="00000024">
      <w:pPr>
        <w:spacing w:line="240" w:lineRule="auto"/>
        <w:ind w:left="0"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line="240" w:lineRule="auto"/>
        <w:ind w:left="0"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Art. I.</w:t>
      </w:r>
      <w:r w:rsidDel="00000000" w:rsidR="00000000" w:rsidRPr="00000000">
        <w:rPr>
          <w:rFonts w:ascii="Times New Roman" w:cs="Times New Roman" w:eastAsia="Times New Roman" w:hAnsi="Times New Roman"/>
          <w:sz w:val="28"/>
          <w:szCs w:val="28"/>
          <w:rtl w:val="0"/>
        </w:rPr>
        <w:t xml:space="preserve"> – Legea nr. 359/2022 bugetului de stat pentru anul 2023 (Publicat: Monitorul Oficial al R. Moldova nr. 435-437 art. 807 din 28.12.2022) cu modificările ulterioare, se modifică după cum urmează:</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0"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1. Din art. 10 alin. (2) pct. c) se exclude sintagma </w:t>
      </w:r>
      <w:r w:rsidDel="00000000" w:rsidR="00000000" w:rsidRPr="00000000">
        <w:rPr>
          <w:rFonts w:ascii="Times New Roman" w:cs="Times New Roman" w:eastAsia="Times New Roman" w:hAnsi="Times New Roman"/>
          <w:i w:val="1"/>
          <w:color w:val="000000"/>
          <w:sz w:val="28"/>
          <w:szCs w:val="28"/>
          <w:rtl w:val="0"/>
        </w:rPr>
        <w:t xml:space="preserve">„– personalul didactic, ştiinţifico-didactic și personalul de conducere din cadrul instituțiilor de învățământ, conducătorii (directori și directori adjuncți) instituțiilor de educație timpurie, de învățământ primar, gimnazial, liceal și profesional tehnic, directorii/directorii adjuncți ai altor instituții de învățământ decât cele de educație timpurie, de învățământ primar, gimnazial, liceal și profesional tehnic”</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pacing w:after="160" w:line="240" w:lineRule="auto"/>
        <w:ind w:left="1080" w:hanging="36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Se completează cu articolul 10</w:t>
      </w:r>
      <w:r w:rsidDel="00000000" w:rsidR="00000000" w:rsidRPr="00000000">
        <w:rPr>
          <w:rFonts w:ascii="Times New Roman" w:cs="Times New Roman" w:eastAsia="Times New Roman" w:hAnsi="Times New Roman"/>
          <w:color w:val="000000"/>
          <w:sz w:val="28"/>
          <w:szCs w:val="28"/>
          <w:vertAlign w:val="superscript"/>
          <w:rtl w:val="0"/>
        </w:rPr>
        <w:t xml:space="preserve">1</w:t>
      </w:r>
      <w:r w:rsidDel="00000000" w:rsidR="00000000" w:rsidRPr="00000000">
        <w:rPr>
          <w:rFonts w:ascii="Times New Roman" w:cs="Times New Roman" w:eastAsia="Times New Roman" w:hAnsi="Times New Roman"/>
          <w:color w:val="000000"/>
          <w:sz w:val="28"/>
          <w:szCs w:val="28"/>
          <w:rtl w:val="0"/>
        </w:rPr>
        <w:t xml:space="preserve"> , care va avea următorul cuprins: </w:t>
      </w:r>
    </w:p>
    <w:p w:rsidR="00000000" w:rsidDel="00000000" w:rsidP="00000000" w:rsidRDefault="00000000" w:rsidRPr="00000000" w14:paraId="00000028">
      <w:pPr>
        <w:spacing w:line="240" w:lineRule="auto"/>
        <w:ind w:left="0"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Prin derogare de la prevederile art. 10 alin.(1), începând cu 1 octombrie 2023, se stabilește valoarea de referință în mărime de </w:t>
      </w:r>
      <w:r w:rsidDel="00000000" w:rsidR="00000000" w:rsidRPr="00000000">
        <w:rPr>
          <w:rFonts w:ascii="Times New Roman" w:cs="Times New Roman" w:eastAsia="Times New Roman" w:hAnsi="Times New Roman"/>
          <w:sz w:val="28"/>
          <w:szCs w:val="28"/>
          <w:u w:val="single"/>
          <w:rtl w:val="0"/>
        </w:rPr>
        <w:t xml:space="preserve">2600 </w:t>
      </w:r>
      <w:r w:rsidDel="00000000" w:rsidR="00000000" w:rsidRPr="00000000">
        <w:rPr>
          <w:rFonts w:ascii="Times New Roman" w:cs="Times New Roman" w:eastAsia="Times New Roman" w:hAnsi="Times New Roman"/>
          <w:sz w:val="28"/>
          <w:szCs w:val="28"/>
          <w:rtl w:val="0"/>
        </w:rPr>
        <w:t xml:space="preserve">de lei pentru:</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ind w:left="0" w:firstLine="720"/>
        <w:jc w:val="both"/>
        <w:rPr>
          <w:rFonts w:ascii="Times New Roman" w:cs="Times New Roman" w:eastAsia="Times New Roman" w:hAnsi="Times New Roman"/>
          <w:color w:val="000000"/>
          <w:sz w:val="28"/>
          <w:szCs w:val="28"/>
        </w:rPr>
      </w:pPr>
      <w:bookmarkStart w:colFirst="0" w:colLast="0" w:name="_1fob9te" w:id="2"/>
      <w:bookmarkEnd w:id="2"/>
      <w:r w:rsidDel="00000000" w:rsidR="00000000" w:rsidRPr="00000000">
        <w:rPr>
          <w:rFonts w:ascii="Times New Roman" w:cs="Times New Roman" w:eastAsia="Times New Roman" w:hAnsi="Times New Roman"/>
          <w:color w:val="000000"/>
          <w:sz w:val="28"/>
          <w:szCs w:val="28"/>
          <w:rtl w:val="0"/>
        </w:rPr>
        <w:t xml:space="preserve">a) personalul didactic, ştiinţifico-didactic și personalul de conducere din cadrul instituțiilor de învățământ, conducătorii (directori și directori adjuncți) instituțiilor de educație timpurie, de învățământ primar, gimnazial, liceal și profesional tehnic, directorii/directorii adjuncți ai altor instituții de învățământ decât cele de educație timpurie, de învățământ primar, gimnazial, liceal și profesional tehnic;</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ind w:left="0"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 personalul de specialitate din domeniul asistență socială, conform Anexei nr. 9 la Legea nr. 270/2018 privind sistemul unitar de salarizare</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în sectorul bugetar.</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ind w:left="0" w:firstLine="72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ind w:left="0"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(2) Prin derogare de la prevederile art. 10 alin.(1), începând cu 1 octombrie 2023, se stabilește valoarea de referinţă în mărime de </w:t>
      </w:r>
      <w:r w:rsidDel="00000000" w:rsidR="00000000" w:rsidRPr="00000000">
        <w:rPr>
          <w:rFonts w:ascii="Times New Roman" w:cs="Times New Roman" w:eastAsia="Times New Roman" w:hAnsi="Times New Roman"/>
          <w:color w:val="000000"/>
          <w:sz w:val="28"/>
          <w:szCs w:val="28"/>
          <w:u w:val="single"/>
          <w:rtl w:val="0"/>
        </w:rPr>
        <w:t xml:space="preserve">4000 </w:t>
      </w:r>
      <w:r w:rsidDel="00000000" w:rsidR="00000000" w:rsidRPr="00000000">
        <w:rPr>
          <w:rFonts w:ascii="Times New Roman" w:cs="Times New Roman" w:eastAsia="Times New Roman" w:hAnsi="Times New Roman"/>
          <w:color w:val="000000"/>
          <w:sz w:val="28"/>
          <w:szCs w:val="28"/>
          <w:rtl w:val="0"/>
        </w:rPr>
        <w:t xml:space="preserve">de lei pentru:</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ind w:left="0"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a) personalul din blocurile alimentare din instituțiile de învățământ și asistență socială”.</w:t>
      </w:r>
    </w:p>
    <w:p w:rsidR="00000000" w:rsidDel="00000000" w:rsidP="00000000" w:rsidRDefault="00000000" w:rsidRPr="00000000" w14:paraId="0000002E">
      <w:pPr>
        <w:spacing w:line="24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spacing w:line="240" w:lineRule="auto"/>
        <w:ind w:left="0"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Art. II.</w:t>
      </w:r>
      <w:r w:rsidDel="00000000" w:rsidR="00000000" w:rsidRPr="00000000">
        <w:rPr>
          <w:rFonts w:ascii="Times New Roman" w:cs="Times New Roman" w:eastAsia="Times New Roman" w:hAnsi="Times New Roman"/>
          <w:sz w:val="28"/>
          <w:szCs w:val="28"/>
          <w:rtl w:val="0"/>
        </w:rPr>
        <w:t xml:space="preserve"> – Prezenta lege intră în vigoare din data publicării ei în Monitorul Oficial al Republicii Moldova, iar prevederile acesteia se vor aplica începând cu 1 octombrie 2023.</w:t>
      </w:r>
    </w:p>
    <w:p w:rsidR="00000000" w:rsidDel="00000000" w:rsidP="00000000" w:rsidRDefault="00000000" w:rsidRPr="00000000" w14:paraId="00000030">
      <w:pPr>
        <w:spacing w:line="240" w:lineRule="auto"/>
        <w:ind w:left="0" w:firstLine="851"/>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ffffff" w:val="clear"/>
        <w:spacing w:after="0" w:line="240" w:lineRule="auto"/>
        <w:ind w:left="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PREŞEDINTELE PARLAMENTULUI                                   Igor GROSU</w:t>
      </w:r>
      <w:r w:rsidDel="00000000" w:rsidR="00000000" w:rsidRPr="00000000">
        <w:rPr>
          <w:rtl w:val="0"/>
        </w:rPr>
      </w:r>
    </w:p>
    <w:tbl>
      <w:tblPr>
        <w:tblStyle w:val="Table2"/>
        <w:tblW w:w="9316.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16"/>
        <w:tblGridChange w:id="0">
          <w:tblGrid>
            <w:gridCol w:w="9316"/>
          </w:tblGrid>
        </w:tblGridChange>
      </w:tblGrid>
      <w:tr>
        <w:trPr>
          <w:cantSplit w:val="0"/>
          <w:trHeight w:val="1408" w:hRule="atLeast"/>
          <w:tblHeader w:val="0"/>
        </w:trPr>
        <w:tc>
          <w:tcPr>
            <w:shd w:fill="d9d9d9" w:val="clear"/>
          </w:tcPr>
          <w:p w:rsidR="00000000" w:rsidDel="00000000" w:rsidP="00000000" w:rsidRDefault="00000000" w:rsidRPr="00000000" w14:paraId="00000032">
            <w:pPr>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NOTĂ INFORMATIVĂ</w:t>
            </w:r>
          </w:p>
          <w:p w:rsidR="00000000" w:rsidDel="00000000" w:rsidP="00000000" w:rsidRDefault="00000000" w:rsidRPr="00000000" w14:paraId="00000033">
            <w:pPr>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la proiectul de lege pentru modificarea</w:t>
            </w:r>
          </w:p>
          <w:p w:rsidR="00000000" w:rsidDel="00000000" w:rsidP="00000000" w:rsidRDefault="00000000" w:rsidRPr="00000000" w14:paraId="00000034">
            <w:pPr>
              <w:tabs>
                <w:tab w:val="left" w:leader="none" w:pos="2552"/>
              </w:tabs>
              <w:ind w:lef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Legii nr. 359/2022 bugetului de stat pentru anul 2023</w:t>
            </w:r>
          </w:p>
        </w:tc>
      </w:tr>
    </w:tbl>
    <w:p w:rsidR="00000000" w:rsidDel="00000000" w:rsidP="00000000" w:rsidRDefault="00000000" w:rsidRPr="00000000" w14:paraId="00000035">
      <w:pPr>
        <w:spacing w:after="0" w:line="240" w:lineRule="auto"/>
        <w:ind w:left="0" w:right="1387"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tbl>
      <w:tblPr>
        <w:tblStyle w:val="Table3"/>
        <w:tblW w:w="9331.0" w:type="dxa"/>
        <w:jc w:val="left"/>
        <w:tblInd w:w="-1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31"/>
        <w:tblGridChange w:id="0">
          <w:tblGrid>
            <w:gridCol w:w="9331"/>
          </w:tblGrid>
        </w:tblGridChange>
      </w:tblGrid>
      <w:tr>
        <w:trPr>
          <w:cantSplit w:val="0"/>
          <w:trHeight w:val="314" w:hRule="atLeast"/>
          <w:tblHeader w:val="0"/>
        </w:trPr>
        <w:tc>
          <w:tcPr>
            <w:shd w:fill="d9d9d9" w:val="clear"/>
          </w:tcPr>
          <w:p w:rsidR="00000000" w:rsidDel="00000000" w:rsidP="00000000" w:rsidRDefault="00000000" w:rsidRPr="00000000" w14:paraId="00000036">
            <w:pPr>
              <w:numPr>
                <w:ilvl w:val="3"/>
                <w:numId w:val="1"/>
              </w:numPr>
              <w:tabs>
                <w:tab w:val="left" w:leader="none" w:pos="284"/>
                <w:tab w:val="left" w:leader="none" w:pos="1196"/>
              </w:tabs>
              <w:spacing w:line="276"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Denumirea autorului și, după caz, a participanților la elaborarea proiectului</w:t>
            </w:r>
          </w:p>
        </w:tc>
      </w:tr>
      <w:tr>
        <w:trPr>
          <w:cantSplit w:val="0"/>
          <w:trHeight w:val="958" w:hRule="atLeast"/>
          <w:tblHeader w:val="0"/>
        </w:trPr>
        <w:tc>
          <w:tcPr/>
          <w:p w:rsidR="00000000" w:rsidDel="00000000" w:rsidP="00000000" w:rsidRDefault="00000000" w:rsidRPr="00000000" w14:paraId="00000037">
            <w:pPr>
              <w:spacing w:line="276" w:lineRule="auto"/>
              <w:ind w:left="0" w:right="-31"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Proiectul de lege este elaborat de către deputat în Parlamentul Republicii Moldova în conformitate cu prevederile articolului 73 din Constituția Republicii Moldova și articolului 47 din Regulamentul Parlamentului adoptat prin Legea nr. 797/1996.</w:t>
            </w:r>
          </w:p>
        </w:tc>
      </w:tr>
      <w:tr>
        <w:trPr>
          <w:cantSplit w:val="0"/>
          <w:trHeight w:val="778" w:hRule="atLeast"/>
          <w:tblHeader w:val="0"/>
        </w:trPr>
        <w:tc>
          <w:tcPr>
            <w:shd w:fill="d9d9d9" w:val="clear"/>
          </w:tcPr>
          <w:p w:rsidR="00000000" w:rsidDel="00000000" w:rsidP="00000000" w:rsidRDefault="00000000" w:rsidRPr="00000000" w14:paraId="00000038">
            <w:pPr>
              <w:tabs>
                <w:tab w:val="left" w:leader="none" w:pos="884"/>
                <w:tab w:val="left" w:leader="none" w:pos="1196"/>
              </w:tabs>
              <w:spacing w:line="276"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Condițiile ce au impus elaborarea proiectului de act normativ și finalitățile urmărite</w:t>
            </w:r>
          </w:p>
        </w:tc>
      </w:tr>
      <w:tr>
        <w:trPr>
          <w:cantSplit w:val="0"/>
          <w:trHeight w:val="1126" w:hRule="atLeast"/>
          <w:tblHeader w:val="0"/>
        </w:trPr>
        <w:tc>
          <w:tcPr/>
          <w:p w:rsidR="00000000" w:rsidDel="00000000" w:rsidP="00000000" w:rsidRDefault="00000000" w:rsidRPr="00000000" w14:paraId="00000039">
            <w:pPr>
              <w:spacing w:line="276" w:lineRule="auto"/>
              <w:ind w:left="0" w:firstLine="567"/>
              <w:jc w:val="both"/>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Prezentul proiect de lege este elaborat drept urmare adresărilor din partea angajaților din sectorul bugetar, demersului Primarului General al municipiului Chișinău și poziției publice Federaţiei Sindicale a Educaţiei şi Ştiinţei.</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Astfel, conform informației prezentate de Primăria mun. Chișinău,</w:t>
            </w:r>
            <w:r w:rsidDel="00000000" w:rsidR="00000000" w:rsidRPr="00000000">
              <w:rPr>
                <w:rFonts w:ascii="Times New Roman" w:cs="Times New Roman" w:eastAsia="Times New Roman" w:hAnsi="Times New Roman"/>
                <w:color w:val="000000"/>
                <w:rtl w:val="0"/>
              </w:rPr>
              <w:t xml:space="preserve"> în ultimii ani instituțiile de învățământ general din municipiul Chișinău se confruntă cu un deficit de cadre didactice. În scopul asigurării instituțiilor de învățământ cu personal didactic, Direcția generală educație, tineret și sport solicită, anual, Ministerului Educației și Cercetării repartizarea tinerilor specialiști, absolvenți ai instituțiilor de învățământ superior și postsecundar pedagogic. Necesarul de cadre pentru anul școlar 2023-2024 a constituit 547 cadre didactice. Însă, au fost repartizați - 236 tineri specialiști, dar angajați -127 cadre didactice debutante. Deși, absolvenţii instituţiilor de învățământ superior și postsecundar pedagogic, încadrați în instituțiile de învățământ, prin repartizare de către Ministerul Educaţiei și Cercetării, beneficiază, în primii ani de activitate, de indemnizaţii, puțini dintre ei aleg să se angajeze în sistemul educațional. </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Totalul locurilor vacante didactice constituie 291,87 funcții didactice, din ele în instituțiile de învățământ primar/secundar general, ciclul I și ciclul II - 115,75 funcții vacante. În instituţiile de învăţământ preșcolar din municipiu sunt vacante -  176,12 funcții vacante. Totalul funcțiilor vacante nedidactice constituie 296,75. </w:t>
            </w:r>
          </w:p>
          <w:p w:rsidR="00000000" w:rsidDel="00000000" w:rsidP="00000000" w:rsidRDefault="00000000" w:rsidRPr="00000000" w14:paraId="0000003C">
            <w:pP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Situația similară se atestă și în cadrul personalului de specialitate din domeniul asistență socială, activitatea căror</w:t>
            </w:r>
            <w:r w:rsidDel="00000000" w:rsidR="00000000" w:rsidRPr="00000000">
              <w:rPr>
                <w:rFonts w:ascii="Times New Roman" w:cs="Times New Roman" w:eastAsia="Times New Roman" w:hAnsi="Times New Roman"/>
                <w:rtl w:val="0"/>
              </w:rPr>
              <w:t xml:space="preserve"> presupune mult efort fizic, psihoemoțional, empatie, dedicație și ardere de sine. Aasistenți sociali sunt zilnic implicați în soluționarea problemelor persoanelor socialmente vulnerabile, persoanelor cu dizabilități, pensionarilor pentru limită de vârstă, aflați în dificultate, familiilor cu copii, familiilor cu mulți copii, familiilor cu copii cu dizabilități,- aspecte care trebuie menținute pentru o activitate motivațională. </w:t>
            </w:r>
          </w:p>
          <w:p w:rsidR="00000000" w:rsidDel="00000000" w:rsidP="00000000" w:rsidRDefault="00000000" w:rsidRPr="00000000" w14:paraId="0000003D">
            <w:pP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perioada celor doi ani de pandemie COVID-19, angajații sistemului au fost implicat la maxim în gestionarea crizei, iar mulți angajați cu regret au decedat. Spre exemplu, doar în timpul pandemiei COVID au fost realizate 148.361 intervenții la domiciliul beneficiarilor de servicii sociale, cu vârsta de peste 60 ani, sau alte grupuri vulnerabile în faţa Covid, aceștia fiind asigurați la uşă cu tot strictul necesar.</w:t>
            </w:r>
          </w:p>
          <w:p w:rsidR="00000000" w:rsidDel="00000000" w:rsidP="00000000" w:rsidRDefault="00000000" w:rsidRPr="00000000" w14:paraId="0000003E">
            <w:pP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 parcursul anilor, dar în special în ultima perioadă de activitate, autoritățile publice centrale deleagă către structurile de asistență socială diverse sarcini și mecanisme noi de implementare (criza refugiaţilor, vulnerabilitatea energetică etc.), fapt care solicită eforturi și program extins de activitate, iar presiunea pe angajații din asistența socială este în creștere depășind responsabilitățile din fișa de post și a duratei programului de muncă.</w:t>
            </w:r>
          </w:p>
          <w:p w:rsidR="00000000" w:rsidDel="00000000" w:rsidP="00000000" w:rsidRDefault="00000000" w:rsidRPr="00000000" w14:paraId="0000003F">
            <w:pP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acest context, se atestă o fluctuație mare de personal, care de regulă după maxim 6 luni, fie se reprofilează, fie sunt atrași de prestatorii privați de servicii sociale, care propun şi le asigură condiții motivaționale mult mai bune, inclusiv salariale, fapt ce crează dificultăți în acordarea asistenței corespunzătoare volumului de necesități ale populației și sistemul de asistență socială riscă a rămâne fără resursă umană.</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Totodată, informăm că, conform statelor de personal pentru blocurile alimentare din instituțiile de învățământ de educație timpurie din municipiul Chișinău sunt prevăzute 597 unități de personal. La data de 01.10.2023 activează cca 421 persoane (la data de 01.01.2023 au activat 456 persoane). Din lipsa de personal se activează pe 1,5 salariu, programul de activitate începe cu ora 6:00.</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Vârsta medie a personalului auxiliar de la blocurile alimentare constituie 57 de ani. În cazul în care personalul demisionează, locurile vacante nu sunt suplinite. Drept urmare, la prepararea bucatelor sunt antrenate cadrele cu funcții de conducere și ajutorii de educatori sau este sistată activitatea entității.</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În contextul actualei situații economice, în instituțiile de învățământ preșcolar fluctuația personalului auxiliar a atins cote alarmante.</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Salariul calculat al angajaților blocurilor alimentare în conformitate cu prevederile Legii nr. 270/2018 constituie:</w:t>
            </w:r>
          </w:p>
          <w:tbl>
            <w:tblPr>
              <w:tblStyle w:val="Table4"/>
              <w:tblW w:w="946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3402"/>
              <w:gridCol w:w="4507"/>
              <w:tblGridChange w:id="0">
                <w:tblGrid>
                  <w:gridCol w:w="1555"/>
                  <w:gridCol w:w="3402"/>
                  <w:gridCol w:w="4507"/>
                </w:tblGrid>
              </w:tblGridChange>
            </w:tblGrid>
            <w:tr>
              <w:trPr>
                <w:cantSplit w:val="0"/>
                <w:tblHeader w:val="1"/>
              </w:trPr>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ind w:firstLine="851"/>
                    <w:jc w:val="center"/>
                    <w:rPr>
                      <w:rFonts w:ascii="Times New Roman" w:cs="Times New Roman" w:eastAsia="Times New Roman" w:hAnsi="Times New Roman"/>
                      <w:color w:val="000000"/>
                      <w:sz w:val="22"/>
                      <w:szCs w:val="22"/>
                    </w:rPr>
                  </w:pPr>
                  <w:r w:rsidDel="00000000" w:rsidR="00000000" w:rsidRPr="00000000">
                    <w:rPr>
                      <w:rtl w:val="0"/>
                    </w:rPr>
                  </w:r>
                </w:p>
              </w:tc>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ind w:left="0" w:firstLine="0"/>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Salarizarea</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ind w:left="0" w:firstLine="0"/>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fără vechimea în muncă</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ind w:left="0" w:firstLine="0"/>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(1,0 unitate)</w:t>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ind w:hanging="817"/>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Salarizarea</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ind w:hanging="817"/>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cu vechimea în muncă</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ind w:hanging="817"/>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(1,0 unitate)</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ind w:left="164" w:right="321"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Bucătar șef</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1900;</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- 34;</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salarizare- 1,99</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ab/>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3781,0 lei</w:t>
                  </w:r>
                </w:p>
              </w:tc>
              <w:tc>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1900;</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- 34;</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Vechimea în muncă peste 20 ani – VI trepte;</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Total clasa de salarizare – 40;</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 2,26</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4294,0 lei</w:t>
                  </w:r>
                </w:p>
              </w:tc>
            </w:tr>
            <w:tr>
              <w:trPr>
                <w:cantSplit w:val="0"/>
                <w:tblHeader w:val="0"/>
              </w:trPr>
              <w:tc>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76" w:lineRule="auto"/>
                    <w:ind w:left="164" w:right="321"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Bucătar</w:t>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1900;</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- 28;</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salarizare-1,76</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3344,0 lei</w:t>
                  </w:r>
                </w:p>
              </w:tc>
              <w:tc>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1900;</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-28;</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Vechimea în muncă peste 20 ani – VI trepte;</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Total clasa de salarizare - 34</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 1,99</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3781,0 lei</w:t>
                  </w:r>
                </w:p>
              </w:tc>
            </w:tr>
            <w:tr>
              <w:trPr>
                <w:cantSplit w:val="0"/>
                <w:tblHeader w:val="0"/>
              </w:trPr>
              <w:tc>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ind w:left="164" w:right="321"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Bucătar auxiliar</w:t>
                  </w:r>
                </w:p>
              </w:tc>
              <w:tc>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2000 lei;</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- 12;</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salarizare- 1,26</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2520,0 lei</w:t>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2000;</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- 12;</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Vechimea în muncă peste 20 ani – VI trepte;</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Total clasa de salarizare - 18 </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-1,43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2860,0 lei</w:t>
                  </w:r>
                </w:p>
              </w:tc>
            </w:tr>
            <w:tr>
              <w:trPr>
                <w:cantSplit w:val="0"/>
                <w:tblHeader w:val="0"/>
              </w:trPr>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76" w:lineRule="auto"/>
                    <w:ind w:left="164" w:right="321"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Spălător de veselă</w:t>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2000;</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- 6;</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salarizare- 1,11</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2220,0 lei</w:t>
                  </w:r>
                </w:p>
              </w:tc>
              <w:tc>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2000;</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- 6;</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Vechimea în muncă peste 20 ani – VI trepte;</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Total clasa de salarizare - 12</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 1,26</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ind w:hanging="817"/>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2520,0 lei</w:t>
                  </w:r>
                </w:p>
              </w:tc>
            </w:tr>
            <w:tr>
              <w:trPr>
                <w:cantSplit w:val="0"/>
                <w:tblHeader w:val="0"/>
              </w:trPr>
              <w:tc>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ind w:left="22" w:hanging="22"/>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Magazioner</w:t>
                  </w:r>
                </w:p>
              </w:tc>
              <w:tc>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ind w:left="-104" w:firstLine="141"/>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Valoarea de referință – 2000;</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76" w:lineRule="auto"/>
                    <w:ind w:left="-104" w:firstLine="141"/>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- 10;</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76" w:lineRule="auto"/>
                    <w:ind w:left="-104" w:firstLine="141"/>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salarizare- 1,21</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76" w:lineRule="auto"/>
                    <w:ind w:left="-104" w:firstLine="141"/>
                    <w:rPr>
                      <w:rFonts w:ascii="Times New Roman" w:cs="Times New Roman" w:eastAsia="Times New Roman" w:hAnsi="Times New Roman"/>
                      <w:b w:val="1"/>
                      <w:color w:val="000000"/>
                      <w:sz w:val="22"/>
                      <w:szCs w:val="22"/>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76" w:lineRule="auto"/>
                    <w:ind w:left="-104" w:firstLine="141"/>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Total salariu:  2420,0 lei</w:t>
                  </w:r>
                </w:p>
              </w:tc>
              <w:tc>
                <w:tcPr/>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76" w:lineRule="auto"/>
                    <w:ind w:left="34" w:firstLine="0"/>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Valoarea de referință – 2000;</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76" w:lineRule="auto"/>
                    <w:ind w:left="34"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Clasa de salarizare - 10;</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76" w:lineRule="auto"/>
                    <w:ind w:left="34"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Vechimea în muncă peste 20 ani – VI trepte;</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76" w:lineRule="auto"/>
                    <w:ind w:left="34"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Total clasa de salarizare - 16</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ind w:left="34" w:firstLine="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Coeficient de salarizare – 1,37</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76" w:lineRule="auto"/>
                    <w:ind w:hanging="955"/>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  Total salariu: 2740,0 lei</w:t>
                  </w:r>
                </w:p>
              </w:tc>
            </w:tr>
          </w:tbl>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76" w:lineRule="auto"/>
              <w:ind w:firstLine="851"/>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Concomitent, Vă informăm că pe lângă salariu neatractiv în raport cu volumul exagerat de muncă, personalul nominalizat activează în condiții nocive pentru sănătate (plata </w:t>
            </w:r>
            <w:r w:rsidDel="00000000" w:rsidR="00000000" w:rsidRPr="00000000">
              <w:rPr>
                <w:rFonts w:ascii="Times New Roman" w:cs="Times New Roman" w:eastAsia="Times New Roman" w:hAnsi="Times New Roman"/>
                <w:color w:val="000000"/>
                <w:highlight w:val="white"/>
                <w:rtl w:val="0"/>
              </w:rPr>
              <w:t xml:space="preserve">sporului de compensare pentru munca prestată în condiții nefavorabile constituie de la 100 lei până la 200 lei</w:t>
            </w:r>
            <w:r w:rsidDel="00000000" w:rsidR="00000000" w:rsidRPr="00000000">
              <w:rPr>
                <w:rFonts w:ascii="Times New Roman" w:cs="Times New Roman" w:eastAsia="Times New Roman" w:hAnsi="Times New Roman"/>
                <w:color w:val="000000"/>
                <w:rtl w:val="0"/>
              </w:rPr>
              <w:t xml:space="preserve"> conform prevederilor aprobate în Hotărârea Guvernului nr. 1335/2002, Hotărârea Guvernului nr. 152/2004).</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Regulamentul cu privire la evaluarea condițiilor de muncă și modul de aplicare a listelor de lucrări pentru care pot fi stabilite sporuri de compensare pentru munca prestată în condițiile nefavorabile a fost elaborat și aprobat în anii 1985-1987, dar se aplică până în prezent (Hotărârea Guvernului nr. 1335/2002, Hotărârea Guvernului nr. 1487/2004).</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Cu toate acestea, se constată că la aceste categorii de angajați, cuantumul valorii de referină a rămas la nivelul anului 2022, iar cheltuielile necesare pentru coșul minim de consum au cresut concomitent cu creșterea ratei inflației, respectiv în anul 2022 rata medie a inflației a crescut cu 28,61 la sută, iar pentru primele 8 luni ale anului 2023 cu 17,91 la sută.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Avănd în vedere că proiectul implică cheltuieli bugetare suplimentare, calculele sunt estimate după cum urmează:</w:t>
            </w:r>
            <w:r w:rsidDel="00000000" w:rsidR="00000000" w:rsidRPr="00000000">
              <w:rPr>
                <w:rFonts w:ascii="Times New Roman" w:cs="Times New Roman" w:eastAsia="Times New Roman" w:hAnsi="Times New Roman"/>
                <w:rtl w:val="0"/>
              </w:rPr>
              <w:t xml:space="preserve"> lunar cheltuieli salariale pentru învățămint constituie cca 126 mln si pentru asistenți personali 2,85 mln, din contul transferurilor de de bugetul de stat, respectiv impactul propunerii de majorare cu 30% (de la 2000 lei la 2600 lei) constituie 37,8 mln lei pentru sistemul de învățământ  și cu 0,855 mln pentru asistenți personali pentru o lună.</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Întrucât salariu pentru luna decembrie se achita în ianuarie,  acoperirea cheltuielilor urmează a fi pentru 2 luni (octombrie și noiembrie), respectiv, necesarul constituie 77,31 mln lei.</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Totodată, în sectorul învățământ preșcolar activează 463 bucătari și lunar salarizarea constituie 1,64 mln. Impactul la propunerea de majorare a valorii de referință de la 2000 lei la 4000 lei, sau cu 100% constituie cca 3,3 mln pentru 2 luni.</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Respectiv, se solicita acoperirea salariului sectorului de învățământ și social în suma de 80,61 mln lei</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ind w:left="0" w:firstLine="567"/>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0">
            <w:pPr>
              <w:spacing w:line="276" w:lineRule="auto"/>
              <w:ind w:left="0" w:firstLine="56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Totodată, având în vedere, că prin circulara Ministerului Finanțelor nr/ 06/2-07-73 din 28 august 2023 </w:t>
            </w:r>
            <w:r w:rsidDel="00000000" w:rsidR="00000000" w:rsidRPr="00000000">
              <w:rPr>
                <w:rFonts w:ascii="Times New Roman" w:cs="Times New Roman" w:eastAsia="Times New Roman" w:hAnsi="Times New Roman"/>
                <w:i w:val="1"/>
                <w:color w:val="000000"/>
                <w:rtl w:val="0"/>
              </w:rPr>
              <w:t xml:space="preserve">privind elaborarea și prezentarea proiectelor bugetelor locale pentru anul 2024 și estimărilor pentru anii 2025-2026, </w:t>
            </w:r>
            <w:r w:rsidDel="00000000" w:rsidR="00000000" w:rsidRPr="00000000">
              <w:rPr>
                <w:rFonts w:ascii="Times New Roman" w:cs="Times New Roman" w:eastAsia="Times New Roman" w:hAnsi="Times New Roman"/>
                <w:color w:val="000000"/>
                <w:rtl w:val="0"/>
              </w:rPr>
              <w:t xml:space="preserve">a fost stabilit că pentru anul 2024 cheltuieli de personal se vor calcula reieșind din valoarea de referință la nivelul anului 2023, solicităm ca propunerile de majorare a valorii de referință să fie regăsite în proiectul Legii bugetului de stat pentru anul 2024</w:t>
            </w:r>
            <w:r w:rsidDel="00000000" w:rsidR="00000000" w:rsidRPr="00000000">
              <w:rPr>
                <w:rtl w:val="0"/>
              </w:rPr>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3. Descrierea gradului de compatibilitate pentru proiectele care au ca scop armonizarea legislației naționale cu legislația Uniunii Europene</w:t>
            </w:r>
          </w:p>
        </w:tc>
      </w:tr>
      <w:tr>
        <w:trPr>
          <w:cantSplit w:val="0"/>
          <w:trHeight w:val="43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bookmarkStart w:colFirst="0" w:colLast="0" w:name="_2et92p0" w:id="4"/>
            <w:bookmarkEnd w:id="4"/>
            <w:r w:rsidDel="00000000" w:rsidR="00000000" w:rsidRPr="00000000">
              <w:rPr>
                <w:rFonts w:ascii="Times New Roman" w:cs="Times New Roman" w:eastAsia="Times New Roman" w:hAnsi="Times New Roman"/>
                <w:color w:val="000000"/>
                <w:rtl w:val="0"/>
              </w:rPr>
              <w:t xml:space="preserve">Proiectul nu-și propune armonizarea legislației naționale la cea a Uniunii  Europene.</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4. Principalele prevederi ale proiectului și evidențierea elementelor noi</w:t>
            </w:r>
          </w:p>
        </w:tc>
      </w:tr>
      <w:tr>
        <w:trPr>
          <w:cantSplit w:val="0"/>
          <w:trHeight w:val="68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pentru modificarea valorii de referința pentru unele categorii de salariați, care urmează a fi aplicată și pentru anul 2024.</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5. Fundamentarea economico-financiară</w:t>
            </w:r>
          </w:p>
        </w:tc>
      </w:tr>
      <w:tr>
        <w:trPr>
          <w:cantSplit w:val="0"/>
          <w:trHeight w:val="70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76" w:lineRule="auto"/>
              <w:ind w:left="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implică cheltuieli bugetare suplimentare, estimarea cărora urmează a fi înaintate de către Ministerul Finanțelor responsabil de implementarea și promovarea politicii salariale în sectorul bugetar. </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6. Modul de încorporare a actului în cadrul normativ în vigoare</w:t>
            </w:r>
          </w:p>
        </w:tc>
      </w:tr>
      <w:tr>
        <w:trPr>
          <w:cantSplit w:val="0"/>
          <w:trHeight w:val="70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Prezentul proiect de lege se încadrează cadrului normativ în vigoare și nu necesită operarea unor modificări în alte acte normative.</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7. Avizarea și consultarea publică a proiectului</w:t>
            </w:r>
          </w:p>
        </w:tc>
      </w:tr>
      <w:tr>
        <w:trPr>
          <w:cantSplit w:val="0"/>
          <w:trHeight w:val="41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urmează să fie plasat pe pagina oficială a Parlamentului</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8. Constatările expertizei anticorupție</w:t>
            </w:r>
          </w:p>
        </w:tc>
      </w:tr>
      <w:tr>
        <w:trPr>
          <w:cantSplit w:val="0"/>
          <w:trHeight w:val="68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urmează a fi expertizat de Centrul Național Anticorupție în  condițiile legii.</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9. Constatările expertizei juridice</w:t>
            </w:r>
          </w:p>
        </w:tc>
      </w:tr>
      <w:tr>
        <w:trPr>
          <w:cantSplit w:val="0"/>
          <w:trHeight w:val="42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va fi supus expertizei juridice conform legii.</w:t>
            </w:r>
          </w:p>
        </w:tc>
      </w:tr>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10. Constatările altor expertize</w:t>
            </w:r>
          </w:p>
        </w:tc>
      </w:tr>
      <w:tr>
        <w:trPr>
          <w:cantSplit w:val="0"/>
          <w:trHeight w:val="41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Proiectul de lege urmează a fi supus expertizei financiare</w:t>
            </w:r>
          </w:p>
        </w:tc>
      </w:tr>
    </w:tbl>
    <w:p w:rsidR="00000000" w:rsidDel="00000000" w:rsidP="00000000" w:rsidRDefault="00000000" w:rsidRPr="00000000" w14:paraId="000000A1">
      <w:pPr>
        <w:spacing w:after="0" w:line="240" w:lineRule="auto"/>
        <w:ind w:left="0"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spacing w:after="0" w:line="240" w:lineRule="auto"/>
        <w:ind w:left="0" w:firstLine="360"/>
        <w:jc w:val="both"/>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3">
      <w:pPr>
        <w:spacing w:after="0" w:line="240" w:lineRule="auto"/>
        <w:ind w:left="0" w:firstLine="360"/>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Deputat</w:t>
      </w:r>
    </w:p>
    <w:p w:rsidR="00000000" w:rsidDel="00000000" w:rsidP="00000000" w:rsidRDefault="00000000" w:rsidRPr="00000000" w14:paraId="000000A4">
      <w:pPr>
        <w:spacing w:after="0" w:before="240" w:line="240" w:lineRule="auto"/>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highlight w:val="white"/>
          <w:rtl w:val="0"/>
        </w:rPr>
        <w:t xml:space="preserve">Gaik Vartanean</w:t>
      </w:r>
      <w:r w:rsidDel="00000000" w:rsidR="00000000" w:rsidRPr="00000000">
        <w:rPr>
          <w:rtl w:val="0"/>
        </w:rPr>
      </w:r>
    </w:p>
    <w:sectPr>
      <w:headerReference r:id="rId6" w:type="first"/>
      <w:footerReference r:id="rId7" w:type="first"/>
      <w:pgSz w:h="16838" w:w="11906" w:orient="portrait"/>
      <w:pgMar w:bottom="851" w:top="851" w:left="1985" w:right="1134" w:header="851" w:footer="45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7027"/>
        <w:tab w:val="right" w:leader="none" w:pos="9689"/>
      </w:tabs>
      <w:spacing w:after="0" w:line="276" w:lineRule="auto"/>
      <w:ind w:firstLine="851"/>
      <w:rPr>
        <w:color w:val="000000"/>
        <w:sz w:val="18"/>
        <w:szCs w:val="18"/>
      </w:rPr>
    </w:pPr>
    <w:r w:rsidDel="00000000" w:rsidR="00000000" w:rsidRPr="00000000">
      <w:rPr>
        <w:rtl w:val="0"/>
      </w:rPr>
    </w:r>
    <w:r w:rsidDel="00000000" w:rsidR="00000000" w:rsidRPr="00000000">
      <w:pict>
        <v:line id="Straight Connector 75" style="position:absolute;left:0;text-align:left;z-index:251659264;visibility:visible;mso-position-horizontal:absolute;mso-position-horizontal-relative:margin;mso-position-vertical:absolute;mso-position-vertical-relative:text;mso-width-relative:margin;mso-height-relative:margin;margin-left:-0.5pt;margin-top:0.0pt;" o:spid="_x0000_s2049" strokecolor="#7f7f7f [1612]" from="42.3pt,784.7pt" to="493.05pt,784.7pt">
          <v:stroke joinstyle="miter"/>
          <w10:wrap/>
        </v:line>
      </w:pict>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7027"/>
        <w:tab w:val="right" w:leader="none" w:pos="9689"/>
        <w:tab w:val="right" w:leader="none" w:pos="9883"/>
      </w:tabs>
      <w:spacing w:after="0" w:line="276" w:lineRule="auto"/>
      <w:ind w:firstLine="851"/>
      <w:rPr>
        <w:color w:val="000000"/>
        <w:sz w:val="18"/>
        <w:szCs w:val="18"/>
      </w:rPr>
    </w:pPr>
    <w:r w:rsidDel="00000000" w:rsidR="00000000" w:rsidRPr="00000000">
      <w:rPr>
        <w:color w:val="000000"/>
        <w:sz w:val="18"/>
        <w:szCs w:val="18"/>
        <w:rtl w:val="0"/>
      </w:rPr>
      <w:t xml:space="preserve">Republica Moldova, MD-2073, Chişinău</w:t>
      <w:tab/>
      <w:t xml:space="preserve">info@parlament.md</w:t>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7027"/>
        <w:tab w:val="right" w:leader="none" w:pos="9689"/>
        <w:tab w:val="right" w:leader="none" w:pos="9883"/>
      </w:tabs>
      <w:spacing w:after="0" w:line="276" w:lineRule="auto"/>
      <w:ind w:firstLine="851"/>
      <w:rPr>
        <w:color w:val="000000"/>
        <w:sz w:val="18"/>
        <w:szCs w:val="18"/>
      </w:rPr>
    </w:pPr>
    <w:r w:rsidDel="00000000" w:rsidR="00000000" w:rsidRPr="00000000">
      <w:rPr>
        <w:color w:val="000000"/>
        <w:sz w:val="18"/>
        <w:szCs w:val="18"/>
        <w:rtl w:val="0"/>
      </w:rPr>
      <w:t xml:space="preserve">Bd. Ştefan cel Mare şi Sfînt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844"/>
        <w:tab w:val="right" w:leader="none" w:pos="9689"/>
      </w:tabs>
      <w:spacing w:after="0" w:line="240" w:lineRule="auto"/>
      <w:ind w:left="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80" w:hanging="4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1211" w:hanging="360"/>
      </w:pPr>
      <w:rPr/>
    </w:lvl>
    <w:lvl w:ilvl="1">
      <w:start w:val="1"/>
      <w:numFmt w:val="lowerLetter"/>
      <w:lvlText w:val="%2."/>
      <w:lvlJc w:val="left"/>
      <w:pPr>
        <w:ind w:left="1931" w:hanging="360"/>
      </w:pPr>
      <w:rPr/>
    </w:lvl>
    <w:lvl w:ilvl="2">
      <w:start w:val="1"/>
      <w:numFmt w:val="lowerRoman"/>
      <w:lvlText w:val="%3."/>
      <w:lvlJc w:val="right"/>
      <w:pPr>
        <w:ind w:left="2651" w:hanging="180"/>
      </w:pPr>
      <w:rPr/>
    </w:lvl>
    <w:lvl w:ilvl="3">
      <w:start w:val="1"/>
      <w:numFmt w:val="decimal"/>
      <w:lvlText w:val="%4."/>
      <w:lvlJc w:val="left"/>
      <w:pPr>
        <w:ind w:left="3371" w:hanging="360"/>
      </w:pPr>
      <w:rPr/>
    </w:lvl>
    <w:lvl w:ilvl="4">
      <w:start w:val="1"/>
      <w:numFmt w:val="lowerLetter"/>
      <w:lvlText w:val="%5."/>
      <w:lvlJc w:val="left"/>
      <w:pPr>
        <w:ind w:left="4091" w:hanging="360"/>
      </w:pPr>
      <w:rPr/>
    </w:lvl>
    <w:lvl w:ilvl="5">
      <w:start w:val="1"/>
      <w:numFmt w:val="lowerRoman"/>
      <w:lvlText w:val="%6."/>
      <w:lvlJc w:val="right"/>
      <w:pPr>
        <w:ind w:left="4811" w:hanging="180"/>
      </w:pPr>
      <w:rPr/>
    </w:lvl>
    <w:lvl w:ilvl="6">
      <w:start w:val="1"/>
      <w:numFmt w:val="decimal"/>
      <w:lvlText w:val="%7."/>
      <w:lvlJc w:val="left"/>
      <w:pPr>
        <w:ind w:left="5531" w:hanging="360"/>
      </w:pPr>
      <w:rPr/>
    </w:lvl>
    <w:lvl w:ilvl="7">
      <w:start w:val="1"/>
      <w:numFmt w:val="lowerLetter"/>
      <w:lvlText w:val="%8."/>
      <w:lvlJc w:val="left"/>
      <w:pPr>
        <w:ind w:left="6251" w:hanging="360"/>
      </w:pPr>
      <w:rPr/>
    </w:lvl>
    <w:lvl w:ilvl="8">
      <w:start w:val="1"/>
      <w:numFmt w:val="lowerRoman"/>
      <w:lvlText w:val="%9."/>
      <w:lvlJc w:val="right"/>
      <w:pPr>
        <w:ind w:left="6971"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MD"/>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Subtitle">
    <w:name w:val="Subtitle"/>
    <w:basedOn w:val="Normal"/>
    <w:next w:val="Normal"/>
    <w:pPr>
      <w:keepNext w:val="1"/>
      <w:keepLines w:val="1"/>
      <w:spacing w:after="80" w:before="360" w:lineRule="auto"/>
    </w:pPr>
    <w:rPr>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1C5F4A-BA26-4770-B906-3D32CB6B5ADC}"/>
</file>

<file path=customXml/itemProps2.xml><?xml version="1.0" encoding="utf-8"?>
<ds:datastoreItem xmlns:ds="http://schemas.openxmlformats.org/officeDocument/2006/customXml" ds:itemID="{A7DF6810-F6A3-4F85-9666-D70C8725B3AF}"/>
</file>

<file path=customXml/itemProps3.xml><?xml version="1.0" encoding="utf-8"?>
<ds:datastoreItem xmlns:ds="http://schemas.openxmlformats.org/officeDocument/2006/customXml" ds:itemID="{3B13E31D-70F9-4CE4-879F-950777AE4DF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354.2023.ro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