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3CE" w:rsidRDefault="007033CE">
      <w:pPr>
        <w:ind w:left="5529"/>
        <w:rPr>
          <w:rStyle w:val="docheade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4962"/>
        <w:rPr>
          <w:b/>
          <w:bCs/>
          <w:sz w:val="28"/>
          <w:szCs w:val="28"/>
        </w:rPr>
      </w:pPr>
    </w:p>
    <w:p w:rsidR="007033CE" w:rsidRDefault="007033CE">
      <w:pPr>
        <w:ind w:left="4962"/>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7033CE">
      <w:pPr>
        <w:ind w:left="5529"/>
        <w:rPr>
          <w:b/>
          <w:bCs/>
          <w:sz w:val="28"/>
          <w:szCs w:val="28"/>
        </w:rPr>
      </w:pPr>
    </w:p>
    <w:p w:rsidR="007033CE" w:rsidRDefault="00631FBF">
      <w:pPr>
        <w:ind w:left="5529"/>
        <w:jc w:val="right"/>
        <w:rPr>
          <w:rStyle w:val="docheader"/>
          <w:b/>
          <w:bCs/>
          <w:sz w:val="28"/>
          <w:szCs w:val="28"/>
        </w:rPr>
      </w:pPr>
      <w:r>
        <w:rPr>
          <w:rStyle w:val="docheader"/>
          <w:b/>
          <w:bCs/>
          <w:sz w:val="28"/>
          <w:szCs w:val="28"/>
        </w:rPr>
        <w:t xml:space="preserve">Biroul Permanent al </w:t>
      </w:r>
    </w:p>
    <w:p w:rsidR="007033CE" w:rsidRDefault="00631FBF">
      <w:pPr>
        <w:jc w:val="right"/>
        <w:rPr>
          <w:rStyle w:val="docheader"/>
          <w:b/>
          <w:bCs/>
          <w:sz w:val="28"/>
          <w:szCs w:val="28"/>
        </w:rPr>
      </w:pPr>
      <w:r>
        <w:rPr>
          <w:rStyle w:val="docheader"/>
          <w:b/>
          <w:bCs/>
          <w:sz w:val="28"/>
          <w:szCs w:val="28"/>
        </w:rPr>
        <w:t>Parlamentului Republicii Moldova</w:t>
      </w:r>
    </w:p>
    <w:p w:rsidR="007033CE" w:rsidRDefault="007033CE">
      <w:pPr>
        <w:ind w:left="5529"/>
        <w:rPr>
          <w:b/>
          <w:bCs/>
          <w:sz w:val="28"/>
          <w:szCs w:val="28"/>
        </w:rPr>
      </w:pPr>
    </w:p>
    <w:p w:rsidR="007033CE" w:rsidRDefault="007033CE">
      <w:pPr>
        <w:ind w:firstLine="567"/>
        <w:rPr>
          <w:b/>
          <w:bCs/>
          <w:sz w:val="28"/>
          <w:szCs w:val="28"/>
        </w:rPr>
      </w:pPr>
    </w:p>
    <w:p w:rsidR="007033CE" w:rsidRDefault="007033CE">
      <w:pPr>
        <w:ind w:firstLine="567"/>
        <w:rPr>
          <w:b/>
          <w:bCs/>
          <w:sz w:val="28"/>
          <w:szCs w:val="28"/>
        </w:rPr>
      </w:pPr>
    </w:p>
    <w:p w:rsidR="007033CE" w:rsidRDefault="00631FBF">
      <w:pPr>
        <w:spacing w:line="360" w:lineRule="auto"/>
        <w:ind w:firstLine="567"/>
        <w:jc w:val="both"/>
        <w:rPr>
          <w:rStyle w:val="docheader"/>
          <w:sz w:val="28"/>
          <w:szCs w:val="28"/>
        </w:rPr>
      </w:pPr>
      <w:r>
        <w:rPr>
          <w:rStyle w:val="docheader"/>
          <w:sz w:val="28"/>
          <w:szCs w:val="28"/>
        </w:rPr>
        <w:t xml:space="preserve">În conformitate cu prevederile art.73 din Constituția Republicii Moldova și art. 47 din Regulamentul Parlamentului, se înaintează cu titlu de inițiativă legislativă proiectul de lege </w:t>
      </w:r>
      <w:r>
        <w:rPr>
          <w:rStyle w:val="docheader"/>
          <w:sz w:val="28"/>
          <w:szCs w:val="28"/>
        </w:rPr>
        <w:t>pentru modificarea Legii privind contracararea activității extremiste.</w:t>
      </w:r>
    </w:p>
    <w:p w:rsidR="007033CE" w:rsidRDefault="007033CE">
      <w:pPr>
        <w:ind w:firstLine="567"/>
        <w:rPr>
          <w:sz w:val="28"/>
          <w:szCs w:val="28"/>
        </w:rPr>
      </w:pPr>
    </w:p>
    <w:p w:rsidR="007033CE" w:rsidRDefault="007033CE">
      <w:pPr>
        <w:ind w:firstLine="567"/>
        <w:rPr>
          <w:sz w:val="28"/>
          <w:szCs w:val="28"/>
        </w:rPr>
      </w:pPr>
    </w:p>
    <w:p w:rsidR="007033CE" w:rsidRDefault="00631FBF">
      <w:pPr>
        <w:ind w:firstLine="567"/>
        <w:rPr>
          <w:rStyle w:val="docheader"/>
          <w:sz w:val="28"/>
          <w:szCs w:val="28"/>
        </w:rPr>
      </w:pPr>
      <w:r>
        <w:rPr>
          <w:rStyle w:val="docheader"/>
          <w:sz w:val="28"/>
          <w:szCs w:val="28"/>
        </w:rPr>
        <w:t>Anexe:</w:t>
      </w:r>
    </w:p>
    <w:p w:rsidR="007033CE" w:rsidRDefault="00631FBF">
      <w:pPr>
        <w:pStyle w:val="Listparagraf"/>
        <w:numPr>
          <w:ilvl w:val="0"/>
          <w:numId w:val="2"/>
        </w:numPr>
        <w:spacing w:after="0"/>
        <w:rPr>
          <w:rStyle w:val="docheader"/>
          <w:rFonts w:ascii="Times New Roman" w:eastAsia="Times New Roman" w:hAnsi="Times New Roman" w:cs="Times New Roman"/>
          <w:sz w:val="28"/>
          <w:szCs w:val="28"/>
        </w:rPr>
      </w:pPr>
      <w:r>
        <w:rPr>
          <w:rStyle w:val="docheader"/>
          <w:rFonts w:ascii="Times New Roman" w:hAnsi="Times New Roman"/>
          <w:sz w:val="28"/>
          <w:szCs w:val="28"/>
        </w:rPr>
        <w:t>Proiectul de lege.</w:t>
      </w:r>
    </w:p>
    <w:p w:rsidR="007033CE" w:rsidRDefault="00631FBF">
      <w:pPr>
        <w:pStyle w:val="Listparagraf"/>
        <w:numPr>
          <w:ilvl w:val="0"/>
          <w:numId w:val="2"/>
        </w:numPr>
        <w:spacing w:after="0"/>
        <w:rPr>
          <w:rStyle w:val="docheader"/>
          <w:rFonts w:ascii="Times New Roman" w:eastAsia="Times New Roman" w:hAnsi="Times New Roman" w:cs="Times New Roman"/>
          <w:sz w:val="28"/>
          <w:szCs w:val="28"/>
        </w:rPr>
      </w:pPr>
      <w:r>
        <w:rPr>
          <w:rStyle w:val="docheader"/>
          <w:rFonts w:ascii="Times New Roman" w:hAnsi="Times New Roman"/>
          <w:sz w:val="28"/>
          <w:szCs w:val="28"/>
        </w:rPr>
        <w:t>Nota informativ</w:t>
      </w:r>
      <w:r>
        <w:rPr>
          <w:rStyle w:val="docheader"/>
          <w:rFonts w:ascii="Times New Roman" w:hAnsi="Times New Roman"/>
          <w:sz w:val="28"/>
          <w:szCs w:val="28"/>
        </w:rPr>
        <w:t>ă</w:t>
      </w:r>
      <w:r>
        <w:rPr>
          <w:rStyle w:val="docheader"/>
          <w:rFonts w:ascii="Times New Roman" w:hAnsi="Times New Roman"/>
          <w:sz w:val="28"/>
          <w:szCs w:val="28"/>
        </w:rPr>
        <w:t>.</w:t>
      </w:r>
    </w:p>
    <w:p w:rsidR="007033CE" w:rsidRDefault="007033CE">
      <w:pPr>
        <w:rPr>
          <w:sz w:val="28"/>
          <w:szCs w:val="28"/>
        </w:rPr>
      </w:pPr>
    </w:p>
    <w:p w:rsidR="007033CE" w:rsidRDefault="007033CE">
      <w:pPr>
        <w:rPr>
          <w:sz w:val="28"/>
          <w:szCs w:val="28"/>
        </w:rPr>
      </w:pPr>
    </w:p>
    <w:p w:rsidR="007033CE" w:rsidRDefault="007033CE">
      <w:pPr>
        <w:rPr>
          <w:sz w:val="28"/>
          <w:szCs w:val="28"/>
        </w:rPr>
      </w:pPr>
    </w:p>
    <w:p w:rsidR="007033CE" w:rsidRDefault="00631FBF">
      <w:pPr>
        <w:jc w:val="right"/>
        <w:rPr>
          <w:rStyle w:val="docheader"/>
          <w:b/>
          <w:bCs/>
          <w:sz w:val="28"/>
          <w:szCs w:val="28"/>
        </w:rPr>
      </w:pPr>
      <w:r>
        <w:rPr>
          <w:rStyle w:val="docheader"/>
          <w:b/>
          <w:bCs/>
          <w:sz w:val="28"/>
          <w:szCs w:val="28"/>
        </w:rPr>
        <w:t>Deputații în Parlament</w:t>
      </w: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7033CE">
      <w:pPr>
        <w:ind w:firstLine="567"/>
        <w:rPr>
          <w:sz w:val="28"/>
          <w:szCs w:val="28"/>
        </w:rPr>
      </w:pPr>
    </w:p>
    <w:p w:rsidR="007033CE" w:rsidRDefault="00631FBF">
      <w:pPr>
        <w:ind w:firstLine="567"/>
        <w:jc w:val="right"/>
        <w:rPr>
          <w:rStyle w:val="docheader"/>
          <w:i/>
          <w:iCs/>
          <w:sz w:val="28"/>
          <w:szCs w:val="28"/>
        </w:rPr>
      </w:pPr>
      <w:r>
        <w:rPr>
          <w:rStyle w:val="docheader"/>
          <w:i/>
          <w:iCs/>
          <w:sz w:val="28"/>
          <w:szCs w:val="28"/>
        </w:rPr>
        <w:lastRenderedPageBreak/>
        <w:t>Proiect</w:t>
      </w:r>
    </w:p>
    <w:p w:rsidR="007033CE" w:rsidRDefault="007033CE">
      <w:pPr>
        <w:ind w:firstLine="567"/>
        <w:jc w:val="right"/>
        <w:rPr>
          <w:i/>
          <w:iCs/>
          <w:sz w:val="28"/>
          <w:szCs w:val="28"/>
        </w:rPr>
      </w:pPr>
    </w:p>
    <w:p w:rsidR="007033CE" w:rsidRDefault="007033CE">
      <w:pPr>
        <w:ind w:firstLine="567"/>
        <w:jc w:val="center"/>
        <w:rPr>
          <w:b/>
          <w:bCs/>
          <w:sz w:val="28"/>
          <w:szCs w:val="28"/>
        </w:rPr>
      </w:pPr>
    </w:p>
    <w:p w:rsidR="007033CE" w:rsidRDefault="00631FBF">
      <w:pPr>
        <w:ind w:firstLine="567"/>
        <w:jc w:val="center"/>
        <w:rPr>
          <w:rStyle w:val="docheader"/>
          <w:b/>
          <w:bCs/>
          <w:sz w:val="28"/>
          <w:szCs w:val="28"/>
        </w:rPr>
      </w:pPr>
      <w:r>
        <w:rPr>
          <w:rStyle w:val="docheader"/>
          <w:b/>
          <w:bCs/>
          <w:sz w:val="28"/>
          <w:szCs w:val="28"/>
        </w:rPr>
        <w:t>LEGE</w:t>
      </w:r>
    </w:p>
    <w:p w:rsidR="007033CE" w:rsidRDefault="00631FBF">
      <w:pPr>
        <w:ind w:firstLine="567"/>
        <w:jc w:val="center"/>
        <w:rPr>
          <w:rStyle w:val="docheader"/>
          <w:b/>
          <w:bCs/>
          <w:sz w:val="28"/>
          <w:szCs w:val="28"/>
        </w:rPr>
      </w:pPr>
      <w:r>
        <w:rPr>
          <w:rStyle w:val="docheader"/>
          <w:b/>
          <w:bCs/>
          <w:sz w:val="28"/>
          <w:szCs w:val="28"/>
        </w:rPr>
        <w:t>pentru modificarea Legii privind  contracararea activității extremiste</w:t>
      </w:r>
    </w:p>
    <w:p w:rsidR="007033CE" w:rsidRDefault="007033CE">
      <w:pPr>
        <w:ind w:firstLine="567"/>
        <w:jc w:val="center"/>
        <w:rPr>
          <w:sz w:val="28"/>
          <w:szCs w:val="28"/>
        </w:rPr>
      </w:pPr>
    </w:p>
    <w:p w:rsidR="007033CE" w:rsidRPr="00631FBF" w:rsidRDefault="007033CE">
      <w:pPr>
        <w:pStyle w:val="alignmentl"/>
        <w:spacing w:before="0" w:after="0"/>
        <w:ind w:firstLine="708"/>
        <w:jc w:val="both"/>
        <w:rPr>
          <w:sz w:val="28"/>
          <w:szCs w:val="28"/>
          <w:lang w:val="en-US"/>
        </w:rPr>
      </w:pPr>
    </w:p>
    <w:p w:rsidR="007033CE" w:rsidRPr="00631FBF" w:rsidRDefault="00631FBF">
      <w:pPr>
        <w:pStyle w:val="alignmentl"/>
        <w:spacing w:before="0" w:after="0"/>
        <w:ind w:firstLine="708"/>
        <w:jc w:val="both"/>
        <w:rPr>
          <w:rStyle w:val="docheader"/>
          <w:sz w:val="28"/>
          <w:szCs w:val="28"/>
          <w:lang w:val="en-US"/>
        </w:rPr>
      </w:pPr>
      <w:r w:rsidRPr="00631FBF">
        <w:rPr>
          <w:rStyle w:val="docheader"/>
          <w:sz w:val="28"/>
          <w:szCs w:val="28"/>
          <w:lang w:val="en-US"/>
        </w:rPr>
        <w:t xml:space="preserve">Parlamentul </w:t>
      </w:r>
      <w:r w:rsidRPr="00631FBF">
        <w:rPr>
          <w:rStyle w:val="docheader"/>
          <w:sz w:val="28"/>
          <w:szCs w:val="28"/>
          <w:lang w:val="en-US"/>
        </w:rPr>
        <w:t>adoptă prezenta lege organică.</w:t>
      </w:r>
    </w:p>
    <w:p w:rsidR="007033CE" w:rsidRPr="00631FBF" w:rsidRDefault="007033CE">
      <w:pPr>
        <w:pStyle w:val="alignmentl"/>
        <w:spacing w:before="0" w:after="0"/>
        <w:jc w:val="both"/>
        <w:rPr>
          <w:b/>
          <w:bCs/>
          <w:sz w:val="28"/>
          <w:szCs w:val="28"/>
          <w:lang w:val="en-US"/>
        </w:rPr>
      </w:pPr>
    </w:p>
    <w:p w:rsidR="007033CE" w:rsidRPr="00631FBF" w:rsidRDefault="00631FBF">
      <w:pPr>
        <w:pStyle w:val="alignmentl"/>
        <w:spacing w:before="0" w:after="0"/>
        <w:jc w:val="both"/>
        <w:rPr>
          <w:rStyle w:val="docheader"/>
          <w:sz w:val="28"/>
          <w:szCs w:val="28"/>
          <w:lang w:val="en-US"/>
        </w:rPr>
      </w:pPr>
      <w:r w:rsidRPr="00631FBF">
        <w:rPr>
          <w:rStyle w:val="docheader"/>
          <w:b/>
          <w:bCs/>
          <w:sz w:val="28"/>
          <w:szCs w:val="28"/>
          <w:lang w:val="en-US"/>
        </w:rPr>
        <w:t xml:space="preserve"> </w:t>
      </w:r>
      <w:r w:rsidRPr="00631FBF">
        <w:rPr>
          <w:rStyle w:val="docheader"/>
          <w:b/>
          <w:bCs/>
          <w:sz w:val="28"/>
          <w:szCs w:val="28"/>
          <w:lang w:val="en-US"/>
        </w:rPr>
        <w:tab/>
        <w:t>Art. I.</w:t>
      </w:r>
      <w:r w:rsidRPr="00631FBF">
        <w:rPr>
          <w:rStyle w:val="docheader"/>
          <w:sz w:val="28"/>
          <w:szCs w:val="28"/>
          <w:lang w:val="en-US"/>
        </w:rPr>
        <w:t xml:space="preserve"> – Articolul 1 din Legea nr.54-XV din 21 februarie 2003</w:t>
      </w:r>
      <w:r w:rsidRPr="00631FBF">
        <w:rPr>
          <w:rStyle w:val="docheader"/>
          <w:b/>
          <w:bCs/>
          <w:i/>
          <w:iCs/>
          <w:sz w:val="28"/>
          <w:szCs w:val="28"/>
          <w:lang w:val="en-US"/>
        </w:rPr>
        <w:t xml:space="preserve"> </w:t>
      </w:r>
      <w:r w:rsidRPr="00631FBF">
        <w:rPr>
          <w:rStyle w:val="docheader"/>
          <w:sz w:val="28"/>
          <w:szCs w:val="28"/>
          <w:lang w:val="en-US"/>
        </w:rPr>
        <w:t>privind contracararea activităţii extremiste (publicată în Monitorul Oficial al Republicii Moldova, 2003, nr. 56-58, art. 245) se modifică după cum urmează:</w:t>
      </w:r>
    </w:p>
    <w:p w:rsidR="007033CE" w:rsidRPr="00631FBF" w:rsidRDefault="00631FBF">
      <w:pPr>
        <w:pStyle w:val="alignmentl"/>
        <w:spacing w:before="0" w:after="0"/>
        <w:ind w:left="708"/>
        <w:jc w:val="both"/>
        <w:rPr>
          <w:rStyle w:val="docheader"/>
          <w:sz w:val="28"/>
          <w:szCs w:val="28"/>
          <w:lang w:val="en-US"/>
        </w:rPr>
      </w:pPr>
      <w:r w:rsidRPr="00631FBF">
        <w:rPr>
          <w:rStyle w:val="docheader"/>
          <w:rFonts w:ascii="Arial Unicode MS" w:eastAsia="Arial Unicode MS" w:hAnsi="Arial Unicode MS" w:cs="Arial Unicode MS"/>
          <w:sz w:val="28"/>
          <w:szCs w:val="28"/>
          <w:lang w:val="en-US"/>
        </w:rPr>
        <w:br/>
      </w:r>
      <w:r w:rsidRPr="00631FBF">
        <w:rPr>
          <w:rStyle w:val="docheader"/>
          <w:sz w:val="28"/>
          <w:szCs w:val="28"/>
          <w:lang w:val="en-US"/>
        </w:rPr>
        <w:t>litera b) va avea următorul cuprins:</w:t>
      </w:r>
    </w:p>
    <w:p w:rsidR="007033CE" w:rsidRPr="00631FBF" w:rsidRDefault="007033CE">
      <w:pPr>
        <w:pStyle w:val="alignmentl"/>
        <w:spacing w:before="0" w:after="0"/>
        <w:ind w:firstLine="708"/>
        <w:jc w:val="both"/>
        <w:rPr>
          <w:sz w:val="28"/>
          <w:szCs w:val="28"/>
          <w:lang w:val="en-US"/>
        </w:rPr>
      </w:pPr>
    </w:p>
    <w:p w:rsidR="007033CE" w:rsidRPr="00631FBF" w:rsidRDefault="00631FBF">
      <w:pPr>
        <w:pStyle w:val="alignmentl"/>
        <w:spacing w:before="0" w:after="0"/>
        <w:ind w:firstLine="708"/>
        <w:jc w:val="both"/>
        <w:rPr>
          <w:rStyle w:val="docheader"/>
          <w:sz w:val="28"/>
          <w:szCs w:val="28"/>
          <w:lang w:val="en-US"/>
        </w:rPr>
      </w:pPr>
      <w:r w:rsidRPr="00631FBF">
        <w:rPr>
          <w:rStyle w:val="docheader"/>
          <w:sz w:val="28"/>
          <w:szCs w:val="28"/>
          <w:lang w:val="en-US"/>
        </w:rPr>
        <w:t>”b) propagarea şi răspîndirea în public a atributelor sau simbolicii fasciste, naziste, rasiste sau xenofobe, a unor atribute sau simbolici analogice cu atributele menționate sau care conțin elemente distinctive identi</w:t>
      </w:r>
      <w:r w:rsidRPr="00631FBF">
        <w:rPr>
          <w:rStyle w:val="docheader"/>
          <w:sz w:val="28"/>
          <w:szCs w:val="28"/>
          <w:lang w:val="en-US"/>
        </w:rPr>
        <w:t>ce ce pot duce la confundarea cu acestea.</w:t>
      </w:r>
    </w:p>
    <w:p w:rsidR="007033CE" w:rsidRPr="00631FBF" w:rsidRDefault="00631FBF">
      <w:pPr>
        <w:pStyle w:val="alignmentl"/>
        <w:spacing w:before="0" w:after="0"/>
        <w:ind w:firstLine="708"/>
        <w:jc w:val="both"/>
        <w:rPr>
          <w:rStyle w:val="docheader"/>
          <w:sz w:val="28"/>
          <w:szCs w:val="28"/>
          <w:lang w:val="en-US"/>
        </w:rPr>
      </w:pPr>
      <w:r w:rsidRPr="00631FBF">
        <w:rPr>
          <w:rStyle w:val="docheader"/>
          <w:sz w:val="28"/>
          <w:szCs w:val="28"/>
          <w:lang w:val="en-US"/>
        </w:rPr>
        <w:t>Prin atribute și simboluri fasciste, naziste, rasiste sau xenofobe se înțelege – drapelele, emblemele (elementele grafice), insignele, uniformele, sloganurile, formulele de salut, precum şi orice alte asemenea înse</w:t>
      </w:r>
      <w:r w:rsidRPr="00631FBF">
        <w:rPr>
          <w:rStyle w:val="docheader"/>
          <w:sz w:val="28"/>
          <w:szCs w:val="28"/>
          <w:lang w:val="en-US"/>
        </w:rPr>
        <w:t>mne, care promovează ideile, concepțiile sau doctrinele organizațiilor cu caracter fascist, nazist, rasist sau xenofob, precum ura şi violenţa pe motive etnice, rasiale sau religioase, superioritatea unor rase şi inferioritatea altora, antisemitismul, inci</w:t>
      </w:r>
      <w:r w:rsidRPr="00631FBF">
        <w:rPr>
          <w:rStyle w:val="docheader"/>
          <w:sz w:val="28"/>
          <w:szCs w:val="28"/>
          <w:lang w:val="en-US"/>
        </w:rPr>
        <w:t>tarea la xenofobie, naţionalismul extremist.”</w:t>
      </w:r>
    </w:p>
    <w:p w:rsidR="007033CE" w:rsidRDefault="007033CE">
      <w:pPr>
        <w:jc w:val="both"/>
        <w:rPr>
          <w:sz w:val="28"/>
          <w:szCs w:val="28"/>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631FBF">
      <w:pPr>
        <w:pStyle w:val="NormalWeb"/>
        <w:ind w:firstLine="0"/>
        <w:jc w:val="center"/>
        <w:rPr>
          <w:rStyle w:val="docheader"/>
          <w:b/>
          <w:bCs/>
          <w:sz w:val="28"/>
          <w:szCs w:val="28"/>
          <w:lang w:val="en-US"/>
        </w:rPr>
      </w:pPr>
      <w:r w:rsidRPr="00631FBF">
        <w:rPr>
          <w:rStyle w:val="docheader"/>
          <w:b/>
          <w:bCs/>
          <w:sz w:val="28"/>
          <w:szCs w:val="28"/>
          <w:lang w:val="en-US"/>
        </w:rPr>
        <w:t xml:space="preserve">PREȘEDINTELE  PARLAMENTULUI </w:t>
      </w: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7033CE">
      <w:pPr>
        <w:pStyle w:val="NormalWeb"/>
        <w:ind w:firstLine="0"/>
        <w:jc w:val="center"/>
        <w:rPr>
          <w:b/>
          <w:bCs/>
          <w:sz w:val="28"/>
          <w:szCs w:val="28"/>
          <w:lang w:val="en-US"/>
        </w:rPr>
      </w:pPr>
    </w:p>
    <w:p w:rsidR="007033CE" w:rsidRPr="00631FBF" w:rsidRDefault="00631FBF">
      <w:pPr>
        <w:pStyle w:val="NormalWeb"/>
        <w:ind w:firstLine="0"/>
        <w:jc w:val="center"/>
        <w:rPr>
          <w:rStyle w:val="docheader"/>
          <w:b/>
          <w:bCs/>
          <w:sz w:val="28"/>
          <w:szCs w:val="28"/>
          <w:lang w:val="en-US"/>
        </w:rPr>
      </w:pPr>
      <w:r w:rsidRPr="00631FBF">
        <w:rPr>
          <w:rStyle w:val="docheader"/>
          <w:b/>
          <w:bCs/>
          <w:sz w:val="28"/>
          <w:szCs w:val="28"/>
          <w:lang w:val="en-US"/>
        </w:rPr>
        <w:t>NOTĂ INFORMATIVĂ</w:t>
      </w:r>
    </w:p>
    <w:p w:rsidR="007033CE" w:rsidRDefault="00631FBF">
      <w:pPr>
        <w:ind w:firstLine="567"/>
        <w:jc w:val="center"/>
        <w:rPr>
          <w:rStyle w:val="docheader"/>
          <w:b/>
          <w:bCs/>
          <w:sz w:val="28"/>
          <w:szCs w:val="28"/>
        </w:rPr>
      </w:pPr>
      <w:r>
        <w:rPr>
          <w:rStyle w:val="docheader"/>
          <w:b/>
          <w:bCs/>
          <w:sz w:val="28"/>
          <w:szCs w:val="28"/>
        </w:rPr>
        <w:t>la proiectul Legii pentru modificarea legii privind  contracararea activității extremiste</w:t>
      </w:r>
    </w:p>
    <w:p w:rsidR="007033CE" w:rsidRPr="00631FBF" w:rsidRDefault="007033CE">
      <w:pPr>
        <w:pStyle w:val="NormalWeb"/>
        <w:ind w:firstLine="708"/>
        <w:jc w:val="center"/>
        <w:rPr>
          <w:b/>
          <w:bCs/>
          <w:sz w:val="28"/>
          <w:szCs w:val="28"/>
          <w:lang w:val="en-US"/>
        </w:rPr>
      </w:pPr>
    </w:p>
    <w:p w:rsidR="007033CE" w:rsidRPr="00631FBF" w:rsidRDefault="00631FBF">
      <w:pPr>
        <w:pStyle w:val="NormalWeb"/>
        <w:rPr>
          <w:rStyle w:val="docheader"/>
          <w:sz w:val="28"/>
          <w:szCs w:val="28"/>
          <w:lang w:val="en-US"/>
        </w:rPr>
      </w:pPr>
      <w:r w:rsidRPr="00631FBF">
        <w:rPr>
          <w:rStyle w:val="docheader"/>
          <w:sz w:val="28"/>
          <w:szCs w:val="28"/>
          <w:lang w:val="en-US"/>
        </w:rPr>
        <w:t xml:space="preserve">Proiectul de lege are ca scop remedierea omisiunilor </w:t>
      </w:r>
      <w:r w:rsidRPr="00631FBF">
        <w:rPr>
          <w:rStyle w:val="docheader"/>
          <w:sz w:val="28"/>
          <w:szCs w:val="28"/>
          <w:lang w:val="en-US"/>
        </w:rPr>
        <w:t xml:space="preserve">de ordin legislativ apărute după decizia Curţii Constituţionale, prin care a fost declarată neconstituţională prevederile lit. b) al art. 1 din  Legea nr. 54-XV din 21 februarie 2003 privind contracararea activităţii extremiste - </w:t>
      </w:r>
      <w:r w:rsidRPr="00631FBF">
        <w:rPr>
          <w:rStyle w:val="docheader"/>
          <w:i/>
          <w:iCs/>
          <w:sz w:val="28"/>
          <w:szCs w:val="28"/>
          <w:lang w:val="en-US"/>
        </w:rPr>
        <w:t>„b) propagarea şi demonstr</w:t>
      </w:r>
      <w:r w:rsidRPr="00631FBF">
        <w:rPr>
          <w:rStyle w:val="docheader"/>
          <w:i/>
          <w:iCs/>
          <w:sz w:val="28"/>
          <w:szCs w:val="28"/>
          <w:lang w:val="en-US"/>
        </w:rPr>
        <w:t>area în public a atributelor sau a simbolicii naziste, a unor atribute sau simbolici asemănătoare, pînă la confundare, cu atributele sau simbolica nazistă;”</w:t>
      </w:r>
      <w:r w:rsidRPr="00631FBF">
        <w:rPr>
          <w:rStyle w:val="docheader"/>
          <w:sz w:val="28"/>
          <w:szCs w:val="28"/>
          <w:lang w:val="en-US"/>
        </w:rPr>
        <w:t xml:space="preserve">. </w:t>
      </w:r>
    </w:p>
    <w:p w:rsidR="007033CE" w:rsidRPr="00631FBF" w:rsidRDefault="00631FBF">
      <w:pPr>
        <w:pStyle w:val="Frspaiere"/>
        <w:spacing w:before="240"/>
        <w:ind w:firstLine="567"/>
        <w:jc w:val="both"/>
        <w:rPr>
          <w:rStyle w:val="docheader"/>
          <w:rFonts w:ascii="Times New Roman" w:eastAsia="Times New Roman" w:hAnsi="Times New Roman" w:cs="Times New Roman"/>
          <w:sz w:val="28"/>
          <w:szCs w:val="28"/>
          <w:lang w:val="en-US"/>
        </w:rPr>
      </w:pPr>
      <w:r w:rsidRPr="00631FBF">
        <w:rPr>
          <w:rStyle w:val="docheader"/>
          <w:rFonts w:ascii="Times New Roman" w:hAnsi="Times New Roman"/>
          <w:sz w:val="28"/>
          <w:szCs w:val="28"/>
          <w:lang w:val="en-US"/>
        </w:rPr>
        <w:t>Curtea Constitu</w:t>
      </w:r>
      <w:r w:rsidRPr="00631FBF">
        <w:rPr>
          <w:rStyle w:val="docheader"/>
          <w:rFonts w:ascii="Times New Roman" w:hAnsi="Times New Roman"/>
          <w:sz w:val="28"/>
          <w:szCs w:val="28"/>
          <w:lang w:val="en-US"/>
        </w:rPr>
        <w:t>ţ</w:t>
      </w:r>
      <w:r w:rsidRPr="00631FBF">
        <w:rPr>
          <w:rStyle w:val="docheader"/>
          <w:rFonts w:ascii="Times New Roman" w:hAnsi="Times New Roman"/>
          <w:sz w:val="28"/>
          <w:szCs w:val="28"/>
          <w:lang w:val="en-US"/>
        </w:rPr>
        <w:t>ional</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a constatat</w:t>
      </w:r>
      <w:r w:rsidRPr="00631FBF">
        <w:rPr>
          <w:rStyle w:val="docheader"/>
          <w:rFonts w:ascii="Times New Roman" w:hAnsi="Times New Roman"/>
          <w:sz w:val="28"/>
          <w:szCs w:val="28"/>
          <w:lang w:val="en-US"/>
        </w:rPr>
        <w:t> </w:t>
      </w:r>
      <w:r w:rsidRPr="00631FBF">
        <w:rPr>
          <w:rStyle w:val="docheader"/>
          <w:rFonts w:ascii="Times New Roman" w:hAnsi="Times New Roman"/>
          <w:sz w:val="28"/>
          <w:szCs w:val="28"/>
          <w:lang w:val="en-US"/>
        </w:rPr>
        <w:t>lipsa unei defini</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 xml:space="preserve">ii legale clare a atributelor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 xml:space="preserve">i simbolicii </w:t>
      </w:r>
      <w:r w:rsidRPr="00631FBF">
        <w:rPr>
          <w:rStyle w:val="docheader"/>
          <w:rFonts w:ascii="Times New Roman" w:hAnsi="Times New Roman"/>
          <w:sz w:val="28"/>
          <w:szCs w:val="28"/>
          <w:lang w:val="en-US"/>
        </w:rPr>
        <w:t>naziste. Curtea a men</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ionat, de asemenea,  c</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at</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t articolul 23 din Constitu</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ie c</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 xml:space="preserve">t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i Curtea European</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prin jurispruden</w:t>
      </w:r>
      <w:r w:rsidRPr="00631FBF">
        <w:rPr>
          <w:rStyle w:val="docheader"/>
          <w:rFonts w:ascii="Times New Roman" w:hAnsi="Times New Roman"/>
          <w:sz w:val="28"/>
          <w:szCs w:val="28"/>
          <w:lang w:val="en-US"/>
        </w:rPr>
        <w:t>ţ</w:t>
      </w:r>
      <w:r w:rsidRPr="00631FBF">
        <w:rPr>
          <w:rStyle w:val="docheader"/>
          <w:rFonts w:ascii="Times New Roman" w:hAnsi="Times New Roman"/>
          <w:sz w:val="28"/>
          <w:szCs w:val="28"/>
          <w:lang w:val="en-US"/>
        </w:rPr>
        <w:t>a sa impune ca normele adoptate de autorit</w:t>
      </w:r>
      <w:r w:rsidRPr="00631FBF">
        <w:rPr>
          <w:rStyle w:val="docheader"/>
          <w:rFonts w:ascii="Times New Roman" w:hAnsi="Times New Roman"/>
          <w:sz w:val="28"/>
          <w:szCs w:val="28"/>
          <w:lang w:val="en-US"/>
        </w:rPr>
        <w:t>ăţ</w:t>
      </w:r>
      <w:r w:rsidRPr="00631FBF">
        <w:rPr>
          <w:rStyle w:val="docheader"/>
          <w:rFonts w:ascii="Times New Roman" w:hAnsi="Times New Roman"/>
          <w:sz w:val="28"/>
          <w:szCs w:val="28"/>
          <w:lang w:val="en-US"/>
        </w:rPr>
        <w:t>ile publice s</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 xml:space="preserve">fie suficient de accesibile, clare </w:t>
      </w:r>
      <w:r w:rsidRPr="00631FBF">
        <w:rPr>
          <w:rStyle w:val="docheader"/>
          <w:rFonts w:ascii="Times New Roman" w:hAnsi="Times New Roman"/>
          <w:sz w:val="28"/>
          <w:szCs w:val="28"/>
          <w:lang w:val="en-US"/>
        </w:rPr>
        <w:t>ş</w:t>
      </w:r>
      <w:r w:rsidRPr="00631FBF">
        <w:rPr>
          <w:rStyle w:val="docheader"/>
          <w:rFonts w:ascii="Times New Roman" w:hAnsi="Times New Roman"/>
          <w:sz w:val="28"/>
          <w:szCs w:val="28"/>
          <w:lang w:val="en-US"/>
        </w:rPr>
        <w:t>i previzibile.</w:t>
      </w:r>
    </w:p>
    <w:p w:rsidR="007033CE" w:rsidRPr="00631FBF" w:rsidRDefault="00631FBF">
      <w:pPr>
        <w:pStyle w:val="Frspaiere"/>
        <w:spacing w:before="240"/>
        <w:ind w:firstLine="567"/>
        <w:jc w:val="both"/>
        <w:rPr>
          <w:rStyle w:val="docheader"/>
          <w:rFonts w:ascii="Times New Roman" w:eastAsia="Times New Roman" w:hAnsi="Times New Roman" w:cs="Times New Roman"/>
          <w:sz w:val="28"/>
          <w:szCs w:val="28"/>
          <w:lang w:val="en-US"/>
        </w:rPr>
      </w:pP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n hot</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r</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 xml:space="preserve">rea sa, Curtea </w:t>
      </w:r>
      <w:r w:rsidRPr="00631FBF">
        <w:rPr>
          <w:rStyle w:val="docheader"/>
          <w:rFonts w:ascii="Times New Roman" w:hAnsi="Times New Roman"/>
          <w:sz w:val="28"/>
          <w:szCs w:val="28"/>
          <w:lang w:val="en-US"/>
        </w:rPr>
        <w:t>Constitu</w:t>
      </w:r>
      <w:r w:rsidRPr="00631FBF">
        <w:rPr>
          <w:rStyle w:val="docheader"/>
          <w:rFonts w:ascii="Times New Roman" w:hAnsi="Times New Roman"/>
          <w:sz w:val="28"/>
          <w:szCs w:val="28"/>
          <w:lang w:val="en-US"/>
        </w:rPr>
        <w:t>ţ</w:t>
      </w:r>
      <w:r w:rsidRPr="00631FBF">
        <w:rPr>
          <w:rStyle w:val="docheader"/>
          <w:rFonts w:ascii="Times New Roman" w:hAnsi="Times New Roman"/>
          <w:sz w:val="28"/>
          <w:szCs w:val="28"/>
          <w:lang w:val="en-US"/>
        </w:rPr>
        <w:t>ional</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a subliniat c</w:t>
      </w:r>
      <w:r w:rsidRPr="00631FBF">
        <w:rPr>
          <w:rStyle w:val="docheader"/>
          <w:rFonts w:ascii="Times New Roman" w:hAnsi="Times New Roman"/>
          <w:sz w:val="28"/>
          <w:szCs w:val="28"/>
          <w:lang w:val="en-US"/>
        </w:rPr>
        <w:t>ă î</w:t>
      </w:r>
      <w:r w:rsidRPr="00631FBF">
        <w:rPr>
          <w:rStyle w:val="docheader"/>
          <w:rFonts w:ascii="Times New Roman" w:hAnsi="Times New Roman"/>
          <w:sz w:val="28"/>
          <w:szCs w:val="28"/>
          <w:lang w:val="en-US"/>
        </w:rPr>
        <w:t>n lipsa indic</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rii precise</w:t>
      </w:r>
      <w:r w:rsidRPr="00631FBF">
        <w:rPr>
          <w:rStyle w:val="docheader"/>
          <w:rFonts w:ascii="Times New Roman" w:hAnsi="Times New Roman"/>
          <w:sz w:val="28"/>
          <w:szCs w:val="28"/>
          <w:lang w:val="en-US"/>
        </w:rPr>
        <w:t> î</w:t>
      </w:r>
      <w:r w:rsidRPr="00631FBF">
        <w:rPr>
          <w:rStyle w:val="docheader"/>
          <w:rFonts w:ascii="Times New Roman" w:hAnsi="Times New Roman"/>
          <w:sz w:val="28"/>
          <w:szCs w:val="28"/>
          <w:lang w:val="en-US"/>
        </w:rPr>
        <w:t xml:space="preserve">n articolul 1 lit.b) din Legea Nr. 54-XV din 21 februarie 2003 </w:t>
      </w:r>
      <w:r w:rsidRPr="00631FBF">
        <w:rPr>
          <w:rStyle w:val="docheader"/>
          <w:rFonts w:ascii="Times New Roman" w:hAnsi="Times New Roman"/>
          <w:sz w:val="28"/>
          <w:szCs w:val="28"/>
          <w:lang w:val="en-US"/>
        </w:rPr>
        <w:t> </w:t>
      </w:r>
      <w:r w:rsidRPr="00631FBF">
        <w:rPr>
          <w:rStyle w:val="docheader"/>
          <w:rFonts w:ascii="Times New Roman" w:hAnsi="Times New Roman"/>
          <w:sz w:val="28"/>
          <w:szCs w:val="28"/>
          <w:lang w:val="en-US"/>
        </w:rPr>
        <w:t>a listei sau a no</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iunii care constituie</w:t>
      </w:r>
      <w:r w:rsidRPr="00631FBF">
        <w:rPr>
          <w:rStyle w:val="docheader"/>
          <w:rFonts w:ascii="Times New Roman" w:hAnsi="Times New Roman"/>
          <w:sz w:val="28"/>
          <w:szCs w:val="28"/>
          <w:lang w:val="en-US"/>
        </w:rPr>
        <w:t> </w:t>
      </w:r>
      <w:r w:rsidRPr="00631FBF">
        <w:rPr>
          <w:rStyle w:val="docheader"/>
          <w:rFonts w:ascii="Times New Roman" w:hAnsi="Times New Roman"/>
          <w:sz w:val="28"/>
          <w:szCs w:val="28"/>
          <w:lang w:val="en-US"/>
        </w:rPr>
        <w:t xml:space="preserve">atribute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i simboluri naziste, prevederile acestuia devin</w:t>
      </w:r>
      <w:r w:rsidRPr="00631FBF">
        <w:rPr>
          <w:rStyle w:val="docheader"/>
          <w:rFonts w:ascii="Times New Roman" w:hAnsi="Times New Roman"/>
          <w:sz w:val="28"/>
          <w:szCs w:val="28"/>
          <w:lang w:val="en-US"/>
        </w:rPr>
        <w:t> </w:t>
      </w:r>
      <w:r w:rsidRPr="00631FBF">
        <w:rPr>
          <w:rStyle w:val="docheader"/>
          <w:rFonts w:ascii="Times New Roman" w:hAnsi="Times New Roman"/>
          <w:sz w:val="28"/>
          <w:szCs w:val="28"/>
          <w:lang w:val="en-US"/>
        </w:rPr>
        <w:t xml:space="preserve">imprecise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 xml:space="preserve">i neclare, astfel </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nc</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 xml:space="preserve">t </w:t>
      </w:r>
      <w:r w:rsidRPr="00631FBF">
        <w:rPr>
          <w:rStyle w:val="docheader"/>
          <w:rFonts w:ascii="Times New Roman" w:hAnsi="Times New Roman"/>
          <w:sz w:val="28"/>
          <w:szCs w:val="28"/>
          <w:lang w:val="en-US"/>
        </w:rPr>
        <w:t>nu permit cet</w:t>
      </w:r>
      <w:r w:rsidRPr="00631FBF">
        <w:rPr>
          <w:rStyle w:val="docheader"/>
          <w:rFonts w:ascii="Times New Roman" w:hAnsi="Times New Roman"/>
          <w:sz w:val="28"/>
          <w:szCs w:val="28"/>
          <w:lang w:val="en-US"/>
        </w:rPr>
        <w:t>ăț</w:t>
      </w:r>
      <w:r w:rsidRPr="00631FBF">
        <w:rPr>
          <w:rStyle w:val="docheader"/>
          <w:rFonts w:ascii="Times New Roman" w:hAnsi="Times New Roman"/>
          <w:sz w:val="28"/>
          <w:szCs w:val="28"/>
          <w:lang w:val="en-US"/>
        </w:rPr>
        <w:t>enilor s</w:t>
      </w:r>
      <w:r w:rsidRPr="00631FBF">
        <w:rPr>
          <w:rStyle w:val="docheader"/>
          <w:rFonts w:ascii="Times New Roman" w:hAnsi="Times New Roman"/>
          <w:sz w:val="28"/>
          <w:szCs w:val="28"/>
          <w:lang w:val="en-US"/>
        </w:rPr>
        <w:t>ă î</w:t>
      </w:r>
      <w:r w:rsidRPr="00631FBF">
        <w:rPr>
          <w:rStyle w:val="docheader"/>
          <w:rFonts w:ascii="Times New Roman" w:hAnsi="Times New Roman"/>
          <w:sz w:val="28"/>
          <w:szCs w:val="28"/>
          <w:lang w:val="en-US"/>
        </w:rPr>
        <w:t>n</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eleag</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care simboluri sunt interzise, care sunt asem</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n</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 xml:space="preserve">toare cu cele naziste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 xml:space="preserve">i </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n acela</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i timp acord</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instan</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elor judec</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tore</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ti o marj</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de discre</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ie extrem de larg</w:t>
      </w:r>
      <w:r w:rsidRPr="00631FBF">
        <w:rPr>
          <w:rStyle w:val="docheader"/>
          <w:rFonts w:ascii="Times New Roman" w:hAnsi="Times New Roman"/>
          <w:sz w:val="28"/>
          <w:szCs w:val="28"/>
          <w:lang w:val="en-US"/>
        </w:rPr>
        <w:t>ă î</w:t>
      </w:r>
      <w:r w:rsidRPr="00631FBF">
        <w:rPr>
          <w:rStyle w:val="docheader"/>
          <w:rFonts w:ascii="Times New Roman" w:hAnsi="Times New Roman"/>
          <w:sz w:val="28"/>
          <w:szCs w:val="28"/>
          <w:lang w:val="en-US"/>
        </w:rPr>
        <w:t>n aplicarea acestora.</w:t>
      </w:r>
    </w:p>
    <w:p w:rsidR="007033CE" w:rsidRPr="00631FBF" w:rsidRDefault="00631FBF">
      <w:pPr>
        <w:pStyle w:val="Frspaiere"/>
        <w:spacing w:before="240"/>
        <w:ind w:firstLine="567"/>
        <w:jc w:val="both"/>
        <w:rPr>
          <w:rStyle w:val="docheader"/>
          <w:rFonts w:ascii="Times New Roman" w:eastAsia="Times New Roman" w:hAnsi="Times New Roman" w:cs="Times New Roman"/>
          <w:sz w:val="28"/>
          <w:szCs w:val="28"/>
          <w:lang w:val="en-US"/>
        </w:rPr>
      </w:pPr>
      <w:r w:rsidRPr="00631FBF">
        <w:rPr>
          <w:rStyle w:val="docheader"/>
          <w:rFonts w:ascii="Times New Roman" w:hAnsi="Times New Roman"/>
          <w:sz w:val="28"/>
          <w:szCs w:val="28"/>
          <w:lang w:val="en-US"/>
        </w:rPr>
        <w:t>Astfel, lu</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nd act de concluziile Cur</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ii</w:t>
      </w:r>
      <w:r w:rsidRPr="00631FBF">
        <w:rPr>
          <w:rStyle w:val="docheader"/>
          <w:rFonts w:ascii="Times New Roman" w:hAnsi="Times New Roman"/>
          <w:sz w:val="28"/>
          <w:szCs w:val="28"/>
          <w:lang w:val="en-US"/>
        </w:rPr>
        <w:t xml:space="preserve"> Constitu</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 xml:space="preserve">ionale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 xml:space="preserve">i </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n vederea execut</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rii acestei decizii se propune de a reveni la prohibi</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ia legat</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 xml:space="preserve">de propagarea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i r</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sp</w:t>
      </w:r>
      <w:r w:rsidRPr="00631FBF">
        <w:rPr>
          <w:rStyle w:val="docheader"/>
          <w:rFonts w:ascii="Times New Roman" w:hAnsi="Times New Roman"/>
          <w:sz w:val="28"/>
          <w:szCs w:val="28"/>
          <w:lang w:val="en-US"/>
        </w:rPr>
        <w:t>î</w:t>
      </w:r>
      <w:r w:rsidRPr="00631FBF">
        <w:rPr>
          <w:rStyle w:val="docheader"/>
          <w:rFonts w:ascii="Times New Roman" w:hAnsi="Times New Roman"/>
          <w:sz w:val="28"/>
          <w:szCs w:val="28"/>
          <w:lang w:val="en-US"/>
        </w:rPr>
        <w:t xml:space="preserve">ndirea atributelor </w:t>
      </w:r>
      <w:r w:rsidRPr="00631FBF">
        <w:rPr>
          <w:rStyle w:val="docheader"/>
          <w:rFonts w:ascii="Times New Roman" w:hAnsi="Times New Roman"/>
          <w:sz w:val="28"/>
          <w:szCs w:val="28"/>
          <w:lang w:val="en-US"/>
        </w:rPr>
        <w:t>ș</w:t>
      </w:r>
      <w:r w:rsidRPr="00631FBF">
        <w:rPr>
          <w:rStyle w:val="docheader"/>
          <w:rFonts w:ascii="Times New Roman" w:hAnsi="Times New Roman"/>
          <w:sz w:val="28"/>
          <w:szCs w:val="28"/>
          <w:lang w:val="en-US"/>
        </w:rPr>
        <w:t>i simbolicii naziste, cu o redac</w:t>
      </w:r>
      <w:r w:rsidRPr="00631FBF">
        <w:rPr>
          <w:rStyle w:val="docheader"/>
          <w:rFonts w:ascii="Times New Roman" w:hAnsi="Times New Roman"/>
          <w:sz w:val="28"/>
          <w:szCs w:val="28"/>
          <w:lang w:val="en-US"/>
        </w:rPr>
        <w:t>ț</w:t>
      </w:r>
      <w:r w:rsidRPr="00631FBF">
        <w:rPr>
          <w:rStyle w:val="docheader"/>
          <w:rFonts w:ascii="Times New Roman" w:hAnsi="Times New Roman"/>
          <w:sz w:val="28"/>
          <w:szCs w:val="28"/>
          <w:lang w:val="en-US"/>
        </w:rPr>
        <w:t>ie mult mai clar</w:t>
      </w:r>
      <w:r w:rsidRPr="00631FBF">
        <w:rPr>
          <w:rStyle w:val="docheader"/>
          <w:rFonts w:ascii="Times New Roman" w:hAnsi="Times New Roman"/>
          <w:sz w:val="28"/>
          <w:szCs w:val="28"/>
          <w:lang w:val="en-US"/>
        </w:rPr>
        <w:t>ă ș</w:t>
      </w:r>
      <w:r w:rsidRPr="00631FBF">
        <w:rPr>
          <w:rStyle w:val="docheader"/>
          <w:rFonts w:ascii="Times New Roman" w:hAnsi="Times New Roman"/>
          <w:sz w:val="28"/>
          <w:szCs w:val="28"/>
          <w:lang w:val="en-US"/>
        </w:rPr>
        <w:t>i previzibil</w:t>
      </w:r>
      <w:r w:rsidRPr="00631FBF">
        <w:rPr>
          <w:rStyle w:val="docheader"/>
          <w:rFonts w:ascii="Times New Roman" w:hAnsi="Times New Roman"/>
          <w:sz w:val="28"/>
          <w:szCs w:val="28"/>
          <w:lang w:val="en-US"/>
        </w:rPr>
        <w:t xml:space="preserve">ă </w:t>
      </w:r>
      <w:r w:rsidRPr="00631FBF">
        <w:rPr>
          <w:rStyle w:val="docheader"/>
          <w:rFonts w:ascii="Times New Roman" w:hAnsi="Times New Roman"/>
          <w:sz w:val="28"/>
          <w:szCs w:val="28"/>
          <w:lang w:val="en-US"/>
        </w:rPr>
        <w:t>pentru a nu l</w:t>
      </w:r>
      <w:r w:rsidRPr="00631FBF">
        <w:rPr>
          <w:rStyle w:val="docheader"/>
          <w:rFonts w:ascii="Times New Roman" w:hAnsi="Times New Roman"/>
          <w:sz w:val="28"/>
          <w:szCs w:val="28"/>
          <w:lang w:val="en-US"/>
        </w:rPr>
        <w:t>ă</w:t>
      </w:r>
      <w:r w:rsidRPr="00631FBF">
        <w:rPr>
          <w:rStyle w:val="docheader"/>
          <w:rFonts w:ascii="Times New Roman" w:hAnsi="Times New Roman"/>
          <w:sz w:val="28"/>
          <w:szCs w:val="28"/>
          <w:lang w:val="en-US"/>
        </w:rPr>
        <w:t>sa un vid legislativ periculos.</w:t>
      </w:r>
    </w:p>
    <w:p w:rsidR="007033CE" w:rsidRPr="00631FBF" w:rsidRDefault="007033CE">
      <w:pPr>
        <w:pStyle w:val="NormalWeb"/>
        <w:rPr>
          <w:i/>
          <w:iCs/>
          <w:sz w:val="28"/>
          <w:szCs w:val="28"/>
          <w:lang w:val="en-US"/>
        </w:rPr>
      </w:pPr>
    </w:p>
    <w:p w:rsidR="007033CE" w:rsidRPr="00631FBF" w:rsidRDefault="00631FBF">
      <w:pPr>
        <w:pStyle w:val="NormalWeb"/>
        <w:rPr>
          <w:rStyle w:val="docheader"/>
          <w:sz w:val="28"/>
          <w:szCs w:val="28"/>
          <w:lang w:val="en-US"/>
        </w:rPr>
      </w:pPr>
      <w:r w:rsidRPr="00631FBF">
        <w:rPr>
          <w:rStyle w:val="docheader"/>
          <w:sz w:val="28"/>
          <w:szCs w:val="28"/>
          <w:lang w:val="en-US"/>
        </w:rPr>
        <w:t>Nesoluționarea acestei probleme va duce la consecinţe de implementare a Legii privind contracararea activităţii extremiste și vor indica  spre crearea problemelor privind aplicarea reglementărilor legislative pe segmentul de profilaxie a activităţii extre</w:t>
      </w:r>
      <w:r w:rsidRPr="00631FBF">
        <w:rPr>
          <w:rStyle w:val="docheader"/>
          <w:sz w:val="28"/>
          <w:szCs w:val="28"/>
          <w:lang w:val="en-US"/>
        </w:rPr>
        <w:t xml:space="preserve">miste şi, ca rezultat, generarea în societate a unor procese periculoase care ar putea ameninţă pacea interetnică.  </w:t>
      </w:r>
    </w:p>
    <w:p w:rsidR="007033CE" w:rsidRPr="00631FBF" w:rsidRDefault="00631FBF">
      <w:pPr>
        <w:pStyle w:val="tt"/>
        <w:ind w:firstLine="567"/>
        <w:jc w:val="both"/>
        <w:rPr>
          <w:rStyle w:val="docheader"/>
          <w:b w:val="0"/>
          <w:bCs w:val="0"/>
          <w:sz w:val="28"/>
          <w:szCs w:val="28"/>
          <w:lang w:val="en-US"/>
        </w:rPr>
      </w:pPr>
      <w:r w:rsidRPr="00631FBF">
        <w:rPr>
          <w:rStyle w:val="docheader"/>
          <w:b w:val="0"/>
          <w:bCs w:val="0"/>
          <w:sz w:val="28"/>
          <w:szCs w:val="28"/>
          <w:lang w:val="en-US"/>
        </w:rPr>
        <w:t>Lipsa unei prohibiţii legislative şi sancţiuni penale pentru „</w:t>
      </w:r>
      <w:r w:rsidRPr="00631FBF">
        <w:rPr>
          <w:rStyle w:val="docheader"/>
          <w:i/>
          <w:iCs/>
          <w:sz w:val="28"/>
          <w:szCs w:val="28"/>
          <w:lang w:val="en-US"/>
        </w:rPr>
        <w:t>propagarea şi răspîndirea în public a atributelor sau a simbolicii  fasciste,</w:t>
      </w:r>
      <w:r w:rsidRPr="00631FBF">
        <w:rPr>
          <w:rStyle w:val="docheader"/>
          <w:i/>
          <w:iCs/>
          <w:sz w:val="28"/>
          <w:szCs w:val="28"/>
          <w:lang w:val="en-US"/>
        </w:rPr>
        <w:t xml:space="preserve"> naziste, etc”</w:t>
      </w:r>
      <w:r w:rsidRPr="00631FBF">
        <w:rPr>
          <w:rStyle w:val="docheader"/>
          <w:sz w:val="28"/>
          <w:szCs w:val="28"/>
          <w:lang w:val="en-US"/>
        </w:rPr>
        <w:t xml:space="preserve"> </w:t>
      </w:r>
      <w:r w:rsidRPr="00631FBF">
        <w:rPr>
          <w:rStyle w:val="docheader"/>
          <w:b w:val="0"/>
          <w:bCs w:val="0"/>
          <w:sz w:val="28"/>
          <w:szCs w:val="28"/>
          <w:lang w:val="en-US"/>
        </w:rPr>
        <w:t>creează</w:t>
      </w:r>
      <w:r w:rsidRPr="00631FBF">
        <w:rPr>
          <w:rStyle w:val="docheader"/>
          <w:sz w:val="28"/>
          <w:szCs w:val="28"/>
          <w:lang w:val="en-US"/>
        </w:rPr>
        <w:t xml:space="preserve"> </w:t>
      </w:r>
      <w:r w:rsidRPr="00631FBF">
        <w:rPr>
          <w:rStyle w:val="docheader"/>
          <w:b w:val="0"/>
          <w:bCs w:val="0"/>
          <w:sz w:val="28"/>
          <w:szCs w:val="28"/>
          <w:lang w:val="en-US"/>
        </w:rPr>
        <w:t>premize reale de apariţie a unor structuri neofasciste, naziste</w:t>
      </w:r>
      <w:r w:rsidRPr="00631FBF">
        <w:rPr>
          <w:rStyle w:val="docheader"/>
          <w:b w:val="0"/>
          <w:bCs w:val="0"/>
          <w:sz w:val="28"/>
          <w:szCs w:val="28"/>
          <w:lang w:val="en-US"/>
        </w:rPr>
        <w:t>, care au la originea sa doctrina fascistă şi este orientată spre ațîțarea vrajbei pe criteriu etnic și rasial cu subminarea caracterului independent şi suv</w:t>
      </w:r>
      <w:r w:rsidRPr="00631FBF">
        <w:rPr>
          <w:rStyle w:val="docheader"/>
          <w:b w:val="0"/>
          <w:bCs w:val="0"/>
          <w:sz w:val="28"/>
          <w:szCs w:val="28"/>
          <w:lang w:val="en-US"/>
        </w:rPr>
        <w:t xml:space="preserve">eran al statului Republica Moldova. </w:t>
      </w:r>
    </w:p>
    <w:p w:rsidR="007033CE" w:rsidRPr="00631FBF" w:rsidRDefault="007033CE">
      <w:pPr>
        <w:pStyle w:val="tt"/>
        <w:ind w:firstLine="567"/>
        <w:jc w:val="both"/>
        <w:rPr>
          <w:b w:val="0"/>
          <w:bCs w:val="0"/>
          <w:sz w:val="28"/>
          <w:szCs w:val="28"/>
          <w:lang w:val="en-US"/>
        </w:rPr>
      </w:pPr>
    </w:p>
    <w:p w:rsidR="007033CE" w:rsidRPr="00631FBF" w:rsidRDefault="00631FBF">
      <w:pPr>
        <w:pStyle w:val="tt"/>
        <w:ind w:firstLine="567"/>
        <w:jc w:val="both"/>
        <w:rPr>
          <w:rStyle w:val="docheader"/>
          <w:sz w:val="28"/>
          <w:szCs w:val="28"/>
          <w:lang w:val="en-US"/>
        </w:rPr>
      </w:pPr>
      <w:r w:rsidRPr="00631FBF">
        <w:rPr>
          <w:rStyle w:val="docheader"/>
          <w:b w:val="0"/>
          <w:bCs w:val="0"/>
          <w:sz w:val="28"/>
          <w:szCs w:val="28"/>
          <w:lang w:val="en-US"/>
        </w:rPr>
        <w:t>Deci se propune să dăm o nouă redacție a lit. b) din art. 1 din lege, adică va fi considerată activitate extremistă propagarea și răspîndirea în public a atributelor sau simbolicii fasciste, naziste,  rasiste sau xenof</w:t>
      </w:r>
      <w:r w:rsidRPr="00631FBF">
        <w:rPr>
          <w:rStyle w:val="docheader"/>
          <w:b w:val="0"/>
          <w:bCs w:val="0"/>
          <w:sz w:val="28"/>
          <w:szCs w:val="28"/>
          <w:lang w:val="en-US"/>
        </w:rPr>
        <w:t xml:space="preserve">obe, a unor atribute sau simbolici </w:t>
      </w:r>
      <w:r w:rsidRPr="00631FBF">
        <w:rPr>
          <w:rStyle w:val="docheader"/>
          <w:b w:val="0"/>
          <w:bCs w:val="0"/>
          <w:sz w:val="28"/>
          <w:szCs w:val="28"/>
          <w:lang w:val="en-US"/>
        </w:rPr>
        <w:lastRenderedPageBreak/>
        <w:t>analogice cu atributele menționate sau care conțin elemente distinctive identice ce pot duce la confundarea cu acestea.</w:t>
      </w:r>
    </w:p>
    <w:p w:rsidR="007033CE" w:rsidRDefault="007033CE">
      <w:pPr>
        <w:ind w:firstLine="708"/>
        <w:jc w:val="center"/>
        <w:rPr>
          <w:b/>
          <w:bCs/>
          <w:sz w:val="28"/>
          <w:szCs w:val="28"/>
        </w:rPr>
      </w:pPr>
    </w:p>
    <w:p w:rsidR="007033CE" w:rsidRDefault="00631FBF">
      <w:pPr>
        <w:ind w:firstLine="708"/>
        <w:jc w:val="both"/>
        <w:rPr>
          <w:rStyle w:val="docheader"/>
          <w:sz w:val="28"/>
          <w:szCs w:val="28"/>
        </w:rPr>
      </w:pPr>
      <w:r>
        <w:rPr>
          <w:rStyle w:val="docheader"/>
          <w:sz w:val="28"/>
          <w:szCs w:val="28"/>
        </w:rPr>
        <w:t xml:space="preserve">Experienţa UE şi în mod special a României demonstrează că, întru prevenirea şi combaterea </w:t>
      </w:r>
      <w:r>
        <w:rPr>
          <w:rStyle w:val="docheader"/>
          <w:b/>
          <w:bCs/>
          <w:i/>
          <w:iCs/>
          <w:sz w:val="28"/>
          <w:szCs w:val="28"/>
        </w:rPr>
        <w:t>incitării</w:t>
      </w:r>
      <w:r>
        <w:rPr>
          <w:rStyle w:val="docheader"/>
          <w:b/>
          <w:bCs/>
          <w:i/>
          <w:iCs/>
          <w:sz w:val="28"/>
          <w:szCs w:val="28"/>
        </w:rPr>
        <w:t xml:space="preserve"> la ură naţională, rasială sau religioasă, la discriminare şi la săvârşirea de infracţiuni contra păcii şi omenirii</w:t>
      </w:r>
      <w:r>
        <w:rPr>
          <w:rStyle w:val="docheader"/>
          <w:sz w:val="28"/>
          <w:szCs w:val="28"/>
        </w:rPr>
        <w:t xml:space="preserve">, au fost aprobate acte normative care au prevăzut </w:t>
      </w:r>
      <w:r>
        <w:rPr>
          <w:rStyle w:val="docheader"/>
          <w:sz w:val="28"/>
          <w:szCs w:val="28"/>
        </w:rPr>
        <w:t xml:space="preserve">sancţiuni penale pentru </w:t>
      </w:r>
      <w:r>
        <w:rPr>
          <w:rStyle w:val="docheader"/>
          <w:i/>
          <w:iCs/>
          <w:sz w:val="28"/>
          <w:szCs w:val="28"/>
        </w:rPr>
        <w:t xml:space="preserve"> „Confecţionarea, vânzarea, răspândirea, precum şi deţinerea în ve</w:t>
      </w:r>
      <w:r>
        <w:rPr>
          <w:rStyle w:val="docheader"/>
          <w:i/>
          <w:iCs/>
          <w:sz w:val="28"/>
          <w:szCs w:val="28"/>
        </w:rPr>
        <w:t xml:space="preserve">derea răspândirii de simboluri fasciste, rasiste sau xenofobe se pedepsesc cu închisoare de la 3 luni la 3 ani şi interzicerea unor drepturi.” </w:t>
      </w:r>
      <w:r>
        <w:rPr>
          <w:rStyle w:val="docheader"/>
          <w:sz w:val="28"/>
          <w:szCs w:val="28"/>
        </w:rPr>
        <w:t>(art.   4, 5 şi 8 din Ordonanţă de urgenţă privind interzicerea organizaţiilor ş</w:t>
      </w:r>
      <w:r>
        <w:rPr>
          <w:rStyle w:val="docheader"/>
          <w:sz w:val="28"/>
          <w:szCs w:val="28"/>
        </w:rPr>
        <w:t>i simbolurilor cu caracter fascist, rasist sau xenofob şi a promovării cultului persoanelor vinovate de săvârşirea unor infracţiuni contra păcii şi omenirii, nr. 31 din 13.03.2002 (în redacţia Legii nr. 217/2015).</w:t>
      </w:r>
    </w:p>
    <w:p w:rsidR="007033CE" w:rsidRDefault="00631FBF">
      <w:pPr>
        <w:spacing w:before="240"/>
        <w:jc w:val="both"/>
        <w:rPr>
          <w:rStyle w:val="docheader"/>
          <w:sz w:val="28"/>
          <w:szCs w:val="28"/>
        </w:rPr>
      </w:pPr>
      <w:r>
        <w:rPr>
          <w:rStyle w:val="docheader"/>
          <w:sz w:val="28"/>
          <w:szCs w:val="28"/>
        </w:rPr>
        <w:tab/>
      </w:r>
      <w:r>
        <w:rPr>
          <w:rStyle w:val="docheader"/>
          <w:sz w:val="28"/>
          <w:szCs w:val="28"/>
          <w:shd w:val="clear" w:color="auto" w:fill="FFFFFF"/>
        </w:rPr>
        <w:t>Acest proiect de lege se întemeiază inclu</w:t>
      </w:r>
      <w:r>
        <w:rPr>
          <w:rStyle w:val="docheader"/>
          <w:sz w:val="28"/>
          <w:szCs w:val="28"/>
          <w:shd w:val="clear" w:color="auto" w:fill="FFFFFF"/>
        </w:rPr>
        <w:t xml:space="preserve">siv pe </w:t>
      </w:r>
      <w:r>
        <w:rPr>
          <w:rStyle w:val="docheader"/>
          <w:i/>
          <w:iCs/>
          <w:sz w:val="28"/>
          <w:szCs w:val="28"/>
        </w:rPr>
        <w:t>Rezoluția ONU A/RES/68/150</w:t>
      </w:r>
      <w:r>
        <w:rPr>
          <w:rStyle w:val="docheader"/>
          <w:sz w:val="28"/>
          <w:szCs w:val="28"/>
        </w:rPr>
        <w:t>, adoptată de c</w:t>
      </w:r>
      <w:r>
        <w:rPr>
          <w:rStyle w:val="docheader"/>
          <w:sz w:val="28"/>
          <w:szCs w:val="28"/>
          <w:shd w:val="clear" w:color="auto" w:fill="FFFFFF"/>
        </w:rPr>
        <w:t>el de-al treilea Comitet al Adunării Generale a ONU privind lupta împotriva glorificarii nazismului, neo-nazismului și a altor practici care contribuie la alimentarea formele contemporane de rasism, de discri</w:t>
      </w:r>
      <w:r>
        <w:rPr>
          <w:rStyle w:val="docheader"/>
          <w:sz w:val="28"/>
          <w:szCs w:val="28"/>
          <w:shd w:val="clear" w:color="auto" w:fill="FFFFFF"/>
        </w:rPr>
        <w:t>minare rasială si intoleranță asociată cu xenofobia.</w:t>
      </w:r>
    </w:p>
    <w:p w:rsidR="007033CE" w:rsidRDefault="00631FBF">
      <w:pPr>
        <w:spacing w:before="240"/>
        <w:ind w:firstLine="708"/>
        <w:jc w:val="both"/>
        <w:rPr>
          <w:rStyle w:val="docheader"/>
          <w:sz w:val="28"/>
          <w:szCs w:val="28"/>
        </w:rPr>
      </w:pPr>
      <w:r>
        <w:rPr>
          <w:rStyle w:val="docheader"/>
          <w:sz w:val="28"/>
          <w:szCs w:val="28"/>
        </w:rPr>
        <w:t>De asemenea, se menţionează că în „Prioritățile UE pentru cea de a 69-a sesiune a Adunării Generale a Organizaţiei Naţiunilor Unite” (Bruxelles, 23 iunie 2014, 10856/14), Consiliul UE a stabilit că în ca</w:t>
      </w:r>
      <w:r>
        <w:rPr>
          <w:rStyle w:val="docheader"/>
          <w:sz w:val="28"/>
          <w:szCs w:val="28"/>
        </w:rPr>
        <w:t>drul celei de a 69-a sesiuni a Adunării Generale a Organizației Națiunilor Unite (UNGA 69), în conformitate cu prioritățile pe termen mediu ale UE în cadrul Organizației Națiunilor Unite (2012- 2015), UE și/sau statele membre ale acesteia se vor axa cu pre</w:t>
      </w:r>
      <w:r>
        <w:rPr>
          <w:rStyle w:val="docheader"/>
          <w:sz w:val="28"/>
          <w:szCs w:val="28"/>
        </w:rPr>
        <w:t>ponderență asupra următoarelor chestiuni:</w:t>
      </w:r>
    </w:p>
    <w:p w:rsidR="007033CE" w:rsidRDefault="00631FBF">
      <w:pPr>
        <w:spacing w:before="240"/>
        <w:ind w:left="1134"/>
        <w:jc w:val="both"/>
        <w:rPr>
          <w:rStyle w:val="docheader"/>
          <w:i/>
          <w:iCs/>
          <w:sz w:val="28"/>
          <w:szCs w:val="28"/>
        </w:rPr>
      </w:pPr>
      <w:r>
        <w:rPr>
          <w:rStyle w:val="docheader"/>
          <w:i/>
          <w:iCs/>
          <w:sz w:val="28"/>
          <w:szCs w:val="28"/>
        </w:rPr>
        <w:t>DREPTURILE OMULUI</w:t>
      </w:r>
    </w:p>
    <w:p w:rsidR="007033CE" w:rsidRDefault="00631FBF">
      <w:pPr>
        <w:spacing w:before="240"/>
        <w:ind w:left="1134"/>
        <w:jc w:val="both"/>
        <w:rPr>
          <w:rStyle w:val="docheader"/>
          <w:i/>
          <w:iCs/>
          <w:sz w:val="28"/>
          <w:szCs w:val="28"/>
        </w:rPr>
      </w:pPr>
      <w:r>
        <w:rPr>
          <w:rStyle w:val="docheader"/>
          <w:i/>
          <w:iCs/>
          <w:sz w:val="28"/>
          <w:szCs w:val="28"/>
        </w:rPr>
        <w:t xml:space="preserve">3. vor continua să participe în mod activ, prin declarații și intervenții, precum și prin introducerea (în strânsă cooperare cu alte țări) a unor inițiative tematice și specifice fiecărei țări în </w:t>
      </w:r>
      <w:r>
        <w:rPr>
          <w:rStyle w:val="docheader"/>
          <w:i/>
          <w:iCs/>
          <w:sz w:val="28"/>
          <w:szCs w:val="28"/>
        </w:rPr>
        <w:t>parte, promovarea răspunderii pentru încălcările drepturilor omului și țintirea principalelor preocupări legate de drepturile omului, printre care:</w:t>
      </w:r>
    </w:p>
    <w:p w:rsidR="007033CE" w:rsidRDefault="00631FBF">
      <w:pPr>
        <w:spacing w:before="240"/>
        <w:ind w:left="1134"/>
        <w:jc w:val="both"/>
        <w:rPr>
          <w:rStyle w:val="docheader"/>
          <w:i/>
          <w:iCs/>
          <w:sz w:val="28"/>
          <w:szCs w:val="28"/>
        </w:rPr>
      </w:pPr>
      <w:r>
        <w:rPr>
          <w:rStyle w:val="docheader"/>
          <w:i/>
          <w:iCs/>
          <w:sz w:val="28"/>
          <w:szCs w:val="28"/>
        </w:rPr>
        <w:t>h. promovarea eliminării tuturor formelor de rasism, discriminare rasială, xenofobie și intoleranță asociată</w:t>
      </w:r>
      <w:r>
        <w:rPr>
          <w:rStyle w:val="docheader"/>
          <w:i/>
          <w:iCs/>
          <w:sz w:val="28"/>
          <w:szCs w:val="28"/>
        </w:rPr>
        <w:t xml:space="preserve"> și acordarea unei atenții speciale măsurilor luate în urma Conferinței de la Durban în vederea îmbunătățirii în continuare a rezoluției, precum și continuarea monitorizării îndeaproape a </w:t>
      </w:r>
      <w:r>
        <w:rPr>
          <w:rStyle w:val="docheader"/>
          <w:b/>
          <w:bCs/>
          <w:i/>
          <w:iCs/>
          <w:sz w:val="28"/>
          <w:szCs w:val="28"/>
        </w:rPr>
        <w:t>rezoluției privind</w:t>
      </w:r>
      <w:r>
        <w:rPr>
          <w:rStyle w:val="docheader"/>
          <w:i/>
          <w:iCs/>
          <w:sz w:val="28"/>
          <w:szCs w:val="28"/>
        </w:rPr>
        <w:t xml:space="preserve"> </w:t>
      </w:r>
      <w:r>
        <w:rPr>
          <w:rStyle w:val="docheader"/>
          <w:b/>
          <w:bCs/>
          <w:i/>
          <w:iCs/>
          <w:sz w:val="28"/>
          <w:szCs w:val="28"/>
        </w:rPr>
        <w:t>combaterea glorificării nazismului</w:t>
      </w:r>
      <w:r>
        <w:rPr>
          <w:rStyle w:val="docheader"/>
          <w:i/>
          <w:iCs/>
          <w:sz w:val="28"/>
          <w:szCs w:val="28"/>
        </w:rPr>
        <w:t>: inadmisibilit</w:t>
      </w:r>
      <w:r>
        <w:rPr>
          <w:rStyle w:val="docheader"/>
          <w:i/>
          <w:iCs/>
          <w:sz w:val="28"/>
          <w:szCs w:val="28"/>
        </w:rPr>
        <w:t xml:space="preserve">atea anumitor practici care contribuie la alimentarea formelor contemporane de rasism, discriminare rasială, xenofobie și intoleranță conexă; UE și/sau statele membre ale acesteia vor veghea împotriva utilizării mecanismelor în materie de drepturi ale </w:t>
      </w:r>
      <w:r>
        <w:rPr>
          <w:rStyle w:val="docheader"/>
          <w:i/>
          <w:iCs/>
          <w:sz w:val="28"/>
          <w:szCs w:val="28"/>
        </w:rPr>
        <w:lastRenderedPageBreak/>
        <w:t>omul</w:t>
      </w:r>
      <w:r>
        <w:rPr>
          <w:rStyle w:val="docheader"/>
          <w:i/>
          <w:iCs/>
          <w:sz w:val="28"/>
          <w:szCs w:val="28"/>
        </w:rPr>
        <w:t>ui pentru a urmări îndeplinirea unor obiective care nu fac parte din agenda privind drepturile omului;</w:t>
      </w:r>
    </w:p>
    <w:p w:rsidR="007033CE" w:rsidRDefault="007033CE">
      <w:pPr>
        <w:jc w:val="both"/>
        <w:rPr>
          <w:rStyle w:val="docheader"/>
          <w:sz w:val="28"/>
          <w:szCs w:val="28"/>
        </w:rPr>
      </w:pPr>
    </w:p>
    <w:p w:rsidR="007033CE" w:rsidRDefault="007033CE">
      <w:pPr>
        <w:jc w:val="both"/>
        <w:rPr>
          <w:rStyle w:val="docheader"/>
          <w:sz w:val="28"/>
          <w:szCs w:val="28"/>
        </w:rPr>
      </w:pPr>
    </w:p>
    <w:p w:rsidR="007033CE" w:rsidRPr="00631FBF" w:rsidRDefault="00631FBF">
      <w:pPr>
        <w:pStyle w:val="tt"/>
        <w:ind w:firstLine="708"/>
        <w:jc w:val="both"/>
        <w:rPr>
          <w:rStyle w:val="docheader"/>
          <w:b w:val="0"/>
          <w:bCs w:val="0"/>
          <w:sz w:val="28"/>
          <w:szCs w:val="28"/>
          <w:lang w:val="en-US"/>
        </w:rPr>
      </w:pPr>
      <w:r w:rsidRPr="00631FBF">
        <w:rPr>
          <w:rStyle w:val="docheader"/>
          <w:b w:val="0"/>
          <w:bCs w:val="0"/>
          <w:sz w:val="28"/>
          <w:szCs w:val="28"/>
          <w:lang w:val="en-US"/>
        </w:rPr>
        <w:t xml:space="preserve">Din perspectiva compatibilităţii cu prevederile Convenţiei pentru apărarea drepturilor omului şi a libertăţilor fundamentale din 04.11.1950, menţionăm </w:t>
      </w:r>
      <w:r w:rsidRPr="00631FBF">
        <w:rPr>
          <w:rStyle w:val="docheader"/>
          <w:b w:val="0"/>
          <w:bCs w:val="0"/>
          <w:sz w:val="28"/>
          <w:szCs w:val="28"/>
          <w:lang w:val="en-US"/>
        </w:rPr>
        <w:t>că restricţiile propuse în proiectul de lege sunt conforme exigenţei „</w:t>
      </w:r>
      <w:r w:rsidRPr="00631FBF">
        <w:rPr>
          <w:rStyle w:val="docheader"/>
          <w:b w:val="0"/>
          <w:bCs w:val="0"/>
          <w:i/>
          <w:iCs/>
          <w:sz w:val="28"/>
          <w:szCs w:val="28"/>
          <w:lang w:val="en-US"/>
        </w:rPr>
        <w:t>măsurilor necesare, într-o societate democratică, pentru securitatea naţională, siguranţa publică, apărarea ordinii şi prevenirea infracţiunilo</w:t>
      </w:r>
      <w:r w:rsidRPr="00631FBF">
        <w:rPr>
          <w:rStyle w:val="docheader"/>
          <w:b w:val="0"/>
          <w:bCs w:val="0"/>
          <w:sz w:val="28"/>
          <w:szCs w:val="28"/>
          <w:lang w:val="en-US"/>
        </w:rPr>
        <w:t>r”, prescrise la alin. (2) art. 10 şi alin.</w:t>
      </w:r>
      <w:r w:rsidRPr="00631FBF">
        <w:rPr>
          <w:rStyle w:val="docheader"/>
          <w:b w:val="0"/>
          <w:bCs w:val="0"/>
          <w:sz w:val="28"/>
          <w:szCs w:val="28"/>
          <w:lang w:val="en-US"/>
        </w:rPr>
        <w:t xml:space="preserve"> (2) art. 11 din Convenţia pentru apărarea drepturilor omului şi a libertăţilor fundamentale.</w:t>
      </w:r>
    </w:p>
    <w:p w:rsidR="007033CE" w:rsidRDefault="007033CE">
      <w:pPr>
        <w:ind w:firstLine="708"/>
        <w:jc w:val="both"/>
        <w:rPr>
          <w:rStyle w:val="docheader"/>
          <w:b/>
          <w:bCs/>
          <w:sz w:val="28"/>
          <w:szCs w:val="28"/>
        </w:rPr>
      </w:pPr>
    </w:p>
    <w:p w:rsidR="007033CE" w:rsidRDefault="007033CE">
      <w:pPr>
        <w:ind w:firstLine="708"/>
        <w:jc w:val="both"/>
        <w:rPr>
          <w:rStyle w:val="docheader"/>
          <w:b/>
          <w:bCs/>
          <w:sz w:val="28"/>
          <w:szCs w:val="28"/>
        </w:rPr>
      </w:pPr>
    </w:p>
    <w:p w:rsidR="007033CE" w:rsidRDefault="007033CE">
      <w:pPr>
        <w:ind w:firstLine="708"/>
        <w:jc w:val="both"/>
        <w:rPr>
          <w:rStyle w:val="docheader"/>
          <w:b/>
          <w:bCs/>
          <w:sz w:val="28"/>
          <w:szCs w:val="28"/>
        </w:rPr>
      </w:pPr>
    </w:p>
    <w:p w:rsidR="007033CE" w:rsidRPr="00631FBF" w:rsidRDefault="00631FBF" w:rsidP="00631FBF">
      <w:pPr>
        <w:ind w:firstLine="708"/>
        <w:jc w:val="right"/>
        <w:rPr>
          <w:rStyle w:val="docheader"/>
          <w:b/>
          <w:bCs/>
          <w:sz w:val="28"/>
          <w:szCs w:val="28"/>
        </w:rPr>
      </w:pPr>
      <w:r>
        <w:rPr>
          <w:rStyle w:val="docheader"/>
          <w:b/>
          <w:bCs/>
          <w:sz w:val="28"/>
          <w:szCs w:val="28"/>
        </w:rPr>
        <w:t>Deputații în Parlament</w:t>
      </w:r>
      <w:bookmarkStart w:id="0" w:name="_GoBack"/>
      <w:bookmarkEnd w:id="0"/>
    </w:p>
    <w:p w:rsidR="007033CE" w:rsidRDefault="007033CE">
      <w:pPr>
        <w:ind w:firstLine="708"/>
        <w:jc w:val="both"/>
        <w:rPr>
          <w:rStyle w:val="docheader"/>
          <w:b/>
          <w:bCs/>
          <w:sz w:val="28"/>
          <w:szCs w:val="28"/>
        </w:rPr>
      </w:pPr>
    </w:p>
    <w:p w:rsidR="007033CE" w:rsidRDefault="007033CE">
      <w:pPr>
        <w:ind w:firstLine="708"/>
        <w:jc w:val="both"/>
        <w:rPr>
          <w:rStyle w:val="docheader"/>
          <w:b/>
          <w:bCs/>
          <w:sz w:val="28"/>
          <w:szCs w:val="28"/>
        </w:rPr>
      </w:pPr>
    </w:p>
    <w:p w:rsidR="007033CE" w:rsidRDefault="007033CE">
      <w:pPr>
        <w:ind w:firstLine="708"/>
        <w:jc w:val="both"/>
        <w:rPr>
          <w:rStyle w:val="docheader"/>
          <w:b/>
          <w:bCs/>
          <w:sz w:val="28"/>
          <w:szCs w:val="28"/>
        </w:rPr>
      </w:pPr>
    </w:p>
    <w:p w:rsidR="007033CE" w:rsidRDefault="007033CE">
      <w:pPr>
        <w:jc w:val="both"/>
      </w:pPr>
    </w:p>
    <w:sectPr w:rsidR="007033CE">
      <w:headerReference w:type="default" r:id="rId7"/>
      <w:footerReference w:type="default" r:id="rId8"/>
      <w:pgSz w:w="11900" w:h="16840"/>
      <w:pgMar w:top="1134" w:right="850" w:bottom="1134"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FBF">
      <w:r>
        <w:separator/>
      </w:r>
    </w:p>
  </w:endnote>
  <w:endnote w:type="continuationSeparator" w:id="0">
    <w:p w:rsidR="00000000" w:rsidRDefault="0063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CE" w:rsidRDefault="007033CE">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FBF">
      <w:r>
        <w:separator/>
      </w:r>
    </w:p>
  </w:footnote>
  <w:footnote w:type="continuationSeparator" w:id="0">
    <w:p w:rsidR="00000000" w:rsidRDefault="00631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CE" w:rsidRDefault="007033CE">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50969"/>
    <w:multiLevelType w:val="hybridMultilevel"/>
    <w:tmpl w:val="B1DE323A"/>
    <w:numStyleLink w:val="ImportedStyle1"/>
  </w:abstractNum>
  <w:abstractNum w:abstractNumId="1" w15:restartNumberingAfterBreak="0">
    <w:nsid w:val="34293BB5"/>
    <w:multiLevelType w:val="hybridMultilevel"/>
    <w:tmpl w:val="B1DE323A"/>
    <w:styleLink w:val="ImportedStyle1"/>
    <w:lvl w:ilvl="0" w:tplc="2ACE6F90">
      <w:start w:val="1"/>
      <w:numFmt w:val="decimal"/>
      <w:lvlText w:val="%1."/>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5CA39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3386FF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9DE7F6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CA42C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51E735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4BA3D9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289E3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8AF888">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revisionView w:formatting="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3CE"/>
    <w:rsid w:val="00631FBF"/>
    <w:rsid w:val="007033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3A5F44-CFF1-43A2-9577-634C355E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o-RO" w:eastAsia="ro-R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cs="Arial Unicode MS"/>
      <w:color w:val="000000"/>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character" w:customStyle="1" w:styleId="docheader">
    <w:name w:val="doc_header"/>
  </w:style>
  <w:style w:type="paragraph" w:customStyle="1" w:styleId="Listparagraf">
    <w:name w:val="Listă paragraf"/>
    <w:pPr>
      <w:spacing w:after="200" w:line="27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customStyle="1" w:styleId="alignmentl">
    <w:name w:val="alignment_l"/>
    <w:pPr>
      <w:spacing w:before="100" w:after="100"/>
    </w:pPr>
    <w:rPr>
      <w:rFonts w:eastAsia="Times New Roman"/>
      <w:color w:val="000000"/>
      <w:sz w:val="24"/>
      <w:szCs w:val="24"/>
      <w:u w:color="000000"/>
      <w:lang w:val="ru-RU"/>
    </w:rPr>
  </w:style>
  <w:style w:type="paragraph" w:styleId="NormalWeb">
    <w:name w:val="Normal (Web)"/>
    <w:pPr>
      <w:ind w:firstLine="567"/>
      <w:jc w:val="both"/>
    </w:pPr>
    <w:rPr>
      <w:rFonts w:eastAsia="Times New Roman"/>
      <w:color w:val="000000"/>
      <w:sz w:val="24"/>
      <w:szCs w:val="24"/>
      <w:u w:color="000000"/>
      <w:lang w:val="ru-RU"/>
    </w:rPr>
  </w:style>
  <w:style w:type="paragraph" w:customStyle="1" w:styleId="Frspaiere">
    <w:name w:val="Fără spațiere"/>
    <w:rPr>
      <w:rFonts w:ascii="Calibri" w:eastAsia="Calibri" w:hAnsi="Calibri" w:cs="Calibri"/>
      <w:color w:val="000000"/>
      <w:sz w:val="22"/>
      <w:szCs w:val="22"/>
      <w:u w:color="000000"/>
      <w:lang w:val="ru-RU"/>
    </w:rPr>
  </w:style>
  <w:style w:type="paragraph" w:customStyle="1" w:styleId="tt">
    <w:name w:val="tt"/>
    <w:pPr>
      <w:jc w:val="center"/>
    </w:pPr>
    <w:rPr>
      <w:rFonts w:cs="Arial Unicode MS"/>
      <w:b/>
      <w:bCs/>
      <w:color w:val="000000"/>
      <w:sz w:val="24"/>
      <w:szCs w:val="24"/>
      <w:u w:color="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634E9E5-6D39-4712-876C-52D9F37098C9}"/>
</file>

<file path=customXml/itemProps2.xml><?xml version="1.0" encoding="utf-8"?>
<ds:datastoreItem xmlns:ds="http://schemas.openxmlformats.org/officeDocument/2006/customXml" ds:itemID="{0D727F3B-7D6D-4303-AAA7-8B2EB1951FBE}"/>
</file>

<file path=customXml/itemProps3.xml><?xml version="1.0" encoding="utf-8"?>
<ds:datastoreItem xmlns:ds="http://schemas.openxmlformats.org/officeDocument/2006/customXml" ds:itemID="{C5A79E2A-77ED-4BEC-B4DD-0B849382DCA3}"/>
</file>

<file path=docProps/app.xml><?xml version="1.0" encoding="utf-8"?>
<Properties xmlns="http://schemas.openxmlformats.org/officeDocument/2006/extended-properties" xmlns:vt="http://schemas.openxmlformats.org/officeDocument/2006/docPropsVTypes">
  <Template>Normal</Template>
  <TotalTime>1</TotalTime>
  <Pages>5</Pages>
  <Words>1139</Words>
  <Characters>6610</Characters>
  <Application>Microsoft Office Word</Application>
  <DocSecurity>4</DocSecurity>
  <Lines>55</Lines>
  <Paragraphs>15</Paragraphs>
  <ScaleCrop>false</ScaleCrop>
  <Company>Hewlett-Packard Company</Company>
  <LinksUpToDate>false</LinksUpToDate>
  <CharactersWithSpaces>7734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164.2016.ro</dc:title>
  <dc:creator>Serghei Sîrbu</dc:creator>
  <cp:lastModifiedBy>Serghei Sîrbu</cp:lastModifiedBy>
  <cp:revision>2</cp:revision>
  <dcterms:created xsi:type="dcterms:W3CDTF">2016-04-14T09:35:00Z</dcterms:created>
  <dcterms:modified xsi:type="dcterms:W3CDTF">2016-04-14T09:35:00Z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