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244B87" w:rsidRDefault="00777947" w:rsidP="003C7CA6">
      <w:pPr>
        <w:spacing w:before="120"/>
        <w:rPr>
          <w:bCs/>
          <w:sz w:val="28"/>
          <w:szCs w:val="28"/>
          <w:lang w:val="ru-RU"/>
        </w:rPr>
      </w:pPr>
    </w:p>
    <w:p w14:paraId="4DDE4C22" w14:textId="3E9200E4" w:rsidR="000D3A24" w:rsidRPr="00BA5562" w:rsidRDefault="00BA5562" w:rsidP="00BA5562">
      <w:pPr>
        <w:ind w:right="-1"/>
        <w:jc w:val="right"/>
        <w:rPr>
          <w:sz w:val="28"/>
          <w:szCs w:val="28"/>
          <w:lang w:val="ru-RU"/>
        </w:rPr>
      </w:pPr>
      <w:r w:rsidRPr="00BA5562">
        <w:rPr>
          <w:i/>
          <w:iCs/>
          <w:sz w:val="28"/>
          <w:szCs w:val="28"/>
          <w:lang w:val="ru-RU"/>
        </w:rPr>
        <w:t>Перевод</w:t>
      </w:r>
    </w:p>
    <w:p w14:paraId="6CCF74E7" w14:textId="6DC4C09F" w:rsidR="00777947" w:rsidRDefault="00777947" w:rsidP="00A85D12">
      <w:pPr>
        <w:ind w:right="-1"/>
        <w:rPr>
          <w:sz w:val="28"/>
          <w:szCs w:val="28"/>
          <w:lang w:val="ro-RO"/>
        </w:rPr>
      </w:pPr>
    </w:p>
    <w:p w14:paraId="590D6FD5" w14:textId="11F8A37F" w:rsidR="00226840" w:rsidRPr="00BA5562" w:rsidRDefault="00BA5562" w:rsidP="00777947">
      <w:pPr>
        <w:ind w:right="-1"/>
        <w:jc w:val="right"/>
        <w:rPr>
          <w:sz w:val="24"/>
          <w:szCs w:val="24"/>
          <w:lang w:val="ru-RU"/>
        </w:rPr>
      </w:pPr>
      <w:r>
        <w:rPr>
          <w:sz w:val="24"/>
          <w:szCs w:val="24"/>
          <w:lang w:val="ru-RU"/>
        </w:rPr>
        <w:t xml:space="preserve">Утвержден на заседании Правительства от </w:t>
      </w:r>
      <w:r w:rsidR="00244B87">
        <w:rPr>
          <w:sz w:val="24"/>
          <w:szCs w:val="24"/>
          <w:lang w:val="ru-RU"/>
        </w:rPr>
        <w:t>11 декабря</w:t>
      </w:r>
      <w:r w:rsidR="006B26AF">
        <w:rPr>
          <w:sz w:val="24"/>
          <w:szCs w:val="24"/>
          <w:lang w:val="ro-RO"/>
        </w:rPr>
        <w:t xml:space="preserve"> 2024</w:t>
      </w:r>
      <w:r>
        <w:rPr>
          <w:sz w:val="24"/>
          <w:szCs w:val="24"/>
          <w:lang w:val="ru-RU"/>
        </w:rPr>
        <w:t> г.</w:t>
      </w:r>
    </w:p>
    <w:p w14:paraId="10C01C95" w14:textId="5E9C8528" w:rsidR="00226840" w:rsidRPr="008B51FA" w:rsidRDefault="00BA5562" w:rsidP="00777947">
      <w:pPr>
        <w:ind w:right="-1"/>
        <w:jc w:val="right"/>
        <w:rPr>
          <w:sz w:val="24"/>
          <w:szCs w:val="24"/>
          <w:lang w:val="ro-RO"/>
        </w:rPr>
      </w:pPr>
      <w:r>
        <w:rPr>
          <w:sz w:val="24"/>
          <w:szCs w:val="24"/>
          <w:lang w:val="ru-RU"/>
        </w:rPr>
        <w:t>Протокольное решение №</w:t>
      </w:r>
      <w:r w:rsidR="00244B87">
        <w:rPr>
          <w:sz w:val="24"/>
          <w:szCs w:val="24"/>
          <w:lang w:val="ro-RO"/>
        </w:rPr>
        <w:t>50.6</w:t>
      </w:r>
      <w:r w:rsidR="006B26AF">
        <w:rPr>
          <w:sz w:val="24"/>
          <w:szCs w:val="24"/>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0E89E706" w14:textId="05581283" w:rsidR="00674757" w:rsidRDefault="00BA5562" w:rsidP="00674757">
      <w:pPr>
        <w:ind w:right="-1"/>
        <w:jc w:val="right"/>
        <w:rPr>
          <w:sz w:val="28"/>
          <w:szCs w:val="28"/>
          <w:lang w:val="ru-RU"/>
        </w:rPr>
      </w:pPr>
      <w:r w:rsidRPr="00BA5562">
        <w:rPr>
          <w:i/>
          <w:iCs/>
          <w:sz w:val="28"/>
          <w:szCs w:val="28"/>
          <w:lang w:val="ru-RU"/>
        </w:rPr>
        <w:t>Проект</w:t>
      </w:r>
      <w:r w:rsidR="00674757">
        <w:rPr>
          <w:sz w:val="28"/>
          <w:szCs w:val="28"/>
          <w:lang w:val="ro-RO"/>
        </w:rPr>
        <w:t xml:space="preserve"> </w:t>
      </w:r>
    </w:p>
    <w:p w14:paraId="6A25479D" w14:textId="33393FF5" w:rsidR="00F33BCB" w:rsidRPr="00F33BCB" w:rsidRDefault="00F33BCB" w:rsidP="00674757">
      <w:pPr>
        <w:ind w:right="-1"/>
        <w:jc w:val="right"/>
        <w:rPr>
          <w:b/>
          <w:sz w:val="32"/>
          <w:szCs w:val="32"/>
          <w:lang w:val="ro-MD"/>
        </w:rPr>
      </w:pPr>
      <w:r w:rsidRPr="00F33BCB">
        <w:rPr>
          <w:b/>
          <w:sz w:val="32"/>
          <w:szCs w:val="32"/>
          <w:lang w:val="ro-MD"/>
        </w:rPr>
        <w:t>UE</w:t>
      </w:r>
    </w:p>
    <w:p w14:paraId="0126C88B" w14:textId="6D5A166F" w:rsidR="00674757" w:rsidRDefault="00674757" w:rsidP="00674757">
      <w:pPr>
        <w:ind w:right="-1" w:firstLine="0"/>
        <w:jc w:val="center"/>
        <w:rPr>
          <w:sz w:val="28"/>
          <w:szCs w:val="28"/>
          <w:lang w:val="ro-RO"/>
        </w:rPr>
      </w:pPr>
    </w:p>
    <w:p w14:paraId="341B9E6E" w14:textId="77777777" w:rsidR="00BA5562" w:rsidRPr="00F33BCB" w:rsidRDefault="00BA5562" w:rsidP="00674757">
      <w:pPr>
        <w:ind w:right="-1" w:firstLine="0"/>
        <w:jc w:val="center"/>
        <w:rPr>
          <w:sz w:val="28"/>
          <w:szCs w:val="28"/>
          <w:lang w:val="ru-RU"/>
        </w:rPr>
      </w:pPr>
    </w:p>
    <w:p w14:paraId="265E7C6F" w14:textId="77777777" w:rsidR="00674757" w:rsidRDefault="00674757" w:rsidP="00674757">
      <w:pPr>
        <w:ind w:right="-1" w:firstLine="0"/>
        <w:jc w:val="center"/>
        <w:rPr>
          <w:sz w:val="28"/>
          <w:szCs w:val="28"/>
          <w:lang w:val="ro-RO"/>
        </w:rPr>
      </w:pPr>
    </w:p>
    <w:p w14:paraId="1203BBA6" w14:textId="7D852210" w:rsidR="00674757" w:rsidRPr="00BA5562" w:rsidRDefault="00BA5562" w:rsidP="00674757">
      <w:pPr>
        <w:ind w:right="-1" w:firstLine="0"/>
        <w:jc w:val="center"/>
        <w:rPr>
          <w:sz w:val="28"/>
          <w:szCs w:val="28"/>
          <w:lang w:val="ru-RU"/>
        </w:rPr>
      </w:pPr>
      <w:r>
        <w:rPr>
          <w:sz w:val="28"/>
          <w:szCs w:val="28"/>
          <w:lang w:val="ru-RU"/>
        </w:rPr>
        <w:t>З А К О Н</w:t>
      </w:r>
    </w:p>
    <w:p w14:paraId="22E11DC3" w14:textId="77777777" w:rsidR="00F33BCB" w:rsidRPr="00F33BCB" w:rsidRDefault="00F33BCB" w:rsidP="00F33BCB">
      <w:pPr>
        <w:shd w:val="clear" w:color="auto" w:fill="FFFFFF"/>
        <w:ind w:firstLine="0"/>
        <w:contextualSpacing/>
        <w:jc w:val="center"/>
        <w:rPr>
          <w:b/>
          <w:sz w:val="28"/>
          <w:szCs w:val="28"/>
          <w:lang w:val="ru-RU" w:eastAsia="ro-RO"/>
        </w:rPr>
      </w:pPr>
      <w:r w:rsidRPr="00F33BCB">
        <w:rPr>
          <w:b/>
          <w:sz w:val="28"/>
          <w:szCs w:val="28"/>
          <w:lang w:val="ru-RU" w:eastAsia="ro-RO"/>
        </w:rPr>
        <w:t xml:space="preserve">о правилах размещения удобрений на рынке </w:t>
      </w:r>
    </w:p>
    <w:p w14:paraId="313F9337" w14:textId="77777777" w:rsidR="00F33BCB" w:rsidRPr="00F33BCB" w:rsidRDefault="00F33BCB" w:rsidP="00F33BCB">
      <w:pPr>
        <w:shd w:val="clear" w:color="auto" w:fill="FFFFFF"/>
        <w:ind w:firstLine="0"/>
        <w:contextualSpacing/>
        <w:jc w:val="left"/>
        <w:rPr>
          <w:sz w:val="28"/>
          <w:szCs w:val="28"/>
          <w:lang w:val="ru-RU" w:eastAsia="ro-RO"/>
        </w:rPr>
      </w:pPr>
    </w:p>
    <w:p w14:paraId="6EFF627E"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u-RU" w:eastAsia="ro-RO"/>
        </w:rPr>
        <w:t>Парламент принимает настоящий органический закон.</w:t>
      </w:r>
    </w:p>
    <w:p w14:paraId="567280D8" w14:textId="2B0B3041"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u-RU" w:eastAsia="ro-RO"/>
        </w:rPr>
        <w:t xml:space="preserve">Настоящий закон частично перелагает Регламент (ЕС) </w:t>
      </w:r>
      <w:r w:rsidRPr="00F33BCB">
        <w:rPr>
          <w:sz w:val="28"/>
          <w:szCs w:val="28"/>
          <w:lang w:val="ro-RO" w:eastAsia="ro-RO"/>
        </w:rPr>
        <w:t>2019/1009</w:t>
      </w:r>
      <w:r w:rsidRPr="00F33BCB">
        <w:rPr>
          <w:sz w:val="28"/>
          <w:szCs w:val="28"/>
          <w:lang w:val="ru-RU" w:eastAsia="ro-RO"/>
        </w:rPr>
        <w:t xml:space="preserve"> Европейского Парламента и Совета от 5 июня 2019 года об установлении правил размещения удобрений на рынке ЕС и об изменении Регламентов (ЕС) № </w:t>
      </w:r>
      <w:r w:rsidRPr="00F33BCB">
        <w:rPr>
          <w:sz w:val="28"/>
          <w:szCs w:val="28"/>
          <w:lang w:val="ro-RO" w:eastAsia="ro-RO"/>
        </w:rPr>
        <w:t>1069/2009</w:t>
      </w:r>
      <w:r w:rsidRPr="00F33BCB">
        <w:rPr>
          <w:sz w:val="28"/>
          <w:szCs w:val="28"/>
          <w:lang w:val="ru-RU" w:eastAsia="ro-RO"/>
        </w:rPr>
        <w:t xml:space="preserve"> и (ЕС) № </w:t>
      </w:r>
      <w:r w:rsidRPr="00F33BCB">
        <w:rPr>
          <w:sz w:val="28"/>
          <w:szCs w:val="28"/>
          <w:lang w:val="ro-RO" w:eastAsia="ro-RO"/>
        </w:rPr>
        <w:t>1107/2009</w:t>
      </w:r>
      <w:r>
        <w:rPr>
          <w:sz w:val="28"/>
          <w:szCs w:val="28"/>
          <w:lang w:val="ru-RU" w:eastAsia="ro-RO"/>
        </w:rPr>
        <w:t>,</w:t>
      </w:r>
      <w:r w:rsidRPr="00F33BCB">
        <w:rPr>
          <w:sz w:val="28"/>
          <w:szCs w:val="28"/>
          <w:lang w:val="ru-RU" w:eastAsia="ro-RO"/>
        </w:rPr>
        <w:t xml:space="preserve"> и об отмене Регламента (ЕС) №</w:t>
      </w:r>
      <w:r>
        <w:rPr>
          <w:sz w:val="28"/>
          <w:szCs w:val="28"/>
          <w:lang w:val="ru-RU" w:eastAsia="ro-RO"/>
        </w:rPr>
        <w:t> </w:t>
      </w:r>
      <w:r w:rsidRPr="00F33BCB">
        <w:rPr>
          <w:sz w:val="28"/>
          <w:szCs w:val="28"/>
          <w:lang w:val="ru-RU" w:eastAsia="ro-RO"/>
        </w:rPr>
        <w:t xml:space="preserve"> </w:t>
      </w:r>
      <w:r w:rsidRPr="00F33BCB">
        <w:rPr>
          <w:sz w:val="28"/>
          <w:szCs w:val="28"/>
          <w:lang w:val="ro-RO" w:eastAsia="ro-RO"/>
        </w:rPr>
        <w:t>2003/2003 (CELEX: 32019R1009),</w:t>
      </w:r>
      <w:r w:rsidRPr="00F33BCB">
        <w:rPr>
          <w:sz w:val="28"/>
          <w:szCs w:val="28"/>
          <w:lang w:val="ru-RU" w:eastAsia="ro-RO"/>
        </w:rPr>
        <w:t xml:space="preserve"> опубликованн</w:t>
      </w:r>
      <w:r>
        <w:rPr>
          <w:sz w:val="28"/>
          <w:szCs w:val="28"/>
          <w:lang w:val="ru-RU" w:eastAsia="ro-RO"/>
        </w:rPr>
        <w:t>ого</w:t>
      </w:r>
      <w:r w:rsidRPr="00F33BCB">
        <w:rPr>
          <w:sz w:val="28"/>
          <w:szCs w:val="28"/>
          <w:lang w:val="ru-RU" w:eastAsia="ro-RO"/>
        </w:rPr>
        <w:t xml:space="preserve"> в Официальном журнале Европейского Союза </w:t>
      </w:r>
      <w:r w:rsidRPr="00F33BCB">
        <w:rPr>
          <w:sz w:val="28"/>
          <w:szCs w:val="28"/>
          <w:lang w:val="ro-RO" w:eastAsia="ro-RO"/>
        </w:rPr>
        <w:t>L 170</w:t>
      </w:r>
      <w:r w:rsidRPr="00F33BCB">
        <w:rPr>
          <w:sz w:val="28"/>
          <w:szCs w:val="28"/>
          <w:lang w:val="ru-RU" w:eastAsia="ro-RO"/>
        </w:rPr>
        <w:t xml:space="preserve"> от 25 июня 2019 года, </w:t>
      </w:r>
      <w:r>
        <w:rPr>
          <w:sz w:val="28"/>
          <w:szCs w:val="28"/>
          <w:lang w:val="ru-RU" w:eastAsia="ro-RO"/>
        </w:rPr>
        <w:t xml:space="preserve">с последними изменениями, внесенными </w:t>
      </w:r>
      <w:r w:rsidRPr="00F33BCB">
        <w:rPr>
          <w:sz w:val="28"/>
          <w:szCs w:val="28"/>
          <w:lang w:val="ru-RU" w:eastAsia="ro-RO"/>
        </w:rPr>
        <w:t>Делегированн</w:t>
      </w:r>
      <w:r>
        <w:rPr>
          <w:sz w:val="28"/>
          <w:szCs w:val="28"/>
          <w:lang w:val="ru-RU" w:eastAsia="ro-RO"/>
        </w:rPr>
        <w:t>ым</w:t>
      </w:r>
      <w:r w:rsidRPr="00F33BCB">
        <w:rPr>
          <w:sz w:val="28"/>
          <w:szCs w:val="28"/>
          <w:lang w:val="ru-RU" w:eastAsia="ro-RO"/>
        </w:rPr>
        <w:t xml:space="preserve"> регламент</w:t>
      </w:r>
      <w:r>
        <w:rPr>
          <w:sz w:val="28"/>
          <w:szCs w:val="28"/>
          <w:lang w:val="ru-RU" w:eastAsia="ro-RO"/>
        </w:rPr>
        <w:t>ом</w:t>
      </w:r>
      <w:r w:rsidRPr="00F33BCB">
        <w:rPr>
          <w:sz w:val="28"/>
          <w:szCs w:val="28"/>
          <w:lang w:val="ru-RU" w:eastAsia="ro-RO"/>
        </w:rPr>
        <w:t xml:space="preserve"> (ЕС)</w:t>
      </w:r>
      <w:r w:rsidRPr="00F33BCB">
        <w:rPr>
          <w:sz w:val="28"/>
          <w:szCs w:val="28"/>
          <w:lang w:val="ro-RO" w:eastAsia="ro-RO"/>
        </w:rPr>
        <w:t xml:space="preserve"> 2024/1682</w:t>
      </w:r>
      <w:r w:rsidRPr="00F33BCB">
        <w:rPr>
          <w:sz w:val="28"/>
          <w:szCs w:val="28"/>
          <w:lang w:val="ru-RU" w:eastAsia="ro-RO"/>
        </w:rPr>
        <w:t xml:space="preserve"> Комиссии от 4 марта 2024 года об изменении Регламента (ЕС)</w:t>
      </w:r>
      <w:r w:rsidRPr="00F33BCB">
        <w:rPr>
          <w:sz w:val="28"/>
          <w:szCs w:val="28"/>
          <w:lang w:val="ro-RO" w:eastAsia="ro-RO"/>
        </w:rPr>
        <w:t xml:space="preserve"> 2019/1009</w:t>
      </w:r>
      <w:r w:rsidRPr="00F33BCB">
        <w:rPr>
          <w:sz w:val="28"/>
          <w:szCs w:val="28"/>
          <w:lang w:val="ru-RU" w:eastAsia="ro-RO"/>
        </w:rPr>
        <w:t xml:space="preserve"> Европейского Парламента и Совета в том, что касается добавления обработанного навоза в качестве составного материала в удобрения ЕС.</w:t>
      </w:r>
    </w:p>
    <w:p w14:paraId="01C5CF17" w14:textId="77777777" w:rsidR="00F33BCB" w:rsidRPr="00F33BCB" w:rsidRDefault="00F33BCB" w:rsidP="00F33BCB">
      <w:pPr>
        <w:shd w:val="clear" w:color="auto" w:fill="FFFFFF"/>
        <w:tabs>
          <w:tab w:val="left" w:pos="1134"/>
          <w:tab w:val="left" w:pos="9072"/>
        </w:tabs>
        <w:ind w:right="57" w:firstLine="0"/>
        <w:contextualSpacing/>
        <w:jc w:val="center"/>
        <w:rPr>
          <w:sz w:val="28"/>
          <w:szCs w:val="28"/>
          <w:lang w:val="ru-RU" w:eastAsia="ro-RO"/>
        </w:rPr>
      </w:pPr>
    </w:p>
    <w:p w14:paraId="1CA6590F" w14:textId="77777777" w:rsidR="00F33BCB" w:rsidRPr="00F33BCB" w:rsidRDefault="00F33BCB" w:rsidP="00F33BCB">
      <w:pPr>
        <w:shd w:val="clear" w:color="auto" w:fill="FFFFFF"/>
        <w:tabs>
          <w:tab w:val="left" w:pos="1134"/>
          <w:tab w:val="left" w:pos="9072"/>
        </w:tabs>
        <w:ind w:right="57" w:firstLine="0"/>
        <w:contextualSpacing/>
        <w:jc w:val="center"/>
        <w:rPr>
          <w:b/>
          <w:sz w:val="28"/>
          <w:szCs w:val="28"/>
          <w:lang w:val="ro-RO" w:eastAsia="ro-RO"/>
        </w:rPr>
      </w:pPr>
      <w:r w:rsidRPr="00F33BCB">
        <w:rPr>
          <w:b/>
          <w:sz w:val="28"/>
          <w:szCs w:val="28"/>
          <w:lang w:val="ru-RU" w:eastAsia="ro-RO"/>
        </w:rPr>
        <w:t>Глава</w:t>
      </w:r>
      <w:r w:rsidRPr="00F33BCB">
        <w:rPr>
          <w:b/>
          <w:sz w:val="28"/>
          <w:szCs w:val="28"/>
          <w:lang w:val="ro-RO" w:eastAsia="ro-RO"/>
        </w:rPr>
        <w:t xml:space="preserve"> I</w:t>
      </w:r>
    </w:p>
    <w:p w14:paraId="34B354AB" w14:textId="77777777" w:rsidR="00F33BCB" w:rsidRPr="00F33BCB" w:rsidRDefault="00F33BCB" w:rsidP="00F33BCB">
      <w:pPr>
        <w:shd w:val="clear" w:color="auto" w:fill="FFFFFF"/>
        <w:tabs>
          <w:tab w:val="left" w:pos="1134"/>
          <w:tab w:val="left" w:pos="9072"/>
        </w:tabs>
        <w:ind w:right="57" w:firstLine="0"/>
        <w:contextualSpacing/>
        <w:jc w:val="center"/>
        <w:rPr>
          <w:b/>
          <w:sz w:val="28"/>
          <w:szCs w:val="28"/>
          <w:lang w:val="ru-RU" w:eastAsia="ro-RO"/>
        </w:rPr>
      </w:pPr>
      <w:r w:rsidRPr="00F33BCB">
        <w:rPr>
          <w:b/>
          <w:sz w:val="28"/>
          <w:szCs w:val="28"/>
          <w:lang w:val="ru-RU" w:eastAsia="ro-RO"/>
        </w:rPr>
        <w:t>ОБЩИЕ ПОЛОЖЕНИЯ И КОМПЕТЕНЦИИ</w:t>
      </w:r>
    </w:p>
    <w:p w14:paraId="5EC3E1C9" w14:textId="77777777" w:rsidR="00F33BCB" w:rsidRPr="00F33BCB" w:rsidRDefault="00F33BCB" w:rsidP="00F33BCB">
      <w:pPr>
        <w:shd w:val="clear" w:color="auto" w:fill="FFFFFF"/>
        <w:tabs>
          <w:tab w:val="left" w:pos="1134"/>
          <w:tab w:val="left" w:pos="9072"/>
        </w:tabs>
        <w:ind w:right="57" w:firstLine="0"/>
        <w:contextualSpacing/>
        <w:jc w:val="center"/>
        <w:rPr>
          <w:b/>
          <w:sz w:val="28"/>
          <w:szCs w:val="28"/>
          <w:lang w:val="ro-RO" w:eastAsia="ro-RO"/>
        </w:rPr>
      </w:pPr>
    </w:p>
    <w:p w14:paraId="1BB9C8AB" w14:textId="77777777" w:rsidR="00F33BCB" w:rsidRPr="00F33BCB" w:rsidRDefault="00F33BCB" w:rsidP="00F33BCB">
      <w:pPr>
        <w:shd w:val="clear" w:color="auto" w:fill="FFFFFF"/>
        <w:tabs>
          <w:tab w:val="left" w:pos="709"/>
          <w:tab w:val="left" w:pos="9072"/>
        </w:tabs>
        <w:ind w:right="-85" w:firstLine="0"/>
        <w:contextualSpacing/>
        <w:rPr>
          <w:sz w:val="28"/>
          <w:szCs w:val="28"/>
          <w:lang w:val="ru-RU" w:eastAsia="ro-RO"/>
        </w:rPr>
      </w:pPr>
      <w:r w:rsidRPr="00F33BCB">
        <w:rPr>
          <w:b/>
          <w:sz w:val="28"/>
          <w:szCs w:val="28"/>
          <w:lang w:val="ro-RO" w:eastAsia="ro-RO"/>
        </w:rPr>
        <w:tab/>
      </w:r>
      <w:r w:rsidRPr="00F33BCB">
        <w:rPr>
          <w:b/>
          <w:sz w:val="28"/>
          <w:szCs w:val="28"/>
          <w:lang w:val="ru-RU" w:eastAsia="ro-RO"/>
        </w:rPr>
        <w:t>Статья</w:t>
      </w:r>
      <w:r w:rsidRPr="00F33BCB">
        <w:rPr>
          <w:b/>
          <w:sz w:val="28"/>
          <w:szCs w:val="28"/>
          <w:lang w:val="ro-RO" w:eastAsia="ro-RO"/>
        </w:rPr>
        <w:t xml:space="preserve"> 1.</w:t>
      </w:r>
      <w:r w:rsidRPr="00F33BCB">
        <w:rPr>
          <w:sz w:val="28"/>
          <w:szCs w:val="28"/>
          <w:lang w:val="ro-RO" w:eastAsia="ro-RO"/>
        </w:rPr>
        <w:t xml:space="preserve"> </w:t>
      </w:r>
      <w:r w:rsidRPr="00F33BCB">
        <w:rPr>
          <w:bCs/>
          <w:sz w:val="28"/>
          <w:szCs w:val="28"/>
          <w:lang w:val="ru-RU" w:eastAsia="ro-RO"/>
        </w:rPr>
        <w:t>Область применения</w:t>
      </w:r>
    </w:p>
    <w:p w14:paraId="41540A22" w14:textId="77777777" w:rsidR="00F33BCB" w:rsidRPr="00F33BCB" w:rsidRDefault="00F33BCB" w:rsidP="00F33BCB">
      <w:pPr>
        <w:tabs>
          <w:tab w:val="left" w:pos="0"/>
        </w:tabs>
        <w:ind w:right="-85" w:firstLine="0"/>
        <w:rPr>
          <w:sz w:val="28"/>
          <w:szCs w:val="28"/>
          <w:lang w:val="ru-RU" w:eastAsia="ro-RO"/>
        </w:rPr>
      </w:pPr>
      <w:r w:rsidRPr="00F33BCB">
        <w:rPr>
          <w:sz w:val="28"/>
          <w:szCs w:val="28"/>
          <w:lang w:val="ro-RO" w:eastAsia="ro-RO"/>
        </w:rPr>
        <w:tab/>
        <w:t xml:space="preserve">(1) </w:t>
      </w:r>
      <w:r w:rsidRPr="00F33BCB">
        <w:rPr>
          <w:sz w:val="28"/>
          <w:szCs w:val="28"/>
          <w:lang w:val="ru-RU" w:eastAsia="ro-RO"/>
        </w:rPr>
        <w:t xml:space="preserve">Настоящий закон применяется к удобрениям с маркировкой ЕС (именуемые далее «удобрения ЕС») или к удобрениям без маркировки ЕС (именуемые далее «удобрения МД»), когда они размещаются на рынке. </w:t>
      </w:r>
    </w:p>
    <w:p w14:paraId="5015952A" w14:textId="77777777" w:rsidR="00F33BCB" w:rsidRPr="00F33BCB" w:rsidRDefault="00F33BCB" w:rsidP="00F33BCB">
      <w:pPr>
        <w:tabs>
          <w:tab w:val="left" w:pos="0"/>
        </w:tabs>
        <w:ind w:right="-85" w:firstLine="0"/>
        <w:rPr>
          <w:sz w:val="28"/>
          <w:szCs w:val="28"/>
          <w:lang w:val="ro-RO" w:eastAsia="ro-RO"/>
        </w:rPr>
      </w:pPr>
      <w:r w:rsidRPr="00F33BCB">
        <w:rPr>
          <w:sz w:val="28"/>
          <w:szCs w:val="28"/>
          <w:lang w:val="ro-RO" w:eastAsia="ro-RO"/>
        </w:rPr>
        <w:tab/>
        <w:t xml:space="preserve">(2) </w:t>
      </w:r>
      <w:r w:rsidRPr="00F33BCB">
        <w:rPr>
          <w:sz w:val="28"/>
          <w:szCs w:val="28"/>
          <w:lang w:val="ru-RU" w:eastAsia="ro-RO"/>
        </w:rPr>
        <w:t>Настоящий закон не применяется к</w:t>
      </w:r>
      <w:r w:rsidRPr="00F33BCB">
        <w:rPr>
          <w:sz w:val="28"/>
          <w:szCs w:val="28"/>
          <w:lang w:val="ro-RO" w:eastAsia="ro-RO"/>
        </w:rPr>
        <w:t>:</w:t>
      </w:r>
    </w:p>
    <w:p w14:paraId="67084BCA" w14:textId="016C2F09" w:rsidR="00F33BCB" w:rsidRPr="00F33BCB" w:rsidRDefault="00F33BCB" w:rsidP="00F33BCB">
      <w:pPr>
        <w:tabs>
          <w:tab w:val="left" w:pos="0"/>
        </w:tabs>
        <w:ind w:right="-85" w:firstLine="0"/>
        <w:rPr>
          <w:sz w:val="28"/>
          <w:szCs w:val="28"/>
          <w:lang w:val="ru-RU" w:eastAsia="ro-RO"/>
        </w:rPr>
      </w:pPr>
      <w:r w:rsidRPr="00F33BCB">
        <w:rPr>
          <w:sz w:val="28"/>
          <w:szCs w:val="28"/>
          <w:lang w:val="ro-RO" w:eastAsia="ro-RO"/>
        </w:rPr>
        <w:t xml:space="preserve"> </w:t>
      </w:r>
      <w:r w:rsidRPr="00F33BCB">
        <w:rPr>
          <w:sz w:val="28"/>
          <w:szCs w:val="28"/>
          <w:lang w:val="ro-RO" w:eastAsia="ro-RO"/>
        </w:rPr>
        <w:tab/>
        <w:t xml:space="preserve">a) </w:t>
      </w:r>
      <w:r w:rsidRPr="00F33BCB">
        <w:rPr>
          <w:sz w:val="28"/>
          <w:szCs w:val="28"/>
          <w:lang w:val="ru-RU" w:eastAsia="ro-RO"/>
        </w:rPr>
        <w:t>субпродуктам животного происхождения или производным продуктам, к которым применяются требования Закона № 129/2019 о</w:t>
      </w:r>
      <w:r>
        <w:rPr>
          <w:sz w:val="28"/>
          <w:szCs w:val="28"/>
          <w:lang w:val="ru-RU" w:eastAsia="ro-RO"/>
        </w:rPr>
        <w:t> </w:t>
      </w:r>
      <w:r w:rsidRPr="00F33BCB">
        <w:rPr>
          <w:sz w:val="28"/>
          <w:szCs w:val="28"/>
          <w:lang w:val="ru-RU" w:eastAsia="ro-RO"/>
        </w:rPr>
        <w:t xml:space="preserve"> субпродуктах животного происхождения и производных продуктах, не предназначенных для потребления человеком, когда они размещаются на рынке;</w:t>
      </w:r>
    </w:p>
    <w:p w14:paraId="445074ED" w14:textId="2ABF2145" w:rsidR="00F33BCB" w:rsidRPr="00F33BCB" w:rsidRDefault="00F33BCB" w:rsidP="00F33BCB">
      <w:pPr>
        <w:tabs>
          <w:tab w:val="left" w:pos="0"/>
        </w:tabs>
        <w:ind w:right="-85" w:firstLine="0"/>
        <w:rPr>
          <w:sz w:val="28"/>
          <w:szCs w:val="28"/>
          <w:lang w:val="ru-RU" w:eastAsia="ro-RO"/>
        </w:rPr>
      </w:pPr>
      <w:r w:rsidRPr="00F33BCB">
        <w:rPr>
          <w:sz w:val="28"/>
          <w:szCs w:val="28"/>
          <w:lang w:val="ro-RO" w:eastAsia="ro-RO"/>
        </w:rPr>
        <w:tab/>
        <w:t xml:space="preserve">b) </w:t>
      </w:r>
      <w:r w:rsidRPr="00F33BCB">
        <w:rPr>
          <w:sz w:val="28"/>
          <w:szCs w:val="28"/>
          <w:lang w:val="ru-RU" w:eastAsia="ro-RO"/>
        </w:rPr>
        <w:t>средствам защиты растений, регламентируемым Законом №</w:t>
      </w:r>
      <w:r>
        <w:rPr>
          <w:sz w:val="28"/>
          <w:szCs w:val="28"/>
          <w:lang w:val="ru-RU" w:eastAsia="ro-RO"/>
        </w:rPr>
        <w:t> </w:t>
      </w:r>
      <w:r w:rsidRPr="00F33BCB">
        <w:rPr>
          <w:sz w:val="28"/>
          <w:szCs w:val="28"/>
          <w:lang w:val="ru-RU" w:eastAsia="ro-RO"/>
        </w:rPr>
        <w:t xml:space="preserve">403/2023 о введении на рынок средств защиты растений и внесении изменений в некоторые нормативные акты. </w:t>
      </w:r>
    </w:p>
    <w:p w14:paraId="5DA27B31" w14:textId="77777777" w:rsidR="00F33BCB" w:rsidRPr="00F33BCB" w:rsidRDefault="00F33BCB" w:rsidP="00F33BCB">
      <w:pPr>
        <w:tabs>
          <w:tab w:val="left" w:pos="0"/>
        </w:tabs>
        <w:ind w:right="-85" w:firstLine="0"/>
        <w:rPr>
          <w:sz w:val="28"/>
          <w:szCs w:val="28"/>
          <w:lang w:val="ro-RO" w:eastAsia="ro-RO"/>
        </w:rPr>
      </w:pPr>
    </w:p>
    <w:p w14:paraId="3D5CF180" w14:textId="77777777" w:rsidR="00F33BCB" w:rsidRPr="00F33BCB" w:rsidRDefault="00F33BCB" w:rsidP="00F33BCB">
      <w:pPr>
        <w:tabs>
          <w:tab w:val="left" w:pos="0"/>
        </w:tabs>
        <w:ind w:right="-85" w:firstLine="0"/>
        <w:rPr>
          <w:bCs/>
          <w:sz w:val="28"/>
          <w:szCs w:val="28"/>
          <w:lang w:val="ru-RU" w:eastAsia="ro-RO"/>
        </w:rPr>
      </w:pPr>
      <w:r w:rsidRPr="00F33BCB">
        <w:rPr>
          <w:b/>
          <w:iCs/>
          <w:sz w:val="28"/>
          <w:szCs w:val="28"/>
          <w:lang w:val="ro-RO" w:eastAsia="ro-RO"/>
        </w:rPr>
        <w:tab/>
      </w:r>
      <w:r w:rsidRPr="00F33BCB">
        <w:rPr>
          <w:b/>
          <w:iCs/>
          <w:sz w:val="28"/>
          <w:szCs w:val="28"/>
          <w:lang w:val="ru-RU" w:eastAsia="ro-RO"/>
        </w:rPr>
        <w:t>Статья</w:t>
      </w:r>
      <w:r w:rsidRPr="00F33BCB">
        <w:rPr>
          <w:b/>
          <w:iCs/>
          <w:sz w:val="28"/>
          <w:szCs w:val="28"/>
          <w:lang w:val="ro-RO" w:eastAsia="ro-RO"/>
        </w:rPr>
        <w:t xml:space="preserve"> 2.</w:t>
      </w:r>
      <w:r w:rsidRPr="00F33BCB">
        <w:rPr>
          <w:iCs/>
          <w:sz w:val="28"/>
          <w:szCs w:val="28"/>
          <w:lang w:val="ro-RO" w:eastAsia="ro-RO"/>
        </w:rPr>
        <w:t xml:space="preserve"> </w:t>
      </w:r>
      <w:r w:rsidRPr="00F33BCB">
        <w:rPr>
          <w:bCs/>
          <w:sz w:val="28"/>
          <w:szCs w:val="28"/>
          <w:lang w:val="ru-RU" w:eastAsia="ro-RO"/>
        </w:rPr>
        <w:t>Определения</w:t>
      </w:r>
    </w:p>
    <w:p w14:paraId="31A98827" w14:textId="77777777" w:rsidR="00F33BCB" w:rsidRPr="00F33BCB" w:rsidRDefault="00F33BCB" w:rsidP="00F33BCB">
      <w:pPr>
        <w:tabs>
          <w:tab w:val="left" w:pos="0"/>
        </w:tabs>
        <w:ind w:right="-85" w:firstLine="0"/>
        <w:rPr>
          <w:sz w:val="28"/>
          <w:szCs w:val="28"/>
          <w:lang w:val="ru-RU" w:eastAsia="ro-RO"/>
        </w:rPr>
      </w:pPr>
      <w:r w:rsidRPr="00F33BCB">
        <w:rPr>
          <w:sz w:val="28"/>
          <w:szCs w:val="28"/>
          <w:lang w:val="ro-RO" w:eastAsia="ro-RO"/>
        </w:rPr>
        <w:lastRenderedPageBreak/>
        <w:tab/>
      </w:r>
      <w:r w:rsidRPr="00F33BCB">
        <w:rPr>
          <w:sz w:val="28"/>
          <w:szCs w:val="28"/>
          <w:lang w:val="ru-RU" w:eastAsia="ro-RO"/>
        </w:rPr>
        <w:t xml:space="preserve">В целях настоящего закона применяются следующие определения: </w:t>
      </w:r>
    </w:p>
    <w:p w14:paraId="4FD9130A" w14:textId="77777777" w:rsidR="00F33BCB" w:rsidRPr="00F33BCB" w:rsidRDefault="00F33BCB" w:rsidP="00F33BCB">
      <w:pPr>
        <w:tabs>
          <w:tab w:val="left" w:pos="0"/>
        </w:tabs>
        <w:ind w:right="-85" w:firstLine="0"/>
        <w:rPr>
          <w:sz w:val="28"/>
          <w:szCs w:val="28"/>
          <w:lang w:val="ru-RU" w:eastAsia="ro-RO"/>
        </w:rPr>
      </w:pPr>
      <w:r w:rsidRPr="00F33BCB">
        <w:rPr>
          <w:sz w:val="28"/>
          <w:szCs w:val="28"/>
          <w:lang w:val="ro-RO" w:eastAsia="ro-RO"/>
        </w:rPr>
        <w:tab/>
      </w:r>
      <w:r w:rsidRPr="00F33BCB">
        <w:rPr>
          <w:i/>
          <w:sz w:val="28"/>
          <w:szCs w:val="28"/>
          <w:lang w:val="ru-RU" w:eastAsia="ro-RO"/>
        </w:rPr>
        <w:t>компетентный орган по разработке политик</w:t>
      </w:r>
      <w:r w:rsidRPr="00F33BCB">
        <w:rPr>
          <w:sz w:val="28"/>
          <w:szCs w:val="28"/>
          <w:lang w:val="ru-RU" w:eastAsia="ro-RO"/>
        </w:rPr>
        <w:t xml:space="preserve"> – центральный отраслевой орган, ответственный за область удобрений;</w:t>
      </w:r>
    </w:p>
    <w:p w14:paraId="55BC3C6D" w14:textId="77777777" w:rsidR="00F33BCB" w:rsidRPr="00F33BCB" w:rsidRDefault="00F33BCB" w:rsidP="00F33BCB">
      <w:pPr>
        <w:tabs>
          <w:tab w:val="left" w:pos="0"/>
        </w:tabs>
        <w:ind w:right="-85" w:firstLine="0"/>
        <w:rPr>
          <w:sz w:val="28"/>
          <w:szCs w:val="28"/>
          <w:lang w:val="ru-RU" w:eastAsia="ro-RO"/>
        </w:rPr>
      </w:pPr>
      <w:r w:rsidRPr="00F33BCB">
        <w:rPr>
          <w:sz w:val="28"/>
          <w:szCs w:val="28"/>
          <w:lang w:val="ru-RU" w:eastAsia="ro-RO"/>
        </w:rPr>
        <w:tab/>
      </w:r>
      <w:r w:rsidRPr="00F33BCB">
        <w:rPr>
          <w:i/>
          <w:sz w:val="28"/>
          <w:szCs w:val="28"/>
          <w:lang w:val="ru-RU" w:eastAsia="ro-RO"/>
        </w:rPr>
        <w:t>компетентный орган</w:t>
      </w:r>
      <w:r w:rsidRPr="00F33BCB">
        <w:rPr>
          <w:sz w:val="28"/>
          <w:szCs w:val="28"/>
          <w:lang w:val="ru-RU" w:eastAsia="ro-RO"/>
        </w:rPr>
        <w:t xml:space="preserve"> – центральный административный орган, реализующий политику государства в области удобрений (орган по надзору за рынком);</w:t>
      </w:r>
    </w:p>
    <w:p w14:paraId="3166FA9D" w14:textId="77777777" w:rsidR="00F33BCB" w:rsidRPr="00F33BCB" w:rsidRDefault="00F33BCB" w:rsidP="00F33BCB">
      <w:pPr>
        <w:tabs>
          <w:tab w:val="left" w:pos="0"/>
        </w:tabs>
        <w:ind w:right="-85" w:firstLine="0"/>
        <w:rPr>
          <w:sz w:val="28"/>
          <w:szCs w:val="28"/>
          <w:lang w:val="ru-RU" w:eastAsia="ro-RO"/>
        </w:rPr>
      </w:pPr>
      <w:r w:rsidRPr="00F33BCB">
        <w:rPr>
          <w:i/>
          <w:sz w:val="28"/>
          <w:szCs w:val="28"/>
          <w:lang w:val="ru-RU" w:eastAsia="ro-RO"/>
        </w:rPr>
        <w:tab/>
        <w:t xml:space="preserve">авторизирующий орган </w:t>
      </w:r>
      <w:r w:rsidRPr="00F33BCB">
        <w:rPr>
          <w:sz w:val="28"/>
          <w:szCs w:val="28"/>
          <w:lang w:val="ru-RU" w:eastAsia="ro-RO"/>
        </w:rPr>
        <w:t>– орган, назначенный Правительством для оценки соответствия удобрения МД требованиям, предусмотренным настоящим законом;</w:t>
      </w:r>
    </w:p>
    <w:p w14:paraId="56A92AC8" w14:textId="77777777" w:rsidR="00F33BCB" w:rsidRPr="00F33BCB" w:rsidRDefault="00F33BCB" w:rsidP="00F33BCB">
      <w:pPr>
        <w:tabs>
          <w:tab w:val="left" w:pos="0"/>
        </w:tabs>
        <w:ind w:right="-85" w:firstLine="0"/>
        <w:rPr>
          <w:sz w:val="28"/>
          <w:szCs w:val="28"/>
          <w:lang w:val="ru-RU" w:eastAsia="ro-RO"/>
        </w:rPr>
      </w:pPr>
      <w:r w:rsidRPr="00F33BCB">
        <w:rPr>
          <w:sz w:val="28"/>
          <w:szCs w:val="28"/>
          <w:lang w:val="ru-RU" w:eastAsia="ro-RO"/>
        </w:rPr>
        <w:tab/>
      </w:r>
      <w:r w:rsidRPr="00F33BCB">
        <w:rPr>
          <w:i/>
          <w:sz w:val="28"/>
          <w:szCs w:val="28"/>
          <w:lang w:val="ru-RU" w:eastAsia="ro-RO"/>
        </w:rPr>
        <w:t>удобрение</w:t>
      </w:r>
      <w:r w:rsidRPr="00F33BCB">
        <w:rPr>
          <w:sz w:val="28"/>
          <w:szCs w:val="28"/>
          <w:lang w:val="ru-RU" w:eastAsia="ro-RO"/>
        </w:rPr>
        <w:t xml:space="preserve"> – вещество, смесь, микроорганизм или какой-либо другой материал, применяемый или предназначенный для применения к растениям или их прикорневой зоне или к грибам или их микросфере, или предназначенный для того, чтобы составить прикорневую зону или микросферу, сами по себе или в смеси с другим материалом в целях обеспечения растений или грибов питательными веществами или повышения их питательной ценности;</w:t>
      </w:r>
    </w:p>
    <w:p w14:paraId="32DB1B04" w14:textId="77777777" w:rsidR="00F33BCB" w:rsidRPr="00F33BCB" w:rsidRDefault="00F33BCB" w:rsidP="00F33BCB">
      <w:pPr>
        <w:tabs>
          <w:tab w:val="left" w:pos="0"/>
        </w:tabs>
        <w:ind w:right="-85" w:firstLine="0"/>
        <w:rPr>
          <w:sz w:val="28"/>
          <w:szCs w:val="28"/>
          <w:lang w:val="ru-RU" w:eastAsia="ro-RO"/>
        </w:rPr>
      </w:pPr>
      <w:r w:rsidRPr="00F33BCB">
        <w:rPr>
          <w:sz w:val="28"/>
          <w:szCs w:val="28"/>
          <w:lang w:val="ru-RU" w:eastAsia="ro-RO"/>
        </w:rPr>
        <w:tab/>
      </w:r>
      <w:r w:rsidRPr="00F33BCB">
        <w:rPr>
          <w:i/>
          <w:sz w:val="28"/>
          <w:szCs w:val="28"/>
          <w:lang w:val="ru-RU" w:eastAsia="ro-RO"/>
        </w:rPr>
        <w:t>удобрения ЕС</w:t>
      </w:r>
      <w:r w:rsidRPr="00F33BCB">
        <w:rPr>
          <w:sz w:val="28"/>
          <w:szCs w:val="28"/>
          <w:lang w:val="ru-RU" w:eastAsia="ro-RO"/>
        </w:rPr>
        <w:t xml:space="preserve"> – удобрения с маркировкой ЕС при размещении на рынке;</w:t>
      </w:r>
    </w:p>
    <w:p w14:paraId="1AA8328F" w14:textId="77777777" w:rsidR="00F33BCB" w:rsidRPr="00F33BCB" w:rsidRDefault="00F33BCB" w:rsidP="00F33BCB">
      <w:pPr>
        <w:tabs>
          <w:tab w:val="left" w:pos="0"/>
        </w:tabs>
        <w:ind w:right="-85" w:firstLine="0"/>
        <w:rPr>
          <w:sz w:val="28"/>
          <w:szCs w:val="28"/>
          <w:lang w:val="ru-RU" w:eastAsia="ro-RO"/>
        </w:rPr>
      </w:pPr>
      <w:r w:rsidRPr="00F33BCB">
        <w:rPr>
          <w:i/>
          <w:sz w:val="28"/>
          <w:szCs w:val="28"/>
          <w:lang w:val="ru-RU" w:eastAsia="ro-RO"/>
        </w:rPr>
        <w:tab/>
        <w:t xml:space="preserve">удобрения МД </w:t>
      </w:r>
      <w:r w:rsidRPr="00F33BCB">
        <w:rPr>
          <w:sz w:val="28"/>
          <w:szCs w:val="28"/>
          <w:lang w:val="ru-RU" w:eastAsia="ro-RO"/>
        </w:rPr>
        <w:t>– удобрения, отвечающие требованиям для включения в идентификационный список;</w:t>
      </w:r>
    </w:p>
    <w:p w14:paraId="41A86414" w14:textId="77777777" w:rsidR="00F33BCB" w:rsidRPr="00F33BCB" w:rsidRDefault="00F33BCB" w:rsidP="00F33BCB">
      <w:pPr>
        <w:tabs>
          <w:tab w:val="left" w:pos="0"/>
        </w:tabs>
        <w:ind w:right="-85" w:firstLine="0"/>
        <w:rPr>
          <w:sz w:val="28"/>
          <w:szCs w:val="28"/>
          <w:lang w:val="ru-RU" w:eastAsia="ro-RO"/>
        </w:rPr>
      </w:pPr>
      <w:r w:rsidRPr="00F33BCB">
        <w:rPr>
          <w:sz w:val="28"/>
          <w:szCs w:val="28"/>
          <w:lang w:val="ru-RU" w:eastAsia="ro-RO"/>
        </w:rPr>
        <w:tab/>
      </w:r>
      <w:r w:rsidRPr="00F33BCB">
        <w:rPr>
          <w:i/>
          <w:sz w:val="28"/>
          <w:szCs w:val="28"/>
          <w:lang w:val="ru-RU" w:eastAsia="ro-RO"/>
        </w:rPr>
        <w:t>удобрения без маркировки ЕС</w:t>
      </w:r>
      <w:r w:rsidRPr="00F33BCB">
        <w:rPr>
          <w:sz w:val="28"/>
          <w:szCs w:val="28"/>
          <w:lang w:val="ru-RU" w:eastAsia="ro-RO"/>
        </w:rPr>
        <w:t xml:space="preserve"> – удобрения, не отвечающие требованиям для маркировки ЕС;</w:t>
      </w:r>
    </w:p>
    <w:p w14:paraId="74141BB8" w14:textId="77777777" w:rsidR="00F33BCB" w:rsidRPr="00F33BCB" w:rsidRDefault="00F33BCB" w:rsidP="00F33BCB">
      <w:pPr>
        <w:tabs>
          <w:tab w:val="left" w:pos="0"/>
        </w:tabs>
        <w:ind w:right="-85" w:firstLine="0"/>
        <w:rPr>
          <w:sz w:val="28"/>
          <w:szCs w:val="28"/>
          <w:lang w:val="ru-RU" w:eastAsia="ro-RO"/>
        </w:rPr>
      </w:pPr>
      <w:r w:rsidRPr="00F33BCB">
        <w:rPr>
          <w:sz w:val="28"/>
          <w:szCs w:val="28"/>
          <w:lang w:val="ru-RU" w:eastAsia="ro-RO"/>
        </w:rPr>
        <w:tab/>
      </w:r>
      <w:r w:rsidRPr="00F33BCB">
        <w:rPr>
          <w:i/>
          <w:sz w:val="28"/>
          <w:szCs w:val="28"/>
          <w:lang w:val="ru-RU" w:eastAsia="ro-RO"/>
        </w:rPr>
        <w:t>вещество</w:t>
      </w:r>
      <w:r w:rsidRPr="00F33BCB">
        <w:rPr>
          <w:sz w:val="28"/>
          <w:szCs w:val="28"/>
          <w:lang w:val="ru-RU" w:eastAsia="ro-RO"/>
        </w:rPr>
        <w:t xml:space="preserve"> – вещество, как оно определено в пункте 27 статьи 4 Закона № 277/2018 о химических веществах;</w:t>
      </w:r>
    </w:p>
    <w:p w14:paraId="4278547C" w14:textId="191F3EA4" w:rsidR="00F33BCB" w:rsidRPr="00F33BCB" w:rsidRDefault="00F33BCB" w:rsidP="00F33BCB">
      <w:pPr>
        <w:tabs>
          <w:tab w:val="left" w:pos="0"/>
        </w:tabs>
        <w:ind w:right="-85" w:firstLine="0"/>
        <w:rPr>
          <w:sz w:val="28"/>
          <w:szCs w:val="28"/>
          <w:lang w:val="ru-RU" w:eastAsia="ro-RO"/>
        </w:rPr>
      </w:pPr>
      <w:r w:rsidRPr="00F33BCB">
        <w:rPr>
          <w:sz w:val="28"/>
          <w:szCs w:val="28"/>
          <w:lang w:val="ru-RU" w:eastAsia="ro-RO"/>
        </w:rPr>
        <w:tab/>
      </w:r>
      <w:r w:rsidRPr="00F33BCB">
        <w:rPr>
          <w:i/>
          <w:sz w:val="28"/>
          <w:szCs w:val="28"/>
          <w:lang w:val="ru-RU" w:eastAsia="ro-RO"/>
        </w:rPr>
        <w:t>смесь</w:t>
      </w:r>
      <w:r w:rsidRPr="00F33BCB">
        <w:rPr>
          <w:sz w:val="28"/>
          <w:szCs w:val="28"/>
          <w:lang w:val="ru-RU" w:eastAsia="ro-RO"/>
        </w:rPr>
        <w:t xml:space="preserve"> – смесь, как она определена в пункте 1 статьи 4 Закона №</w:t>
      </w:r>
      <w:r w:rsidR="00D72643">
        <w:rPr>
          <w:sz w:val="28"/>
          <w:szCs w:val="28"/>
          <w:lang w:val="ru-RU" w:eastAsia="ro-RO"/>
        </w:rPr>
        <w:t> </w:t>
      </w:r>
      <w:r w:rsidRPr="00F33BCB">
        <w:rPr>
          <w:sz w:val="28"/>
          <w:szCs w:val="28"/>
          <w:lang w:val="ru-RU" w:eastAsia="ro-RO"/>
        </w:rPr>
        <w:t xml:space="preserve"> 277/2018 о химических веществах;</w:t>
      </w:r>
    </w:p>
    <w:p w14:paraId="1D4DEF71" w14:textId="77777777" w:rsidR="00F33BCB" w:rsidRPr="00F33BCB" w:rsidRDefault="00F33BCB" w:rsidP="00F33BCB">
      <w:pPr>
        <w:tabs>
          <w:tab w:val="left" w:pos="0"/>
        </w:tabs>
        <w:ind w:right="-85" w:firstLine="0"/>
        <w:rPr>
          <w:sz w:val="28"/>
          <w:szCs w:val="28"/>
          <w:lang w:val="ru-RU" w:eastAsia="ro-RO"/>
        </w:rPr>
      </w:pPr>
      <w:r w:rsidRPr="00F33BCB">
        <w:rPr>
          <w:i/>
          <w:sz w:val="28"/>
          <w:szCs w:val="28"/>
          <w:lang w:val="ro-RO" w:eastAsia="ro-RO"/>
        </w:rPr>
        <w:tab/>
      </w:r>
      <w:r w:rsidRPr="00F33BCB">
        <w:rPr>
          <w:i/>
          <w:sz w:val="28"/>
          <w:szCs w:val="28"/>
          <w:lang w:val="ru-RU" w:eastAsia="ro-RO"/>
        </w:rPr>
        <w:t xml:space="preserve">микроорганизм – </w:t>
      </w:r>
      <w:r w:rsidRPr="00F33BCB">
        <w:rPr>
          <w:sz w:val="28"/>
          <w:szCs w:val="28"/>
          <w:lang w:val="ru-RU" w:eastAsia="ro-RO"/>
        </w:rPr>
        <w:t>микроорганизм, как он определен в статье 4 Закона № 403/2023 о введении на рынок средств защиты растений и внесении изменений в некоторые нормативные акты;</w:t>
      </w:r>
    </w:p>
    <w:p w14:paraId="51E78616" w14:textId="77777777" w:rsidR="00F33BCB" w:rsidRPr="00F33BCB" w:rsidRDefault="00F33BCB" w:rsidP="00F33BCB">
      <w:pPr>
        <w:tabs>
          <w:tab w:val="left" w:pos="0"/>
        </w:tabs>
        <w:ind w:right="-85" w:firstLine="0"/>
        <w:rPr>
          <w:sz w:val="28"/>
          <w:szCs w:val="28"/>
          <w:lang w:val="ru-RU" w:eastAsia="ro-RO"/>
        </w:rPr>
      </w:pPr>
      <w:r w:rsidRPr="00F33BCB">
        <w:rPr>
          <w:i/>
          <w:sz w:val="28"/>
          <w:szCs w:val="28"/>
          <w:lang w:val="ru-RU" w:eastAsia="ro-RO"/>
        </w:rPr>
        <w:tab/>
        <w:t xml:space="preserve">% по массе – </w:t>
      </w:r>
      <w:r w:rsidRPr="00F33BCB">
        <w:rPr>
          <w:sz w:val="28"/>
          <w:szCs w:val="28"/>
          <w:lang w:val="ru-RU" w:eastAsia="ro-RO"/>
        </w:rPr>
        <w:t>процент массы всего удобрения в той форме, в которой оно было размещено на рынке;</w:t>
      </w:r>
    </w:p>
    <w:p w14:paraId="3A0FD122" w14:textId="72143831" w:rsidR="00F33BCB" w:rsidRPr="00F33BCB" w:rsidRDefault="00F33BCB" w:rsidP="00F33BCB">
      <w:pPr>
        <w:tabs>
          <w:tab w:val="left" w:pos="0"/>
        </w:tabs>
        <w:ind w:right="-85" w:firstLine="0"/>
        <w:rPr>
          <w:sz w:val="28"/>
          <w:szCs w:val="28"/>
          <w:lang w:val="ru-RU" w:eastAsia="ro-RO"/>
        </w:rPr>
      </w:pPr>
      <w:r w:rsidRPr="00F33BCB">
        <w:rPr>
          <w:sz w:val="28"/>
          <w:szCs w:val="28"/>
          <w:lang w:val="ru-RU" w:eastAsia="ro-RO"/>
        </w:rPr>
        <w:tab/>
      </w:r>
      <w:r w:rsidRPr="00F33BCB">
        <w:rPr>
          <w:i/>
          <w:sz w:val="28"/>
          <w:szCs w:val="28"/>
          <w:lang w:val="ru-RU" w:eastAsia="ro-RO"/>
        </w:rPr>
        <w:t>размещение на рынке</w:t>
      </w:r>
      <w:r w:rsidRPr="00F33BCB">
        <w:rPr>
          <w:sz w:val="28"/>
          <w:szCs w:val="28"/>
          <w:lang w:val="ru-RU" w:eastAsia="ro-RO"/>
        </w:rPr>
        <w:t xml:space="preserve"> – любая поставка удобрения для </w:t>
      </w:r>
      <w:r w:rsidR="00DF144C">
        <w:rPr>
          <w:sz w:val="28"/>
          <w:szCs w:val="28"/>
          <w:lang w:val="ru-RU" w:eastAsia="ro-RO"/>
        </w:rPr>
        <w:t>размещения</w:t>
      </w:r>
      <w:r w:rsidRPr="00F33BCB">
        <w:rPr>
          <w:sz w:val="28"/>
          <w:szCs w:val="28"/>
          <w:lang w:val="ru-RU" w:eastAsia="ro-RO"/>
        </w:rPr>
        <w:t xml:space="preserve"> или использования на рынке в рамках коммерческой деятельности, за плату или на безвозмездной основе;</w:t>
      </w:r>
    </w:p>
    <w:p w14:paraId="0BD6E8B6" w14:textId="77777777" w:rsidR="00F33BCB" w:rsidRPr="00F33BCB" w:rsidRDefault="00F33BCB" w:rsidP="00F33BCB">
      <w:pPr>
        <w:tabs>
          <w:tab w:val="left" w:pos="0"/>
        </w:tabs>
        <w:ind w:right="-85" w:firstLine="0"/>
        <w:rPr>
          <w:sz w:val="28"/>
          <w:szCs w:val="28"/>
          <w:lang w:val="ru-RU" w:eastAsia="ro-RO"/>
        </w:rPr>
      </w:pPr>
      <w:r w:rsidRPr="00F33BCB">
        <w:rPr>
          <w:sz w:val="28"/>
          <w:szCs w:val="28"/>
          <w:lang w:val="ru-RU" w:eastAsia="ro-RO"/>
        </w:rPr>
        <w:tab/>
      </w:r>
      <w:r w:rsidRPr="00F33BCB">
        <w:rPr>
          <w:i/>
          <w:sz w:val="28"/>
          <w:szCs w:val="28"/>
          <w:lang w:val="ru-RU" w:eastAsia="ro-RO"/>
        </w:rPr>
        <w:t>введение на рынок</w:t>
      </w:r>
      <w:r w:rsidRPr="00F33BCB">
        <w:rPr>
          <w:sz w:val="28"/>
          <w:szCs w:val="28"/>
          <w:lang w:val="ru-RU" w:eastAsia="ro-RO"/>
        </w:rPr>
        <w:t xml:space="preserve"> – первое размещение на рынке удобрения ЕС или удобрения МД;</w:t>
      </w:r>
    </w:p>
    <w:p w14:paraId="4EAA3C0C" w14:textId="77777777" w:rsidR="00F33BCB" w:rsidRPr="00F33BCB" w:rsidRDefault="00F33BCB" w:rsidP="00F33BCB">
      <w:pPr>
        <w:tabs>
          <w:tab w:val="left" w:pos="0"/>
        </w:tabs>
        <w:ind w:right="-85" w:firstLine="0"/>
        <w:rPr>
          <w:sz w:val="28"/>
          <w:szCs w:val="28"/>
          <w:lang w:val="ru-RU" w:eastAsia="ro-RO"/>
        </w:rPr>
      </w:pPr>
      <w:r w:rsidRPr="00F33BCB">
        <w:rPr>
          <w:sz w:val="28"/>
          <w:szCs w:val="28"/>
          <w:lang w:val="ru-RU" w:eastAsia="ro-RO"/>
        </w:rPr>
        <w:tab/>
      </w:r>
      <w:r w:rsidRPr="00F33BCB">
        <w:rPr>
          <w:i/>
          <w:sz w:val="28"/>
          <w:szCs w:val="28"/>
          <w:lang w:val="ru-RU" w:eastAsia="ro-RO"/>
        </w:rPr>
        <w:t>производитель</w:t>
      </w:r>
      <w:r w:rsidRPr="00F33BCB">
        <w:rPr>
          <w:sz w:val="28"/>
          <w:szCs w:val="28"/>
          <w:lang w:val="ru-RU" w:eastAsia="ro-RO"/>
        </w:rPr>
        <w:t xml:space="preserve"> – любое физическое или юридическое лицо, производящее удобрение ЕС и/или удобрение МД, для которого было разработано или произведено подобное удобрение ЕС и/или удобрение МД, и реализующее соответствующее удобрение под своим зарегистрированным названием или товарным знаком;</w:t>
      </w:r>
    </w:p>
    <w:p w14:paraId="73CE7F75" w14:textId="77777777" w:rsidR="00F33BCB" w:rsidRPr="00F33BCB" w:rsidRDefault="00F33BCB" w:rsidP="00F33BCB">
      <w:pPr>
        <w:tabs>
          <w:tab w:val="left" w:pos="0"/>
        </w:tabs>
        <w:ind w:right="-85" w:firstLine="0"/>
        <w:rPr>
          <w:sz w:val="28"/>
          <w:szCs w:val="28"/>
          <w:lang w:val="ru-RU" w:eastAsia="ro-RO"/>
        </w:rPr>
      </w:pPr>
      <w:r w:rsidRPr="00F33BCB">
        <w:rPr>
          <w:sz w:val="28"/>
          <w:szCs w:val="28"/>
          <w:lang w:val="ru-RU" w:eastAsia="ro-RO"/>
        </w:rPr>
        <w:tab/>
      </w:r>
      <w:r w:rsidRPr="00F33BCB">
        <w:rPr>
          <w:i/>
          <w:sz w:val="28"/>
          <w:szCs w:val="28"/>
          <w:lang w:val="ru-RU" w:eastAsia="ro-RO"/>
        </w:rPr>
        <w:t>уполномоченный представитель</w:t>
      </w:r>
      <w:r w:rsidRPr="00F33BCB">
        <w:rPr>
          <w:sz w:val="28"/>
          <w:szCs w:val="28"/>
          <w:lang w:val="ru-RU" w:eastAsia="ro-RO"/>
        </w:rPr>
        <w:t xml:space="preserve"> – любое физическое или юридическое лицо, зарегистрированное в Республике Молдова, получившее </w:t>
      </w:r>
      <w:r w:rsidRPr="00F33BCB">
        <w:rPr>
          <w:sz w:val="28"/>
          <w:szCs w:val="28"/>
          <w:lang w:val="ru-RU" w:eastAsia="ro-RO"/>
        </w:rPr>
        <w:lastRenderedPageBreak/>
        <w:t>письменный мандат от производителя для действия от его имени в целях выполнения особых задач;</w:t>
      </w:r>
    </w:p>
    <w:p w14:paraId="53FCA94F" w14:textId="77777777" w:rsidR="00F33BCB" w:rsidRPr="00F33BCB" w:rsidRDefault="00F33BCB" w:rsidP="00F33BCB">
      <w:pPr>
        <w:tabs>
          <w:tab w:val="left" w:pos="0"/>
        </w:tabs>
        <w:ind w:right="-85" w:firstLine="0"/>
        <w:rPr>
          <w:sz w:val="28"/>
          <w:szCs w:val="28"/>
          <w:lang w:val="ru-RU" w:eastAsia="ro-RO"/>
        </w:rPr>
      </w:pPr>
      <w:r w:rsidRPr="00F33BCB">
        <w:rPr>
          <w:i/>
          <w:sz w:val="28"/>
          <w:szCs w:val="28"/>
          <w:lang w:val="ru-RU" w:eastAsia="ro-RO"/>
        </w:rPr>
        <w:tab/>
        <w:t xml:space="preserve">импортер – </w:t>
      </w:r>
      <w:r w:rsidRPr="00F33BCB">
        <w:rPr>
          <w:sz w:val="28"/>
          <w:szCs w:val="28"/>
          <w:lang w:val="ru-RU" w:eastAsia="ro-RO"/>
        </w:rPr>
        <w:t>любое физическое или юридическое лицо, зарегистрированное в Республике Молдова, которое ввозит удобрение ЕС или удобрение МД из другой страны на рынок Республики Молдова;</w:t>
      </w:r>
    </w:p>
    <w:p w14:paraId="1EF814A4" w14:textId="2B2B71D7" w:rsidR="00F33BCB" w:rsidRPr="00F33BCB" w:rsidRDefault="00F33BCB" w:rsidP="00F33BCB">
      <w:pPr>
        <w:tabs>
          <w:tab w:val="left" w:pos="0"/>
        </w:tabs>
        <w:ind w:right="-85" w:firstLine="0"/>
        <w:rPr>
          <w:sz w:val="28"/>
          <w:szCs w:val="28"/>
          <w:lang w:val="ru-RU" w:eastAsia="ro-RO"/>
        </w:rPr>
      </w:pPr>
      <w:r w:rsidRPr="00F33BCB">
        <w:rPr>
          <w:sz w:val="28"/>
          <w:szCs w:val="28"/>
          <w:lang w:val="ru-RU" w:eastAsia="ro-RO"/>
        </w:rPr>
        <w:tab/>
      </w:r>
      <w:r w:rsidRPr="00F33BCB">
        <w:rPr>
          <w:i/>
          <w:sz w:val="28"/>
          <w:szCs w:val="28"/>
          <w:lang w:val="ru-RU" w:eastAsia="ro-RO"/>
        </w:rPr>
        <w:t>дистрибьютор</w:t>
      </w:r>
      <w:r w:rsidRPr="00F33BCB">
        <w:rPr>
          <w:sz w:val="28"/>
          <w:szCs w:val="28"/>
          <w:lang w:val="ru-RU" w:eastAsia="ro-RO"/>
        </w:rPr>
        <w:t xml:space="preserve"> </w:t>
      </w:r>
      <w:r w:rsidR="00DF144C" w:rsidRPr="00F33BCB">
        <w:rPr>
          <w:i/>
          <w:sz w:val="28"/>
          <w:szCs w:val="28"/>
          <w:lang w:val="ru-RU" w:eastAsia="ro-RO"/>
        </w:rPr>
        <w:t>–</w:t>
      </w:r>
      <w:r w:rsidRPr="00F33BCB">
        <w:rPr>
          <w:sz w:val="28"/>
          <w:szCs w:val="28"/>
          <w:lang w:val="ru-RU" w:eastAsia="ro-RO"/>
        </w:rPr>
        <w:t xml:space="preserve"> любое физическое или юридическое лицо из цепи поставок, иное нежели производитель или импортер, размещающее на рынке удобрение ЕС и/или удобрение МД;</w:t>
      </w:r>
    </w:p>
    <w:p w14:paraId="2E3CA25C" w14:textId="77777777" w:rsidR="00F33BCB" w:rsidRPr="00F33BCB" w:rsidRDefault="00F33BCB" w:rsidP="00F33BCB">
      <w:pPr>
        <w:tabs>
          <w:tab w:val="left" w:pos="0"/>
        </w:tabs>
        <w:ind w:right="-85" w:firstLine="0"/>
        <w:rPr>
          <w:sz w:val="28"/>
          <w:szCs w:val="28"/>
          <w:lang w:val="ru-RU" w:eastAsia="ro-RO"/>
        </w:rPr>
      </w:pPr>
      <w:r w:rsidRPr="00F33BCB">
        <w:rPr>
          <w:sz w:val="28"/>
          <w:szCs w:val="28"/>
          <w:lang w:val="ru-RU" w:eastAsia="ro-RO"/>
        </w:rPr>
        <w:tab/>
      </w:r>
      <w:r w:rsidRPr="00F33BCB">
        <w:rPr>
          <w:i/>
          <w:sz w:val="28"/>
          <w:szCs w:val="28"/>
          <w:lang w:val="ru-RU" w:eastAsia="ro-RO"/>
        </w:rPr>
        <w:t>экономический оператор</w:t>
      </w:r>
      <w:r w:rsidRPr="00F33BCB">
        <w:rPr>
          <w:sz w:val="28"/>
          <w:szCs w:val="28"/>
          <w:lang w:val="ru-RU" w:eastAsia="ro-RO"/>
        </w:rPr>
        <w:t xml:space="preserve"> – производитель, уполномоченный представитель, импортер и дистрибьютор;</w:t>
      </w:r>
    </w:p>
    <w:p w14:paraId="672D6189" w14:textId="77777777" w:rsidR="00F33BCB" w:rsidRPr="00F33BCB" w:rsidRDefault="00F33BCB" w:rsidP="00F33BCB">
      <w:pPr>
        <w:tabs>
          <w:tab w:val="left" w:pos="0"/>
        </w:tabs>
        <w:ind w:right="-85" w:firstLine="0"/>
        <w:rPr>
          <w:sz w:val="28"/>
          <w:szCs w:val="28"/>
          <w:lang w:val="ru-RU" w:eastAsia="ro-RO"/>
        </w:rPr>
      </w:pPr>
      <w:r w:rsidRPr="00F33BCB">
        <w:rPr>
          <w:sz w:val="28"/>
          <w:szCs w:val="28"/>
          <w:lang w:val="ru-RU" w:eastAsia="ro-RO"/>
        </w:rPr>
        <w:tab/>
      </w:r>
      <w:r w:rsidRPr="00F33BCB">
        <w:rPr>
          <w:i/>
          <w:sz w:val="28"/>
          <w:szCs w:val="28"/>
          <w:lang w:val="ru-RU" w:eastAsia="ro-RO"/>
        </w:rPr>
        <w:t>техническая спецификация</w:t>
      </w:r>
      <w:r w:rsidRPr="00F33BCB">
        <w:rPr>
          <w:sz w:val="28"/>
          <w:szCs w:val="28"/>
          <w:lang w:val="ru-RU" w:eastAsia="ro-RO"/>
        </w:rPr>
        <w:t xml:space="preserve"> – документ, устанавливающий технические требования, которые должно соблюдать удобрение ЕС или удобрение МД, его производственный процесс или его методы отбора проб и анализа;</w:t>
      </w:r>
    </w:p>
    <w:p w14:paraId="5303B4DD" w14:textId="3CBB0120" w:rsidR="00F33BCB" w:rsidRPr="00F33BCB" w:rsidRDefault="00F33BCB" w:rsidP="00F33BCB">
      <w:pPr>
        <w:tabs>
          <w:tab w:val="left" w:pos="0"/>
        </w:tabs>
        <w:ind w:right="-85" w:firstLine="0"/>
        <w:rPr>
          <w:sz w:val="28"/>
          <w:szCs w:val="28"/>
          <w:lang w:val="ru-RU" w:eastAsia="ro-RO"/>
        </w:rPr>
      </w:pPr>
      <w:r w:rsidRPr="00F33BCB">
        <w:rPr>
          <w:sz w:val="28"/>
          <w:szCs w:val="28"/>
          <w:lang w:val="ru-RU" w:eastAsia="ro-RO"/>
        </w:rPr>
        <w:tab/>
      </w:r>
      <w:r w:rsidRPr="00F33BCB">
        <w:rPr>
          <w:i/>
          <w:sz w:val="28"/>
          <w:szCs w:val="28"/>
          <w:lang w:val="ru-RU" w:eastAsia="ro-RO"/>
        </w:rPr>
        <w:t>гармонизированный стандарт</w:t>
      </w:r>
      <w:r w:rsidRPr="00F33BCB">
        <w:rPr>
          <w:sz w:val="28"/>
          <w:szCs w:val="28"/>
          <w:lang w:val="ru-RU" w:eastAsia="ro-RO"/>
        </w:rPr>
        <w:t xml:space="preserve"> – как он определен в статье 2 Закона №</w:t>
      </w:r>
      <w:r w:rsidR="00DF144C">
        <w:rPr>
          <w:sz w:val="28"/>
          <w:szCs w:val="28"/>
          <w:lang w:val="ru-RU" w:eastAsia="ro-RO"/>
        </w:rPr>
        <w:t> </w:t>
      </w:r>
      <w:r w:rsidRPr="00F33BCB">
        <w:rPr>
          <w:sz w:val="28"/>
          <w:szCs w:val="28"/>
          <w:lang w:val="ru-RU" w:eastAsia="ro-RO"/>
        </w:rPr>
        <w:t xml:space="preserve"> 20/2016 о национальной стандартизации;</w:t>
      </w:r>
    </w:p>
    <w:p w14:paraId="503E51EF" w14:textId="77777777" w:rsidR="00F33BCB" w:rsidRPr="00F33BCB" w:rsidRDefault="00F33BCB" w:rsidP="00F33BCB">
      <w:pPr>
        <w:tabs>
          <w:tab w:val="left" w:pos="0"/>
        </w:tabs>
        <w:ind w:right="-85" w:firstLine="0"/>
        <w:rPr>
          <w:sz w:val="28"/>
          <w:szCs w:val="28"/>
          <w:lang w:val="ru-RU" w:eastAsia="ro-RO"/>
        </w:rPr>
      </w:pPr>
      <w:r w:rsidRPr="00F33BCB">
        <w:rPr>
          <w:sz w:val="28"/>
          <w:szCs w:val="28"/>
          <w:lang w:val="ru-RU" w:eastAsia="ro-RO"/>
        </w:rPr>
        <w:tab/>
      </w:r>
      <w:r w:rsidRPr="00F33BCB">
        <w:rPr>
          <w:i/>
          <w:sz w:val="28"/>
          <w:szCs w:val="28"/>
          <w:lang w:val="ru-RU" w:eastAsia="ro-RO"/>
        </w:rPr>
        <w:t>аккредитация</w:t>
      </w:r>
      <w:r w:rsidRPr="00F33BCB">
        <w:rPr>
          <w:sz w:val="28"/>
          <w:szCs w:val="28"/>
          <w:lang w:val="ru-RU" w:eastAsia="ro-RO"/>
        </w:rPr>
        <w:t xml:space="preserve"> – как она определена в статье 2 Закона № </w:t>
      </w:r>
      <w:r w:rsidRPr="00F33BCB">
        <w:rPr>
          <w:sz w:val="28"/>
          <w:szCs w:val="28"/>
          <w:lang w:val="ro-RO" w:eastAsia="ro-RO"/>
        </w:rPr>
        <w:t>235/2011</w:t>
      </w:r>
      <w:r w:rsidRPr="00F33BCB">
        <w:rPr>
          <w:sz w:val="28"/>
          <w:szCs w:val="28"/>
          <w:lang w:val="ru-RU" w:eastAsia="ro-RO"/>
        </w:rPr>
        <w:t xml:space="preserve"> о деятельности по аккредитации и оценке соответствия;</w:t>
      </w:r>
    </w:p>
    <w:p w14:paraId="01DA1AE4" w14:textId="77777777" w:rsidR="00F33BCB" w:rsidRPr="00F33BCB" w:rsidRDefault="00F33BCB" w:rsidP="00F33BCB">
      <w:pPr>
        <w:tabs>
          <w:tab w:val="left" w:pos="0"/>
        </w:tabs>
        <w:ind w:right="-85" w:firstLine="0"/>
        <w:rPr>
          <w:sz w:val="28"/>
          <w:szCs w:val="28"/>
          <w:lang w:val="ru-RU" w:eastAsia="ro-RO"/>
        </w:rPr>
      </w:pPr>
      <w:r w:rsidRPr="00F33BCB">
        <w:rPr>
          <w:sz w:val="28"/>
          <w:szCs w:val="28"/>
          <w:lang w:val="ru-RU" w:eastAsia="ro-RO"/>
        </w:rPr>
        <w:tab/>
      </w:r>
      <w:r w:rsidRPr="00F33BCB">
        <w:rPr>
          <w:i/>
          <w:sz w:val="28"/>
          <w:szCs w:val="28"/>
          <w:lang w:val="ru-RU" w:eastAsia="ro-RO"/>
        </w:rPr>
        <w:t>национальный орган по аккредитации</w:t>
      </w:r>
      <w:r w:rsidRPr="00F33BCB">
        <w:rPr>
          <w:sz w:val="28"/>
          <w:szCs w:val="28"/>
          <w:lang w:val="ru-RU" w:eastAsia="ro-RO"/>
        </w:rPr>
        <w:t xml:space="preserve"> – национальный орган по аккредитации, как он определен в статье 2 Закона </w:t>
      </w:r>
      <w:r w:rsidRPr="00F33BCB">
        <w:rPr>
          <w:sz w:val="28"/>
          <w:szCs w:val="28"/>
          <w:lang w:val="ro-RO" w:eastAsia="ro-RO"/>
        </w:rPr>
        <w:t>235/2011</w:t>
      </w:r>
      <w:r w:rsidRPr="00F33BCB">
        <w:rPr>
          <w:sz w:val="28"/>
          <w:szCs w:val="28"/>
          <w:lang w:val="ru-RU" w:eastAsia="ro-RO"/>
        </w:rPr>
        <w:t xml:space="preserve"> о деятельности по аккредитации и оценке соответствия;</w:t>
      </w:r>
    </w:p>
    <w:p w14:paraId="274640DF" w14:textId="77777777" w:rsidR="00F33BCB" w:rsidRPr="00F33BCB" w:rsidRDefault="00F33BCB" w:rsidP="00F33BCB">
      <w:pPr>
        <w:tabs>
          <w:tab w:val="left" w:pos="0"/>
        </w:tabs>
        <w:ind w:right="-85" w:firstLine="0"/>
        <w:rPr>
          <w:sz w:val="28"/>
          <w:szCs w:val="28"/>
          <w:lang w:val="ru-RU" w:eastAsia="ro-RO"/>
        </w:rPr>
      </w:pPr>
      <w:r w:rsidRPr="00F33BCB">
        <w:rPr>
          <w:sz w:val="28"/>
          <w:szCs w:val="28"/>
          <w:lang w:val="ru-RU" w:eastAsia="ro-RO"/>
        </w:rPr>
        <w:tab/>
      </w:r>
      <w:r w:rsidRPr="00F33BCB">
        <w:rPr>
          <w:i/>
          <w:sz w:val="28"/>
          <w:szCs w:val="28"/>
          <w:lang w:val="ru-RU" w:eastAsia="ro-RO"/>
        </w:rPr>
        <w:t>оценка соответствия</w:t>
      </w:r>
      <w:r w:rsidRPr="00F33BCB">
        <w:rPr>
          <w:sz w:val="28"/>
          <w:szCs w:val="28"/>
          <w:lang w:val="ru-RU" w:eastAsia="ro-RO"/>
        </w:rPr>
        <w:t xml:space="preserve"> – процесс, в результате которого проверяется, были ли выполнены требования настоящего закона для удобрения ЕС или для удобрения МД;</w:t>
      </w:r>
    </w:p>
    <w:p w14:paraId="4D336CA7" w14:textId="77777777" w:rsidR="00F33BCB" w:rsidRPr="00F33BCB" w:rsidRDefault="00F33BCB" w:rsidP="00F33BCB">
      <w:pPr>
        <w:tabs>
          <w:tab w:val="left" w:pos="0"/>
        </w:tabs>
        <w:ind w:right="-85" w:firstLine="0"/>
        <w:rPr>
          <w:sz w:val="28"/>
          <w:szCs w:val="28"/>
          <w:lang w:val="ru-RU" w:eastAsia="ro-RO"/>
        </w:rPr>
      </w:pPr>
      <w:r w:rsidRPr="00F33BCB">
        <w:rPr>
          <w:sz w:val="28"/>
          <w:szCs w:val="28"/>
          <w:lang w:val="ru-RU" w:eastAsia="ro-RO"/>
        </w:rPr>
        <w:tab/>
      </w:r>
      <w:r w:rsidRPr="00F33BCB">
        <w:rPr>
          <w:i/>
          <w:sz w:val="28"/>
          <w:szCs w:val="28"/>
          <w:lang w:val="ru-RU" w:eastAsia="ro-RO"/>
        </w:rPr>
        <w:t>орган по оценке соответствия</w:t>
      </w:r>
      <w:r w:rsidRPr="00F33BCB">
        <w:rPr>
          <w:sz w:val="28"/>
          <w:szCs w:val="28"/>
          <w:lang w:val="ru-RU" w:eastAsia="ro-RO"/>
        </w:rPr>
        <w:t xml:space="preserve"> – орган, осуществляющий деятельность по оценке соответствия, в том числе испытание, сертификацию и проверку;</w:t>
      </w:r>
    </w:p>
    <w:p w14:paraId="48DC11A4" w14:textId="77777777" w:rsidR="00F33BCB" w:rsidRPr="00F33BCB" w:rsidRDefault="00F33BCB" w:rsidP="00F33BCB">
      <w:pPr>
        <w:tabs>
          <w:tab w:val="left" w:pos="0"/>
        </w:tabs>
        <w:ind w:right="-85" w:firstLine="0"/>
        <w:rPr>
          <w:sz w:val="28"/>
          <w:szCs w:val="28"/>
          <w:lang w:val="ru-RU" w:eastAsia="ro-RO"/>
        </w:rPr>
      </w:pPr>
      <w:r w:rsidRPr="00F33BCB">
        <w:rPr>
          <w:sz w:val="28"/>
          <w:szCs w:val="28"/>
          <w:lang w:val="ru-RU" w:eastAsia="ro-RO"/>
        </w:rPr>
        <w:tab/>
      </w:r>
      <w:r w:rsidRPr="00F33BCB">
        <w:rPr>
          <w:i/>
          <w:sz w:val="28"/>
          <w:szCs w:val="28"/>
          <w:lang w:val="ru-RU" w:eastAsia="ro-RO"/>
        </w:rPr>
        <w:t>отзыв</w:t>
      </w:r>
      <w:r w:rsidRPr="00F33BCB">
        <w:rPr>
          <w:sz w:val="28"/>
          <w:szCs w:val="28"/>
          <w:lang w:val="ru-RU" w:eastAsia="ro-RO"/>
        </w:rPr>
        <w:t xml:space="preserve"> – любая мера, цель которой состоит в возврате удобрения ЕС или удобрения МД, которое уже было предоставлено в распоряжение конечного пользователя;</w:t>
      </w:r>
    </w:p>
    <w:p w14:paraId="3D9DABA7" w14:textId="77777777" w:rsidR="00F33BCB" w:rsidRPr="00F33BCB" w:rsidRDefault="00F33BCB" w:rsidP="00F33BCB">
      <w:pPr>
        <w:tabs>
          <w:tab w:val="left" w:pos="0"/>
        </w:tabs>
        <w:ind w:right="-85" w:firstLine="0"/>
        <w:rPr>
          <w:sz w:val="28"/>
          <w:szCs w:val="28"/>
          <w:lang w:val="ru-RU" w:eastAsia="ro-RO"/>
        </w:rPr>
      </w:pPr>
      <w:r w:rsidRPr="00F33BCB">
        <w:rPr>
          <w:sz w:val="28"/>
          <w:szCs w:val="28"/>
          <w:lang w:val="ru-RU" w:eastAsia="ro-RO"/>
        </w:rPr>
        <w:tab/>
      </w:r>
      <w:r w:rsidRPr="00F33BCB">
        <w:rPr>
          <w:i/>
          <w:sz w:val="28"/>
          <w:szCs w:val="28"/>
          <w:lang w:val="ru-RU" w:eastAsia="ro-RO"/>
        </w:rPr>
        <w:t>изъятие</w:t>
      </w:r>
      <w:r w:rsidRPr="00F33BCB">
        <w:rPr>
          <w:sz w:val="28"/>
          <w:szCs w:val="28"/>
          <w:lang w:val="ru-RU" w:eastAsia="ro-RO"/>
        </w:rPr>
        <w:t xml:space="preserve"> – любая мера, цель которой состоит в воспрепятствовании размещению на рынке удобрения ЕС или удобрения МД из цепи поставок;</w:t>
      </w:r>
    </w:p>
    <w:p w14:paraId="64CEEECC" w14:textId="77777777" w:rsidR="00F33BCB" w:rsidRPr="00F33BCB" w:rsidRDefault="00F33BCB" w:rsidP="00F33BCB">
      <w:pPr>
        <w:tabs>
          <w:tab w:val="left" w:pos="0"/>
        </w:tabs>
        <w:ind w:right="-85" w:firstLine="0"/>
        <w:rPr>
          <w:sz w:val="28"/>
          <w:szCs w:val="28"/>
          <w:lang w:val="ru-RU" w:eastAsia="ro-RO"/>
        </w:rPr>
      </w:pPr>
      <w:r w:rsidRPr="00F33BCB">
        <w:rPr>
          <w:sz w:val="28"/>
          <w:szCs w:val="28"/>
          <w:lang w:val="ru-RU" w:eastAsia="ro-RO"/>
        </w:rPr>
        <w:tab/>
      </w:r>
      <w:r w:rsidRPr="00F33BCB">
        <w:rPr>
          <w:i/>
          <w:sz w:val="28"/>
          <w:szCs w:val="28"/>
          <w:lang w:val="ru-RU" w:eastAsia="ro-RO"/>
        </w:rPr>
        <w:t>гармонизирующее законодательство Союза</w:t>
      </w:r>
      <w:r w:rsidRPr="00F33BCB">
        <w:rPr>
          <w:sz w:val="28"/>
          <w:szCs w:val="28"/>
          <w:lang w:val="ru-RU" w:eastAsia="ro-RO"/>
        </w:rPr>
        <w:t xml:space="preserve"> – любое законодательство Европейского Союза, гармонизирующее условия реализации продуктов;</w:t>
      </w:r>
    </w:p>
    <w:p w14:paraId="71ABECBC" w14:textId="77777777" w:rsidR="00F33BCB" w:rsidRPr="00F33BCB" w:rsidRDefault="00F33BCB" w:rsidP="00F33BCB">
      <w:pPr>
        <w:tabs>
          <w:tab w:val="left" w:pos="0"/>
        </w:tabs>
        <w:ind w:right="-85" w:firstLine="0"/>
        <w:rPr>
          <w:i/>
          <w:sz w:val="28"/>
          <w:szCs w:val="28"/>
          <w:lang w:val="ru-RU" w:eastAsia="ro-RO"/>
        </w:rPr>
      </w:pPr>
      <w:r w:rsidRPr="00F33BCB">
        <w:rPr>
          <w:sz w:val="28"/>
          <w:szCs w:val="28"/>
          <w:lang w:val="ru-RU" w:eastAsia="ro-RO"/>
        </w:rPr>
        <w:tab/>
      </w:r>
      <w:r w:rsidRPr="00F33BCB">
        <w:rPr>
          <w:i/>
          <w:sz w:val="28"/>
          <w:szCs w:val="28"/>
          <w:lang w:val="ru-RU" w:eastAsia="ro-RO"/>
        </w:rPr>
        <w:t>маркировка ЕС</w:t>
      </w:r>
      <w:r w:rsidRPr="00F33BCB">
        <w:rPr>
          <w:sz w:val="28"/>
          <w:szCs w:val="28"/>
          <w:lang w:val="ru-RU" w:eastAsia="ro-RO"/>
        </w:rPr>
        <w:t xml:space="preserve"> – маркировка, посредством которой производитель указывает, что удобрение ЕС отвечает всем применяемым требованиям относительно нанесения соответствующей маркировки на продукт. </w:t>
      </w:r>
    </w:p>
    <w:p w14:paraId="6BA5E653" w14:textId="77777777" w:rsidR="00F33BCB" w:rsidRPr="00F33BCB" w:rsidRDefault="00F33BCB" w:rsidP="00F33BCB">
      <w:pPr>
        <w:tabs>
          <w:tab w:val="left" w:pos="0"/>
        </w:tabs>
        <w:ind w:right="-85" w:firstLine="0"/>
        <w:rPr>
          <w:sz w:val="28"/>
          <w:szCs w:val="28"/>
          <w:lang w:val="ro-RO" w:eastAsia="ro-RO"/>
        </w:rPr>
      </w:pPr>
      <w:r w:rsidRPr="00F33BCB">
        <w:rPr>
          <w:sz w:val="28"/>
          <w:szCs w:val="28"/>
          <w:lang w:val="ro-RO" w:eastAsia="ro-RO"/>
        </w:rPr>
        <w:tab/>
      </w:r>
    </w:p>
    <w:p w14:paraId="5681EBEC" w14:textId="77777777" w:rsidR="00F33BCB" w:rsidRPr="00F33BCB" w:rsidRDefault="00F33BCB" w:rsidP="00F33BCB">
      <w:pPr>
        <w:shd w:val="clear" w:color="auto" w:fill="FFFFFF"/>
        <w:tabs>
          <w:tab w:val="left" w:pos="0"/>
          <w:tab w:val="left" w:pos="1134"/>
        </w:tabs>
        <w:ind w:firstLine="709"/>
        <w:contextualSpacing/>
        <w:rPr>
          <w:i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3.</w:t>
      </w:r>
      <w:r w:rsidRPr="00F33BCB">
        <w:rPr>
          <w:iCs/>
          <w:sz w:val="28"/>
          <w:szCs w:val="28"/>
          <w:lang w:val="ro-RO" w:eastAsia="ro-RO"/>
        </w:rPr>
        <w:t xml:space="preserve"> </w:t>
      </w:r>
      <w:r w:rsidRPr="00F33BCB">
        <w:rPr>
          <w:iCs/>
          <w:sz w:val="28"/>
          <w:szCs w:val="28"/>
          <w:lang w:val="ru-RU" w:eastAsia="ro-RO"/>
        </w:rPr>
        <w:t xml:space="preserve">Размещение на рынке и свободное обращение </w:t>
      </w:r>
    </w:p>
    <w:p w14:paraId="51449A9E" w14:textId="77777777" w:rsidR="00F33BCB" w:rsidRPr="00F33BCB" w:rsidRDefault="00F33BCB" w:rsidP="00DF144C">
      <w:pPr>
        <w:numPr>
          <w:ilvl w:val="0"/>
          <w:numId w:val="10"/>
        </w:numPr>
        <w:shd w:val="clear" w:color="auto" w:fill="FFFFFF"/>
        <w:tabs>
          <w:tab w:val="left" w:pos="0"/>
          <w:tab w:val="left" w:pos="567"/>
        </w:tabs>
        <w:ind w:left="0" w:firstLine="720"/>
        <w:contextualSpacing/>
        <w:rPr>
          <w:sz w:val="28"/>
          <w:szCs w:val="28"/>
          <w:lang w:val="ro-RO" w:eastAsia="ro-RO"/>
        </w:rPr>
      </w:pPr>
      <w:r w:rsidRPr="00F33BCB">
        <w:rPr>
          <w:sz w:val="28"/>
          <w:szCs w:val="28"/>
          <w:lang w:val="ru-RU" w:eastAsia="ro-RO"/>
        </w:rPr>
        <w:t>Удобрения ЕС и удобрения МД, соответствующие положениям настоящего закона, разрешены для свободного обращения и не запрещается их размещение на рынке.</w:t>
      </w:r>
    </w:p>
    <w:p w14:paraId="4FEC9017" w14:textId="77777777" w:rsidR="00F33BCB" w:rsidRPr="00F33BCB" w:rsidRDefault="00F33BCB" w:rsidP="00DF144C">
      <w:pPr>
        <w:numPr>
          <w:ilvl w:val="0"/>
          <w:numId w:val="10"/>
        </w:numPr>
        <w:shd w:val="clear" w:color="auto" w:fill="FFFFFF"/>
        <w:tabs>
          <w:tab w:val="left" w:pos="0"/>
          <w:tab w:val="left" w:pos="567"/>
        </w:tabs>
        <w:ind w:left="0" w:firstLine="720"/>
        <w:contextualSpacing/>
        <w:rPr>
          <w:sz w:val="28"/>
          <w:szCs w:val="28"/>
          <w:lang w:val="ro-RO" w:eastAsia="ro-RO"/>
        </w:rPr>
      </w:pPr>
      <w:r w:rsidRPr="00F33BCB">
        <w:rPr>
          <w:sz w:val="28"/>
          <w:szCs w:val="28"/>
          <w:lang w:val="ru-RU" w:eastAsia="ro-RO"/>
        </w:rPr>
        <w:lastRenderedPageBreak/>
        <w:t>Удобрения ЕС и удобрения МД, которые были на законном основании размещены в любом государстве Европейского Союза и располагают документами, подтверждающими их соответствие гармонизирующему законодательству Европейского Союза, или техническим требованиям любого государства Европейского Союза, могут быть размещены на рынке Республики Молдова и могут свободно обращаться.</w:t>
      </w:r>
    </w:p>
    <w:p w14:paraId="4160A363" w14:textId="09ADE267" w:rsidR="00F33BCB" w:rsidRPr="00F33BCB" w:rsidRDefault="00F33BCB" w:rsidP="00DF144C">
      <w:pPr>
        <w:numPr>
          <w:ilvl w:val="0"/>
          <w:numId w:val="10"/>
        </w:numPr>
        <w:shd w:val="clear" w:color="auto" w:fill="FFFFFF"/>
        <w:tabs>
          <w:tab w:val="left" w:pos="0"/>
          <w:tab w:val="left" w:pos="567"/>
        </w:tabs>
        <w:ind w:left="0" w:firstLine="720"/>
        <w:contextualSpacing/>
        <w:rPr>
          <w:sz w:val="28"/>
          <w:szCs w:val="28"/>
          <w:lang w:val="ro-RO" w:eastAsia="ro-RO"/>
        </w:rPr>
      </w:pPr>
      <w:r w:rsidRPr="00F33BCB">
        <w:rPr>
          <w:sz w:val="28"/>
          <w:szCs w:val="28"/>
          <w:lang w:val="ru-RU" w:eastAsia="ro-RO"/>
        </w:rPr>
        <w:t xml:space="preserve">Удобрения МД, которые не соответствуют настоящему закону, могут быть размещены на рынке только в целях оценки эффективности и лабораторных испытаний, с письменного согласия </w:t>
      </w:r>
      <w:r w:rsidR="00DF144C" w:rsidRPr="00F33BCB">
        <w:rPr>
          <w:sz w:val="28"/>
          <w:szCs w:val="28"/>
          <w:lang w:val="ru-RU" w:eastAsia="ro-RO"/>
        </w:rPr>
        <w:t>авторизующего</w:t>
      </w:r>
      <w:r w:rsidRPr="00F33BCB">
        <w:rPr>
          <w:sz w:val="28"/>
          <w:szCs w:val="28"/>
          <w:lang w:val="ru-RU" w:eastAsia="ro-RO"/>
        </w:rPr>
        <w:t xml:space="preserve"> органа, которое выдается бесплатно в течение 3 рабочих дней с момента уведомления.</w:t>
      </w:r>
    </w:p>
    <w:p w14:paraId="3368EF6C" w14:textId="77777777" w:rsidR="00F33BCB" w:rsidRPr="00F33BCB" w:rsidRDefault="00F33BCB" w:rsidP="00DF144C">
      <w:pPr>
        <w:numPr>
          <w:ilvl w:val="0"/>
          <w:numId w:val="10"/>
        </w:numPr>
        <w:shd w:val="clear" w:color="auto" w:fill="FFFFFF"/>
        <w:tabs>
          <w:tab w:val="left" w:pos="0"/>
          <w:tab w:val="left" w:pos="567"/>
        </w:tabs>
        <w:ind w:left="0" w:firstLine="720"/>
        <w:contextualSpacing/>
        <w:rPr>
          <w:sz w:val="28"/>
          <w:szCs w:val="28"/>
          <w:lang w:val="ro-RO" w:eastAsia="ro-RO"/>
        </w:rPr>
      </w:pPr>
      <w:r w:rsidRPr="00F33BCB">
        <w:rPr>
          <w:sz w:val="28"/>
          <w:szCs w:val="28"/>
          <w:lang w:val="ru-RU" w:eastAsia="ro-RO"/>
        </w:rPr>
        <w:t>Правительство может утвердить постановления для охраны здоровья человека и окружающей среды, соответствующие международным договорам или договорам, стороной которого оно является, в том, что касается использования удобрений, при условии, что эти положения не требуют изменения удобрений ЕС, соответствующих настоящему закону, и не влияют на условия относительно размещения на рынке соответствующих продуктов.</w:t>
      </w:r>
    </w:p>
    <w:p w14:paraId="5BB5CFA2" w14:textId="77777777" w:rsidR="00F33BCB" w:rsidRPr="00F33BCB" w:rsidRDefault="00F33BCB" w:rsidP="00DF144C">
      <w:pPr>
        <w:shd w:val="clear" w:color="auto" w:fill="FFFFFF"/>
        <w:tabs>
          <w:tab w:val="left" w:pos="0"/>
        </w:tabs>
        <w:contextualSpacing/>
        <w:rPr>
          <w:sz w:val="28"/>
          <w:szCs w:val="28"/>
          <w:lang w:val="ro-RO" w:eastAsia="ro-RO"/>
        </w:rPr>
      </w:pPr>
    </w:p>
    <w:p w14:paraId="68EB6C0A" w14:textId="77777777" w:rsidR="00F33BCB" w:rsidRPr="00F33BCB" w:rsidRDefault="00F33BCB" w:rsidP="00F33BCB">
      <w:pPr>
        <w:shd w:val="clear" w:color="auto" w:fill="FFFFFF"/>
        <w:tabs>
          <w:tab w:val="left" w:pos="0"/>
          <w:tab w:val="left" w:pos="1134"/>
        </w:tabs>
        <w:ind w:firstLine="709"/>
        <w:contextualSpacing/>
        <w:rPr>
          <w:i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4.</w:t>
      </w:r>
      <w:r w:rsidRPr="00F33BCB">
        <w:rPr>
          <w:i/>
          <w:iCs/>
          <w:sz w:val="28"/>
          <w:szCs w:val="28"/>
          <w:lang w:val="ro-RO" w:eastAsia="ro-RO"/>
        </w:rPr>
        <w:t xml:space="preserve"> </w:t>
      </w:r>
      <w:r w:rsidRPr="00F33BCB">
        <w:rPr>
          <w:iCs/>
          <w:sz w:val="28"/>
          <w:szCs w:val="28"/>
          <w:lang w:val="ru-RU" w:eastAsia="ro-RO"/>
        </w:rPr>
        <w:t>Требования к удобрениям</w:t>
      </w:r>
    </w:p>
    <w:p w14:paraId="2A9CB4F1" w14:textId="77777777" w:rsidR="00F33BCB" w:rsidRPr="00F33BCB" w:rsidRDefault="00F33BCB" w:rsidP="00F33BCB">
      <w:pPr>
        <w:shd w:val="clear" w:color="auto" w:fill="FFFFFF"/>
        <w:tabs>
          <w:tab w:val="left" w:pos="0"/>
          <w:tab w:val="left" w:pos="1134"/>
        </w:tabs>
        <w:ind w:firstLine="709"/>
        <w:contextualSpacing/>
        <w:rPr>
          <w:sz w:val="28"/>
          <w:szCs w:val="28"/>
          <w:lang w:val="ru-RU" w:eastAsia="ro-RO"/>
        </w:rPr>
      </w:pPr>
      <w:r w:rsidRPr="00F33BCB">
        <w:rPr>
          <w:sz w:val="28"/>
          <w:szCs w:val="28"/>
          <w:lang w:val="ro-RO" w:eastAsia="ro-RO"/>
        </w:rPr>
        <w:t xml:space="preserve">(1) </w:t>
      </w:r>
      <w:r w:rsidRPr="00F33BCB">
        <w:rPr>
          <w:sz w:val="28"/>
          <w:szCs w:val="28"/>
          <w:lang w:val="ru-RU" w:eastAsia="ro-RO"/>
        </w:rPr>
        <w:t xml:space="preserve">Удобрение ЕС должно: </w:t>
      </w:r>
    </w:p>
    <w:p w14:paraId="58D65E50" w14:textId="77777777" w:rsidR="00F33BCB" w:rsidRPr="00F33BCB" w:rsidRDefault="00F33BCB" w:rsidP="00F33BCB">
      <w:pPr>
        <w:shd w:val="clear" w:color="auto" w:fill="FFFFFF"/>
        <w:tabs>
          <w:tab w:val="left" w:pos="0"/>
          <w:tab w:val="left" w:pos="1134"/>
        </w:tabs>
        <w:ind w:firstLine="709"/>
        <w:contextualSpacing/>
        <w:rPr>
          <w:sz w:val="28"/>
          <w:szCs w:val="28"/>
          <w:lang w:val="ru-RU" w:eastAsia="ro-RO"/>
        </w:rPr>
      </w:pPr>
      <w:r w:rsidRPr="00F33BCB">
        <w:rPr>
          <w:sz w:val="28"/>
          <w:szCs w:val="28"/>
          <w:lang w:val="ro-RO" w:eastAsia="ro-RO"/>
        </w:rPr>
        <w:t xml:space="preserve">a) </w:t>
      </w:r>
      <w:r w:rsidRPr="00F33BCB">
        <w:rPr>
          <w:sz w:val="28"/>
          <w:szCs w:val="28"/>
          <w:lang w:val="ru-RU" w:eastAsia="ro-RO"/>
        </w:rPr>
        <w:t>отвечать требованиям, утвержденным компетентным органом по разработке политик для соответствующей функциональной категории продуктов;</w:t>
      </w:r>
    </w:p>
    <w:p w14:paraId="32ECF7F5" w14:textId="77777777" w:rsidR="00F33BCB" w:rsidRPr="00F33BCB" w:rsidRDefault="00F33BCB" w:rsidP="00F33BCB">
      <w:pPr>
        <w:shd w:val="clear" w:color="auto" w:fill="FFFFFF"/>
        <w:tabs>
          <w:tab w:val="left" w:pos="0"/>
          <w:tab w:val="left" w:pos="1134"/>
        </w:tabs>
        <w:ind w:firstLine="709"/>
        <w:contextualSpacing/>
        <w:rPr>
          <w:sz w:val="28"/>
          <w:szCs w:val="28"/>
          <w:lang w:val="ru-RU" w:eastAsia="ro-RO"/>
        </w:rPr>
      </w:pPr>
      <w:r w:rsidRPr="00F33BCB">
        <w:rPr>
          <w:sz w:val="28"/>
          <w:szCs w:val="28"/>
          <w:lang w:val="ro-RO" w:eastAsia="ro-RO"/>
        </w:rPr>
        <w:t xml:space="preserve">b) </w:t>
      </w:r>
      <w:r w:rsidRPr="00F33BCB">
        <w:rPr>
          <w:sz w:val="28"/>
          <w:szCs w:val="28"/>
          <w:lang w:val="ru-RU" w:eastAsia="ro-RO"/>
        </w:rPr>
        <w:t xml:space="preserve">отвечать требованиям, утвержденным компетентным органом по разработке политик для соответствующей категории или категорий составных материалов; и </w:t>
      </w:r>
    </w:p>
    <w:p w14:paraId="47F14420" w14:textId="77777777" w:rsidR="00F33BCB" w:rsidRPr="00F33BCB" w:rsidRDefault="00F33BCB" w:rsidP="00F33BCB">
      <w:pPr>
        <w:shd w:val="clear" w:color="auto" w:fill="FFFFFF"/>
        <w:tabs>
          <w:tab w:val="left" w:pos="0"/>
          <w:tab w:val="left" w:pos="1134"/>
        </w:tabs>
        <w:ind w:firstLine="709"/>
        <w:contextualSpacing/>
        <w:rPr>
          <w:sz w:val="28"/>
          <w:szCs w:val="28"/>
          <w:lang w:val="ru-RU" w:eastAsia="ro-RO"/>
        </w:rPr>
      </w:pPr>
      <w:r w:rsidRPr="00F33BCB">
        <w:rPr>
          <w:sz w:val="28"/>
          <w:szCs w:val="28"/>
          <w:lang w:val="ro-RO" w:eastAsia="ro-RO"/>
        </w:rPr>
        <w:t xml:space="preserve">c) </w:t>
      </w:r>
      <w:r w:rsidRPr="00F33BCB">
        <w:rPr>
          <w:sz w:val="28"/>
          <w:szCs w:val="28"/>
          <w:lang w:val="ru-RU" w:eastAsia="ro-RO"/>
        </w:rPr>
        <w:t xml:space="preserve">этикетировано в соответствии с требованиями этикетирования, установленными компетентным органом по разработке политик. </w:t>
      </w:r>
    </w:p>
    <w:p w14:paraId="0DCF5C77" w14:textId="77777777" w:rsidR="00F33BCB" w:rsidRPr="00F33BCB" w:rsidRDefault="00F33BCB" w:rsidP="00F33BCB">
      <w:pPr>
        <w:shd w:val="clear" w:color="auto" w:fill="FFFFFF"/>
        <w:tabs>
          <w:tab w:val="left" w:pos="0"/>
          <w:tab w:val="left" w:pos="1134"/>
        </w:tabs>
        <w:ind w:firstLine="709"/>
        <w:contextualSpacing/>
        <w:rPr>
          <w:sz w:val="28"/>
          <w:szCs w:val="28"/>
          <w:lang w:val="ru-RU" w:eastAsia="ro-RO"/>
        </w:rPr>
      </w:pPr>
      <w:r w:rsidRPr="00F33BCB">
        <w:rPr>
          <w:sz w:val="28"/>
          <w:szCs w:val="28"/>
          <w:lang w:val="ro-RO" w:eastAsia="ro-RO"/>
        </w:rPr>
        <w:t xml:space="preserve">(2) </w:t>
      </w:r>
      <w:r w:rsidRPr="00F33BCB">
        <w:rPr>
          <w:sz w:val="28"/>
          <w:szCs w:val="28"/>
          <w:lang w:val="ru-RU" w:eastAsia="ro-RO"/>
        </w:rPr>
        <w:t>Удобрение МД должно быть:</w:t>
      </w:r>
    </w:p>
    <w:p w14:paraId="671AF6BA" w14:textId="171EFBC9" w:rsidR="00F33BCB" w:rsidRPr="00F33BCB" w:rsidRDefault="00F33BCB" w:rsidP="00F33BCB">
      <w:pPr>
        <w:shd w:val="clear" w:color="auto" w:fill="FFFFFF"/>
        <w:tabs>
          <w:tab w:val="left" w:pos="0"/>
          <w:tab w:val="left" w:pos="1134"/>
        </w:tabs>
        <w:ind w:firstLine="709"/>
        <w:contextualSpacing/>
        <w:rPr>
          <w:sz w:val="28"/>
          <w:szCs w:val="28"/>
          <w:lang w:val="ru-RU" w:eastAsia="ro-RO"/>
        </w:rPr>
      </w:pPr>
      <w:r w:rsidRPr="00F33BCB">
        <w:rPr>
          <w:sz w:val="28"/>
          <w:szCs w:val="28"/>
          <w:lang w:val="ro-RO" w:eastAsia="ro-RO"/>
        </w:rPr>
        <w:t xml:space="preserve">a) </w:t>
      </w:r>
      <w:r w:rsidRPr="00F33BCB">
        <w:rPr>
          <w:sz w:val="28"/>
          <w:szCs w:val="28"/>
          <w:lang w:val="ru-RU" w:eastAsia="ro-RO"/>
        </w:rPr>
        <w:t>включено в идентификационный список удобрений МД (</w:t>
      </w:r>
      <w:r w:rsidR="00D237BF">
        <w:rPr>
          <w:sz w:val="28"/>
          <w:szCs w:val="28"/>
          <w:lang w:val="ru-RU" w:eastAsia="ro-RO"/>
        </w:rPr>
        <w:t xml:space="preserve">в </w:t>
      </w:r>
      <w:r w:rsidRPr="00F33BCB">
        <w:rPr>
          <w:sz w:val="28"/>
          <w:szCs w:val="28"/>
          <w:lang w:val="ru-RU" w:eastAsia="ro-RO"/>
        </w:rPr>
        <w:t>дал</w:t>
      </w:r>
      <w:r w:rsidR="00D237BF">
        <w:rPr>
          <w:sz w:val="28"/>
          <w:szCs w:val="28"/>
          <w:lang w:val="ru-RU" w:eastAsia="ro-RO"/>
        </w:rPr>
        <w:t>ьнейшем</w:t>
      </w:r>
      <w:r w:rsidRPr="00F33BCB">
        <w:rPr>
          <w:sz w:val="28"/>
          <w:szCs w:val="28"/>
          <w:lang w:val="ru-RU" w:eastAsia="ro-RO"/>
        </w:rPr>
        <w:t xml:space="preserve"> –</w:t>
      </w:r>
      <w:r w:rsidR="00D237BF">
        <w:rPr>
          <w:sz w:val="28"/>
          <w:szCs w:val="28"/>
          <w:lang w:val="ru-RU" w:eastAsia="ro-RO"/>
        </w:rPr>
        <w:t xml:space="preserve"> </w:t>
      </w:r>
      <w:r w:rsidR="00D237BF" w:rsidRPr="00D237BF">
        <w:rPr>
          <w:i/>
          <w:sz w:val="28"/>
          <w:szCs w:val="28"/>
          <w:lang w:val="ru-RU" w:eastAsia="ro-RO"/>
        </w:rPr>
        <w:t xml:space="preserve">идентификационный </w:t>
      </w:r>
      <w:r w:rsidRPr="00F33BCB">
        <w:rPr>
          <w:i/>
          <w:sz w:val="28"/>
          <w:szCs w:val="28"/>
          <w:lang w:val="ru-RU" w:eastAsia="ro-RO"/>
        </w:rPr>
        <w:t>список</w:t>
      </w:r>
      <w:r w:rsidRPr="00F33BCB">
        <w:rPr>
          <w:sz w:val="28"/>
          <w:szCs w:val="28"/>
          <w:lang w:val="ru-RU" w:eastAsia="ro-RO"/>
        </w:rPr>
        <w:t>);</w:t>
      </w:r>
    </w:p>
    <w:p w14:paraId="107831F0" w14:textId="77777777" w:rsidR="00F33BCB" w:rsidRPr="00F33BCB" w:rsidRDefault="00F33BCB" w:rsidP="00F33BCB">
      <w:pPr>
        <w:shd w:val="clear" w:color="auto" w:fill="FFFFFF"/>
        <w:tabs>
          <w:tab w:val="left" w:pos="0"/>
          <w:tab w:val="left" w:pos="1134"/>
        </w:tabs>
        <w:ind w:firstLine="709"/>
        <w:contextualSpacing/>
        <w:rPr>
          <w:sz w:val="28"/>
          <w:szCs w:val="28"/>
          <w:lang w:val="ru-RU" w:eastAsia="ro-RO"/>
        </w:rPr>
      </w:pPr>
      <w:r w:rsidRPr="00F33BCB">
        <w:rPr>
          <w:sz w:val="28"/>
          <w:szCs w:val="28"/>
          <w:lang w:val="ro-RO" w:eastAsia="ro-RO"/>
        </w:rPr>
        <w:t xml:space="preserve">b) </w:t>
      </w:r>
      <w:r w:rsidRPr="00F33BCB">
        <w:rPr>
          <w:sz w:val="28"/>
          <w:szCs w:val="28"/>
          <w:lang w:val="ru-RU" w:eastAsia="ro-RO"/>
        </w:rPr>
        <w:t xml:space="preserve">упаковано и этикетировано в соответствии с требованиями, установленными компетентным органом по разработке политик; и </w:t>
      </w:r>
    </w:p>
    <w:p w14:paraId="6E207B08" w14:textId="7F17935F" w:rsidR="00F33BCB" w:rsidRPr="00F33BCB" w:rsidRDefault="00F33BCB" w:rsidP="00F33BCB">
      <w:pPr>
        <w:shd w:val="clear" w:color="auto" w:fill="FFFFFF"/>
        <w:tabs>
          <w:tab w:val="left" w:pos="0"/>
          <w:tab w:val="left" w:pos="1134"/>
        </w:tabs>
        <w:ind w:firstLine="709"/>
        <w:contextualSpacing/>
        <w:rPr>
          <w:sz w:val="28"/>
          <w:szCs w:val="28"/>
          <w:lang w:val="ru-RU" w:eastAsia="ro-RO"/>
        </w:rPr>
      </w:pPr>
      <w:r w:rsidRPr="00F33BCB">
        <w:rPr>
          <w:sz w:val="28"/>
          <w:szCs w:val="28"/>
          <w:lang w:val="ro-RO" w:eastAsia="ro-RO"/>
        </w:rPr>
        <w:t xml:space="preserve">c) </w:t>
      </w:r>
      <w:r w:rsidRPr="00F33BCB">
        <w:rPr>
          <w:sz w:val="28"/>
          <w:szCs w:val="28"/>
          <w:lang w:val="ru-RU" w:eastAsia="ro-RO"/>
        </w:rPr>
        <w:t>введено/размещено на рынке вместе с паспортами безопасности, как предусмотрено Законом № 277/2018 о химических веществах, и с инструкциями по использованию, с протоколами испытания химического состава удобрения аккредитованной лабораторией, с указанием основных и дополнительных питательных веществ, веществ, растворимых в воде, вредных примесей, микроорганизмов, предназначенных для применения на растения (</w:t>
      </w:r>
      <w:r w:rsidR="00D237BF">
        <w:rPr>
          <w:sz w:val="28"/>
          <w:szCs w:val="28"/>
          <w:lang w:val="ru-RU" w:eastAsia="ro-RO"/>
        </w:rPr>
        <w:t xml:space="preserve">в </w:t>
      </w:r>
      <w:r w:rsidRPr="00F33BCB">
        <w:rPr>
          <w:sz w:val="28"/>
          <w:szCs w:val="28"/>
          <w:lang w:val="ru-RU" w:eastAsia="ro-RO"/>
        </w:rPr>
        <w:t>дал</w:t>
      </w:r>
      <w:r w:rsidR="00D237BF">
        <w:rPr>
          <w:sz w:val="28"/>
          <w:szCs w:val="28"/>
          <w:lang w:val="ru-RU" w:eastAsia="ro-RO"/>
        </w:rPr>
        <w:t>ьнейшем</w:t>
      </w:r>
      <w:r w:rsidRPr="00F33BCB">
        <w:rPr>
          <w:sz w:val="28"/>
          <w:szCs w:val="28"/>
          <w:lang w:val="ru-RU" w:eastAsia="ro-RO"/>
        </w:rPr>
        <w:t xml:space="preserve"> – </w:t>
      </w:r>
      <w:r w:rsidRPr="00F33BCB">
        <w:rPr>
          <w:i/>
          <w:sz w:val="28"/>
          <w:szCs w:val="28"/>
          <w:lang w:val="ru-RU" w:eastAsia="ro-RO"/>
        </w:rPr>
        <w:t>техническая документация</w:t>
      </w:r>
      <w:r w:rsidRPr="00F33BCB">
        <w:rPr>
          <w:sz w:val="28"/>
          <w:szCs w:val="28"/>
          <w:lang w:val="ru-RU" w:eastAsia="ro-RO"/>
        </w:rPr>
        <w:t>).</w:t>
      </w:r>
    </w:p>
    <w:p w14:paraId="6F1CE09C" w14:textId="5266112E" w:rsidR="00F33BCB" w:rsidRPr="00F33BCB" w:rsidRDefault="00F33BCB" w:rsidP="00F33BCB">
      <w:pPr>
        <w:tabs>
          <w:tab w:val="left" w:pos="0"/>
          <w:tab w:val="left" w:pos="851"/>
        </w:tabs>
        <w:ind w:firstLine="709"/>
        <w:rPr>
          <w:sz w:val="28"/>
          <w:szCs w:val="28"/>
          <w:lang w:val="ru-RU" w:eastAsia="ro-RO"/>
        </w:rPr>
      </w:pPr>
      <w:r w:rsidRPr="00F33BCB">
        <w:rPr>
          <w:sz w:val="28"/>
          <w:szCs w:val="28"/>
          <w:lang w:val="ro-RO" w:eastAsia="ro-RO"/>
        </w:rPr>
        <w:lastRenderedPageBreak/>
        <w:t xml:space="preserve">(3) </w:t>
      </w:r>
      <w:r w:rsidRPr="00F33BCB">
        <w:rPr>
          <w:sz w:val="28"/>
          <w:szCs w:val="28"/>
          <w:lang w:val="ru-RU" w:eastAsia="ro-RO"/>
        </w:rPr>
        <w:t xml:space="preserve">Нитрат аммония с высоким содержанием азота </w:t>
      </w:r>
      <w:r w:rsidRPr="00F33BCB">
        <w:rPr>
          <w:sz w:val="28"/>
          <w:szCs w:val="28"/>
          <w:lang w:val="ro-RO" w:eastAsia="ro-RO"/>
        </w:rPr>
        <w:t>[N (</w:t>
      </w:r>
      <w:r w:rsidRPr="00F33BCB">
        <w:rPr>
          <w:sz w:val="28"/>
          <w:szCs w:val="28"/>
          <w:lang w:val="ru-RU" w:eastAsia="ro-RO"/>
        </w:rPr>
        <w:t>азот</w:t>
      </w:r>
      <w:r w:rsidRPr="00F33BCB">
        <w:rPr>
          <w:sz w:val="28"/>
          <w:szCs w:val="28"/>
          <w:lang w:val="ro-RO" w:eastAsia="ro-RO"/>
        </w:rPr>
        <w:t xml:space="preserve">) &gt; 28 %) </w:t>
      </w:r>
      <w:r w:rsidRPr="00F33BCB">
        <w:rPr>
          <w:sz w:val="28"/>
          <w:szCs w:val="28"/>
          <w:lang w:val="ru-RU" w:eastAsia="ro-RO"/>
        </w:rPr>
        <w:t>размещается на рынке после теста на взрывоустойчивость, в соответствии с основными требованиями к минеральным удобрениям, установленными Правительством. Соответствующий тест проводится признанной лабораторией, в соответствии с положениями Закона № 235/2011 о деятельности по аккредитации и оценке соответствия, выполняющей основные требования, установленные в процедурах по оценке соответствия, утвержденные Правительством. Тест на взрывоустойчивость действует и проводится на показательном образце удобрения ЕС и удобрения МД каждые 3 месяца, от имени производителя. Сертификат взрывоустойчивости партии нитрата аммония с высоким содержанием азота, выданный лабораторией, и результаты тестов должны быть представлены ответственному органу минимум за 5 рабочих дней до размещения соответствующего удобрения на рынке.</w:t>
      </w:r>
    </w:p>
    <w:p w14:paraId="41E1A081" w14:textId="2262C950"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o-RO" w:eastAsia="ro-RO"/>
        </w:rPr>
        <w:t xml:space="preserve">(4) </w:t>
      </w:r>
      <w:r w:rsidRPr="00F33BCB">
        <w:rPr>
          <w:sz w:val="28"/>
          <w:szCs w:val="28"/>
          <w:lang w:val="ru-RU" w:eastAsia="ro-RO"/>
        </w:rPr>
        <w:t xml:space="preserve">По любому аспекту, не установленному в требованиях, предусмотренных </w:t>
      </w:r>
      <w:r w:rsidR="009639F7">
        <w:rPr>
          <w:sz w:val="28"/>
          <w:szCs w:val="28"/>
          <w:lang w:val="ru-RU" w:eastAsia="ro-RO"/>
        </w:rPr>
        <w:t xml:space="preserve">в </w:t>
      </w:r>
      <w:r w:rsidRPr="00F33BCB">
        <w:rPr>
          <w:sz w:val="28"/>
          <w:szCs w:val="28"/>
          <w:lang w:val="ru-RU" w:eastAsia="ro-RO"/>
        </w:rPr>
        <w:t>пункта</w:t>
      </w:r>
      <w:r w:rsidR="009639F7">
        <w:rPr>
          <w:sz w:val="28"/>
          <w:szCs w:val="28"/>
          <w:lang w:val="ru-RU" w:eastAsia="ro-RO"/>
        </w:rPr>
        <w:t>х</w:t>
      </w:r>
      <w:r w:rsidRPr="00F33BCB">
        <w:rPr>
          <w:bCs/>
          <w:sz w:val="28"/>
          <w:szCs w:val="28"/>
          <w:lang w:val="ro-RO" w:eastAsia="ro-RO"/>
        </w:rPr>
        <w:t xml:space="preserve"> a) </w:t>
      </w:r>
      <w:r w:rsidRPr="00F33BCB">
        <w:rPr>
          <w:bCs/>
          <w:sz w:val="28"/>
          <w:szCs w:val="28"/>
          <w:lang w:val="ru-RU" w:eastAsia="ro-RO"/>
        </w:rPr>
        <w:t>и</w:t>
      </w:r>
      <w:r w:rsidRPr="00F33BCB">
        <w:rPr>
          <w:bCs/>
          <w:sz w:val="28"/>
          <w:szCs w:val="28"/>
          <w:lang w:val="ro-RO" w:eastAsia="ro-RO"/>
        </w:rPr>
        <w:t xml:space="preserve"> b)</w:t>
      </w:r>
      <w:r w:rsidRPr="00F33BCB">
        <w:rPr>
          <w:bCs/>
          <w:sz w:val="28"/>
          <w:szCs w:val="28"/>
          <w:lang w:val="ru-RU" w:eastAsia="ro-RO"/>
        </w:rPr>
        <w:t xml:space="preserve"> части (1) и пункт</w:t>
      </w:r>
      <w:r w:rsidR="009639F7">
        <w:rPr>
          <w:bCs/>
          <w:sz w:val="28"/>
          <w:szCs w:val="28"/>
          <w:lang w:val="ru-RU" w:eastAsia="ro-RO"/>
        </w:rPr>
        <w:t>е</w:t>
      </w:r>
      <w:r w:rsidRPr="00F33BCB">
        <w:rPr>
          <w:bCs/>
          <w:sz w:val="28"/>
          <w:szCs w:val="28"/>
          <w:lang w:val="ru-RU" w:eastAsia="ro-RO"/>
        </w:rPr>
        <w:t xml:space="preserve"> </w:t>
      </w:r>
      <w:r w:rsidRPr="00F33BCB">
        <w:rPr>
          <w:sz w:val="28"/>
          <w:szCs w:val="28"/>
          <w:lang w:val="ro-RO" w:eastAsia="ro-RO"/>
        </w:rPr>
        <w:t>a)</w:t>
      </w:r>
      <w:r w:rsidRPr="00F33BCB">
        <w:rPr>
          <w:sz w:val="28"/>
          <w:szCs w:val="28"/>
          <w:lang w:val="ru-RU" w:eastAsia="ro-RO"/>
        </w:rPr>
        <w:t xml:space="preserve"> части (2), удобрения не должны представлять риск для здоровья и безопасности людей, животных или растений, а также для окружающей среды. </w:t>
      </w:r>
    </w:p>
    <w:p w14:paraId="07D75AFF" w14:textId="77777777" w:rsidR="00F33BCB" w:rsidRPr="00F33BCB" w:rsidRDefault="00F33BCB" w:rsidP="00F33BCB">
      <w:pPr>
        <w:shd w:val="clear" w:color="auto" w:fill="FFFFFF"/>
        <w:tabs>
          <w:tab w:val="left" w:pos="1134"/>
          <w:tab w:val="left" w:pos="9072"/>
        </w:tabs>
        <w:ind w:firstLine="567"/>
        <w:contextualSpacing/>
        <w:rPr>
          <w:sz w:val="28"/>
          <w:szCs w:val="28"/>
          <w:lang w:val="ro-RO" w:eastAsia="ro-RO"/>
        </w:rPr>
      </w:pPr>
    </w:p>
    <w:p w14:paraId="6BCA8BDA" w14:textId="77777777" w:rsidR="00F33BCB" w:rsidRPr="00F33BCB" w:rsidRDefault="00F33BCB" w:rsidP="00F33BCB">
      <w:pPr>
        <w:shd w:val="clear" w:color="auto" w:fill="FFFFFF"/>
        <w:tabs>
          <w:tab w:val="left" w:pos="1134"/>
          <w:tab w:val="left" w:pos="9072"/>
        </w:tabs>
        <w:ind w:firstLine="709"/>
        <w:contextualSpacing/>
        <w:rPr>
          <w:b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5.</w:t>
      </w:r>
      <w:r w:rsidRPr="00F33BCB">
        <w:rPr>
          <w:b/>
          <w:i/>
          <w:iCs/>
          <w:sz w:val="28"/>
          <w:szCs w:val="28"/>
          <w:lang w:val="ro-RO" w:eastAsia="ro-RO"/>
        </w:rPr>
        <w:t xml:space="preserve"> </w:t>
      </w:r>
      <w:r w:rsidRPr="00F33BCB">
        <w:rPr>
          <w:bCs/>
          <w:sz w:val="28"/>
          <w:szCs w:val="28"/>
          <w:lang w:val="ru-RU" w:eastAsia="ro-RO"/>
        </w:rPr>
        <w:t>Компетенции</w:t>
      </w:r>
    </w:p>
    <w:p w14:paraId="54641245" w14:textId="77777777"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o-RO" w:eastAsia="ro-RO"/>
        </w:rPr>
        <w:t xml:space="preserve">(1) </w:t>
      </w:r>
      <w:r w:rsidRPr="00F33BCB">
        <w:rPr>
          <w:sz w:val="28"/>
          <w:szCs w:val="28"/>
          <w:lang w:val="ru-RU" w:eastAsia="ro-RO"/>
        </w:rPr>
        <w:t>Компетентный орган по разработке политик уполномочен утверждать на основании приказов и корректировать функциональные категории продуктов («</w:t>
      </w:r>
      <w:r w:rsidRPr="00F33BCB">
        <w:rPr>
          <w:bCs/>
          <w:sz w:val="28"/>
          <w:szCs w:val="28"/>
          <w:lang w:val="ru-RU" w:eastAsia="ro-RO"/>
        </w:rPr>
        <w:t>ФКП</w:t>
      </w:r>
      <w:r w:rsidRPr="00F33BCB">
        <w:rPr>
          <w:sz w:val="28"/>
          <w:szCs w:val="28"/>
          <w:lang w:val="ru-RU" w:eastAsia="ro-RO"/>
        </w:rPr>
        <w:t xml:space="preserve">») для удобрений ЕС, за исключением предельных значений для кадмия и определений или других элементов относительно области применения функциональных категорий продуктов, иные нежели те, которые установлены в Европейском Союзе, а также категории составных материалов, требования этикетирования для удобрений, обновлять их в целях их адаптации к техническому прогрессу и облегчать доступ к внутреннему рынку удобрений ЕС: </w:t>
      </w:r>
    </w:p>
    <w:p w14:paraId="1E1DC672" w14:textId="773F511A"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o-RO" w:eastAsia="ro-RO"/>
        </w:rPr>
        <w:t xml:space="preserve">a) </w:t>
      </w:r>
      <w:r w:rsidRPr="00F33BCB">
        <w:rPr>
          <w:sz w:val="28"/>
          <w:szCs w:val="28"/>
          <w:lang w:val="ru-RU" w:eastAsia="ro-RO"/>
        </w:rPr>
        <w:t>которые могут составлять предмет существенного торгового обмен</w:t>
      </w:r>
      <w:r w:rsidR="00296A4C">
        <w:rPr>
          <w:sz w:val="28"/>
          <w:szCs w:val="28"/>
          <w:lang w:val="ru-RU" w:eastAsia="ro-RO"/>
        </w:rPr>
        <w:t>а</w:t>
      </w:r>
      <w:r w:rsidRPr="00F33BCB">
        <w:rPr>
          <w:sz w:val="28"/>
          <w:szCs w:val="28"/>
          <w:lang w:val="ru-RU" w:eastAsia="ro-RO"/>
        </w:rPr>
        <w:t xml:space="preserve"> на внутреннем рынке; и </w:t>
      </w:r>
    </w:p>
    <w:p w14:paraId="7752D409" w14:textId="77777777"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o-RO" w:eastAsia="ro-RO"/>
        </w:rPr>
        <w:t xml:space="preserve">b) </w:t>
      </w:r>
      <w:r w:rsidRPr="00F33BCB">
        <w:rPr>
          <w:sz w:val="28"/>
          <w:szCs w:val="28"/>
          <w:lang w:val="ru-RU" w:eastAsia="ro-RO"/>
        </w:rPr>
        <w:t xml:space="preserve">для которых имеются научные подтверждения, что они: </w:t>
      </w:r>
    </w:p>
    <w:p w14:paraId="3F9D4831" w14:textId="77777777"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o-RO" w:eastAsia="ro-RO"/>
        </w:rPr>
        <w:t xml:space="preserve">(i) </w:t>
      </w:r>
      <w:r w:rsidRPr="00F33BCB">
        <w:rPr>
          <w:sz w:val="28"/>
          <w:szCs w:val="28"/>
          <w:lang w:val="ru-RU" w:eastAsia="ro-RO"/>
        </w:rPr>
        <w:t xml:space="preserve">не представляют риск для здоровья и безопасности людей, животных или растений, а также для окружающей среды; и </w:t>
      </w:r>
    </w:p>
    <w:p w14:paraId="0FE76170" w14:textId="3E189B17"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o-RO" w:eastAsia="ro-RO"/>
        </w:rPr>
        <w:t xml:space="preserve">(ii) </w:t>
      </w:r>
      <w:r w:rsidRPr="00F33BCB">
        <w:rPr>
          <w:sz w:val="28"/>
          <w:szCs w:val="28"/>
          <w:lang w:val="ru-RU" w:eastAsia="ro-RO"/>
        </w:rPr>
        <w:t xml:space="preserve">обеспечивают </w:t>
      </w:r>
      <w:r w:rsidR="00296A4C" w:rsidRPr="00F33BCB">
        <w:rPr>
          <w:sz w:val="28"/>
          <w:szCs w:val="28"/>
          <w:lang w:val="ru-RU" w:eastAsia="ro-RO"/>
        </w:rPr>
        <w:t>агрономическую</w:t>
      </w:r>
      <w:r w:rsidRPr="00F33BCB">
        <w:rPr>
          <w:sz w:val="28"/>
          <w:szCs w:val="28"/>
          <w:lang w:val="ru-RU" w:eastAsia="ro-RO"/>
        </w:rPr>
        <w:t xml:space="preserve"> эффективность.</w:t>
      </w:r>
    </w:p>
    <w:p w14:paraId="3A91ACCD" w14:textId="77777777"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u-RU" w:eastAsia="ro-RO"/>
        </w:rPr>
        <w:t>Компетентный орган по разработке политик принимает во внимание научные заключения Европейского агентства по безопасности продуктов питания, Европейского агентство по химикатам или Объединенного исследовательского центра Комиссии, в зависимости от обстоятельств, когда представляет на утверждение/принятие акты, включающие новые предельные значения для загрязняющих примесей в функциональных категориях продуктов («ФКП») для удобрений ЕС.</w:t>
      </w:r>
    </w:p>
    <w:p w14:paraId="019F0746" w14:textId="77777777"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u-RU" w:eastAsia="ro-RO"/>
        </w:rPr>
        <w:lastRenderedPageBreak/>
        <w:t xml:space="preserve">Когда компетентный орган по разработке политик утверждает категории составных материалов в целях включения материалов, которые могут считаться рекуперированными отходами или субпродуктами, в смысле Закона № 209/2016 об отходах, для добавления или пересмотра категорий составных материалов, подобные материалы исключаются из категорий </w:t>
      </w:r>
      <w:r w:rsidRPr="00F33BCB">
        <w:rPr>
          <w:i/>
          <w:sz w:val="28"/>
          <w:szCs w:val="28"/>
          <w:lang w:val="ru-RU" w:eastAsia="ro-RO"/>
        </w:rPr>
        <w:t>веществ и смесей первичных материалов и субпродуктов</w:t>
      </w:r>
      <w:r w:rsidRPr="00F33BCB">
        <w:rPr>
          <w:sz w:val="28"/>
          <w:szCs w:val="28"/>
          <w:lang w:val="ru-RU" w:eastAsia="ro-RO"/>
        </w:rPr>
        <w:t xml:space="preserve"> (в смысле Закона № 209/2016 об отходах) из категорий составных материалов.</w:t>
      </w:r>
    </w:p>
    <w:p w14:paraId="4CE6B0E4" w14:textId="77777777"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u-RU" w:eastAsia="ro-RO"/>
        </w:rPr>
        <w:t>Когда утверждаются акты на основании настоящей части, приоритет предоставляется, в особенности, субпродуктам животного происхождения, субпродуктам, в смысле Закона № 209/2016 об отходах, рекуперированным отходам, в особенности из сельскохозяйственного сектора и агропродовольственной промышленности, а также материалам и продуктам, уже размещенным на законном основании на рынке в одном или нескольких государствах Европейского Союза.</w:t>
      </w:r>
    </w:p>
    <w:p w14:paraId="491CF7F7" w14:textId="77777777"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o-RO" w:eastAsia="ro-RO"/>
        </w:rPr>
        <w:t xml:space="preserve">(2) </w:t>
      </w:r>
      <w:r w:rsidRPr="00F33BCB">
        <w:rPr>
          <w:sz w:val="28"/>
          <w:szCs w:val="28"/>
          <w:lang w:val="ru-RU" w:eastAsia="ro-RO"/>
        </w:rPr>
        <w:t>Компетентный орган по разработке политик корректирует, без задержек, категории составных материалов, согласно оценке Европейской комиссии относительно струвита, биоугля и продуктов на основе золы.</w:t>
      </w:r>
    </w:p>
    <w:p w14:paraId="77619B90" w14:textId="53185670"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o-RO" w:eastAsia="ro-RO"/>
        </w:rPr>
        <w:t xml:space="preserve">(3) </w:t>
      </w:r>
      <w:r w:rsidRPr="00F33BCB">
        <w:rPr>
          <w:sz w:val="28"/>
          <w:szCs w:val="28"/>
          <w:lang w:val="ru-RU" w:eastAsia="ro-RO"/>
        </w:rPr>
        <w:t xml:space="preserve">Компетентный орган по разработке политик может утвердить на основании приказа и изменить, на основании части (1), категории составных материалов, только для включения в материалы, прекращающие быть отходами в результате операции по </w:t>
      </w:r>
      <w:r w:rsidR="00ED78DE">
        <w:rPr>
          <w:sz w:val="28"/>
          <w:szCs w:val="28"/>
          <w:lang w:val="ru-RU" w:eastAsia="ro-RO"/>
        </w:rPr>
        <w:t>рекуперации</w:t>
      </w:r>
      <w:r w:rsidRPr="00F33BCB">
        <w:rPr>
          <w:sz w:val="28"/>
          <w:szCs w:val="28"/>
          <w:lang w:val="ru-RU" w:eastAsia="ro-RO"/>
        </w:rPr>
        <w:t xml:space="preserve">, если правила относительно </w:t>
      </w:r>
      <w:r w:rsidR="00ED78DE">
        <w:rPr>
          <w:sz w:val="28"/>
          <w:szCs w:val="28"/>
          <w:lang w:val="ru-RU" w:eastAsia="ro-RO"/>
        </w:rPr>
        <w:t>рекуперации</w:t>
      </w:r>
      <w:r w:rsidRPr="00F33BCB">
        <w:rPr>
          <w:sz w:val="28"/>
          <w:szCs w:val="28"/>
          <w:lang w:val="ru-RU" w:eastAsia="ro-RO"/>
        </w:rPr>
        <w:t>, принятые не позднее даты включения соответствующих материалов, обеспечивают, что материалы отвечают требованиям, предусмотренным в статье 6 Закона № 209/2016 об отходах.</w:t>
      </w:r>
    </w:p>
    <w:p w14:paraId="7699E589" w14:textId="77777777"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o-RO" w:eastAsia="ro-RO"/>
        </w:rPr>
        <w:t xml:space="preserve">(4) </w:t>
      </w:r>
      <w:r w:rsidRPr="00F33BCB">
        <w:rPr>
          <w:sz w:val="28"/>
          <w:szCs w:val="28"/>
          <w:lang w:val="ru-RU" w:eastAsia="ro-RO"/>
        </w:rPr>
        <w:t xml:space="preserve">Компетентный орган по разработке политик может утвердить и изменить, на основании части (1), категории составных материалов только для добавления новых микроорганизмов или штаммов микроорганизмов или дополнительных методов обработки в категорию составных материалов для подобных организмов, после того как проверил, какие из дополнительных штаммов микроорганизмов отвечают критериям, установленным в пункте </w:t>
      </w:r>
      <w:r w:rsidRPr="00F33BCB">
        <w:rPr>
          <w:sz w:val="28"/>
          <w:szCs w:val="28"/>
          <w:lang w:val="ro-RO" w:eastAsia="ro-RO"/>
        </w:rPr>
        <w:t>(b)</w:t>
      </w:r>
      <w:r w:rsidRPr="00F33BCB">
        <w:rPr>
          <w:sz w:val="28"/>
          <w:szCs w:val="28"/>
          <w:lang w:val="ru-RU" w:eastAsia="ro-RO"/>
        </w:rPr>
        <w:t xml:space="preserve"> части (1), на основании следующих данных: </w:t>
      </w:r>
    </w:p>
    <w:p w14:paraId="0907AD23" w14:textId="77777777"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o-RO" w:eastAsia="ro-RO"/>
        </w:rPr>
        <w:t xml:space="preserve">a) </w:t>
      </w:r>
      <w:r w:rsidRPr="00F33BCB">
        <w:rPr>
          <w:sz w:val="28"/>
          <w:szCs w:val="28"/>
          <w:lang w:val="ru-RU" w:eastAsia="ro-RO"/>
        </w:rPr>
        <w:t xml:space="preserve">наименование микроорганизма; </w:t>
      </w:r>
    </w:p>
    <w:p w14:paraId="0689CEA4" w14:textId="77777777"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o-RO" w:eastAsia="ro-RO"/>
        </w:rPr>
        <w:t xml:space="preserve">b) </w:t>
      </w:r>
      <w:r w:rsidRPr="00F33BCB">
        <w:rPr>
          <w:sz w:val="28"/>
          <w:szCs w:val="28"/>
          <w:lang w:val="ru-RU" w:eastAsia="ro-RO"/>
        </w:rPr>
        <w:t xml:space="preserve">таксономическая классификация микроорганизма: род, вид, штамм и метод получения; </w:t>
      </w:r>
    </w:p>
    <w:p w14:paraId="6FC92285" w14:textId="77777777"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o-RO" w:eastAsia="ro-RO"/>
        </w:rPr>
        <w:t xml:space="preserve">c) </w:t>
      </w:r>
      <w:r w:rsidRPr="00F33BCB">
        <w:rPr>
          <w:sz w:val="28"/>
          <w:szCs w:val="28"/>
          <w:lang w:val="ru-RU" w:eastAsia="ro-RO"/>
        </w:rPr>
        <w:t xml:space="preserve">научная литература относительно производства, хранения и безопасного использования микроорганизма; </w:t>
      </w:r>
    </w:p>
    <w:p w14:paraId="123E4A52" w14:textId="77777777"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o-RO" w:eastAsia="ro-RO"/>
        </w:rPr>
        <w:t xml:space="preserve">d) </w:t>
      </w:r>
      <w:r w:rsidRPr="00F33BCB">
        <w:rPr>
          <w:sz w:val="28"/>
          <w:szCs w:val="28"/>
          <w:lang w:val="ru-RU" w:eastAsia="ro-RO"/>
        </w:rPr>
        <w:t>таксономическое соотношение с видами микроорганизмов, отвечающими требованиям квалифицированной презумпции безопасности, установленным Европейским агентством по безопасности продуктов питания;</w:t>
      </w:r>
    </w:p>
    <w:p w14:paraId="7AB5E4F5" w14:textId="77777777"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o-RO" w:eastAsia="ro-RO"/>
        </w:rPr>
        <w:t xml:space="preserve">e) </w:t>
      </w:r>
      <w:r w:rsidRPr="00F33BCB">
        <w:rPr>
          <w:sz w:val="28"/>
          <w:szCs w:val="28"/>
          <w:lang w:val="ru-RU" w:eastAsia="ro-RO"/>
        </w:rPr>
        <w:t xml:space="preserve">информация относительно производственного процесса, в том числе, когда является релевантным, методы обработки, такие как распылительная сушка, сушка в псевдоожиженном слое, статическая </w:t>
      </w:r>
      <w:r w:rsidRPr="00F33BCB">
        <w:rPr>
          <w:sz w:val="28"/>
          <w:szCs w:val="28"/>
          <w:lang w:val="ru-RU" w:eastAsia="ro-RO"/>
        </w:rPr>
        <w:lastRenderedPageBreak/>
        <w:t xml:space="preserve">сушка, центрифугирование, термическая дезактивация, фильтрация и измельчение; </w:t>
      </w:r>
    </w:p>
    <w:p w14:paraId="2F1D7B8C" w14:textId="77777777"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o-RO" w:eastAsia="ro-RO"/>
        </w:rPr>
        <w:t xml:space="preserve">f) </w:t>
      </w:r>
      <w:r w:rsidRPr="00F33BCB">
        <w:rPr>
          <w:sz w:val="28"/>
          <w:szCs w:val="28"/>
          <w:lang w:val="ru-RU" w:eastAsia="ro-RO"/>
        </w:rPr>
        <w:t>информация об идентичности и пределах осадков остаточных продуктов, токсинов или микробных метаболитов в составном материале; и</w:t>
      </w:r>
    </w:p>
    <w:p w14:paraId="19197CF5" w14:textId="77777777"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o-RO" w:eastAsia="ro-RO"/>
        </w:rPr>
        <w:t xml:space="preserve">g) </w:t>
      </w:r>
      <w:r w:rsidRPr="00F33BCB">
        <w:rPr>
          <w:sz w:val="28"/>
          <w:szCs w:val="28"/>
          <w:lang w:val="ru-RU" w:eastAsia="ro-RO"/>
        </w:rPr>
        <w:t xml:space="preserve">присутствие в природе, выживание и мобильность в окружающей среде. </w:t>
      </w:r>
    </w:p>
    <w:p w14:paraId="01DB8758" w14:textId="77777777"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o-RO" w:eastAsia="ro-RO"/>
        </w:rPr>
        <w:t xml:space="preserve">(5) </w:t>
      </w:r>
      <w:r w:rsidRPr="00F33BCB">
        <w:rPr>
          <w:sz w:val="28"/>
          <w:szCs w:val="28"/>
          <w:lang w:val="ru-RU" w:eastAsia="ro-RO"/>
        </w:rPr>
        <w:t>Компетентный орган по разработке политик может утвердить и изменить, на основании части (1), категории составных материалов только для добавления производных продуктов, в смысле Закона № 129/2019 о субпродуктах животного происхождения и производных продуктах, не предназначенных для потребления человеком, в категории производных продуктов, если была установлена конечная точка в цепи переработки, в соответствии с частями (3) и (4) статьи 7 соответствующего закона.</w:t>
      </w:r>
    </w:p>
    <w:p w14:paraId="5DE3E141" w14:textId="77777777"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u-RU" w:eastAsia="ro-RO"/>
        </w:rPr>
        <w:t xml:space="preserve">Компетентный орган по разработке политик оценивает подобные производные продукты с точки зрения соответствующих аспектов, не принятых во внимание, в целях определения конечной точки в цепи переработки, в соответствии с Законом № 129/2019 о субпродуктах животного происхождения и производных продуктах, не предназначенных для потребления человеком. Если соответствующая оценка ведет к заключению, что выполняются критерии, указанные в пункте </w:t>
      </w:r>
      <w:r w:rsidRPr="00F33BCB">
        <w:rPr>
          <w:sz w:val="28"/>
          <w:szCs w:val="28"/>
          <w:lang w:val="ro-RO" w:eastAsia="ro-RO"/>
        </w:rPr>
        <w:t xml:space="preserve">(b) </w:t>
      </w:r>
      <w:r w:rsidRPr="00F33BCB">
        <w:rPr>
          <w:sz w:val="28"/>
          <w:szCs w:val="28"/>
          <w:lang w:val="ru-RU" w:eastAsia="ro-RO"/>
        </w:rPr>
        <w:t xml:space="preserve">части (1), компетентный орган по разработке политик утверждает или изменяет, на основании части (1), включение соответствующих материалов в </w:t>
      </w:r>
      <w:r w:rsidRPr="00F33BCB">
        <w:rPr>
          <w:i/>
          <w:sz w:val="28"/>
          <w:szCs w:val="28"/>
          <w:lang w:val="ru-RU" w:eastAsia="ro-RO"/>
        </w:rPr>
        <w:t>производные продукты</w:t>
      </w:r>
      <w:r w:rsidRPr="00F33BCB">
        <w:rPr>
          <w:sz w:val="28"/>
          <w:szCs w:val="28"/>
          <w:lang w:val="ru-RU" w:eastAsia="ro-RO"/>
        </w:rPr>
        <w:t xml:space="preserve"> (в смысле Закона № 129/2019 о субпродуктах животного происхождения и производных продуктах, не предназначенных для потребления человеком) Категорий составных материалов без необоснованных задержек, или столько раз, сколько устанавливается подобная конечная точка.</w:t>
      </w:r>
    </w:p>
    <w:p w14:paraId="0A4573DA" w14:textId="77777777" w:rsidR="00F33BCB" w:rsidRPr="00F33BCB" w:rsidRDefault="00F33BCB" w:rsidP="00F33BCB">
      <w:pPr>
        <w:shd w:val="clear" w:color="auto" w:fill="FFFFFF"/>
        <w:tabs>
          <w:tab w:val="left" w:pos="0"/>
        </w:tabs>
        <w:ind w:firstLine="0"/>
        <w:contextualSpacing/>
        <w:rPr>
          <w:sz w:val="28"/>
          <w:szCs w:val="28"/>
          <w:lang w:val="ru-RU" w:eastAsia="ro-RO"/>
        </w:rPr>
      </w:pPr>
      <w:r w:rsidRPr="00F33BCB">
        <w:rPr>
          <w:sz w:val="28"/>
          <w:szCs w:val="28"/>
          <w:lang w:val="ru-RU" w:eastAsia="ro-RO"/>
        </w:rPr>
        <w:tab/>
        <w:t>(6) Компетентный орган по разработке политик на основании оценок критериев биологической разлагаемости полимеров, проведенных Европейской комиссией, цель которых состоит в контроле проникновения или задержания воды, Категорий составных материалов и методов тестирования для проверки соответствия соответствующим критериям, утверждает критерии биологической разлагаемости на основании части (1).</w:t>
      </w:r>
    </w:p>
    <w:p w14:paraId="257A38A1" w14:textId="77777777" w:rsidR="00F33BCB" w:rsidRPr="00F33BCB" w:rsidRDefault="00F33BCB" w:rsidP="00F33BCB">
      <w:pPr>
        <w:shd w:val="clear" w:color="auto" w:fill="FFFFFF"/>
        <w:tabs>
          <w:tab w:val="left" w:pos="0"/>
        </w:tabs>
        <w:ind w:firstLine="0"/>
        <w:contextualSpacing/>
        <w:rPr>
          <w:sz w:val="28"/>
          <w:szCs w:val="28"/>
          <w:lang w:val="ru-RU" w:eastAsia="ro-RO"/>
        </w:rPr>
      </w:pPr>
      <w:r w:rsidRPr="00F33BCB">
        <w:rPr>
          <w:sz w:val="28"/>
          <w:szCs w:val="28"/>
          <w:lang w:val="ru-RU" w:eastAsia="ro-RO"/>
        </w:rPr>
        <w:tab/>
        <w:t xml:space="preserve">Подобные критерии обеспечивают, что: </w:t>
      </w:r>
    </w:p>
    <w:p w14:paraId="5CDB486F" w14:textId="77777777"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o-RO" w:eastAsia="ro-RO"/>
        </w:rPr>
        <w:t xml:space="preserve">a) </w:t>
      </w:r>
      <w:r w:rsidRPr="00F33BCB">
        <w:rPr>
          <w:sz w:val="28"/>
          <w:szCs w:val="28"/>
          <w:lang w:val="ru-RU" w:eastAsia="ro-RO"/>
        </w:rPr>
        <w:t>полимер может составлять предмет процесса физического и биологического разложения в природных условиях почвы и в водных средах таким образом, чтобы в итоге он разложился только на диоксид углерода, биомассу и воду;</w:t>
      </w:r>
    </w:p>
    <w:p w14:paraId="6376C342" w14:textId="63E23BC6"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o-RO" w:eastAsia="ro-RO"/>
        </w:rPr>
        <w:t xml:space="preserve">b) </w:t>
      </w:r>
      <w:r w:rsidRPr="00F33BCB">
        <w:rPr>
          <w:sz w:val="28"/>
          <w:szCs w:val="28"/>
          <w:lang w:val="ru-RU" w:eastAsia="ro-RO"/>
        </w:rPr>
        <w:t>минимум 90% органического угля, который содержится в полимере, трансформируется в диоксид углерода в течение максимум 48</w:t>
      </w:r>
      <w:r w:rsidR="003545E6">
        <w:rPr>
          <w:sz w:val="28"/>
          <w:szCs w:val="28"/>
          <w:lang w:val="ro-MD" w:eastAsia="ro-RO"/>
        </w:rPr>
        <w:t> </w:t>
      </w:r>
      <w:r w:rsidRPr="00F33BCB">
        <w:rPr>
          <w:sz w:val="28"/>
          <w:szCs w:val="28"/>
          <w:lang w:val="ru-RU" w:eastAsia="ro-RO"/>
        </w:rPr>
        <w:t xml:space="preserve"> месяцев с момента завершения заявленного периода функциональности удобрения ЕС, указанного на этикетке, и по сравнению с соответствующим стандартом в тесте на биологическую разлагаемость; и </w:t>
      </w:r>
    </w:p>
    <w:p w14:paraId="5E2D9B42" w14:textId="77777777"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o-RO" w:eastAsia="ro-RO"/>
        </w:rPr>
        <w:lastRenderedPageBreak/>
        <w:t xml:space="preserve">c) </w:t>
      </w:r>
      <w:r w:rsidRPr="00F33BCB">
        <w:rPr>
          <w:sz w:val="28"/>
          <w:szCs w:val="28"/>
          <w:lang w:val="ru-RU" w:eastAsia="ro-RO"/>
        </w:rPr>
        <w:t xml:space="preserve">использование полимеров не ведет к накоплению пластического материала в окружающей среде.  </w:t>
      </w:r>
    </w:p>
    <w:p w14:paraId="16AA1C7A" w14:textId="791BFCDC"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o-RO" w:eastAsia="ro-RO"/>
        </w:rPr>
        <w:t xml:space="preserve">(7) </w:t>
      </w:r>
      <w:r w:rsidRPr="00F33BCB">
        <w:rPr>
          <w:sz w:val="28"/>
          <w:szCs w:val="28"/>
          <w:lang w:val="ru-RU" w:eastAsia="ro-RO"/>
        </w:rPr>
        <w:t>Правительство утверждает процедуры оценки соответствия удобрений и обновляет их для адаптации к техническому прогрессу и облегчения доступа удобрений к внутреннему рынку.</w:t>
      </w:r>
    </w:p>
    <w:p w14:paraId="17134492" w14:textId="0E2CD8BF" w:rsidR="00F33BCB" w:rsidRPr="00F33BCB" w:rsidRDefault="00F33BCB" w:rsidP="00F33BCB">
      <w:pPr>
        <w:shd w:val="clear" w:color="auto" w:fill="FFFFFF"/>
        <w:tabs>
          <w:tab w:val="left" w:pos="1134"/>
          <w:tab w:val="left" w:pos="9072"/>
        </w:tabs>
        <w:ind w:firstLine="709"/>
        <w:contextualSpacing/>
        <w:rPr>
          <w:sz w:val="28"/>
          <w:szCs w:val="28"/>
          <w:lang w:val="ru-RU" w:eastAsia="ro-RO"/>
        </w:rPr>
      </w:pPr>
      <w:r w:rsidRPr="00F33BCB">
        <w:rPr>
          <w:sz w:val="28"/>
          <w:szCs w:val="28"/>
          <w:lang w:val="ro-RO" w:eastAsia="ro-RO"/>
        </w:rPr>
        <w:t xml:space="preserve">(8) </w:t>
      </w:r>
      <w:r w:rsidR="003545E6" w:rsidRPr="00F33BCB">
        <w:rPr>
          <w:sz w:val="28"/>
          <w:szCs w:val="28"/>
          <w:lang w:val="ru-RU" w:eastAsia="ro-RO"/>
        </w:rPr>
        <w:t>Авторизующий</w:t>
      </w:r>
      <w:r w:rsidRPr="00F33BCB">
        <w:rPr>
          <w:sz w:val="28"/>
          <w:szCs w:val="28"/>
          <w:lang w:val="ru-RU" w:eastAsia="ro-RO"/>
        </w:rPr>
        <w:t xml:space="preserve"> орган утверждает процедуру и условия для тестирования эффективности удобрений. </w:t>
      </w:r>
    </w:p>
    <w:p w14:paraId="593A5D1E" w14:textId="77777777" w:rsidR="00F33BCB" w:rsidRPr="00F33BCB" w:rsidRDefault="00F33BCB" w:rsidP="00F33BCB">
      <w:pPr>
        <w:shd w:val="clear" w:color="auto" w:fill="FFFFFF"/>
        <w:tabs>
          <w:tab w:val="left" w:pos="1134"/>
          <w:tab w:val="left" w:pos="9072"/>
        </w:tabs>
        <w:ind w:firstLine="709"/>
        <w:contextualSpacing/>
        <w:rPr>
          <w:sz w:val="28"/>
          <w:szCs w:val="28"/>
          <w:lang w:val="ro-RO" w:eastAsia="ro-RO"/>
        </w:rPr>
      </w:pPr>
    </w:p>
    <w:p w14:paraId="2F133E10" w14:textId="77777777" w:rsidR="00F33BCB" w:rsidRPr="00F33BCB" w:rsidRDefault="00F33BCB" w:rsidP="00F33BCB">
      <w:pPr>
        <w:shd w:val="clear" w:color="auto" w:fill="FFFFFF"/>
        <w:tabs>
          <w:tab w:val="left" w:pos="1134"/>
        </w:tabs>
        <w:ind w:firstLine="709"/>
        <w:contextualSpacing/>
        <w:rPr>
          <w:i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6.</w:t>
      </w:r>
      <w:r w:rsidRPr="00F33BCB">
        <w:rPr>
          <w:i/>
          <w:iCs/>
          <w:sz w:val="28"/>
          <w:szCs w:val="28"/>
          <w:lang w:val="ro-RO" w:eastAsia="ro-RO"/>
        </w:rPr>
        <w:t xml:space="preserve"> </w:t>
      </w:r>
      <w:r w:rsidRPr="00F33BCB">
        <w:rPr>
          <w:iCs/>
          <w:sz w:val="28"/>
          <w:szCs w:val="28"/>
          <w:lang w:val="ru-RU" w:eastAsia="ro-RO"/>
        </w:rPr>
        <w:t>Отдельные акты для различных категорий составных материалов</w:t>
      </w:r>
    </w:p>
    <w:p w14:paraId="1040B073" w14:textId="77777777"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Cs/>
          <w:sz w:val="28"/>
          <w:szCs w:val="28"/>
          <w:lang w:val="ru-RU" w:eastAsia="ro-RO"/>
        </w:rPr>
        <w:t xml:space="preserve">Когда компетентный орган по разработке политик осуществляет функцию по утверждению актов в соответствии со статьей 5, он утверждает отдельный акт для каждой категории составных материалов. Соответствующие акты учитывают все изменения, внесенные в функциональные категории продуктов («ФКП») для удобрений ЕС, требования этикетирования для удобрений ЕС и процедуры оценки соответствия удобрений ЕС, которые необходимы в результате изменения категорий составных материалов. </w:t>
      </w:r>
    </w:p>
    <w:p w14:paraId="1CBDEDF1"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3D5DF8F0"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b/>
          <w:iCs/>
          <w:sz w:val="28"/>
          <w:szCs w:val="28"/>
          <w:lang w:val="ru-RU" w:eastAsia="ro-RO"/>
        </w:rPr>
        <w:t>Статья</w:t>
      </w:r>
      <w:r w:rsidRPr="00F33BCB">
        <w:rPr>
          <w:b/>
          <w:sz w:val="28"/>
          <w:szCs w:val="28"/>
          <w:lang w:val="ro-RO" w:eastAsia="ro-RO"/>
        </w:rPr>
        <w:t xml:space="preserve"> 7.</w:t>
      </w:r>
      <w:r w:rsidRPr="00F33BCB">
        <w:rPr>
          <w:sz w:val="28"/>
          <w:szCs w:val="28"/>
          <w:lang w:val="ro-RO" w:eastAsia="ro-RO"/>
        </w:rPr>
        <w:t xml:space="preserve"> </w:t>
      </w:r>
      <w:r w:rsidRPr="00F33BCB">
        <w:rPr>
          <w:sz w:val="28"/>
          <w:szCs w:val="28"/>
          <w:lang w:val="ru-RU" w:eastAsia="ro-RO"/>
        </w:rPr>
        <w:t>Включение и удаление удобрений в/из идентификационного списка</w:t>
      </w:r>
    </w:p>
    <w:p w14:paraId="5923E67A" w14:textId="472A0538"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u-RU" w:eastAsia="ro-RO"/>
        </w:rPr>
        <w:t>(1) Процедура включения и удаления удобрений из идентификационного списка (</w:t>
      </w:r>
      <w:r w:rsidR="0011510B">
        <w:rPr>
          <w:sz w:val="28"/>
          <w:szCs w:val="28"/>
          <w:lang w:val="ru-RU" w:eastAsia="ro-RO"/>
        </w:rPr>
        <w:t>в дальнейшем</w:t>
      </w:r>
      <w:r w:rsidRPr="00F33BCB">
        <w:rPr>
          <w:sz w:val="28"/>
          <w:szCs w:val="28"/>
          <w:lang w:val="ru-RU" w:eastAsia="ro-RO"/>
        </w:rPr>
        <w:t xml:space="preserve"> – </w:t>
      </w:r>
      <w:r w:rsidRPr="0011510B">
        <w:rPr>
          <w:i/>
          <w:sz w:val="28"/>
          <w:szCs w:val="28"/>
          <w:lang w:val="ru-RU" w:eastAsia="ro-RO"/>
        </w:rPr>
        <w:t>описание процедуры</w:t>
      </w:r>
      <w:r w:rsidRPr="00F33BCB">
        <w:rPr>
          <w:sz w:val="28"/>
          <w:szCs w:val="28"/>
          <w:lang w:val="ru-RU" w:eastAsia="ro-RO"/>
        </w:rPr>
        <w:t>) утверждается Правительством.</w:t>
      </w:r>
    </w:p>
    <w:p w14:paraId="514DC79C" w14:textId="0714B0BF"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(2) </w:t>
      </w:r>
      <w:r w:rsidRPr="00F33BCB">
        <w:rPr>
          <w:sz w:val="28"/>
          <w:szCs w:val="28"/>
          <w:lang w:val="ru-RU" w:eastAsia="ro-RO"/>
        </w:rPr>
        <w:t>Если удобрение МД не соблюдает какое-либо требование, установленное в идентификационном списке, экономический оператор представляет авторизир</w:t>
      </w:r>
      <w:r w:rsidR="0011510B">
        <w:rPr>
          <w:sz w:val="28"/>
          <w:szCs w:val="28"/>
          <w:lang w:val="ru-RU" w:eastAsia="ro-RO"/>
        </w:rPr>
        <w:t>ованному</w:t>
      </w:r>
      <w:r w:rsidRPr="00F33BCB">
        <w:rPr>
          <w:sz w:val="28"/>
          <w:szCs w:val="28"/>
          <w:lang w:val="ru-RU" w:eastAsia="ro-RO"/>
        </w:rPr>
        <w:t xml:space="preserve"> органу заявление о включении удобрения МД в идентификационный список и подтверждающие документы относительно соответствия удобрения требованиям, предусмотренным в настоящей части, подтверждающие, что: </w:t>
      </w:r>
    </w:p>
    <w:p w14:paraId="2FEF9E17"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a) </w:t>
      </w:r>
      <w:r w:rsidRPr="00F33BCB">
        <w:rPr>
          <w:sz w:val="28"/>
          <w:szCs w:val="28"/>
          <w:lang w:val="ru-RU" w:eastAsia="ro-RO"/>
        </w:rPr>
        <w:t>удобрение соблюдает общие требования безопасности и качества функциональной категории удобрений, к которой относительно удобрение, как это утверждено компетентным органом по разработке политик в рамках процедуры;</w:t>
      </w:r>
    </w:p>
    <w:p w14:paraId="169099D8" w14:textId="09C55B6A"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b) </w:t>
      </w:r>
      <w:r w:rsidRPr="00F33BCB">
        <w:rPr>
          <w:sz w:val="28"/>
          <w:szCs w:val="28"/>
          <w:lang w:val="ru-RU" w:eastAsia="ro-RO"/>
        </w:rPr>
        <w:t>удобрение положительно влияет на питательные вещества растений, физические, химические и биологические показатели почвы, в зависимости от предполагаемого использования, что подтверждается тестами, проведенными в течение минимум трех последовательных лет в одном из исследовательских центров, назначенных авторизир</w:t>
      </w:r>
      <w:r w:rsidR="0011510B">
        <w:rPr>
          <w:sz w:val="28"/>
          <w:szCs w:val="28"/>
          <w:lang w:val="ru-RU" w:eastAsia="ro-RO"/>
        </w:rPr>
        <w:t>ованным</w:t>
      </w:r>
      <w:r w:rsidRPr="00F33BCB">
        <w:rPr>
          <w:sz w:val="28"/>
          <w:szCs w:val="28"/>
          <w:lang w:val="ru-RU" w:eastAsia="ro-RO"/>
        </w:rPr>
        <w:t xml:space="preserve"> органом;</w:t>
      </w:r>
    </w:p>
    <w:p w14:paraId="446AC3DE" w14:textId="1C7BB422"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c) </w:t>
      </w:r>
      <w:r w:rsidRPr="00F33BCB">
        <w:rPr>
          <w:sz w:val="28"/>
          <w:szCs w:val="28"/>
          <w:lang w:val="ru-RU" w:eastAsia="ro-RO"/>
        </w:rPr>
        <w:t xml:space="preserve">удобрение не представляет риск </w:t>
      </w:r>
      <w:r w:rsidR="0011510B">
        <w:rPr>
          <w:sz w:val="28"/>
          <w:szCs w:val="28"/>
          <w:lang w:val="ru-RU" w:eastAsia="ro-RO"/>
        </w:rPr>
        <w:t xml:space="preserve">для </w:t>
      </w:r>
      <w:r w:rsidRPr="00F33BCB">
        <w:rPr>
          <w:sz w:val="28"/>
          <w:szCs w:val="28"/>
          <w:lang w:val="ru-RU" w:eastAsia="ro-RO"/>
        </w:rPr>
        <w:t xml:space="preserve">жизни человека и животного, для здоровья и окружающей среды, что подтверждается тестами, </w:t>
      </w:r>
      <w:r w:rsidRPr="00F33BCB">
        <w:rPr>
          <w:sz w:val="28"/>
          <w:szCs w:val="28"/>
          <w:lang w:val="ru-RU" w:eastAsia="ro-RO"/>
        </w:rPr>
        <w:lastRenderedPageBreak/>
        <w:t>проведенными в течение минимум трех последовательных лет в одном из органов, назначенных авторизир</w:t>
      </w:r>
      <w:r w:rsidR="0011510B">
        <w:rPr>
          <w:sz w:val="28"/>
          <w:szCs w:val="28"/>
          <w:lang w:val="ru-RU" w:eastAsia="ro-RO"/>
        </w:rPr>
        <w:t>ованным</w:t>
      </w:r>
      <w:r w:rsidRPr="00F33BCB">
        <w:rPr>
          <w:sz w:val="28"/>
          <w:szCs w:val="28"/>
          <w:lang w:val="ru-RU" w:eastAsia="ro-RO"/>
        </w:rPr>
        <w:t xml:space="preserve"> органом.</w:t>
      </w:r>
    </w:p>
    <w:p w14:paraId="4EE8F1AA"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u-RU" w:eastAsia="ro-RO"/>
        </w:rPr>
        <w:t xml:space="preserve">К заявлению прилагается: </w:t>
      </w:r>
    </w:p>
    <w:p w14:paraId="598BF4AD" w14:textId="77777777" w:rsidR="00F33BCB" w:rsidRPr="00F33BCB" w:rsidRDefault="00F33BCB" w:rsidP="0011510B">
      <w:pPr>
        <w:numPr>
          <w:ilvl w:val="0"/>
          <w:numId w:val="14"/>
        </w:numPr>
        <w:shd w:val="clear" w:color="auto" w:fill="FFFFFF"/>
        <w:tabs>
          <w:tab w:val="left" w:pos="0"/>
          <w:tab w:val="left" w:pos="993"/>
        </w:tabs>
        <w:ind w:left="0" w:firstLine="720"/>
        <w:contextualSpacing/>
        <w:rPr>
          <w:sz w:val="28"/>
          <w:szCs w:val="28"/>
          <w:lang w:val="ro-RO" w:eastAsia="ro-RO"/>
        </w:rPr>
      </w:pPr>
      <w:r w:rsidRPr="00F33BCB">
        <w:rPr>
          <w:sz w:val="28"/>
          <w:szCs w:val="28"/>
          <w:lang w:val="ru-RU" w:eastAsia="ro-RO"/>
        </w:rPr>
        <w:t xml:space="preserve">паспорт безопасности, составленный в соответствии с положениями Закона № </w:t>
      </w:r>
      <w:r w:rsidRPr="00F33BCB">
        <w:rPr>
          <w:sz w:val="28"/>
          <w:szCs w:val="28"/>
          <w:lang w:val="ro-RO" w:eastAsia="ro-RO"/>
        </w:rPr>
        <w:t>277/2018</w:t>
      </w:r>
      <w:r w:rsidRPr="00F33BCB">
        <w:rPr>
          <w:sz w:val="28"/>
          <w:szCs w:val="28"/>
          <w:lang w:val="ru-RU" w:eastAsia="ro-RO"/>
        </w:rPr>
        <w:t xml:space="preserve"> о химических веществах; </w:t>
      </w:r>
    </w:p>
    <w:p w14:paraId="69367C98" w14:textId="77777777" w:rsidR="00F33BCB" w:rsidRPr="00F33BCB" w:rsidRDefault="00F33BCB" w:rsidP="0011510B">
      <w:pPr>
        <w:numPr>
          <w:ilvl w:val="0"/>
          <w:numId w:val="14"/>
        </w:numPr>
        <w:shd w:val="clear" w:color="auto" w:fill="FFFFFF"/>
        <w:tabs>
          <w:tab w:val="left" w:pos="0"/>
          <w:tab w:val="left" w:pos="993"/>
        </w:tabs>
        <w:ind w:left="0" w:firstLine="720"/>
        <w:contextualSpacing/>
        <w:rPr>
          <w:sz w:val="28"/>
          <w:szCs w:val="28"/>
          <w:lang w:val="ro-RO" w:eastAsia="ro-RO"/>
        </w:rPr>
      </w:pPr>
      <w:r w:rsidRPr="00F33BCB">
        <w:rPr>
          <w:sz w:val="28"/>
          <w:szCs w:val="28"/>
          <w:lang w:val="ru-RU" w:eastAsia="ro-RO"/>
        </w:rPr>
        <w:t xml:space="preserve">образец этикетки. </w:t>
      </w:r>
    </w:p>
    <w:p w14:paraId="6A56B4B3"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(3) </w:t>
      </w:r>
      <w:r w:rsidRPr="00F33BCB">
        <w:rPr>
          <w:sz w:val="28"/>
          <w:szCs w:val="28"/>
          <w:lang w:val="ru-RU" w:eastAsia="ro-RO"/>
        </w:rPr>
        <w:t>Удобрение МД удаляется из идентификационного списка, в случае установления, что тип удобрения не выполняет по крайней мере одно из требований, указанных в части (2).</w:t>
      </w:r>
    </w:p>
    <w:p w14:paraId="1B5F1CEF" w14:textId="3A73007E"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(4) </w:t>
      </w:r>
      <w:r w:rsidRPr="00F33BCB">
        <w:rPr>
          <w:sz w:val="28"/>
          <w:szCs w:val="28"/>
          <w:lang w:val="ru-RU" w:eastAsia="ro-RO"/>
        </w:rPr>
        <w:t>При получении заявления от экономического оператора о включении удобрения МД в идентификационный список и документов, подтверждающих соответствие данного удобрения требованиям, указанным в части (1) настоящей статьи, авториз</w:t>
      </w:r>
      <w:r w:rsidR="0011510B">
        <w:rPr>
          <w:sz w:val="28"/>
          <w:szCs w:val="28"/>
          <w:lang w:val="ru-RU" w:eastAsia="ro-RO"/>
        </w:rPr>
        <w:t>ованный</w:t>
      </w:r>
      <w:r w:rsidRPr="00F33BCB">
        <w:rPr>
          <w:sz w:val="28"/>
          <w:szCs w:val="28"/>
          <w:lang w:val="ru-RU" w:eastAsia="ro-RO"/>
        </w:rPr>
        <w:t xml:space="preserve"> орган оценивает соответствие удобрения требованиям, указанным в части (2), и в течение 14 рабочих дней с момента получения заявления и документов представляет компетентному органу предложение о включении удобрения в идентификационный список, путем добавления специфических требований безопасности и качества для удобрения МД (</w:t>
      </w:r>
      <w:r w:rsidR="0011510B">
        <w:rPr>
          <w:sz w:val="28"/>
          <w:szCs w:val="28"/>
          <w:lang w:val="ru-RU" w:eastAsia="ro-RO"/>
        </w:rPr>
        <w:t xml:space="preserve">в </w:t>
      </w:r>
      <w:r w:rsidRPr="00F33BCB">
        <w:rPr>
          <w:sz w:val="28"/>
          <w:szCs w:val="28"/>
          <w:lang w:val="ru-RU" w:eastAsia="ro-RO"/>
        </w:rPr>
        <w:t>дал</w:t>
      </w:r>
      <w:r w:rsidR="0011510B">
        <w:rPr>
          <w:sz w:val="28"/>
          <w:szCs w:val="28"/>
          <w:lang w:val="ru-RU" w:eastAsia="ro-RO"/>
        </w:rPr>
        <w:t>ьнейшем</w:t>
      </w:r>
      <w:r w:rsidRPr="00F33BCB">
        <w:rPr>
          <w:sz w:val="28"/>
          <w:szCs w:val="28"/>
          <w:lang w:val="ru-RU" w:eastAsia="ro-RO"/>
        </w:rPr>
        <w:t xml:space="preserve"> </w:t>
      </w:r>
      <w:r w:rsidR="0011510B">
        <w:rPr>
          <w:sz w:val="28"/>
          <w:szCs w:val="28"/>
          <w:lang w:val="ru-RU" w:eastAsia="ro-RO"/>
        </w:rPr>
        <w:t>–</w:t>
      </w:r>
      <w:r w:rsidRPr="00F33BCB">
        <w:rPr>
          <w:sz w:val="28"/>
          <w:szCs w:val="28"/>
          <w:lang w:val="ru-RU" w:eastAsia="ro-RO"/>
        </w:rPr>
        <w:t xml:space="preserve"> </w:t>
      </w:r>
      <w:r w:rsidRPr="00F33BCB">
        <w:rPr>
          <w:i/>
          <w:sz w:val="28"/>
          <w:szCs w:val="28"/>
          <w:lang w:val="ru-RU" w:eastAsia="ro-RO"/>
        </w:rPr>
        <w:t>критерии</w:t>
      </w:r>
      <w:r w:rsidRPr="00F33BCB">
        <w:rPr>
          <w:sz w:val="28"/>
          <w:szCs w:val="28"/>
          <w:lang w:val="ru-RU" w:eastAsia="ro-RO"/>
        </w:rPr>
        <w:t xml:space="preserve">),  указанных в подтверждающих документах или в предложении не включать удобрение в идентификационный список. </w:t>
      </w:r>
    </w:p>
    <w:p w14:paraId="2AE5B180" w14:textId="1FE6E351"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(5) </w:t>
      </w:r>
      <w:r w:rsidRPr="00F33BCB">
        <w:rPr>
          <w:sz w:val="28"/>
          <w:szCs w:val="28"/>
          <w:lang w:val="ru-RU" w:eastAsia="ro-RO"/>
        </w:rPr>
        <w:t>Если авториз</w:t>
      </w:r>
      <w:r w:rsidR="0011510B">
        <w:rPr>
          <w:sz w:val="28"/>
          <w:szCs w:val="28"/>
          <w:lang w:val="ru-RU" w:eastAsia="ro-RO"/>
        </w:rPr>
        <w:t>ованный</w:t>
      </w:r>
      <w:r w:rsidRPr="00F33BCB">
        <w:rPr>
          <w:sz w:val="28"/>
          <w:szCs w:val="28"/>
          <w:lang w:val="ru-RU" w:eastAsia="ro-RO"/>
        </w:rPr>
        <w:t xml:space="preserve"> орган устанавливает, что тип удобрения МД не отвечает по крайней мере одному из требований, указанных в части (2), он представляет компетентному органу в течение 14 рабочих дней с момента появления данной ситуации предложение об удалении удобрения МД из идентификационного списка.</w:t>
      </w:r>
    </w:p>
    <w:p w14:paraId="48D74993" w14:textId="490C895A"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(6) </w:t>
      </w:r>
      <w:r w:rsidRPr="00F33BCB">
        <w:rPr>
          <w:sz w:val="28"/>
          <w:szCs w:val="28"/>
          <w:lang w:val="ru-RU" w:eastAsia="ro-RO"/>
        </w:rPr>
        <w:t>По рекомендации авториз</w:t>
      </w:r>
      <w:r w:rsidR="0011510B">
        <w:rPr>
          <w:sz w:val="28"/>
          <w:szCs w:val="28"/>
          <w:lang w:val="ru-RU" w:eastAsia="ro-RO"/>
        </w:rPr>
        <w:t xml:space="preserve">ующего </w:t>
      </w:r>
      <w:r w:rsidRPr="00F33BCB">
        <w:rPr>
          <w:sz w:val="28"/>
          <w:szCs w:val="28"/>
          <w:lang w:val="ru-RU" w:eastAsia="ro-RO"/>
        </w:rPr>
        <w:t>органа компетентный орган принимает, в течение 5 рабочих дней с момента представления предложения авториз</w:t>
      </w:r>
      <w:r w:rsidR="0011510B">
        <w:rPr>
          <w:sz w:val="28"/>
          <w:szCs w:val="28"/>
          <w:lang w:val="ru-RU" w:eastAsia="ro-RO"/>
        </w:rPr>
        <w:t>ующим</w:t>
      </w:r>
      <w:r w:rsidRPr="00F33BCB">
        <w:rPr>
          <w:sz w:val="28"/>
          <w:szCs w:val="28"/>
          <w:lang w:val="ru-RU" w:eastAsia="ro-RO"/>
        </w:rPr>
        <w:t xml:space="preserve"> органом, решение о включении удобрения в идентификационный список, решение не включать удобрение в идентификационный список или решение об удалении удобрения из идентификационного списка. Экономический оператор информируется о принятом решении, в письменной форме или по электронной почте, в течение 3 рабочих дней с момента его принятия. </w:t>
      </w:r>
    </w:p>
    <w:p w14:paraId="062E7096" w14:textId="4AD10C53"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(7) </w:t>
      </w:r>
      <w:r w:rsidRPr="00F33BCB">
        <w:rPr>
          <w:sz w:val="28"/>
          <w:szCs w:val="28"/>
          <w:lang w:val="ru-RU" w:eastAsia="ro-RO"/>
        </w:rPr>
        <w:t xml:space="preserve">Удобрение, размещенное на законном основании на внутреннем рынке государства Европейского Союза или Европейского экономического пространства, включается бесплатно в идентификационный список, без применения требований, указанных в части (2). Экономический оператор должен представить </w:t>
      </w:r>
      <w:r w:rsidR="0011510B" w:rsidRPr="00F33BCB">
        <w:rPr>
          <w:sz w:val="28"/>
          <w:szCs w:val="28"/>
          <w:lang w:val="ru-RU" w:eastAsia="ro-RO"/>
        </w:rPr>
        <w:t>авторизующему</w:t>
      </w:r>
      <w:r w:rsidRPr="00F33BCB">
        <w:rPr>
          <w:sz w:val="28"/>
          <w:szCs w:val="28"/>
          <w:lang w:val="ru-RU" w:eastAsia="ro-RO"/>
        </w:rPr>
        <w:t xml:space="preserve"> органу заявление о включении удобрения в идентификационный список и документ, подтверждающий законное размещение на внутреннем рынке государства Европейского Союза или Европейского экономического пространства.</w:t>
      </w:r>
    </w:p>
    <w:p w14:paraId="3EA1D859"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00FE176B" w14:textId="77777777" w:rsidR="0011510B" w:rsidRDefault="0011510B" w:rsidP="00F33BCB">
      <w:pPr>
        <w:shd w:val="clear" w:color="auto" w:fill="FFFFFF"/>
        <w:tabs>
          <w:tab w:val="left" w:pos="1134"/>
        </w:tabs>
        <w:ind w:firstLine="0"/>
        <w:contextualSpacing/>
        <w:jc w:val="center"/>
        <w:rPr>
          <w:b/>
          <w:sz w:val="28"/>
          <w:szCs w:val="28"/>
          <w:lang w:val="ru-RU" w:eastAsia="ro-RO"/>
        </w:rPr>
      </w:pPr>
    </w:p>
    <w:p w14:paraId="61F5AE77" w14:textId="77777777" w:rsidR="00F33BCB" w:rsidRPr="00F33BCB" w:rsidRDefault="00F33BCB" w:rsidP="00F33BCB">
      <w:pPr>
        <w:shd w:val="clear" w:color="auto" w:fill="FFFFFF"/>
        <w:tabs>
          <w:tab w:val="left" w:pos="1134"/>
        </w:tabs>
        <w:ind w:firstLine="0"/>
        <w:contextualSpacing/>
        <w:jc w:val="center"/>
        <w:rPr>
          <w:b/>
          <w:sz w:val="28"/>
          <w:szCs w:val="28"/>
          <w:lang w:val="ro-RO" w:eastAsia="ro-RO"/>
        </w:rPr>
      </w:pPr>
      <w:r w:rsidRPr="00F33BCB">
        <w:rPr>
          <w:b/>
          <w:sz w:val="28"/>
          <w:szCs w:val="28"/>
          <w:lang w:val="ru-RU" w:eastAsia="ro-RO"/>
        </w:rPr>
        <w:lastRenderedPageBreak/>
        <w:t>ГЛАВА</w:t>
      </w:r>
      <w:r w:rsidRPr="00F33BCB">
        <w:rPr>
          <w:b/>
          <w:sz w:val="28"/>
          <w:szCs w:val="28"/>
          <w:lang w:val="ro-RO" w:eastAsia="ro-RO"/>
        </w:rPr>
        <w:t xml:space="preserve"> II</w:t>
      </w:r>
    </w:p>
    <w:p w14:paraId="2932E6CB" w14:textId="77777777" w:rsidR="00F33BCB" w:rsidRPr="00F33BCB" w:rsidRDefault="00F33BCB" w:rsidP="00F33BCB">
      <w:pPr>
        <w:shd w:val="clear" w:color="auto" w:fill="FFFFFF"/>
        <w:tabs>
          <w:tab w:val="left" w:pos="1134"/>
        </w:tabs>
        <w:ind w:firstLine="0"/>
        <w:contextualSpacing/>
        <w:jc w:val="center"/>
        <w:rPr>
          <w:b/>
          <w:bCs/>
          <w:sz w:val="28"/>
          <w:szCs w:val="28"/>
          <w:lang w:val="ru-RU" w:eastAsia="ro-RO"/>
        </w:rPr>
      </w:pPr>
      <w:r w:rsidRPr="00F33BCB">
        <w:rPr>
          <w:b/>
          <w:bCs/>
          <w:sz w:val="28"/>
          <w:szCs w:val="28"/>
          <w:lang w:val="ru-RU" w:eastAsia="ro-RO"/>
        </w:rPr>
        <w:t>ОБЯЗАТЕЛЬСТВА ЭКОНОМИЧЕСКИХ ОПЕРАТОРОВ</w:t>
      </w:r>
    </w:p>
    <w:p w14:paraId="20CCD23D" w14:textId="77777777" w:rsidR="00F33BCB" w:rsidRPr="00F33BCB" w:rsidRDefault="00F33BCB" w:rsidP="00F33BCB">
      <w:pPr>
        <w:shd w:val="clear" w:color="auto" w:fill="FFFFFF"/>
        <w:tabs>
          <w:tab w:val="left" w:pos="1134"/>
        </w:tabs>
        <w:ind w:firstLine="567"/>
        <w:contextualSpacing/>
        <w:jc w:val="center"/>
        <w:rPr>
          <w:b/>
          <w:bCs/>
          <w:sz w:val="28"/>
          <w:szCs w:val="28"/>
          <w:lang w:val="ro-RO" w:eastAsia="ro-RO"/>
        </w:rPr>
      </w:pPr>
    </w:p>
    <w:p w14:paraId="6CAA357D" w14:textId="77777777" w:rsidR="00F33BCB" w:rsidRPr="00F33BCB" w:rsidRDefault="00F33BCB" w:rsidP="00F33BCB">
      <w:pPr>
        <w:shd w:val="clear" w:color="auto" w:fill="FFFFFF"/>
        <w:tabs>
          <w:tab w:val="left" w:pos="1134"/>
        </w:tabs>
        <w:ind w:firstLine="709"/>
        <w:contextualSpacing/>
        <w:jc w:val="left"/>
        <w:rPr>
          <w:b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8.</w:t>
      </w:r>
      <w:r w:rsidRPr="00F33BCB">
        <w:rPr>
          <w:iCs/>
          <w:sz w:val="28"/>
          <w:szCs w:val="28"/>
          <w:lang w:val="ro-RO" w:eastAsia="ro-RO"/>
        </w:rPr>
        <w:t xml:space="preserve"> </w:t>
      </w:r>
      <w:r w:rsidRPr="00F33BCB">
        <w:rPr>
          <w:bCs/>
          <w:sz w:val="28"/>
          <w:szCs w:val="28"/>
          <w:lang w:val="ru-RU" w:eastAsia="ro-RO"/>
        </w:rPr>
        <w:t>Обязательства производителей</w:t>
      </w:r>
    </w:p>
    <w:p w14:paraId="58D2F99D"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 </w:t>
      </w:r>
      <w:r w:rsidRPr="00F33BCB">
        <w:rPr>
          <w:sz w:val="28"/>
          <w:szCs w:val="28"/>
          <w:lang w:val="ru-RU" w:eastAsia="ro-RO"/>
        </w:rPr>
        <w:t xml:space="preserve">При размещении на рынке удобрений производители должны обеспечить, чтобы удобрения ЕС были разработаны и произведены в соответствии с требованиями, утвержденными в пунктах </w:t>
      </w:r>
      <w:r w:rsidRPr="00F33BCB">
        <w:rPr>
          <w:sz w:val="28"/>
          <w:szCs w:val="28"/>
          <w:lang w:val="ro-RO" w:eastAsia="ro-RO"/>
        </w:rPr>
        <w:t xml:space="preserve">a) </w:t>
      </w:r>
      <w:r w:rsidRPr="00F33BCB">
        <w:rPr>
          <w:sz w:val="28"/>
          <w:szCs w:val="28"/>
          <w:lang w:val="ru-RU" w:eastAsia="ro-RO"/>
        </w:rPr>
        <w:t>и</w:t>
      </w:r>
      <w:r w:rsidRPr="00F33BCB">
        <w:rPr>
          <w:sz w:val="28"/>
          <w:szCs w:val="28"/>
          <w:lang w:val="ro-RO" w:eastAsia="ro-RO"/>
        </w:rPr>
        <w:t xml:space="preserve"> b)</w:t>
      </w:r>
      <w:r w:rsidRPr="00F33BCB">
        <w:rPr>
          <w:sz w:val="28"/>
          <w:szCs w:val="28"/>
          <w:lang w:val="ru-RU" w:eastAsia="ro-RO"/>
        </w:rPr>
        <w:t xml:space="preserve"> части (1) статьи 4, а удобрения МД были разработаны и произведены в соответствии с требованиями, утвержденными в пункте </w:t>
      </w:r>
      <w:r w:rsidRPr="00F33BCB">
        <w:rPr>
          <w:sz w:val="28"/>
          <w:szCs w:val="28"/>
          <w:lang w:val="ro-RO" w:eastAsia="ro-RO"/>
        </w:rPr>
        <w:t>a)</w:t>
      </w:r>
      <w:r w:rsidRPr="00F33BCB">
        <w:rPr>
          <w:sz w:val="28"/>
          <w:szCs w:val="28"/>
          <w:lang w:val="ru-RU" w:eastAsia="ro-RO"/>
        </w:rPr>
        <w:t xml:space="preserve"> части (2) статьи 4. </w:t>
      </w:r>
    </w:p>
    <w:p w14:paraId="30BEE9F5"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(2) </w:t>
      </w:r>
      <w:r w:rsidRPr="00F33BCB">
        <w:rPr>
          <w:sz w:val="28"/>
          <w:szCs w:val="28"/>
          <w:lang w:val="ru-RU" w:eastAsia="ro-RO"/>
        </w:rPr>
        <w:t xml:space="preserve">Перед размещением удобрений ЕС на рынке производители составляют техническую документацию и выполняют соответствующую процедуру оценки соответствия, указанную в частях (1) и (2) статьи 17, или распоряжаются о ее проведении.  </w:t>
      </w:r>
    </w:p>
    <w:p w14:paraId="27222164"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u-RU" w:eastAsia="ro-RO"/>
        </w:rPr>
        <w:t xml:space="preserve">Если соответствие удобрения ЕС применяемым требованиям, предусмотренным в настоящем законе, было продемонстрировано посредством указанной процедуры оценки, производители составляют декларацию соответствия ЕС для удобрений ЕС и применяют маркировку ЕС. </w:t>
      </w:r>
    </w:p>
    <w:p w14:paraId="6367B472" w14:textId="77777777" w:rsidR="00F33BCB" w:rsidRPr="00F33BCB" w:rsidRDefault="00F33BCB" w:rsidP="00F33BCB">
      <w:pPr>
        <w:shd w:val="clear" w:color="auto" w:fill="FFFFFF"/>
        <w:tabs>
          <w:tab w:val="left" w:pos="1276"/>
        </w:tabs>
        <w:ind w:firstLine="709"/>
        <w:contextualSpacing/>
        <w:rPr>
          <w:sz w:val="28"/>
          <w:szCs w:val="28"/>
          <w:lang w:val="ru-RU" w:eastAsia="ro-RO"/>
        </w:rPr>
      </w:pPr>
      <w:r w:rsidRPr="00F33BCB">
        <w:rPr>
          <w:sz w:val="28"/>
          <w:szCs w:val="28"/>
          <w:lang w:val="ro-RO" w:eastAsia="ro-RO"/>
        </w:rPr>
        <w:t xml:space="preserve">(3) </w:t>
      </w:r>
      <w:r w:rsidRPr="00F33BCB">
        <w:rPr>
          <w:sz w:val="28"/>
          <w:szCs w:val="28"/>
          <w:lang w:val="ru-RU" w:eastAsia="ro-RO"/>
        </w:rPr>
        <w:t>Перед размещением удобрений МД на рынке производители составляют техническую документацию. Также, производители обеспечивают оценку соответствия удобрений МД в соответствии с положениями части (2) статьи 4 и Закона № 235/2014 о деятельности по аккредитации и оценке соответствия.</w:t>
      </w:r>
    </w:p>
    <w:p w14:paraId="1C825F52"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(4) </w:t>
      </w:r>
      <w:r w:rsidRPr="00F33BCB">
        <w:rPr>
          <w:sz w:val="28"/>
          <w:szCs w:val="28"/>
          <w:lang w:val="ru-RU" w:eastAsia="ro-RO"/>
        </w:rPr>
        <w:t>Производители хранят техническую документацию и, в случае удобрений, декларацию соответствия в течение 5 лет после размещения на рынке удобрения ЕС или удобрения МД, составляющего предмет соответствующих документов.</w:t>
      </w:r>
    </w:p>
    <w:p w14:paraId="508F8177"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u-RU" w:eastAsia="ro-RO"/>
        </w:rPr>
        <w:t xml:space="preserve">По запросу производители предоставляют в распоряжение других экономических операторов копию декларации соответствия для удобрения ЕС. </w:t>
      </w:r>
    </w:p>
    <w:p w14:paraId="2C66804F" w14:textId="77777777" w:rsidR="00F33BCB" w:rsidRPr="00F33BCB" w:rsidRDefault="00F33BCB" w:rsidP="0011510B">
      <w:pPr>
        <w:numPr>
          <w:ilvl w:val="0"/>
          <w:numId w:val="10"/>
        </w:numPr>
        <w:shd w:val="clear" w:color="auto" w:fill="FFFFFF"/>
        <w:tabs>
          <w:tab w:val="left" w:pos="0"/>
          <w:tab w:val="left" w:pos="567"/>
        </w:tabs>
        <w:ind w:left="0" w:firstLine="720"/>
        <w:contextualSpacing/>
        <w:rPr>
          <w:sz w:val="28"/>
          <w:szCs w:val="28"/>
          <w:lang w:val="ro-RO" w:eastAsia="ro-RO"/>
        </w:rPr>
      </w:pPr>
      <w:r w:rsidRPr="00F33BCB">
        <w:rPr>
          <w:sz w:val="28"/>
          <w:szCs w:val="28"/>
          <w:lang w:val="ru-RU" w:eastAsia="ro-RO"/>
        </w:rPr>
        <w:t>Производители должны обеспечить наличие процедур, гарантирующих постоянное соответствие настоящему закону удобрений, относящихся к серийному производству. Должны быть соответствующим образом учтены изменения производственного процесса или характеристик соответствующих удобрений ЕС и изменения гармонизированных стандартов, общих спецификаций, указанных в статье 16, или других технических спецификаций, со ссылкой на которые заявляется о соответствии удобрения ЕС или посредством применения которых проверяется его соответствие.</w:t>
      </w:r>
    </w:p>
    <w:p w14:paraId="73551483"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u-RU" w:eastAsia="ro-RO"/>
        </w:rPr>
        <w:t xml:space="preserve">Когда показатели или риски, которые представляет удобрение ЕС, являются обоснованными, производители проверяют, посредством выборки, удобрения ЕС, размещенные на рынке, рассматривают жалобы и, при необходимости, сохраняют их учет, несоответствующих удобрений ЕС </w:t>
      </w:r>
      <w:r w:rsidRPr="00F33BCB">
        <w:rPr>
          <w:sz w:val="28"/>
          <w:szCs w:val="28"/>
          <w:lang w:val="ru-RU" w:eastAsia="ro-RO"/>
        </w:rPr>
        <w:lastRenderedPageBreak/>
        <w:t>и отзывов соответствующих удобрений ЕС, а также информируют дистрибьюторов о любой деятельности по мониторингу.</w:t>
      </w:r>
    </w:p>
    <w:p w14:paraId="2200E02D" w14:textId="6EED1979"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(6) </w:t>
      </w:r>
      <w:r w:rsidRPr="00F33BCB">
        <w:rPr>
          <w:sz w:val="28"/>
          <w:szCs w:val="28"/>
          <w:lang w:val="ru-RU" w:eastAsia="ro-RO"/>
        </w:rPr>
        <w:t>Производители обеспечивают, чтобы на упаковке удобрений, которые разместил</w:t>
      </w:r>
      <w:r w:rsidR="008100A2">
        <w:rPr>
          <w:sz w:val="28"/>
          <w:szCs w:val="28"/>
          <w:lang w:val="ru-RU" w:eastAsia="ro-RO"/>
        </w:rPr>
        <w:t>и</w:t>
      </w:r>
      <w:r w:rsidRPr="00F33BCB">
        <w:rPr>
          <w:sz w:val="28"/>
          <w:szCs w:val="28"/>
          <w:lang w:val="ru-RU" w:eastAsia="ro-RO"/>
        </w:rPr>
        <w:t xml:space="preserve"> на рынке, был указан номер типа, серийный номер или другой элемент, позволяющий их идентификацию или, если удобрения поставляются без упаковки, чтобы запрошенная информация фигурировала в брошюре, сопровождающей каждое удобрение ЕС или МД. </w:t>
      </w:r>
    </w:p>
    <w:p w14:paraId="16A4D81F"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(7) </w:t>
      </w:r>
      <w:r w:rsidRPr="00F33BCB">
        <w:rPr>
          <w:sz w:val="28"/>
          <w:szCs w:val="28"/>
          <w:lang w:val="ru-RU" w:eastAsia="ro-RO"/>
        </w:rPr>
        <w:t xml:space="preserve">Производители указывают свое зарегистрированное имя, коммерческое наименование или товарный знак и почтовый адрес, по которому с ними можно связаться, на упаковке удобрения ЕС или МД или, если удобрение поставляется без упаковки, в брошюре, сопровождающей удобрение ЕС или МД. В почтовом адресе указывается один единственный пункт связи для производителя. Эта информация предоставляется на языке, понятном для конечных пользователей и компетентных органов. </w:t>
      </w:r>
    </w:p>
    <w:p w14:paraId="4D03D276" w14:textId="5C5FD06B"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(8) </w:t>
      </w:r>
      <w:r w:rsidRPr="00F33BCB">
        <w:rPr>
          <w:sz w:val="28"/>
          <w:szCs w:val="28"/>
          <w:lang w:val="ru-RU" w:eastAsia="ro-RO"/>
        </w:rPr>
        <w:t xml:space="preserve">Производители обеспечивают, чтобы удобрения ЕС или удобрения МД сопровождались необходимой информацией, в соответствии с требованиями этикетирования для удобрений, установленными компетентным органом по разработке политик. Если удобрение поставляется в упаковке, информация указывается на прикрепляемой к ней этикетке. Если упаковка очень маленькая для указания всей информации, та, которая не может быть указана на этикетке, указывается </w:t>
      </w:r>
      <w:r w:rsidR="008100A2">
        <w:rPr>
          <w:sz w:val="28"/>
          <w:szCs w:val="28"/>
          <w:lang w:val="ru-RU" w:eastAsia="ro-RO"/>
        </w:rPr>
        <w:t>в</w:t>
      </w:r>
      <w:r w:rsidRPr="00F33BCB">
        <w:rPr>
          <w:sz w:val="28"/>
          <w:szCs w:val="28"/>
          <w:lang w:val="ru-RU" w:eastAsia="ro-RO"/>
        </w:rPr>
        <w:t xml:space="preserve"> отдельной брошюре, которая сопровождает упаковку. Считается, что брошюра является неотъемлемой частью этикетки. Если удобрение поставляется без упаковки, вся информация указывается в брошюре. Этикетка и брошюра должны быть доступны для проверки в момент, когда удобрение размещается на рынке. Информация указывается на румынском языке, на языке, понятном для конечных пользователей, как устанавливается компетентным органом по разработке политик, и является четкой, понятной и внятной. </w:t>
      </w:r>
    </w:p>
    <w:p w14:paraId="26ADD15C"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(9) </w:t>
      </w:r>
      <w:r w:rsidRPr="00F33BCB">
        <w:rPr>
          <w:sz w:val="28"/>
          <w:szCs w:val="28"/>
          <w:lang w:val="ru-RU" w:eastAsia="ro-RO"/>
        </w:rPr>
        <w:t xml:space="preserve">Производители, считающие или имеющие основания полагать, что удобрение ЕС или удобрение МД, которое они разместили на рынке, не соответствует настоящему закону, незамедлительно принимают исправительные меры, необходимые для обеспечения соответствия соответствующего удобрения, его изъятия или отзыва, в зависимости от случая. Дополнительно, если производители считают или имеют основания полагать, что удобрение ЕС или удобрение МД, которое они разместили на рынке, представляет риск для здоровья и безопасности людей, животных, растений или для окружающей среды, они незамедлительно уведомляют компетентные национальные органы государств Европейского Союза, в которых разместили на рынке удобрение ЕС или МД, указывая, в особенности, любое несоответствие и любую выполненную исправительную меру. </w:t>
      </w:r>
    </w:p>
    <w:p w14:paraId="75457DC0"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lastRenderedPageBreak/>
        <w:t xml:space="preserve">(10) </w:t>
      </w:r>
      <w:r w:rsidRPr="00F33BCB">
        <w:rPr>
          <w:sz w:val="28"/>
          <w:szCs w:val="28"/>
          <w:lang w:val="ru-RU" w:eastAsia="ro-RO"/>
        </w:rPr>
        <w:t>На основании обоснованного запроса компетентного органа, производители сообщают ему всю информацию и необходимую документацию на румынском языке и на понятном языке, на бумажном носителе или в электронном формате, для демонстрации соответствия удобрения ЕС или МД настоящему закону. По запросу соответствующего органа импортеры сотрудничают с ним по любому действию, предпринятому для устранения рисков, которые представляет размещенное ими на рынке удобрение.</w:t>
      </w:r>
    </w:p>
    <w:p w14:paraId="05F62BF6"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50011D8F" w14:textId="77777777" w:rsidR="00F33BCB" w:rsidRPr="00F33BCB" w:rsidRDefault="00F33BCB" w:rsidP="008100A2">
      <w:pPr>
        <w:shd w:val="clear" w:color="auto" w:fill="FFFFFF"/>
        <w:tabs>
          <w:tab w:val="left" w:pos="1134"/>
        </w:tabs>
        <w:contextualSpacing/>
        <w:rPr>
          <w:b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9.</w:t>
      </w:r>
      <w:r w:rsidRPr="00F33BCB">
        <w:rPr>
          <w:i/>
          <w:iCs/>
          <w:sz w:val="28"/>
          <w:szCs w:val="28"/>
          <w:lang w:val="ro-RO" w:eastAsia="ro-RO"/>
        </w:rPr>
        <w:t xml:space="preserve"> </w:t>
      </w:r>
      <w:r w:rsidRPr="00F33BCB">
        <w:rPr>
          <w:bCs/>
          <w:sz w:val="28"/>
          <w:szCs w:val="28"/>
          <w:lang w:val="ru-RU" w:eastAsia="ro-RO"/>
        </w:rPr>
        <w:t>Уполномоченный представитель</w:t>
      </w:r>
    </w:p>
    <w:p w14:paraId="55D7E2B2" w14:textId="36383109" w:rsidR="00F33BCB" w:rsidRPr="00F33BCB" w:rsidRDefault="00F33BCB" w:rsidP="008100A2">
      <w:pPr>
        <w:numPr>
          <w:ilvl w:val="0"/>
          <w:numId w:val="1"/>
        </w:numPr>
        <w:shd w:val="clear" w:color="auto" w:fill="FFFFFF"/>
        <w:tabs>
          <w:tab w:val="left" w:pos="993"/>
          <w:tab w:val="left" w:pos="1134"/>
        </w:tabs>
        <w:ind w:left="0" w:firstLine="720"/>
        <w:contextualSpacing/>
        <w:rPr>
          <w:sz w:val="28"/>
          <w:szCs w:val="28"/>
          <w:lang w:val="ro-RO" w:eastAsia="ro-RO"/>
        </w:rPr>
      </w:pPr>
      <w:r w:rsidRPr="00F33BCB">
        <w:rPr>
          <w:sz w:val="28"/>
          <w:szCs w:val="28"/>
          <w:lang w:val="ru-RU" w:eastAsia="ro-RO"/>
        </w:rPr>
        <w:t>Производитель может назначить, на основании письменного мандата, уполномоченного представителя</w:t>
      </w:r>
      <w:r w:rsidR="008100A2">
        <w:rPr>
          <w:sz w:val="28"/>
          <w:szCs w:val="28"/>
          <w:lang w:val="ru-RU" w:eastAsia="ro-RO"/>
        </w:rPr>
        <w:t>.</w:t>
      </w:r>
      <w:r w:rsidRPr="00F33BCB">
        <w:rPr>
          <w:sz w:val="28"/>
          <w:szCs w:val="28"/>
          <w:lang w:val="ru-RU" w:eastAsia="ro-RO"/>
        </w:rPr>
        <w:t xml:space="preserve"> Обязательства, установленные в части (1) статьи 8 и обязательство по составлению технической документации, указанной в части (2) или части (3) статьи 8, не являются частью мандата уполномоченного представителя. </w:t>
      </w:r>
    </w:p>
    <w:p w14:paraId="5620A825" w14:textId="77777777" w:rsidR="00F33BCB" w:rsidRPr="00F33BCB" w:rsidRDefault="00F33BCB" w:rsidP="008100A2">
      <w:pPr>
        <w:numPr>
          <w:ilvl w:val="0"/>
          <w:numId w:val="1"/>
        </w:numPr>
        <w:shd w:val="clear" w:color="auto" w:fill="FFFFFF"/>
        <w:tabs>
          <w:tab w:val="left" w:pos="993"/>
          <w:tab w:val="left" w:pos="1134"/>
        </w:tabs>
        <w:ind w:left="0" w:firstLine="720"/>
        <w:contextualSpacing/>
        <w:rPr>
          <w:sz w:val="28"/>
          <w:szCs w:val="28"/>
          <w:lang w:val="ro-RO" w:eastAsia="ro-RO"/>
        </w:rPr>
      </w:pPr>
      <w:r w:rsidRPr="00F33BCB">
        <w:rPr>
          <w:sz w:val="28"/>
          <w:szCs w:val="28"/>
          <w:lang w:val="ru-RU" w:eastAsia="ro-RO"/>
        </w:rPr>
        <w:t xml:space="preserve">Уполномоченный представитель выполняет задачи, указанные в полученном от производителя мандате, которое позволяет ему выполнять как минимум следующее: </w:t>
      </w:r>
    </w:p>
    <w:p w14:paraId="3DDF7958"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a) </w:t>
      </w:r>
      <w:r w:rsidRPr="00F33BCB">
        <w:rPr>
          <w:sz w:val="28"/>
          <w:szCs w:val="28"/>
          <w:lang w:val="ru-RU" w:eastAsia="ro-RO"/>
        </w:rPr>
        <w:t xml:space="preserve">хранить декларацию соответствия ЕС и техническую документацию для предоставления в распоряжение органа по надзору за рынком в течение 5 лет с момента размещения на рынке удобрения ЕС, составляющего предмет соответствующих документов; </w:t>
      </w:r>
    </w:p>
    <w:p w14:paraId="413F0002" w14:textId="2528C59A"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b) </w:t>
      </w:r>
      <w:r w:rsidRPr="00F33BCB">
        <w:rPr>
          <w:sz w:val="28"/>
          <w:szCs w:val="28"/>
          <w:lang w:val="ru-RU" w:eastAsia="ro-RO"/>
        </w:rPr>
        <w:t>сообщать органу по надзору за рынком, на основании его обоснованного заявления, всю информацию и необходимую документацию для демонстрации соответствия удобрения ЕС</w:t>
      </w:r>
      <w:r w:rsidR="008100A2">
        <w:rPr>
          <w:sz w:val="28"/>
          <w:szCs w:val="28"/>
          <w:lang w:val="ru-RU" w:eastAsia="ro-RO"/>
        </w:rPr>
        <w:t>;</w:t>
      </w:r>
    </w:p>
    <w:p w14:paraId="28F01ACE"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c) </w:t>
      </w:r>
      <w:r w:rsidRPr="00F33BCB">
        <w:rPr>
          <w:sz w:val="28"/>
          <w:szCs w:val="28"/>
          <w:lang w:val="ru-RU" w:eastAsia="ro-RO"/>
        </w:rPr>
        <w:t>сотрудничать с компетентным органом, по его запросу, по любому действию, предпринятому для устранения рисков, которые представляют удобрения ЕС, составляющие предмет мандата уполномоченного представителя.</w:t>
      </w:r>
    </w:p>
    <w:p w14:paraId="1E410EA7"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40DBF0E3" w14:textId="77777777"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10.</w:t>
      </w:r>
      <w:r w:rsidRPr="00F33BCB">
        <w:rPr>
          <w:i/>
          <w:iCs/>
          <w:sz w:val="28"/>
          <w:szCs w:val="28"/>
          <w:lang w:val="ro-RO" w:eastAsia="ro-RO"/>
        </w:rPr>
        <w:t xml:space="preserve"> </w:t>
      </w:r>
      <w:r w:rsidRPr="00F33BCB">
        <w:rPr>
          <w:bCs/>
          <w:sz w:val="28"/>
          <w:szCs w:val="28"/>
          <w:lang w:val="ru-RU" w:eastAsia="ro-RO"/>
        </w:rPr>
        <w:t>Обязательства импортеров</w:t>
      </w:r>
    </w:p>
    <w:p w14:paraId="50B51499"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 </w:t>
      </w:r>
      <w:r w:rsidRPr="00F33BCB">
        <w:rPr>
          <w:sz w:val="28"/>
          <w:szCs w:val="28"/>
          <w:lang w:val="ru-RU" w:eastAsia="ro-RO"/>
        </w:rPr>
        <w:t xml:space="preserve">Импортеры размещают на рынке только соответствующие удобрения ЕС и/или удобрения МД из другой страны. </w:t>
      </w:r>
    </w:p>
    <w:p w14:paraId="4DE40D25" w14:textId="04DBE2AC"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(2) </w:t>
      </w:r>
      <w:r w:rsidRPr="00F33BCB">
        <w:rPr>
          <w:sz w:val="28"/>
          <w:szCs w:val="28"/>
          <w:lang w:val="ru-RU" w:eastAsia="ro-RO"/>
        </w:rPr>
        <w:t>Перед размещение</w:t>
      </w:r>
      <w:r w:rsidR="008100A2">
        <w:rPr>
          <w:sz w:val="28"/>
          <w:szCs w:val="28"/>
          <w:lang w:val="ru-RU" w:eastAsia="ro-RO"/>
        </w:rPr>
        <w:t>м</w:t>
      </w:r>
      <w:r w:rsidRPr="00F33BCB">
        <w:rPr>
          <w:sz w:val="28"/>
          <w:szCs w:val="28"/>
          <w:lang w:val="ru-RU" w:eastAsia="ro-RO"/>
        </w:rPr>
        <w:t xml:space="preserve"> удобрения ЕС на рынке импортеры должны удостовериться, что </w:t>
      </w:r>
      <w:r w:rsidR="008100A2">
        <w:rPr>
          <w:sz w:val="28"/>
          <w:szCs w:val="28"/>
          <w:lang w:val="ru-RU" w:eastAsia="ro-RO"/>
        </w:rPr>
        <w:t>надлежащая</w:t>
      </w:r>
      <w:r w:rsidRPr="00F33BCB">
        <w:rPr>
          <w:sz w:val="28"/>
          <w:szCs w:val="28"/>
          <w:lang w:val="ru-RU" w:eastAsia="ro-RO"/>
        </w:rPr>
        <w:t xml:space="preserve"> процедура оценки соответствия, указанная в статье 17, была проведена производителем. Они удостоверяются, что производитель составил техническую документацию, что удобрение ЕС сопровождается необходимые документами и, что производитель соблюдал требования, указанные в частях (5) и (6) статьи 8. </w:t>
      </w:r>
    </w:p>
    <w:p w14:paraId="40D91CEF" w14:textId="725DF903" w:rsidR="00F33BCB" w:rsidRPr="00F33BCB" w:rsidRDefault="00F33BCB" w:rsidP="00F33BCB">
      <w:pPr>
        <w:shd w:val="clear" w:color="auto" w:fill="FFFFFF"/>
        <w:tabs>
          <w:tab w:val="left" w:pos="1276"/>
        </w:tabs>
        <w:ind w:firstLine="709"/>
        <w:contextualSpacing/>
        <w:rPr>
          <w:sz w:val="28"/>
          <w:szCs w:val="28"/>
          <w:lang w:val="ru-RU" w:eastAsia="ro-RO"/>
        </w:rPr>
      </w:pPr>
      <w:r w:rsidRPr="00F33BCB">
        <w:rPr>
          <w:sz w:val="28"/>
          <w:szCs w:val="28"/>
          <w:lang w:val="ru-RU" w:eastAsia="ro-RO"/>
        </w:rPr>
        <w:t>Для удобрения МД из другой страны, импортеры удостоверяются, перед размещением</w:t>
      </w:r>
      <w:r w:rsidR="008100A2">
        <w:rPr>
          <w:sz w:val="28"/>
          <w:szCs w:val="28"/>
          <w:lang w:val="ru-RU" w:eastAsia="ro-RO"/>
        </w:rPr>
        <w:t xml:space="preserve"> на рынке</w:t>
      </w:r>
      <w:r w:rsidRPr="00F33BCB">
        <w:rPr>
          <w:sz w:val="28"/>
          <w:szCs w:val="28"/>
          <w:lang w:val="ru-RU" w:eastAsia="ro-RO"/>
        </w:rPr>
        <w:t>, что производитель выполнил оценку соответствия с учетом положений части (2) статьи 4 и Закона № 235/2014 о</w:t>
      </w:r>
      <w:r w:rsidR="008100A2">
        <w:rPr>
          <w:sz w:val="28"/>
          <w:szCs w:val="28"/>
          <w:lang w:val="ru-RU" w:eastAsia="ro-RO"/>
        </w:rPr>
        <w:t> </w:t>
      </w:r>
      <w:r w:rsidRPr="00F33BCB">
        <w:rPr>
          <w:sz w:val="28"/>
          <w:szCs w:val="28"/>
          <w:lang w:val="ru-RU" w:eastAsia="ro-RO"/>
        </w:rPr>
        <w:t xml:space="preserve"> деятельности по аккредитации и оценке соответствия.</w:t>
      </w:r>
    </w:p>
    <w:p w14:paraId="6437C427"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u-RU" w:eastAsia="ro-RO"/>
        </w:rPr>
        <w:lastRenderedPageBreak/>
        <w:t xml:space="preserve">Если импортер считает или имеет основания полагать, что удобрение из другой страны не соответствует настоящему закону, он не размещает удобрение на рынке до приведения его в соответствие. Дополнительно, если удобрение ЕС или удобрение МД из другой страны представляет риск для здоровья и безопасности людей, животных, растений или для окружающей среды, импортер уведомляет об этом производителя и компетентный орган. </w:t>
      </w:r>
    </w:p>
    <w:p w14:paraId="4A6D095F" w14:textId="33D778F6"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(3) </w:t>
      </w:r>
      <w:r w:rsidRPr="00F33BCB">
        <w:rPr>
          <w:sz w:val="28"/>
          <w:szCs w:val="28"/>
          <w:lang w:val="ru-RU" w:eastAsia="ro-RO"/>
        </w:rPr>
        <w:t xml:space="preserve">Импортеры указывают свое зарегистрированное имя, коммерческое наименование или товарный знак и почтовый адрес, по которому с ними можно связаться, на упаковке удобрения или, если удобрение поставляется без упаковки, в документе, сопровождающем удобрение ЕС или удобрение МД из другой страны. Контактные данные предоставляются </w:t>
      </w:r>
      <w:r w:rsidRPr="00227FF0">
        <w:rPr>
          <w:sz w:val="28"/>
          <w:szCs w:val="28"/>
          <w:lang w:val="ru-RU" w:eastAsia="ro-RO"/>
        </w:rPr>
        <w:t xml:space="preserve">на румынском языке, </w:t>
      </w:r>
      <w:r w:rsidR="00227FF0">
        <w:rPr>
          <w:sz w:val="28"/>
          <w:szCs w:val="28"/>
          <w:lang w:val="ru-RU" w:eastAsia="ro-RO"/>
        </w:rPr>
        <w:t>в форме</w:t>
      </w:r>
      <w:r w:rsidR="008100A2" w:rsidRPr="00227FF0">
        <w:rPr>
          <w:sz w:val="28"/>
          <w:szCs w:val="28"/>
          <w:lang w:val="ru-RU" w:eastAsia="ro-RO"/>
        </w:rPr>
        <w:t xml:space="preserve"> </w:t>
      </w:r>
      <w:r w:rsidR="00227FF0" w:rsidRPr="00227FF0">
        <w:rPr>
          <w:sz w:val="28"/>
          <w:szCs w:val="28"/>
          <w:lang w:val="ru-RU" w:eastAsia="ro-RO"/>
        </w:rPr>
        <w:t>понятно</w:t>
      </w:r>
      <w:r w:rsidR="00227FF0">
        <w:rPr>
          <w:sz w:val="28"/>
          <w:szCs w:val="28"/>
          <w:lang w:val="ru-RU" w:eastAsia="ro-RO"/>
        </w:rPr>
        <w:t>й</w:t>
      </w:r>
      <w:r w:rsidR="00227FF0" w:rsidRPr="00227FF0">
        <w:rPr>
          <w:sz w:val="28"/>
          <w:szCs w:val="28"/>
          <w:lang w:val="ru-RU" w:eastAsia="ro-RO"/>
        </w:rPr>
        <w:t xml:space="preserve"> </w:t>
      </w:r>
      <w:r w:rsidRPr="00227FF0">
        <w:rPr>
          <w:sz w:val="28"/>
          <w:szCs w:val="28"/>
          <w:lang w:val="ru-RU" w:eastAsia="ro-RO"/>
        </w:rPr>
        <w:t>для конечных</w:t>
      </w:r>
      <w:r w:rsidRPr="00F33BCB">
        <w:rPr>
          <w:sz w:val="28"/>
          <w:szCs w:val="28"/>
          <w:lang w:val="ru-RU" w:eastAsia="ro-RO"/>
        </w:rPr>
        <w:t xml:space="preserve"> пользователей и органа по надзору за рынком. </w:t>
      </w:r>
    </w:p>
    <w:p w14:paraId="540D6F5B" w14:textId="2B791D55"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(4) </w:t>
      </w:r>
      <w:r w:rsidRPr="00F33BCB">
        <w:rPr>
          <w:sz w:val="28"/>
          <w:szCs w:val="28"/>
          <w:lang w:val="ru-RU" w:eastAsia="ro-RO"/>
        </w:rPr>
        <w:t>Импортеры должны обеспечить, чтобы удобрения ЕС или удобрения МД из другой страны сопровождались необходимой информацией, в соответствии с требованиями этикетирования, установленными компетентным органом по разработке политик. Если удобрение поставляется в упаковке, информация указывается на прикрепляемой к ней этикетке. Если упаковка очень маленькая для указания всей информации, та</w:t>
      </w:r>
      <w:r w:rsidR="00A137F7">
        <w:rPr>
          <w:sz w:val="28"/>
          <w:szCs w:val="28"/>
          <w:lang w:val="ru-RU" w:eastAsia="ro-RO"/>
        </w:rPr>
        <w:t xml:space="preserve"> информация</w:t>
      </w:r>
      <w:r w:rsidRPr="00F33BCB">
        <w:rPr>
          <w:sz w:val="28"/>
          <w:szCs w:val="28"/>
          <w:lang w:val="ru-RU" w:eastAsia="ro-RO"/>
        </w:rPr>
        <w:t xml:space="preserve">, которая не может быть указана на этикетке, указывается </w:t>
      </w:r>
      <w:r w:rsidR="00A137F7">
        <w:rPr>
          <w:sz w:val="28"/>
          <w:szCs w:val="28"/>
          <w:lang w:val="ru-RU" w:eastAsia="ro-RO"/>
        </w:rPr>
        <w:t>в</w:t>
      </w:r>
      <w:r w:rsidRPr="00F33BCB">
        <w:rPr>
          <w:sz w:val="28"/>
          <w:szCs w:val="28"/>
          <w:lang w:val="ru-RU" w:eastAsia="ro-RO"/>
        </w:rPr>
        <w:t xml:space="preserve"> отдельной брошюре, которая сопровождает упаковку. Считается, что брошюра является неотъемлемой частью этикетки. Если удобрение поставляется без упаковки, вся информация указывается в брошюре. Этикетка и брошюра должны быть доступны для проверки в момент, когда удобрение размещается на рынке. Информация указывается на </w:t>
      </w:r>
      <w:r w:rsidRPr="00227FF0">
        <w:rPr>
          <w:sz w:val="28"/>
          <w:szCs w:val="28"/>
          <w:lang w:val="ru-RU" w:eastAsia="ro-RO"/>
        </w:rPr>
        <w:t xml:space="preserve">румынском языке, </w:t>
      </w:r>
      <w:r w:rsidR="00227FF0">
        <w:rPr>
          <w:sz w:val="28"/>
          <w:szCs w:val="28"/>
          <w:lang w:val="ru-RU" w:eastAsia="ro-RO"/>
        </w:rPr>
        <w:t>в форме</w:t>
      </w:r>
      <w:r w:rsidR="00227FF0" w:rsidRPr="00227FF0">
        <w:rPr>
          <w:sz w:val="28"/>
          <w:szCs w:val="28"/>
          <w:lang w:val="ru-RU" w:eastAsia="ro-RO"/>
        </w:rPr>
        <w:t xml:space="preserve"> понятно</w:t>
      </w:r>
      <w:r w:rsidR="00227FF0">
        <w:rPr>
          <w:sz w:val="28"/>
          <w:szCs w:val="28"/>
          <w:lang w:val="ru-RU" w:eastAsia="ro-RO"/>
        </w:rPr>
        <w:t>й</w:t>
      </w:r>
      <w:r w:rsidR="00227FF0" w:rsidRPr="00227FF0">
        <w:rPr>
          <w:sz w:val="28"/>
          <w:szCs w:val="28"/>
          <w:lang w:val="ru-RU" w:eastAsia="ro-RO"/>
        </w:rPr>
        <w:t xml:space="preserve"> для конечных</w:t>
      </w:r>
      <w:r w:rsidR="00227FF0" w:rsidRPr="00F33BCB">
        <w:rPr>
          <w:sz w:val="28"/>
          <w:szCs w:val="28"/>
          <w:lang w:val="ru-RU" w:eastAsia="ro-RO"/>
        </w:rPr>
        <w:t xml:space="preserve"> </w:t>
      </w:r>
      <w:r w:rsidRPr="00F33BCB">
        <w:rPr>
          <w:sz w:val="28"/>
          <w:szCs w:val="28"/>
          <w:lang w:val="ru-RU" w:eastAsia="ro-RO"/>
        </w:rPr>
        <w:t xml:space="preserve">пользователей и соответствующего органа. </w:t>
      </w:r>
    </w:p>
    <w:p w14:paraId="2275DAD7" w14:textId="6921B50A"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(5) </w:t>
      </w:r>
      <w:r w:rsidRPr="00F33BCB">
        <w:rPr>
          <w:sz w:val="28"/>
          <w:szCs w:val="28"/>
          <w:lang w:val="ru-RU" w:eastAsia="ro-RO"/>
        </w:rPr>
        <w:t>Импортеры должны обеспечивать</w:t>
      </w:r>
      <w:r w:rsidR="00A137F7">
        <w:rPr>
          <w:sz w:val="28"/>
          <w:szCs w:val="28"/>
          <w:lang w:val="ru-RU" w:eastAsia="ro-RO"/>
        </w:rPr>
        <w:t xml:space="preserve"> чтобы</w:t>
      </w:r>
      <w:r w:rsidRPr="00F33BCB">
        <w:rPr>
          <w:sz w:val="28"/>
          <w:szCs w:val="28"/>
          <w:lang w:val="ru-RU" w:eastAsia="ro-RO"/>
        </w:rPr>
        <w:t xml:space="preserve">, столько времени, сколько удобрение ЕС или удобрение МД из другой страны находится под их ответственностью, условия его хранения или транспортировки не нарушали соблюдение требований, установленных компетентным органом по разработке политик, в соответствии с пунктами </w:t>
      </w:r>
      <w:r w:rsidRPr="00F33BCB">
        <w:rPr>
          <w:sz w:val="28"/>
          <w:szCs w:val="28"/>
          <w:lang w:val="ro-RO" w:eastAsia="ro-RO"/>
        </w:rPr>
        <w:t xml:space="preserve">a) </w:t>
      </w:r>
      <w:r w:rsidRPr="00F33BCB">
        <w:rPr>
          <w:sz w:val="28"/>
          <w:szCs w:val="28"/>
          <w:lang w:val="ru-RU" w:eastAsia="ro-RO"/>
        </w:rPr>
        <w:t>и</w:t>
      </w:r>
      <w:r w:rsidRPr="00F33BCB">
        <w:rPr>
          <w:sz w:val="28"/>
          <w:szCs w:val="28"/>
          <w:lang w:val="ro-RO" w:eastAsia="ro-RO"/>
        </w:rPr>
        <w:t xml:space="preserve"> b)</w:t>
      </w:r>
      <w:r w:rsidRPr="00F33BCB">
        <w:rPr>
          <w:sz w:val="28"/>
          <w:szCs w:val="28"/>
          <w:lang w:val="ru-RU" w:eastAsia="ro-RO"/>
        </w:rPr>
        <w:t xml:space="preserve"> части (1) статьи 4 или частью (2) статьи 4. </w:t>
      </w:r>
    </w:p>
    <w:p w14:paraId="1E592959"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(6) </w:t>
      </w:r>
      <w:r w:rsidRPr="00F33BCB">
        <w:rPr>
          <w:sz w:val="28"/>
          <w:szCs w:val="28"/>
          <w:lang w:val="ru-RU" w:eastAsia="ro-RO"/>
        </w:rPr>
        <w:t>Когда показатели или риски, которые представляет удобрение ЕС, являются обоснованными, импортеры проверяют, посредством выборки, размещенные на рынке удобрения, рассматривают жалобы и, при необходимости, сохраняют их учет, несоответствующих удобрений и отзывов соответствующих удобрений, а также информируют дистрибьюторов о любой деятельности по мониторингу.</w:t>
      </w:r>
    </w:p>
    <w:p w14:paraId="5D93FA7F"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(7) </w:t>
      </w:r>
      <w:r w:rsidRPr="00F33BCB">
        <w:rPr>
          <w:sz w:val="28"/>
          <w:szCs w:val="28"/>
          <w:lang w:val="ru-RU" w:eastAsia="ro-RO"/>
        </w:rPr>
        <w:t xml:space="preserve">Импортеры, считающие или имеющие основания полагать, что удобрение ЕС или удобрение МД из другой страны, которое они разместили на рынке, не соответствует настоящему закону, </w:t>
      </w:r>
      <w:r w:rsidRPr="00F33BCB">
        <w:rPr>
          <w:sz w:val="28"/>
          <w:szCs w:val="28"/>
          <w:lang w:val="ru-RU" w:eastAsia="ro-RO"/>
        </w:rPr>
        <w:lastRenderedPageBreak/>
        <w:t xml:space="preserve">незамедлительно принимают исправительные меры, необходимые для обеспечения соответствия соответствующего удобрения ЕС или МД из другой страны, его изъятия или отзыва, в зависимости от случая. Дополнительно, если импортеры считают или имеют основания полагать, что удобрение, которое они разместили на рынке, представляет риск для здоровья и безопасности людей, животных, растений или для окружающей среды, они незамедлительно уведомляют компетентный орган, указывая, в особенности, любое несоответствие и любую выполненную исправительную меру. </w:t>
      </w:r>
    </w:p>
    <w:p w14:paraId="10FDB8B3"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(8) </w:t>
      </w:r>
      <w:r w:rsidRPr="00F33BCB">
        <w:rPr>
          <w:sz w:val="28"/>
          <w:szCs w:val="28"/>
          <w:lang w:val="ru-RU" w:eastAsia="ro-RO"/>
        </w:rPr>
        <w:t>Импортеры должны хранить копию декларации соответствия ЕС для предоставления в распоряжение компетентного органа в течение 5 лет с момента размещения на рынке удобрения ЕС и обеспечивать, чтобы техническая документация предоставлялась в его распоряжение по запросу.</w:t>
      </w:r>
    </w:p>
    <w:p w14:paraId="70A36758"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u-RU" w:eastAsia="ro-RO"/>
        </w:rPr>
        <w:t xml:space="preserve">Импортеры предоставляют в распоряжение других экономических операторов, по запросу, копию декларации соответствия ЕС. </w:t>
      </w:r>
    </w:p>
    <w:p w14:paraId="47C07D46" w14:textId="043877C2"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(9) </w:t>
      </w:r>
      <w:r w:rsidRPr="00F33BCB">
        <w:rPr>
          <w:sz w:val="28"/>
          <w:szCs w:val="28"/>
          <w:lang w:val="ru-RU" w:eastAsia="ro-RO"/>
        </w:rPr>
        <w:t xml:space="preserve">На основании обоснованного запроса компетентного органа, импортеры сообщают ему всю информацию и необходимую документацию, на бумажном носителе или в электронном формате, для демонстрации соответствия удобрения ЕС или удобрения МД из другой страны </w:t>
      </w:r>
      <w:r w:rsidR="00A137F7">
        <w:rPr>
          <w:sz w:val="28"/>
          <w:szCs w:val="28"/>
          <w:lang w:val="ru-RU" w:eastAsia="ro-RO"/>
        </w:rPr>
        <w:t xml:space="preserve">с </w:t>
      </w:r>
      <w:r w:rsidRPr="00F33BCB">
        <w:rPr>
          <w:sz w:val="28"/>
          <w:szCs w:val="28"/>
          <w:lang w:val="ru-RU" w:eastAsia="ro-RO"/>
        </w:rPr>
        <w:t>настоящ</w:t>
      </w:r>
      <w:r w:rsidR="00A137F7">
        <w:rPr>
          <w:sz w:val="28"/>
          <w:szCs w:val="28"/>
          <w:lang w:val="ru-RU" w:eastAsia="ro-RO"/>
        </w:rPr>
        <w:t>им</w:t>
      </w:r>
      <w:r w:rsidRPr="00F33BCB">
        <w:rPr>
          <w:sz w:val="28"/>
          <w:szCs w:val="28"/>
          <w:lang w:val="ru-RU" w:eastAsia="ro-RO"/>
        </w:rPr>
        <w:t xml:space="preserve"> закон</w:t>
      </w:r>
      <w:r w:rsidR="00A137F7">
        <w:rPr>
          <w:sz w:val="28"/>
          <w:szCs w:val="28"/>
          <w:lang w:val="ru-RU" w:eastAsia="ro-RO"/>
        </w:rPr>
        <w:t>ом</w:t>
      </w:r>
      <w:r w:rsidRPr="00F33BCB">
        <w:rPr>
          <w:sz w:val="28"/>
          <w:szCs w:val="28"/>
          <w:lang w:val="ru-RU" w:eastAsia="ro-RO"/>
        </w:rPr>
        <w:t xml:space="preserve">, </w:t>
      </w:r>
      <w:r w:rsidRPr="00227FF0">
        <w:rPr>
          <w:sz w:val="28"/>
          <w:szCs w:val="28"/>
          <w:lang w:val="ru-RU" w:eastAsia="ro-RO"/>
        </w:rPr>
        <w:t xml:space="preserve">на румынском языке, </w:t>
      </w:r>
      <w:r w:rsidR="00227FF0" w:rsidRPr="00227FF0">
        <w:rPr>
          <w:sz w:val="28"/>
          <w:szCs w:val="28"/>
          <w:lang w:val="ru-RU" w:eastAsia="ro-RO"/>
        </w:rPr>
        <w:t>в форме</w:t>
      </w:r>
      <w:r w:rsidRPr="00227FF0">
        <w:rPr>
          <w:sz w:val="28"/>
          <w:szCs w:val="28"/>
          <w:lang w:val="ru-RU" w:eastAsia="ro-RO"/>
        </w:rPr>
        <w:t xml:space="preserve"> понятно</w:t>
      </w:r>
      <w:r w:rsidR="00227FF0" w:rsidRPr="00227FF0">
        <w:rPr>
          <w:sz w:val="28"/>
          <w:szCs w:val="28"/>
          <w:lang w:val="ru-RU" w:eastAsia="ro-RO"/>
        </w:rPr>
        <w:t>й</w:t>
      </w:r>
      <w:r w:rsidRPr="00227FF0">
        <w:rPr>
          <w:sz w:val="28"/>
          <w:szCs w:val="28"/>
          <w:lang w:val="ru-RU" w:eastAsia="ro-RO"/>
        </w:rPr>
        <w:t xml:space="preserve"> для соответствующего органа.</w:t>
      </w:r>
      <w:r w:rsidRPr="00F33BCB">
        <w:rPr>
          <w:sz w:val="28"/>
          <w:szCs w:val="28"/>
          <w:lang w:val="ru-RU" w:eastAsia="ro-RO"/>
        </w:rPr>
        <w:t xml:space="preserve"> По запросу органа импортеры сотрудничают с ним по любому действию, предпринятому для устранения рисков, которые представляет удобрение ЕС или удобрение МД из другой страны, размещенное ими на рынке. </w:t>
      </w:r>
    </w:p>
    <w:p w14:paraId="3E92CC42"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(10) </w:t>
      </w:r>
      <w:r w:rsidRPr="00F33BCB">
        <w:rPr>
          <w:sz w:val="28"/>
          <w:szCs w:val="28"/>
          <w:lang w:val="ru-RU" w:eastAsia="ro-RO"/>
        </w:rPr>
        <w:t xml:space="preserve">Импортеры уведомляют, в соответствии с процедурой, установленной в статье 140 Таможенного кодекса Республики Молдова, компетентный орган минимум за один рабочий день до намерения ввести в страну удобрение ЕС и/или удобрение МД из другой страны. </w:t>
      </w:r>
    </w:p>
    <w:p w14:paraId="20B2D40C"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(11) </w:t>
      </w:r>
      <w:r w:rsidRPr="00F33BCB">
        <w:rPr>
          <w:sz w:val="28"/>
          <w:szCs w:val="28"/>
          <w:lang w:val="ru-RU" w:eastAsia="ro-RO"/>
        </w:rPr>
        <w:t>Импортеры ведут учет импорта удобрений ЕС и удобрений МД из другой страны в учетном журнале, утвержденном компетентным органом по разработке политик.</w:t>
      </w:r>
    </w:p>
    <w:p w14:paraId="077DA28F"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(12) </w:t>
      </w:r>
      <w:r w:rsidRPr="00F33BCB">
        <w:rPr>
          <w:sz w:val="28"/>
          <w:szCs w:val="28"/>
          <w:lang w:val="ru-RU" w:eastAsia="ro-RO"/>
        </w:rPr>
        <w:t>По запросу компетентного органа, но не чаще одного раза в шесть месяцев, импортеры представляют информации из учетного журнала о количестве импортированного и/или реализованного удобрения (с указанием покупателя).</w:t>
      </w:r>
    </w:p>
    <w:p w14:paraId="79D20563"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(13) </w:t>
      </w:r>
      <w:r w:rsidRPr="00F33BCB">
        <w:rPr>
          <w:sz w:val="28"/>
          <w:szCs w:val="28"/>
          <w:lang w:val="ru-RU" w:eastAsia="ro-RO"/>
        </w:rPr>
        <w:t xml:space="preserve">Импортеры уведомляют компетентный орган, в соответствии с установленным им образцом, минимум за один рабочий день до намерения ввести в страну удобрение, за исключением твердого неорганического удобрения, простого или включающего микроэлементы на основе нитрата аммония с высоким содержанием азота (более 28%), о котором сообщается минимум за 5 дней. К уведомлению прилагаются копии: </w:t>
      </w:r>
    </w:p>
    <w:p w14:paraId="0925A513"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a) </w:t>
      </w:r>
      <w:r w:rsidRPr="00F33BCB">
        <w:rPr>
          <w:sz w:val="28"/>
          <w:szCs w:val="28"/>
          <w:lang w:val="ru-RU" w:eastAsia="ro-RO"/>
        </w:rPr>
        <w:t xml:space="preserve">товарно-транспортной накладной </w:t>
      </w:r>
      <w:r w:rsidRPr="00F33BCB">
        <w:rPr>
          <w:sz w:val="28"/>
          <w:szCs w:val="28"/>
          <w:lang w:val="ro-RO" w:eastAsia="ro-RO"/>
        </w:rPr>
        <w:t xml:space="preserve">(CMR </w:t>
      </w:r>
      <w:r w:rsidRPr="00F33BCB">
        <w:rPr>
          <w:sz w:val="28"/>
          <w:szCs w:val="28"/>
          <w:lang w:val="ru-RU" w:eastAsia="ro-RO"/>
        </w:rPr>
        <w:t>и др.</w:t>
      </w:r>
      <w:r w:rsidRPr="00F33BCB">
        <w:rPr>
          <w:sz w:val="28"/>
          <w:szCs w:val="28"/>
          <w:lang w:val="ro-RO" w:eastAsia="ro-RO"/>
        </w:rPr>
        <w:t>);</w:t>
      </w:r>
    </w:p>
    <w:p w14:paraId="043A71FE"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lastRenderedPageBreak/>
        <w:t xml:space="preserve">b) </w:t>
      </w:r>
      <w:r w:rsidRPr="00F33BCB">
        <w:rPr>
          <w:sz w:val="28"/>
          <w:szCs w:val="28"/>
          <w:lang w:val="ru-RU" w:eastAsia="ro-RO"/>
        </w:rPr>
        <w:t xml:space="preserve">паспорта безопасности или, в случае удобрений, не составляющих предмет химических веществ, рекомендаций по хранению, транспортировке и использованию производителя; </w:t>
      </w:r>
    </w:p>
    <w:p w14:paraId="5133D791"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c) </w:t>
      </w:r>
      <w:r w:rsidRPr="00F33BCB">
        <w:rPr>
          <w:sz w:val="28"/>
          <w:szCs w:val="28"/>
          <w:lang w:val="ru-RU" w:eastAsia="ro-RO"/>
        </w:rPr>
        <w:t>этикетки;</w:t>
      </w:r>
    </w:p>
    <w:p w14:paraId="4CE1BBA7"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d) </w:t>
      </w:r>
      <w:r w:rsidRPr="00F33BCB">
        <w:rPr>
          <w:sz w:val="28"/>
          <w:szCs w:val="28"/>
          <w:lang w:val="ru-RU" w:eastAsia="ro-RO"/>
        </w:rPr>
        <w:t>теста на взрывоустойчивость для нитрата аммония с высоким содержанием азота;</w:t>
      </w:r>
    </w:p>
    <w:p w14:paraId="0AE8D7AE" w14:textId="0AE463A2"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e) </w:t>
      </w:r>
      <w:r w:rsidRPr="00F33BCB">
        <w:rPr>
          <w:sz w:val="28"/>
          <w:szCs w:val="28"/>
          <w:lang w:val="ru-RU" w:eastAsia="ro-RO"/>
        </w:rPr>
        <w:t>декларации соответствия ЕС для удобрений ЕС, или сертификата качества или протокола испытаний, выданного аккредитованным</w:t>
      </w:r>
      <w:r w:rsidR="00A137F7">
        <w:rPr>
          <w:sz w:val="28"/>
          <w:szCs w:val="28"/>
          <w:lang w:val="ru-RU" w:eastAsia="ro-RO"/>
        </w:rPr>
        <w:t>и</w:t>
      </w:r>
      <w:r w:rsidRPr="00F33BCB">
        <w:rPr>
          <w:sz w:val="28"/>
          <w:szCs w:val="28"/>
          <w:lang w:val="ru-RU" w:eastAsia="ro-RO"/>
        </w:rPr>
        <w:t xml:space="preserve"> орган</w:t>
      </w:r>
      <w:r w:rsidR="00A137F7">
        <w:rPr>
          <w:sz w:val="28"/>
          <w:szCs w:val="28"/>
          <w:lang w:val="ru-RU" w:eastAsia="ro-RO"/>
        </w:rPr>
        <w:t>ами</w:t>
      </w:r>
      <w:r w:rsidRPr="00F33BCB">
        <w:rPr>
          <w:sz w:val="28"/>
          <w:szCs w:val="28"/>
          <w:lang w:val="ru-RU" w:eastAsia="ro-RO"/>
        </w:rPr>
        <w:t>, для удобрений МД из другой страны.</w:t>
      </w:r>
    </w:p>
    <w:p w14:paraId="21A6D1CE" w14:textId="77777777" w:rsidR="00F33BCB" w:rsidRPr="00F33BCB" w:rsidRDefault="00F33BCB" w:rsidP="00F33BCB">
      <w:pPr>
        <w:shd w:val="clear" w:color="auto" w:fill="FFFFFF"/>
        <w:tabs>
          <w:tab w:val="left" w:pos="1134"/>
        </w:tabs>
        <w:ind w:firstLine="709"/>
        <w:contextualSpacing/>
        <w:rPr>
          <w:sz w:val="28"/>
          <w:szCs w:val="28"/>
          <w:lang w:val="ru-RU" w:eastAsia="ro-RO"/>
        </w:rPr>
      </w:pPr>
    </w:p>
    <w:p w14:paraId="17CB8A07" w14:textId="77777777"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11.</w:t>
      </w:r>
      <w:r w:rsidRPr="00F33BCB">
        <w:rPr>
          <w:iCs/>
          <w:sz w:val="28"/>
          <w:szCs w:val="28"/>
          <w:lang w:val="ro-RO" w:eastAsia="ro-RO"/>
        </w:rPr>
        <w:t xml:space="preserve"> </w:t>
      </w:r>
      <w:r w:rsidRPr="00F33BCB">
        <w:rPr>
          <w:bCs/>
          <w:sz w:val="28"/>
          <w:szCs w:val="28"/>
          <w:lang w:val="ru-RU" w:eastAsia="ro-RO"/>
        </w:rPr>
        <w:t>Обязательства дистрибьюторов</w:t>
      </w:r>
    </w:p>
    <w:p w14:paraId="767AFF3D"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 </w:t>
      </w:r>
      <w:r w:rsidRPr="00F33BCB">
        <w:rPr>
          <w:sz w:val="28"/>
          <w:szCs w:val="28"/>
          <w:lang w:val="ru-RU" w:eastAsia="ro-RO"/>
        </w:rPr>
        <w:t xml:space="preserve">При размещении удобрения на рынке, дистрибьюторы особое внимание оказывают требованиям настоящего закона. </w:t>
      </w:r>
    </w:p>
    <w:p w14:paraId="679EB90D" w14:textId="7428B531"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(2) </w:t>
      </w:r>
      <w:r w:rsidRPr="00F33BCB">
        <w:rPr>
          <w:sz w:val="28"/>
          <w:szCs w:val="28"/>
          <w:lang w:val="ru-RU" w:eastAsia="ro-RO"/>
        </w:rPr>
        <w:t xml:space="preserve">Перед размещением на рынке удобрения ЕС или удобрения МД дистрибьюторы проверяют, сопровождается ли оно необходимыми документами, в том числе, указана ли информация, представленная в части (7) статьи 8 или части (4) статьи 10 на </w:t>
      </w:r>
      <w:r w:rsidRPr="00227FF0">
        <w:rPr>
          <w:sz w:val="28"/>
          <w:szCs w:val="28"/>
          <w:lang w:val="ru-RU" w:eastAsia="ro-RO"/>
        </w:rPr>
        <w:t xml:space="preserve">румынском языке </w:t>
      </w:r>
      <w:r w:rsidR="00227FF0">
        <w:rPr>
          <w:sz w:val="28"/>
          <w:szCs w:val="28"/>
          <w:lang w:val="ru-RU" w:eastAsia="ro-RO"/>
        </w:rPr>
        <w:t>в форме</w:t>
      </w:r>
      <w:r w:rsidR="00227FF0" w:rsidRPr="00227FF0">
        <w:rPr>
          <w:sz w:val="28"/>
          <w:szCs w:val="28"/>
          <w:lang w:val="ru-RU" w:eastAsia="ro-RO"/>
        </w:rPr>
        <w:t xml:space="preserve"> понятно</w:t>
      </w:r>
      <w:r w:rsidR="00227FF0">
        <w:rPr>
          <w:sz w:val="28"/>
          <w:szCs w:val="28"/>
          <w:lang w:val="ru-RU" w:eastAsia="ro-RO"/>
        </w:rPr>
        <w:t>й</w:t>
      </w:r>
      <w:r w:rsidR="00227FF0" w:rsidRPr="00227FF0">
        <w:rPr>
          <w:sz w:val="28"/>
          <w:szCs w:val="28"/>
          <w:lang w:val="ru-RU" w:eastAsia="ro-RO"/>
        </w:rPr>
        <w:t xml:space="preserve"> для конечных</w:t>
      </w:r>
      <w:r w:rsidRPr="00227FF0">
        <w:rPr>
          <w:sz w:val="28"/>
          <w:szCs w:val="28"/>
          <w:lang w:val="ru-RU" w:eastAsia="ro-RO"/>
        </w:rPr>
        <w:t xml:space="preserve"> пользователей</w:t>
      </w:r>
      <w:r w:rsidRPr="00F33BCB">
        <w:rPr>
          <w:sz w:val="28"/>
          <w:szCs w:val="28"/>
          <w:lang w:val="ru-RU" w:eastAsia="ro-RO"/>
        </w:rPr>
        <w:t xml:space="preserve"> и для компетентного органа,  соблюдали ли производитель и импортер требования, установленные в частях (5) и (6) статьи 8 и, соответственно, в части (3) статьи 10.</w:t>
      </w:r>
    </w:p>
    <w:p w14:paraId="4F2E0528"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u-RU" w:eastAsia="ro-RO"/>
        </w:rPr>
        <w:t xml:space="preserve">Если дистрибьютор считает или имеет основания полагать, что удобрение ЕС или удобрение МД не соответствует настоящему закону, он не размещает удобрение на рынке до приведения его в соответствие. Дополнительно, если удобрение представляет риск для здоровья и безопасности людей, животных, растений или для окружающей среды, дистрибьютор уведомляет об этом производителя или импортера и компетентный орган. </w:t>
      </w:r>
    </w:p>
    <w:p w14:paraId="3388BCC7" w14:textId="79AE7079"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(3) </w:t>
      </w:r>
      <w:r w:rsidRPr="00F33BCB">
        <w:rPr>
          <w:sz w:val="28"/>
          <w:szCs w:val="28"/>
          <w:lang w:val="ru-RU" w:eastAsia="ro-RO"/>
        </w:rPr>
        <w:t>Дистрибьюторы должны обеспечивать</w:t>
      </w:r>
      <w:r w:rsidR="00A137F7">
        <w:rPr>
          <w:sz w:val="28"/>
          <w:szCs w:val="28"/>
          <w:lang w:val="ru-RU" w:eastAsia="ro-RO"/>
        </w:rPr>
        <w:t xml:space="preserve"> чтобы</w:t>
      </w:r>
      <w:r w:rsidRPr="00F33BCB">
        <w:rPr>
          <w:sz w:val="28"/>
          <w:szCs w:val="28"/>
          <w:lang w:val="ru-RU" w:eastAsia="ro-RO"/>
        </w:rPr>
        <w:t xml:space="preserve">, столько времени, сколько удобрение ЕС или удобрение МД находится под их ответственностью, условия его хранения или транспортировки не нарушали соблюдение требований, установленных компетентным органом по разработке политик, в соответствии с пунктами </w:t>
      </w:r>
      <w:r w:rsidRPr="00F33BCB">
        <w:rPr>
          <w:sz w:val="28"/>
          <w:szCs w:val="28"/>
          <w:lang w:val="ro-RO" w:eastAsia="ro-RO"/>
        </w:rPr>
        <w:t xml:space="preserve">a) </w:t>
      </w:r>
      <w:r w:rsidRPr="00F33BCB">
        <w:rPr>
          <w:sz w:val="28"/>
          <w:szCs w:val="28"/>
          <w:lang w:val="ru-RU" w:eastAsia="ro-RO"/>
        </w:rPr>
        <w:t>и</w:t>
      </w:r>
      <w:r w:rsidRPr="00F33BCB">
        <w:rPr>
          <w:sz w:val="28"/>
          <w:szCs w:val="28"/>
          <w:lang w:val="ro-RO" w:eastAsia="ro-RO"/>
        </w:rPr>
        <w:t xml:space="preserve"> b)</w:t>
      </w:r>
      <w:r w:rsidRPr="00F33BCB">
        <w:rPr>
          <w:sz w:val="28"/>
          <w:szCs w:val="28"/>
          <w:lang w:val="ru-RU" w:eastAsia="ro-RO"/>
        </w:rPr>
        <w:t xml:space="preserve"> части (1) статьи 4 или частью (2) статьи 4. </w:t>
      </w:r>
    </w:p>
    <w:p w14:paraId="1FBEF1B1"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(4) </w:t>
      </w:r>
      <w:r w:rsidRPr="00F33BCB">
        <w:rPr>
          <w:sz w:val="28"/>
          <w:szCs w:val="28"/>
          <w:lang w:val="ru-RU" w:eastAsia="ro-RO"/>
        </w:rPr>
        <w:t xml:space="preserve">Дистрибьюторы, считающие или имеющие основания полагать, что удобрение ЕС или удобрение МД, которое они разместили на рынке, не соответствует настоящему закону, незамедлительно принимают исправительные меры, необходимые для обеспечения соответствия соответствующего удобрения, его изъятия или отзыва, в зависимости от случая. Дополнительно, если дистрибьюторы считают или имеют основания полагать, что удобрение ЕС или удобрение МД, которое они разместили на рынке, представляет риск для здоровья и безопасности людей, животных, растений или для окружающей среды, они незамедлительно уведомляют компетентные национальные органы </w:t>
      </w:r>
      <w:r w:rsidRPr="00F33BCB">
        <w:rPr>
          <w:sz w:val="28"/>
          <w:szCs w:val="28"/>
          <w:lang w:val="ru-RU" w:eastAsia="ro-RO"/>
        </w:rPr>
        <w:lastRenderedPageBreak/>
        <w:t xml:space="preserve">государств, в которых разместили на рынке удобрение, указывая, в особенности, любое несоответствие и любую выполненную исправительную меру. </w:t>
      </w:r>
    </w:p>
    <w:p w14:paraId="7B4ACD24" w14:textId="341DC4F9"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(5) </w:t>
      </w:r>
      <w:r w:rsidRPr="00F33BCB">
        <w:rPr>
          <w:sz w:val="28"/>
          <w:szCs w:val="28"/>
          <w:lang w:val="ru-RU" w:eastAsia="ro-RO"/>
        </w:rPr>
        <w:t xml:space="preserve">На основании обоснованного запроса компетентного органа, дистрибьюторы сообщают ему всю информацию и необходимую документацию, на бумажном носителе или в электронном формате, для демонстрации соответствия удобрения ЕС или удобрения МД настоящему закону. По запросу ответствующего органа дистрибьюторы сотрудничают с ним по любому действию, предпринятому для устранения рисков, которые представляют удобрения, размещенные ими на рынке. </w:t>
      </w:r>
    </w:p>
    <w:p w14:paraId="7FACE6F8"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2725B2E7" w14:textId="77777777" w:rsidR="00F33BCB" w:rsidRPr="00F33BCB" w:rsidRDefault="00F33BCB" w:rsidP="00F33BCB">
      <w:pPr>
        <w:shd w:val="clear" w:color="auto" w:fill="FFFFFF"/>
        <w:tabs>
          <w:tab w:val="left" w:pos="1134"/>
        </w:tabs>
        <w:ind w:firstLine="709"/>
        <w:contextualSpacing/>
        <w:rPr>
          <w:i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12.</w:t>
      </w:r>
      <w:r w:rsidRPr="00F33BCB">
        <w:rPr>
          <w:i/>
          <w:iCs/>
          <w:sz w:val="28"/>
          <w:szCs w:val="28"/>
          <w:lang w:val="ro-RO" w:eastAsia="ro-RO"/>
        </w:rPr>
        <w:t xml:space="preserve"> </w:t>
      </w:r>
      <w:r w:rsidRPr="00F33BCB">
        <w:rPr>
          <w:iCs/>
          <w:sz w:val="28"/>
          <w:szCs w:val="28"/>
          <w:lang w:val="ru-RU" w:eastAsia="ro-RO"/>
        </w:rPr>
        <w:t xml:space="preserve">Случаи, при которых обязательства производителей применяются к импортерам и дистрибьюторам </w:t>
      </w:r>
    </w:p>
    <w:p w14:paraId="6C4D16AA" w14:textId="77777777"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Cs/>
          <w:sz w:val="28"/>
          <w:szCs w:val="28"/>
          <w:lang w:val="ru-RU" w:eastAsia="ro-RO"/>
        </w:rPr>
        <w:t xml:space="preserve">Импортер или дистрибьютор считаются производителями в смысле настоящего закона и к ним применяются обязательства производителя, предусмотренные в статье 8, если они размещают на рынке удобрение ЕС или удобрение МД под своим именем или товарным знаком или изменяют уже размещенное на рынке удобрение ЕС или удобрение МД, таким образом, что это может повлиять на его соответствие настоящему закону. </w:t>
      </w:r>
    </w:p>
    <w:p w14:paraId="646B7449"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09591061" w14:textId="77777777" w:rsidR="00F33BCB" w:rsidRPr="00F33BCB" w:rsidRDefault="00F33BCB" w:rsidP="00F33BCB">
      <w:pPr>
        <w:shd w:val="clear" w:color="auto" w:fill="FFFFFF"/>
        <w:tabs>
          <w:tab w:val="left" w:pos="1134"/>
        </w:tabs>
        <w:ind w:firstLine="709"/>
        <w:contextualSpacing/>
        <w:rPr>
          <w:i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13.</w:t>
      </w:r>
      <w:r w:rsidRPr="00F33BCB">
        <w:rPr>
          <w:i/>
          <w:iCs/>
          <w:sz w:val="28"/>
          <w:szCs w:val="28"/>
          <w:lang w:val="ro-RO" w:eastAsia="ro-RO"/>
        </w:rPr>
        <w:t xml:space="preserve"> </w:t>
      </w:r>
      <w:r w:rsidRPr="00F33BCB">
        <w:rPr>
          <w:iCs/>
          <w:sz w:val="28"/>
          <w:szCs w:val="28"/>
          <w:lang w:val="ru-RU" w:eastAsia="ro-RO"/>
        </w:rPr>
        <w:t>Упаковка и переупаковка импортерами и дистрибьюторами</w:t>
      </w:r>
    </w:p>
    <w:p w14:paraId="38D61661" w14:textId="77777777"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Cs/>
          <w:sz w:val="28"/>
          <w:szCs w:val="28"/>
          <w:lang w:val="ru-RU" w:eastAsia="ro-RO"/>
        </w:rPr>
        <w:t xml:space="preserve">Если импортер или дистрибьютор упаковывает или переупаковывает удобрение ЕС или удобрение МД и не считается производителем в соответствии со статьей 12, то соответствующий импортер или дистрибьютор должен: </w:t>
      </w:r>
    </w:p>
    <w:p w14:paraId="08256979"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a) </w:t>
      </w:r>
      <w:r w:rsidRPr="00F33BCB">
        <w:rPr>
          <w:sz w:val="28"/>
          <w:szCs w:val="28"/>
          <w:lang w:val="ru-RU" w:eastAsia="ro-RO"/>
        </w:rPr>
        <w:t xml:space="preserve">обеспечить, чтобы на упаковке было указано его имя или его зарегистрированное коммерческое наименование или его зарегистрированный товарный знак и почтовый адрес, которым предшествует отметка «упаковано» или «переупаковано»; и </w:t>
      </w:r>
    </w:p>
    <w:p w14:paraId="1E4BFF75"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b) </w:t>
      </w:r>
      <w:r w:rsidRPr="00F33BCB">
        <w:rPr>
          <w:sz w:val="28"/>
          <w:szCs w:val="28"/>
          <w:lang w:val="ru-RU" w:eastAsia="ro-RO"/>
        </w:rPr>
        <w:t>хранить один экземпляр первоначальной информации, указанной в части (7) статьи 8 или части (4) статьи 10, для предоставления в распоряжение органа по надзору за рынком в течение 5 лет с момента размещения на рынке удобрения ЕС или удобрения МД.</w:t>
      </w:r>
    </w:p>
    <w:p w14:paraId="6493DD54"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179ED7B4" w14:textId="77777777" w:rsidR="00F33BCB" w:rsidRPr="00F33BCB" w:rsidRDefault="00F33BCB" w:rsidP="00F33BCB">
      <w:pPr>
        <w:shd w:val="clear" w:color="auto" w:fill="FFFFFF"/>
        <w:tabs>
          <w:tab w:val="left" w:pos="1134"/>
        </w:tabs>
        <w:ind w:firstLine="709"/>
        <w:contextualSpacing/>
        <w:rPr>
          <w:i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14.</w:t>
      </w:r>
      <w:r w:rsidRPr="00F33BCB">
        <w:rPr>
          <w:i/>
          <w:iCs/>
          <w:sz w:val="28"/>
          <w:szCs w:val="28"/>
          <w:lang w:val="ro-RO" w:eastAsia="ro-RO"/>
        </w:rPr>
        <w:t xml:space="preserve"> </w:t>
      </w:r>
      <w:r w:rsidRPr="00F33BCB">
        <w:rPr>
          <w:iCs/>
          <w:sz w:val="28"/>
          <w:szCs w:val="28"/>
          <w:lang w:val="ru-RU" w:eastAsia="ro-RO"/>
        </w:rPr>
        <w:t xml:space="preserve">Идентификация экономических операторов </w:t>
      </w:r>
    </w:p>
    <w:p w14:paraId="43C5D55B"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 </w:t>
      </w:r>
      <w:r w:rsidRPr="00F33BCB">
        <w:rPr>
          <w:sz w:val="28"/>
          <w:szCs w:val="28"/>
          <w:lang w:val="ru-RU" w:eastAsia="ro-RO"/>
        </w:rPr>
        <w:t xml:space="preserve">По запросу компетентного органа экономические операторы представляют ему идентификационные данные: </w:t>
      </w:r>
    </w:p>
    <w:p w14:paraId="1796CA0B" w14:textId="6A66FFBC"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a) </w:t>
      </w:r>
      <w:r w:rsidRPr="00F33BCB">
        <w:rPr>
          <w:sz w:val="28"/>
          <w:szCs w:val="28"/>
          <w:lang w:val="ru-RU" w:eastAsia="ro-RO"/>
        </w:rPr>
        <w:t xml:space="preserve">о любом экономическом операторе, </w:t>
      </w:r>
      <w:r w:rsidR="005774F2">
        <w:rPr>
          <w:sz w:val="28"/>
          <w:szCs w:val="28"/>
          <w:lang w:val="ru-RU" w:eastAsia="ro-RO"/>
        </w:rPr>
        <w:t>который поставил</w:t>
      </w:r>
      <w:r w:rsidRPr="00F33BCB">
        <w:rPr>
          <w:sz w:val="28"/>
          <w:szCs w:val="28"/>
          <w:lang w:val="ru-RU" w:eastAsia="ro-RO"/>
        </w:rPr>
        <w:t xml:space="preserve"> им удобрение ЕС или удобрение МД;</w:t>
      </w:r>
    </w:p>
    <w:p w14:paraId="0ED1D480"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b) </w:t>
      </w:r>
      <w:r w:rsidRPr="00F33BCB">
        <w:rPr>
          <w:sz w:val="28"/>
          <w:szCs w:val="28"/>
          <w:lang w:val="ru-RU" w:eastAsia="ro-RO"/>
        </w:rPr>
        <w:t>о любом экономическом операторе, которому они поставили удобрение ЕС или удобрение МД.</w:t>
      </w:r>
    </w:p>
    <w:p w14:paraId="22D1F770"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lastRenderedPageBreak/>
        <w:t xml:space="preserve">(2) </w:t>
      </w:r>
      <w:r w:rsidRPr="00F33BCB">
        <w:rPr>
          <w:sz w:val="28"/>
          <w:szCs w:val="28"/>
          <w:lang w:val="ru-RU" w:eastAsia="ro-RO"/>
        </w:rPr>
        <w:t>Экономические операторы предоставляют информацию, предусмотренную в части (1), в течение 5 лет после того, как им поставили удобрение ЕС или удобрение МД, и в течение 5 лет после того, как они поставили удобрение ЕС или удобрение МД.</w:t>
      </w:r>
    </w:p>
    <w:p w14:paraId="6C0E3B5B" w14:textId="77777777" w:rsidR="00F33BCB" w:rsidRPr="00F33BCB" w:rsidRDefault="00F33BCB" w:rsidP="00F33BCB">
      <w:pPr>
        <w:shd w:val="clear" w:color="auto" w:fill="FFFFFF"/>
        <w:tabs>
          <w:tab w:val="left" w:pos="1134"/>
        </w:tabs>
        <w:ind w:firstLine="709"/>
        <w:contextualSpacing/>
        <w:rPr>
          <w:sz w:val="28"/>
          <w:szCs w:val="28"/>
          <w:lang w:val="ru-RU" w:eastAsia="ro-RO"/>
        </w:rPr>
      </w:pPr>
    </w:p>
    <w:p w14:paraId="790810AF" w14:textId="77777777" w:rsidR="00F33BCB" w:rsidRPr="00F33BCB" w:rsidRDefault="00F33BCB" w:rsidP="00F33BCB">
      <w:pPr>
        <w:shd w:val="clear" w:color="auto" w:fill="FFFFFF"/>
        <w:tabs>
          <w:tab w:val="left" w:pos="0"/>
        </w:tabs>
        <w:ind w:firstLine="0"/>
        <w:contextualSpacing/>
        <w:jc w:val="center"/>
        <w:rPr>
          <w:b/>
          <w:sz w:val="28"/>
          <w:szCs w:val="28"/>
          <w:lang w:val="ru-RU" w:eastAsia="ro-RO"/>
        </w:rPr>
      </w:pPr>
      <w:r w:rsidRPr="00F33BCB">
        <w:rPr>
          <w:b/>
          <w:sz w:val="28"/>
          <w:szCs w:val="28"/>
          <w:lang w:val="ru-RU" w:eastAsia="ro-RO"/>
        </w:rPr>
        <w:t>ГЛАВА III</w:t>
      </w:r>
    </w:p>
    <w:p w14:paraId="457508BA" w14:textId="77777777" w:rsidR="00F33BCB" w:rsidRPr="00F33BCB" w:rsidRDefault="00F33BCB" w:rsidP="00F33BCB">
      <w:pPr>
        <w:shd w:val="clear" w:color="auto" w:fill="FFFFFF"/>
        <w:tabs>
          <w:tab w:val="left" w:pos="0"/>
        </w:tabs>
        <w:ind w:firstLine="0"/>
        <w:contextualSpacing/>
        <w:jc w:val="center"/>
        <w:rPr>
          <w:b/>
          <w:bCs/>
          <w:sz w:val="28"/>
          <w:szCs w:val="28"/>
          <w:lang w:val="ru-RU" w:eastAsia="ro-RO"/>
        </w:rPr>
      </w:pPr>
      <w:r w:rsidRPr="00F33BCB">
        <w:rPr>
          <w:b/>
          <w:bCs/>
          <w:sz w:val="28"/>
          <w:szCs w:val="28"/>
          <w:lang w:val="ru-RU" w:eastAsia="ro-RO"/>
        </w:rPr>
        <w:t>СООТВЕТСТВИЕ УДОБРЕНИЙ</w:t>
      </w:r>
    </w:p>
    <w:p w14:paraId="35DCAADA" w14:textId="77777777" w:rsidR="00F33BCB" w:rsidRPr="00F33BCB" w:rsidRDefault="00F33BCB" w:rsidP="00F33BCB">
      <w:pPr>
        <w:shd w:val="clear" w:color="auto" w:fill="FFFFFF"/>
        <w:tabs>
          <w:tab w:val="left" w:pos="1134"/>
        </w:tabs>
        <w:ind w:firstLine="567"/>
        <w:contextualSpacing/>
        <w:jc w:val="center"/>
        <w:rPr>
          <w:bCs/>
          <w:sz w:val="28"/>
          <w:szCs w:val="28"/>
          <w:lang w:val="ru-RU" w:eastAsia="ro-RO"/>
        </w:rPr>
      </w:pPr>
    </w:p>
    <w:p w14:paraId="6D933A85" w14:textId="77777777" w:rsidR="00F33BCB" w:rsidRPr="00F33BCB" w:rsidRDefault="00F33BCB" w:rsidP="00F33BCB">
      <w:pPr>
        <w:shd w:val="clear" w:color="auto" w:fill="FFFFFF"/>
        <w:tabs>
          <w:tab w:val="left" w:pos="1134"/>
        </w:tabs>
        <w:ind w:firstLine="709"/>
        <w:contextualSpacing/>
        <w:rPr>
          <w:i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15.</w:t>
      </w:r>
      <w:r w:rsidRPr="00F33BCB">
        <w:rPr>
          <w:i/>
          <w:iCs/>
          <w:sz w:val="28"/>
          <w:szCs w:val="28"/>
          <w:lang w:val="ro-RO" w:eastAsia="ro-RO"/>
        </w:rPr>
        <w:t xml:space="preserve"> </w:t>
      </w:r>
      <w:r w:rsidRPr="00F33BCB">
        <w:rPr>
          <w:iCs/>
          <w:sz w:val="28"/>
          <w:szCs w:val="28"/>
          <w:lang w:val="ru-RU" w:eastAsia="ro-RO"/>
        </w:rPr>
        <w:t>Презумпция соответствия удобрений ЕС</w:t>
      </w:r>
    </w:p>
    <w:p w14:paraId="4438EB8A" w14:textId="77777777" w:rsidR="00F33BCB" w:rsidRPr="00F33BCB" w:rsidRDefault="00F33BCB" w:rsidP="004653FB">
      <w:pPr>
        <w:numPr>
          <w:ilvl w:val="0"/>
          <w:numId w:val="17"/>
        </w:numPr>
        <w:shd w:val="clear" w:color="auto" w:fill="FFFFFF"/>
        <w:tabs>
          <w:tab w:val="left" w:pos="1134"/>
        </w:tabs>
        <w:ind w:left="0" w:firstLine="720"/>
        <w:contextualSpacing/>
        <w:rPr>
          <w:sz w:val="28"/>
          <w:szCs w:val="28"/>
          <w:lang w:val="ro-RO" w:eastAsia="ro-RO"/>
        </w:rPr>
      </w:pPr>
      <w:r w:rsidRPr="00F33BCB">
        <w:rPr>
          <w:sz w:val="28"/>
          <w:szCs w:val="28"/>
          <w:lang w:val="ru-RU" w:eastAsia="ro-RO"/>
        </w:rPr>
        <w:t xml:space="preserve">Удобрения ЕС, которые соответствуют стандартам, применяющим гармонизированные стандарты, ссылки на которые были опубликованы в Официальном журнале Европейского Союза, или гармонизированы только с их частью, считаются соответствующими требованиям, утвержденным компетентным органа по разработке политик на основании пунктов </w:t>
      </w:r>
      <w:r w:rsidRPr="00F33BCB">
        <w:rPr>
          <w:sz w:val="28"/>
          <w:szCs w:val="28"/>
          <w:lang w:val="ro-RO" w:eastAsia="ro-RO"/>
        </w:rPr>
        <w:t xml:space="preserve">a) </w:t>
      </w:r>
      <w:r w:rsidRPr="00F33BCB">
        <w:rPr>
          <w:sz w:val="28"/>
          <w:szCs w:val="28"/>
          <w:lang w:val="ru-RU" w:eastAsia="ro-RO"/>
        </w:rPr>
        <w:t>и</w:t>
      </w:r>
      <w:r w:rsidRPr="00F33BCB">
        <w:rPr>
          <w:sz w:val="28"/>
          <w:szCs w:val="28"/>
          <w:lang w:val="ro-RO" w:eastAsia="ro-RO"/>
        </w:rPr>
        <w:t xml:space="preserve"> b)</w:t>
      </w:r>
      <w:r w:rsidRPr="00F33BCB">
        <w:rPr>
          <w:sz w:val="28"/>
          <w:szCs w:val="28"/>
          <w:lang w:val="ru-RU" w:eastAsia="ro-RO"/>
        </w:rPr>
        <w:t xml:space="preserve"> части (1) статьи 4, в той степени, в которой они предусмотрены соответствующими стандартами или их частью. </w:t>
      </w:r>
    </w:p>
    <w:p w14:paraId="56B0E446" w14:textId="77777777" w:rsidR="00F33BCB" w:rsidRPr="00F33BCB" w:rsidRDefault="00F33BCB" w:rsidP="004653FB">
      <w:pPr>
        <w:numPr>
          <w:ilvl w:val="0"/>
          <w:numId w:val="17"/>
        </w:numPr>
        <w:shd w:val="clear" w:color="auto" w:fill="FFFFFF"/>
        <w:tabs>
          <w:tab w:val="left" w:pos="1134"/>
        </w:tabs>
        <w:ind w:left="0" w:firstLine="720"/>
        <w:contextualSpacing/>
        <w:rPr>
          <w:sz w:val="28"/>
          <w:szCs w:val="28"/>
          <w:lang w:val="ro-RO" w:eastAsia="ro-RO"/>
        </w:rPr>
      </w:pPr>
      <w:r w:rsidRPr="00F33BCB">
        <w:rPr>
          <w:sz w:val="28"/>
          <w:szCs w:val="28"/>
          <w:lang w:val="ru-RU" w:eastAsia="ro-RO"/>
        </w:rPr>
        <w:t>Список стандартов, применяющих гармонизированные стандарты, ссылки на которые были опубликованы в Официальном журнале Европейского Союза, предусмотренных в части (1), составляется и утверждается компетентным органом по разработке политик. Этот список обновляется в соответствии с изменениями, внесенными Европейской комиссией.</w:t>
      </w:r>
    </w:p>
    <w:p w14:paraId="5B3234C9" w14:textId="77777777" w:rsidR="00F33BCB" w:rsidRPr="00F33BCB" w:rsidRDefault="00F33BCB" w:rsidP="004653FB">
      <w:pPr>
        <w:numPr>
          <w:ilvl w:val="0"/>
          <w:numId w:val="17"/>
        </w:numPr>
        <w:shd w:val="clear" w:color="auto" w:fill="FFFFFF"/>
        <w:tabs>
          <w:tab w:val="left" w:pos="1134"/>
        </w:tabs>
        <w:ind w:left="0" w:firstLine="720"/>
        <w:contextualSpacing/>
        <w:rPr>
          <w:sz w:val="28"/>
          <w:szCs w:val="28"/>
          <w:lang w:val="ro-RO" w:eastAsia="ro-RO"/>
        </w:rPr>
      </w:pPr>
      <w:r w:rsidRPr="00F33BCB">
        <w:rPr>
          <w:sz w:val="28"/>
          <w:szCs w:val="28"/>
          <w:lang w:val="ru-RU" w:eastAsia="ro-RO"/>
        </w:rPr>
        <w:t xml:space="preserve">Тесты на проверку соответствия удобрений ЕС требованиям, установленным компетентным органом по разработке политик на основании пунктов </w:t>
      </w:r>
      <w:r w:rsidRPr="00F33BCB">
        <w:rPr>
          <w:sz w:val="28"/>
          <w:szCs w:val="28"/>
          <w:lang w:val="ro-RO" w:eastAsia="ro-RO"/>
        </w:rPr>
        <w:t xml:space="preserve">a) </w:t>
      </w:r>
      <w:r w:rsidRPr="00F33BCB">
        <w:rPr>
          <w:sz w:val="28"/>
          <w:szCs w:val="28"/>
          <w:lang w:val="ru-RU" w:eastAsia="ro-RO"/>
        </w:rPr>
        <w:t>и</w:t>
      </w:r>
      <w:r w:rsidRPr="00F33BCB">
        <w:rPr>
          <w:sz w:val="28"/>
          <w:szCs w:val="28"/>
          <w:lang w:val="ro-RO" w:eastAsia="ro-RO"/>
        </w:rPr>
        <w:t xml:space="preserve"> b)</w:t>
      </w:r>
      <w:r w:rsidRPr="00F33BCB">
        <w:rPr>
          <w:sz w:val="28"/>
          <w:szCs w:val="28"/>
          <w:lang w:val="ru-RU" w:eastAsia="ro-RO"/>
        </w:rPr>
        <w:t xml:space="preserve"> части (1) статьи 4, проводятся надежным и воспроизводимым образом. Тесты, соответствующие гармонизированным стандартам или их части, считаются надежными и воспроизводимыми в той степени, в которой они предусмотрены соответствующими стандартами или их частью.</w:t>
      </w:r>
    </w:p>
    <w:p w14:paraId="301FD751" w14:textId="77777777" w:rsidR="00F33BCB" w:rsidRPr="00F33BCB" w:rsidRDefault="00F33BCB" w:rsidP="004653FB">
      <w:pPr>
        <w:shd w:val="clear" w:color="auto" w:fill="FFFFFF"/>
        <w:tabs>
          <w:tab w:val="left" w:pos="1134"/>
        </w:tabs>
        <w:contextualSpacing/>
        <w:rPr>
          <w:sz w:val="28"/>
          <w:szCs w:val="28"/>
          <w:lang w:val="ro-RO" w:eastAsia="ro-RO"/>
        </w:rPr>
      </w:pPr>
    </w:p>
    <w:p w14:paraId="5093FF2A" w14:textId="77777777"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16.</w:t>
      </w:r>
      <w:r w:rsidRPr="00F33BCB">
        <w:rPr>
          <w:i/>
          <w:iCs/>
          <w:sz w:val="28"/>
          <w:szCs w:val="28"/>
          <w:lang w:val="ro-RO" w:eastAsia="ro-RO"/>
        </w:rPr>
        <w:t xml:space="preserve"> </w:t>
      </w:r>
      <w:r w:rsidRPr="00F33BCB">
        <w:rPr>
          <w:bCs/>
          <w:sz w:val="28"/>
          <w:szCs w:val="28"/>
          <w:lang w:val="ru-RU" w:eastAsia="ro-RO"/>
        </w:rPr>
        <w:t>Общие спецификации</w:t>
      </w:r>
    </w:p>
    <w:p w14:paraId="58B0C5B3" w14:textId="77777777"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Cs/>
          <w:sz w:val="28"/>
          <w:szCs w:val="28"/>
          <w:lang w:val="ro-RO" w:eastAsia="ro-RO"/>
        </w:rPr>
        <w:t xml:space="preserve">(1) </w:t>
      </w:r>
      <w:r w:rsidRPr="00F33BCB">
        <w:rPr>
          <w:bCs/>
          <w:sz w:val="28"/>
          <w:szCs w:val="28"/>
          <w:lang w:val="ru-RU" w:eastAsia="ro-RO"/>
        </w:rPr>
        <w:t xml:space="preserve">Компетентный орган по разработке политик может принимать имплементационные акты, устанавливающие общие спецификации для требований, предусмотренных в части (1) статьи 4, или для тестов, указанных в части (3) статьи 15, если: </w:t>
      </w:r>
    </w:p>
    <w:p w14:paraId="109D3CE5" w14:textId="77777777"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Cs/>
          <w:sz w:val="28"/>
          <w:szCs w:val="28"/>
          <w:lang w:val="ro-RO" w:eastAsia="ro-RO"/>
        </w:rPr>
        <w:t xml:space="preserve">a) </w:t>
      </w:r>
      <w:r w:rsidRPr="00F33BCB">
        <w:rPr>
          <w:bCs/>
          <w:sz w:val="28"/>
          <w:szCs w:val="28"/>
          <w:lang w:val="ru-RU" w:eastAsia="ro-RO"/>
        </w:rPr>
        <w:t xml:space="preserve">соответствующие требования или тесты не подпадают под действие гармонизированных стандартов или их частей; </w:t>
      </w:r>
    </w:p>
    <w:p w14:paraId="7B35E100" w14:textId="77777777"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Cs/>
          <w:sz w:val="28"/>
          <w:szCs w:val="28"/>
          <w:lang w:val="ro-RO" w:eastAsia="ro-RO"/>
        </w:rPr>
        <w:t xml:space="preserve">b) </w:t>
      </w:r>
      <w:r w:rsidRPr="00F33BCB">
        <w:rPr>
          <w:bCs/>
          <w:sz w:val="28"/>
          <w:szCs w:val="28"/>
          <w:lang w:val="ru-RU" w:eastAsia="ro-RO"/>
        </w:rPr>
        <w:t xml:space="preserve">компетентный орган по разработке политик устанавливает необоснованные задержки при принятии запрошенных гармонизированных стандартов; или </w:t>
      </w:r>
    </w:p>
    <w:p w14:paraId="5D05A599" w14:textId="77777777"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Cs/>
          <w:sz w:val="28"/>
          <w:szCs w:val="28"/>
          <w:lang w:val="ro-RO" w:eastAsia="ro-RO"/>
        </w:rPr>
        <w:t xml:space="preserve">c) </w:t>
      </w:r>
      <w:r w:rsidRPr="00F33BCB">
        <w:rPr>
          <w:bCs/>
          <w:sz w:val="28"/>
          <w:szCs w:val="28"/>
          <w:lang w:val="ru-RU" w:eastAsia="ro-RO"/>
        </w:rPr>
        <w:t xml:space="preserve">компетентный орган по разработке политик принял решение о сохранении ограничений или об аннулировании ссылок на </w:t>
      </w:r>
      <w:r w:rsidRPr="00F33BCB">
        <w:rPr>
          <w:bCs/>
          <w:sz w:val="28"/>
          <w:szCs w:val="28"/>
          <w:lang w:val="ru-RU" w:eastAsia="ro-RO"/>
        </w:rPr>
        <w:lastRenderedPageBreak/>
        <w:t xml:space="preserve">гармонизированные стандарты или их часть, предусматривающие соответствующие требования или тесты. </w:t>
      </w:r>
    </w:p>
    <w:p w14:paraId="3CAECE4D"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(2) </w:t>
      </w:r>
      <w:r w:rsidRPr="00F33BCB">
        <w:rPr>
          <w:sz w:val="28"/>
          <w:szCs w:val="28"/>
          <w:lang w:val="ru-RU" w:eastAsia="ro-RO"/>
        </w:rPr>
        <w:t>Удобрения ЕС, которые соответствуют общим спецификациям или их части, считаются соответствующими требованиям, предусмотренным в части (1) статьи 4, в той степени, в которой они предусмотрены соответствующими общими спецификациями или их частью.</w:t>
      </w:r>
    </w:p>
    <w:p w14:paraId="192D3325" w14:textId="77777777" w:rsidR="00F33BCB" w:rsidRPr="00F33BCB" w:rsidRDefault="00F33BCB" w:rsidP="00F33BCB">
      <w:pPr>
        <w:shd w:val="clear" w:color="auto" w:fill="FFFFFF"/>
        <w:tabs>
          <w:tab w:val="left" w:pos="0"/>
        </w:tabs>
        <w:ind w:firstLine="0"/>
        <w:contextualSpacing/>
        <w:rPr>
          <w:sz w:val="28"/>
          <w:szCs w:val="28"/>
          <w:lang w:val="ro-RO" w:eastAsia="ro-RO"/>
        </w:rPr>
      </w:pPr>
      <w:r w:rsidRPr="00F33BCB">
        <w:rPr>
          <w:sz w:val="28"/>
          <w:szCs w:val="28"/>
          <w:lang w:val="ru-RU" w:eastAsia="ro-RO"/>
        </w:rPr>
        <w:tab/>
      </w:r>
      <w:r w:rsidRPr="00F33BCB">
        <w:rPr>
          <w:sz w:val="28"/>
          <w:szCs w:val="28"/>
          <w:lang w:val="ro-RO" w:eastAsia="ro-RO"/>
        </w:rPr>
        <w:t xml:space="preserve">(3) </w:t>
      </w:r>
      <w:r w:rsidRPr="00F33BCB">
        <w:rPr>
          <w:sz w:val="28"/>
          <w:szCs w:val="28"/>
          <w:lang w:val="ru-RU" w:eastAsia="ro-RO"/>
        </w:rPr>
        <w:t>Тесты на проверку соответствия удобрений ЕС требованиям, предусмотренным в части (1) статьи 4, которые соответствуют общим спецификациям или их части, считаются надежными и воспроизводимыми в той степени, в которой они предусмотрены соответствующими общими спецификациями или их частью.</w:t>
      </w:r>
    </w:p>
    <w:p w14:paraId="760FDDBE"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59BAB0EB" w14:textId="77777777"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17.</w:t>
      </w:r>
      <w:r w:rsidRPr="00F33BCB">
        <w:rPr>
          <w:i/>
          <w:iCs/>
          <w:sz w:val="28"/>
          <w:szCs w:val="28"/>
          <w:lang w:val="ro-RO" w:eastAsia="ro-RO"/>
        </w:rPr>
        <w:t xml:space="preserve"> </w:t>
      </w:r>
      <w:r w:rsidRPr="00F33BCB">
        <w:rPr>
          <w:bCs/>
          <w:sz w:val="28"/>
          <w:szCs w:val="28"/>
          <w:lang w:val="ru-RU" w:eastAsia="ro-RO"/>
        </w:rPr>
        <w:t>Процедуры оценки соответствия</w:t>
      </w:r>
    </w:p>
    <w:p w14:paraId="6A21FA9D"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 </w:t>
      </w:r>
      <w:r w:rsidRPr="00F33BCB">
        <w:rPr>
          <w:sz w:val="28"/>
          <w:szCs w:val="28"/>
          <w:lang w:val="ru-RU" w:eastAsia="ro-RO"/>
        </w:rPr>
        <w:t xml:space="preserve">Оценка соответствия удобрения ЕС требованиям, установленным в настоящем законе, осуществляется в рамках применяемой процедуры оценки соответствия, в соответствии с требованиями, установленными Правительством. </w:t>
      </w:r>
    </w:p>
    <w:p w14:paraId="349851AC"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(2) </w:t>
      </w:r>
      <w:r w:rsidRPr="00F33BCB">
        <w:rPr>
          <w:sz w:val="28"/>
          <w:szCs w:val="28"/>
          <w:lang w:val="ru-RU" w:eastAsia="ro-RO"/>
        </w:rPr>
        <w:t>Регистрации и корреспонденция относительно процедур оценки соответствия составляются на румынском языке или на языке, принятом нотифицированным органом, который осуществляет процедуры оценки соответствия.</w:t>
      </w:r>
    </w:p>
    <w:p w14:paraId="5281F7E5"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(3) </w:t>
      </w:r>
      <w:r w:rsidRPr="00F33BCB">
        <w:rPr>
          <w:sz w:val="28"/>
          <w:szCs w:val="28"/>
          <w:lang w:val="ru-RU" w:eastAsia="ro-RO"/>
        </w:rPr>
        <w:t>Если удобрение ЕС подпадает под действие нескольких актов, требующих декларацию соответствия ЕС, составляется одна декларация соответствия ЕС на основании всех актов Европейского Союза. Соответствующая декларация должна содержать соответствующие акты Европейского Союза и ссылки об их опубликовании. Она может представлять собой дело, включающее соответствующие индивидуальнее декларации соответствия ЕС.</w:t>
      </w:r>
    </w:p>
    <w:p w14:paraId="5F0FDFCF"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(4) </w:t>
      </w:r>
      <w:r w:rsidRPr="00F33BCB">
        <w:rPr>
          <w:sz w:val="28"/>
          <w:szCs w:val="28"/>
          <w:lang w:val="ru-RU" w:eastAsia="ro-RO"/>
        </w:rPr>
        <w:t>Посредством составления декларации соответствия ЕС производитель берет на себя обязательство по соответствию удобрения ЕС требованиям, установленным настоящим законом.</w:t>
      </w:r>
    </w:p>
    <w:p w14:paraId="7F09FD4F"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(5) </w:t>
      </w:r>
      <w:r w:rsidRPr="00F33BCB">
        <w:rPr>
          <w:sz w:val="28"/>
          <w:szCs w:val="28"/>
          <w:lang w:val="ru-RU" w:eastAsia="ro-RO"/>
        </w:rPr>
        <w:t xml:space="preserve">Производитель обеспечивает оценку соответствия удобрений МД в соответствии с положениями части (2) статьи 4 настоящего закона и Закона № 235/2011 о деятельности по аккредитации и оценке соответствия. </w:t>
      </w:r>
    </w:p>
    <w:p w14:paraId="3D47BC3B"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(6) </w:t>
      </w:r>
      <w:r w:rsidRPr="00F33BCB">
        <w:rPr>
          <w:sz w:val="28"/>
          <w:szCs w:val="28"/>
          <w:lang w:val="ru-RU" w:eastAsia="ro-RO"/>
        </w:rPr>
        <w:t xml:space="preserve">Удобрения МД, имеющие документы, подтверждающие их соответствие техническим требованиям государств-членов Европейского Союза или международным соглашениям, выданным органами по оценке соответствия, аккредитованными в соответствии с требованиями Европейского Союза или в соответствии с требованиями государств, с которыми имеются соответствующие международные соглашения, не требуют оценку соответствия и сертификацию. Эти документы используются напрямую, без необходимости в какой-либо специальной </w:t>
      </w:r>
      <w:r w:rsidRPr="00F33BCB">
        <w:rPr>
          <w:sz w:val="28"/>
          <w:szCs w:val="28"/>
          <w:lang w:val="ru-RU" w:eastAsia="ro-RO"/>
        </w:rPr>
        <w:lastRenderedPageBreak/>
        <w:t>процедуре признания со стороны национальных публичных органов. Они предоставляются в распоряжение компетентного органа на румынском языке или с официальным переводом на румынский язык.</w:t>
      </w:r>
    </w:p>
    <w:p w14:paraId="040CF8EE" w14:textId="77777777" w:rsidR="00F33BCB" w:rsidRPr="00F33BCB" w:rsidRDefault="00F33BCB" w:rsidP="00F33BCB">
      <w:pPr>
        <w:shd w:val="clear" w:color="auto" w:fill="FFFFFF"/>
        <w:tabs>
          <w:tab w:val="left" w:pos="1134"/>
        </w:tabs>
        <w:ind w:firstLine="709"/>
        <w:contextualSpacing/>
        <w:rPr>
          <w:i/>
          <w:iCs/>
          <w:sz w:val="28"/>
          <w:szCs w:val="28"/>
          <w:lang w:val="ro-RO" w:eastAsia="ro-RO"/>
        </w:rPr>
      </w:pPr>
    </w:p>
    <w:p w14:paraId="00B67F9B" w14:textId="77777777" w:rsidR="00F33BCB" w:rsidRPr="00F33BCB" w:rsidRDefault="00F33BCB" w:rsidP="00F33BCB">
      <w:pPr>
        <w:shd w:val="clear" w:color="auto" w:fill="FFFFFF"/>
        <w:tabs>
          <w:tab w:val="left" w:pos="1134"/>
        </w:tabs>
        <w:ind w:firstLine="709"/>
        <w:contextualSpacing/>
        <w:rPr>
          <w:i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18.</w:t>
      </w:r>
      <w:r w:rsidRPr="00F33BCB">
        <w:rPr>
          <w:i/>
          <w:iCs/>
          <w:sz w:val="28"/>
          <w:szCs w:val="28"/>
          <w:lang w:val="ro-RO" w:eastAsia="ro-RO"/>
        </w:rPr>
        <w:t xml:space="preserve"> </w:t>
      </w:r>
      <w:r w:rsidRPr="00F33BCB">
        <w:rPr>
          <w:iCs/>
          <w:sz w:val="28"/>
          <w:szCs w:val="28"/>
          <w:lang w:val="ru-RU" w:eastAsia="ro-RO"/>
        </w:rPr>
        <w:t>Декларация соответствия для удобрений ЕС</w:t>
      </w:r>
    </w:p>
    <w:p w14:paraId="744A192C"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 </w:t>
      </w:r>
      <w:r w:rsidRPr="00F33BCB">
        <w:rPr>
          <w:sz w:val="28"/>
          <w:szCs w:val="28"/>
          <w:lang w:val="ru-RU" w:eastAsia="ro-RO"/>
        </w:rPr>
        <w:t xml:space="preserve">Декларация соответствия для удобрений ЕС подтверждает, что было продемонстрировано выполнение требований, установленных в настоящем законе. </w:t>
      </w:r>
    </w:p>
    <w:p w14:paraId="59B4B235"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(2) </w:t>
      </w:r>
      <w:r w:rsidRPr="00F33BCB">
        <w:rPr>
          <w:sz w:val="28"/>
          <w:szCs w:val="28"/>
          <w:lang w:val="ru-RU" w:eastAsia="ro-RO"/>
        </w:rPr>
        <w:t>Декларация соответствия для удобрений ЕС составляется согласно образцу, утвержденному компетентным органом по разработке политик, содержит элементы, указанные в соответствующих модулях процедур оценки соответствия, утвержденных компетентным органом по разработке политик и постоянно обновляется. Она составляется на румынском языке или на языке (языках), установленном (установленных) государством, в котором удобрение ЕС размещается на рынке.</w:t>
      </w:r>
    </w:p>
    <w:p w14:paraId="04257EFD"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(3) </w:t>
      </w:r>
      <w:r w:rsidRPr="00F33BCB">
        <w:rPr>
          <w:sz w:val="28"/>
          <w:szCs w:val="28"/>
          <w:lang w:val="ru-RU" w:eastAsia="ro-RO"/>
        </w:rPr>
        <w:t>Если удобрение ЕС подпадает под действие нескольких актов, требующих декларацию соответствия ЕС, составляется одна декларация соответствия удобрений ЕС. Соответствующая декларация должна содержать соответствующие акты и ссылки об их опубликовании. Она может представлять собой дело, включающее соответствующие индивидуальнее декларации соответствия.</w:t>
      </w:r>
    </w:p>
    <w:p w14:paraId="2D855A52"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(4) </w:t>
      </w:r>
      <w:r w:rsidRPr="00F33BCB">
        <w:rPr>
          <w:sz w:val="28"/>
          <w:szCs w:val="28"/>
          <w:lang w:val="ru-RU" w:eastAsia="ro-RO"/>
        </w:rPr>
        <w:t>Посредством составления декларации соответствия удобрений ЕС производитель берет на себя обязательство по соответствию удобрения ЕС требованиям, установленным настоящим законом.</w:t>
      </w:r>
    </w:p>
    <w:p w14:paraId="6FE6CE48"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04849FD7" w14:textId="77777777" w:rsidR="00F33BCB" w:rsidRPr="00F33BCB" w:rsidRDefault="00F33BCB" w:rsidP="00F33BCB">
      <w:pPr>
        <w:shd w:val="clear" w:color="auto" w:fill="FFFFFF"/>
        <w:tabs>
          <w:tab w:val="left" w:pos="1134"/>
        </w:tabs>
        <w:ind w:firstLine="709"/>
        <w:contextualSpacing/>
        <w:rPr>
          <w:i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19.</w:t>
      </w:r>
      <w:r w:rsidRPr="00F33BCB">
        <w:rPr>
          <w:i/>
          <w:iCs/>
          <w:sz w:val="28"/>
          <w:szCs w:val="28"/>
          <w:lang w:val="ro-RO" w:eastAsia="ro-RO"/>
        </w:rPr>
        <w:t xml:space="preserve"> </w:t>
      </w:r>
      <w:r w:rsidRPr="00F33BCB">
        <w:rPr>
          <w:iCs/>
          <w:sz w:val="28"/>
          <w:szCs w:val="28"/>
          <w:lang w:val="ru-RU" w:eastAsia="ro-RO"/>
        </w:rPr>
        <w:t xml:space="preserve">Общие принципы маркировки ЕС </w:t>
      </w:r>
    </w:p>
    <w:p w14:paraId="6EF49BFF" w14:textId="77777777"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Cs/>
          <w:sz w:val="28"/>
          <w:szCs w:val="28"/>
          <w:lang w:val="ru-RU" w:eastAsia="ro-RO"/>
        </w:rPr>
        <w:t xml:space="preserve">Маркировка ЕС является предметом общих принципов, предусмотренных в статье </w:t>
      </w:r>
      <w:r w:rsidRPr="00F33BCB">
        <w:rPr>
          <w:sz w:val="28"/>
          <w:szCs w:val="28"/>
          <w:lang w:val="ro-RO" w:eastAsia="ro-RO"/>
        </w:rPr>
        <w:t>23</w:t>
      </w:r>
      <w:r w:rsidRPr="00F33BCB">
        <w:rPr>
          <w:sz w:val="28"/>
          <w:szCs w:val="28"/>
          <w:vertAlign w:val="superscript"/>
          <w:lang w:val="ro-RO" w:eastAsia="ro-RO"/>
        </w:rPr>
        <w:t>1</w:t>
      </w:r>
      <w:r w:rsidRPr="00F33BCB">
        <w:rPr>
          <w:sz w:val="28"/>
          <w:szCs w:val="28"/>
          <w:lang w:val="ro-RO" w:eastAsia="ro-RO"/>
        </w:rPr>
        <w:t xml:space="preserve"> </w:t>
      </w:r>
      <w:r w:rsidRPr="00F33BCB">
        <w:rPr>
          <w:bCs/>
          <w:sz w:val="28"/>
          <w:szCs w:val="28"/>
          <w:lang w:val="ru-RU" w:eastAsia="ro-RO"/>
        </w:rPr>
        <w:t xml:space="preserve">Закона № 235/2011 о деятельности по аккредитации и оценке соответствия. </w:t>
      </w:r>
    </w:p>
    <w:p w14:paraId="39117BE0" w14:textId="77777777" w:rsidR="00F33BCB" w:rsidRPr="00F33BCB" w:rsidRDefault="00F33BCB" w:rsidP="00F33BCB">
      <w:pPr>
        <w:shd w:val="clear" w:color="auto" w:fill="FFFFFF"/>
        <w:tabs>
          <w:tab w:val="left" w:pos="1134"/>
        </w:tabs>
        <w:ind w:firstLine="709"/>
        <w:contextualSpacing/>
        <w:rPr>
          <w:sz w:val="28"/>
          <w:szCs w:val="28"/>
          <w:lang w:val="it-IT" w:eastAsia="ro-RO"/>
        </w:rPr>
      </w:pPr>
    </w:p>
    <w:p w14:paraId="6ECA0BFA" w14:textId="26B8BC12"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20.</w:t>
      </w:r>
      <w:r w:rsidRPr="00F33BCB">
        <w:rPr>
          <w:bCs/>
          <w:sz w:val="28"/>
          <w:szCs w:val="28"/>
          <w:lang w:val="ro-RO" w:eastAsia="ro-RO"/>
        </w:rPr>
        <w:t xml:space="preserve"> </w:t>
      </w:r>
      <w:r w:rsidRPr="00F33BCB">
        <w:rPr>
          <w:bCs/>
          <w:sz w:val="28"/>
          <w:szCs w:val="28"/>
          <w:lang w:val="ru-RU" w:eastAsia="ro-RO"/>
        </w:rPr>
        <w:t xml:space="preserve">Правила и условия для </w:t>
      </w:r>
      <w:r w:rsidR="00B3203B">
        <w:rPr>
          <w:bCs/>
          <w:sz w:val="28"/>
          <w:szCs w:val="28"/>
          <w:lang w:val="ru-RU" w:eastAsia="ro-RO"/>
        </w:rPr>
        <w:t>нанесения</w:t>
      </w:r>
      <w:r w:rsidRPr="00F33BCB">
        <w:rPr>
          <w:bCs/>
          <w:sz w:val="28"/>
          <w:szCs w:val="28"/>
          <w:lang w:val="ru-RU" w:eastAsia="ro-RO"/>
        </w:rPr>
        <w:t xml:space="preserve"> маркировки ЕС</w:t>
      </w:r>
    </w:p>
    <w:p w14:paraId="583A5A39" w14:textId="4587427A"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 </w:t>
      </w:r>
      <w:r w:rsidRPr="00F33BCB">
        <w:rPr>
          <w:sz w:val="28"/>
          <w:szCs w:val="28"/>
          <w:lang w:val="ru-RU" w:eastAsia="ro-RO"/>
        </w:rPr>
        <w:t xml:space="preserve">Маркировка ЕС </w:t>
      </w:r>
      <w:r w:rsidR="00B3203B">
        <w:rPr>
          <w:sz w:val="28"/>
          <w:szCs w:val="28"/>
          <w:lang w:val="ru-RU" w:eastAsia="ro-RO"/>
        </w:rPr>
        <w:t>наносится</w:t>
      </w:r>
      <w:r w:rsidRPr="00F33BCB">
        <w:rPr>
          <w:sz w:val="28"/>
          <w:szCs w:val="28"/>
          <w:lang w:val="ru-RU" w:eastAsia="ro-RO"/>
        </w:rPr>
        <w:t xml:space="preserve"> заметным образом, четко и нестираемой краской на упаковке удобрения ЕС или, если удобрение ЕС поставляется без упаковки, на документе, сопровождающем удобрение ЕС. </w:t>
      </w:r>
    </w:p>
    <w:p w14:paraId="51A425D5"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(2) </w:t>
      </w:r>
      <w:r w:rsidRPr="00F33BCB">
        <w:rPr>
          <w:sz w:val="28"/>
          <w:szCs w:val="28"/>
          <w:lang w:val="ru-RU" w:eastAsia="ro-RO"/>
        </w:rPr>
        <w:t xml:space="preserve">Маркировка ЕС наносится до того, как удобрение ЕС будет размещено на рынке. </w:t>
      </w:r>
    </w:p>
    <w:p w14:paraId="214C3027" w14:textId="77777777" w:rsidR="00F33BCB" w:rsidRPr="00F33BCB" w:rsidRDefault="00F33BCB" w:rsidP="00F33BCB">
      <w:pPr>
        <w:shd w:val="clear" w:color="auto" w:fill="FFFFFF"/>
        <w:tabs>
          <w:tab w:val="left" w:pos="1134"/>
        </w:tabs>
        <w:ind w:firstLine="709"/>
        <w:contextualSpacing/>
        <w:rPr>
          <w:sz w:val="28"/>
          <w:szCs w:val="28"/>
          <w:shd w:val="clear" w:color="auto" w:fill="FFFFFF"/>
          <w:lang w:val="ru-RU"/>
        </w:rPr>
      </w:pPr>
      <w:r w:rsidRPr="00F33BCB">
        <w:rPr>
          <w:sz w:val="28"/>
          <w:szCs w:val="28"/>
          <w:lang w:val="ro-RO" w:eastAsia="ro-RO"/>
        </w:rPr>
        <w:t xml:space="preserve">(3) </w:t>
      </w:r>
      <w:r w:rsidRPr="00F33BCB">
        <w:rPr>
          <w:sz w:val="28"/>
          <w:szCs w:val="28"/>
          <w:shd w:val="clear" w:color="auto" w:fill="FFFFFF"/>
          <w:lang w:val="ru-RU"/>
        </w:rPr>
        <w:t xml:space="preserve">За маркировкой ЕС должен следовать идентификационный номер нотифицированного органа, если это необходимо на основании Процедур оценки соответствия, установленных Компетентным органом по разработке политик.   </w:t>
      </w:r>
    </w:p>
    <w:p w14:paraId="02DFFE7F"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shd w:val="clear" w:color="auto" w:fill="FFFFFF"/>
          <w:lang w:val="ru-RU"/>
        </w:rPr>
        <w:t>Идентификационный номер нотифицированного органа наносится самим нотифицированным органом либо, по его указанию, производителем или его уполномоченным представителем.</w:t>
      </w:r>
    </w:p>
    <w:p w14:paraId="6632F5B2" w14:textId="1813BE15"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lastRenderedPageBreak/>
        <w:t xml:space="preserve">(4) </w:t>
      </w:r>
      <w:r w:rsidRPr="00F33BCB">
        <w:rPr>
          <w:sz w:val="28"/>
          <w:szCs w:val="28"/>
          <w:shd w:val="clear" w:color="auto" w:fill="FFFFFF"/>
          <w:lang w:val="ru-RU"/>
        </w:rPr>
        <w:t>Компетентный орган основывается на существующих механизмах для обеспечения правильного применения режима применения маркировки ЕС и принимает соответствующие меры, в случае ненадлежащего использования указанной маркировки.</w:t>
      </w:r>
    </w:p>
    <w:p w14:paraId="4C08AA46"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03790C89" w14:textId="77777777" w:rsidR="00F33BCB" w:rsidRPr="00F33BCB" w:rsidRDefault="00F33BCB" w:rsidP="00F33BCB">
      <w:pPr>
        <w:shd w:val="clear" w:color="auto" w:fill="FFFFFF"/>
        <w:tabs>
          <w:tab w:val="left" w:pos="1134"/>
        </w:tabs>
        <w:ind w:firstLine="709"/>
        <w:contextualSpacing/>
        <w:rPr>
          <w:i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21.</w:t>
      </w:r>
      <w:r w:rsidRPr="00F33BCB">
        <w:rPr>
          <w:i/>
          <w:iCs/>
          <w:sz w:val="28"/>
          <w:szCs w:val="28"/>
          <w:lang w:val="ro-RO" w:eastAsia="ro-RO"/>
        </w:rPr>
        <w:t xml:space="preserve"> </w:t>
      </w:r>
      <w:r w:rsidRPr="00F33BCB">
        <w:rPr>
          <w:iCs/>
          <w:sz w:val="28"/>
          <w:szCs w:val="28"/>
          <w:lang w:val="ru-RU" w:eastAsia="ro-RO"/>
        </w:rPr>
        <w:t>Утрата статуса отходов</w:t>
      </w:r>
    </w:p>
    <w:p w14:paraId="55E293B9" w14:textId="67B8F175"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Cs/>
          <w:sz w:val="28"/>
          <w:szCs w:val="28"/>
          <w:lang w:val="ru-RU" w:eastAsia="ro-RO"/>
        </w:rPr>
        <w:t>Материалы, составляющие отходы, как они определены в Законе №</w:t>
      </w:r>
      <w:r w:rsidR="00B3203B">
        <w:rPr>
          <w:bCs/>
          <w:sz w:val="28"/>
          <w:szCs w:val="28"/>
          <w:lang w:val="ru-RU" w:eastAsia="ro-RO"/>
        </w:rPr>
        <w:t> </w:t>
      </w:r>
      <w:r w:rsidRPr="00F33BCB">
        <w:rPr>
          <w:bCs/>
          <w:sz w:val="28"/>
          <w:szCs w:val="28"/>
          <w:lang w:val="ru-RU" w:eastAsia="ro-RO"/>
        </w:rPr>
        <w:t xml:space="preserve">209/2016 об отходах, могут </w:t>
      </w:r>
      <w:r w:rsidR="00B3203B">
        <w:rPr>
          <w:bCs/>
          <w:sz w:val="28"/>
          <w:szCs w:val="28"/>
          <w:lang w:val="ru-RU" w:eastAsia="ro-RO"/>
        </w:rPr>
        <w:t>перестать</w:t>
      </w:r>
      <w:r w:rsidRPr="00F33BCB">
        <w:rPr>
          <w:bCs/>
          <w:sz w:val="28"/>
          <w:szCs w:val="28"/>
          <w:lang w:val="ru-RU" w:eastAsia="ro-RO"/>
        </w:rPr>
        <w:t xml:space="preserve"> быть отходами, если включены в удобрение ЕС или удобрение МД. В подобных случаях операция </w:t>
      </w:r>
      <w:r w:rsidRPr="00B3203B">
        <w:rPr>
          <w:bCs/>
          <w:sz w:val="28"/>
          <w:szCs w:val="28"/>
          <w:lang w:val="ru-RU" w:eastAsia="ro-RO"/>
        </w:rPr>
        <w:t>по рекуперации</w:t>
      </w:r>
      <w:r w:rsidRPr="00F33BCB">
        <w:rPr>
          <w:bCs/>
          <w:sz w:val="28"/>
          <w:szCs w:val="28"/>
          <w:lang w:val="ru-RU" w:eastAsia="ro-RO"/>
        </w:rPr>
        <w:t xml:space="preserve"> на основании настоящего закона осуществляется до того, как материал прекращает быть отходом, а материал считается соответствующим требованиям, предусмотренным в статье 6 Закона №</w:t>
      </w:r>
      <w:r w:rsidR="00ED78DE">
        <w:rPr>
          <w:bCs/>
          <w:sz w:val="28"/>
          <w:szCs w:val="28"/>
          <w:lang w:val="ru-RU" w:eastAsia="ro-RO"/>
        </w:rPr>
        <w:t> </w:t>
      </w:r>
      <w:r w:rsidRPr="00F33BCB">
        <w:rPr>
          <w:bCs/>
          <w:sz w:val="28"/>
          <w:szCs w:val="28"/>
          <w:lang w:val="ru-RU" w:eastAsia="ro-RO"/>
        </w:rPr>
        <w:t xml:space="preserve"> 209/2016 об отходах и, следовательно, не являясь больше отходом с момента, когда была составлена декларация соответствия ЕС для удобрений ЕС.</w:t>
      </w:r>
    </w:p>
    <w:p w14:paraId="704A03A2"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627A5F7A" w14:textId="77777777" w:rsidR="00F33BCB" w:rsidRPr="00F33BCB" w:rsidRDefault="00F33BCB" w:rsidP="00F33BCB">
      <w:pPr>
        <w:shd w:val="clear" w:color="auto" w:fill="FFFFFF"/>
        <w:tabs>
          <w:tab w:val="left" w:pos="0"/>
        </w:tabs>
        <w:ind w:firstLine="0"/>
        <w:contextualSpacing/>
        <w:jc w:val="center"/>
        <w:rPr>
          <w:b/>
          <w:sz w:val="28"/>
          <w:szCs w:val="28"/>
          <w:lang w:val="ro-RO" w:eastAsia="ro-RO"/>
        </w:rPr>
      </w:pPr>
      <w:r w:rsidRPr="00F33BCB">
        <w:rPr>
          <w:b/>
          <w:sz w:val="28"/>
          <w:szCs w:val="28"/>
          <w:lang w:val="ru-RU" w:eastAsia="ro-RO"/>
        </w:rPr>
        <w:t>ГЛАВА</w:t>
      </w:r>
      <w:r w:rsidRPr="00F33BCB">
        <w:rPr>
          <w:b/>
          <w:sz w:val="28"/>
          <w:szCs w:val="28"/>
          <w:lang w:val="ro-RO" w:eastAsia="ro-RO"/>
        </w:rPr>
        <w:t xml:space="preserve"> IV</w:t>
      </w:r>
    </w:p>
    <w:p w14:paraId="0BADAE4E" w14:textId="77777777" w:rsidR="00F33BCB" w:rsidRPr="00F33BCB" w:rsidRDefault="00F33BCB" w:rsidP="00F33BCB">
      <w:pPr>
        <w:shd w:val="clear" w:color="auto" w:fill="FFFFFF"/>
        <w:tabs>
          <w:tab w:val="left" w:pos="0"/>
        </w:tabs>
        <w:ind w:firstLine="0"/>
        <w:contextualSpacing/>
        <w:jc w:val="center"/>
        <w:rPr>
          <w:b/>
          <w:bCs/>
          <w:sz w:val="28"/>
          <w:szCs w:val="28"/>
          <w:lang w:val="ru-RU" w:eastAsia="ro-RO"/>
        </w:rPr>
      </w:pPr>
      <w:r w:rsidRPr="00F33BCB">
        <w:rPr>
          <w:b/>
          <w:bCs/>
          <w:sz w:val="28"/>
          <w:szCs w:val="28"/>
          <w:lang w:val="ru-RU" w:eastAsia="ro-RO"/>
        </w:rPr>
        <w:t xml:space="preserve">НОТИФИКАЦИЯ ОРГАНОВ </w:t>
      </w:r>
    </w:p>
    <w:p w14:paraId="210497CA" w14:textId="77777777" w:rsidR="00F33BCB" w:rsidRPr="00F33BCB" w:rsidRDefault="00F33BCB" w:rsidP="00F33BCB">
      <w:pPr>
        <w:shd w:val="clear" w:color="auto" w:fill="FFFFFF"/>
        <w:tabs>
          <w:tab w:val="left" w:pos="0"/>
        </w:tabs>
        <w:ind w:firstLine="0"/>
        <w:contextualSpacing/>
        <w:jc w:val="center"/>
        <w:rPr>
          <w:b/>
          <w:bCs/>
          <w:sz w:val="28"/>
          <w:szCs w:val="28"/>
          <w:lang w:val="ru-RU" w:eastAsia="ro-RO"/>
        </w:rPr>
      </w:pPr>
      <w:r w:rsidRPr="00F33BCB">
        <w:rPr>
          <w:b/>
          <w:bCs/>
          <w:sz w:val="28"/>
          <w:szCs w:val="28"/>
          <w:lang w:val="ru-RU" w:eastAsia="ro-RO"/>
        </w:rPr>
        <w:t xml:space="preserve">ПО ОЦЕНКЕ СООТВЕТСТВИЯ </w:t>
      </w:r>
    </w:p>
    <w:p w14:paraId="483FF5BA" w14:textId="77777777" w:rsidR="00F33BCB" w:rsidRPr="00F33BCB" w:rsidRDefault="00F33BCB" w:rsidP="00F33BCB">
      <w:pPr>
        <w:shd w:val="clear" w:color="auto" w:fill="FFFFFF"/>
        <w:tabs>
          <w:tab w:val="left" w:pos="0"/>
        </w:tabs>
        <w:ind w:firstLine="0"/>
        <w:contextualSpacing/>
        <w:jc w:val="center"/>
        <w:rPr>
          <w:b/>
          <w:bCs/>
          <w:sz w:val="28"/>
          <w:szCs w:val="28"/>
          <w:lang w:val="ro-RO" w:eastAsia="ro-RO"/>
        </w:rPr>
      </w:pPr>
    </w:p>
    <w:p w14:paraId="58C2B623" w14:textId="77777777"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22.</w:t>
      </w:r>
      <w:r w:rsidRPr="00F33BCB">
        <w:rPr>
          <w:i/>
          <w:iCs/>
          <w:sz w:val="28"/>
          <w:szCs w:val="28"/>
          <w:lang w:val="ro-RO" w:eastAsia="ro-RO"/>
        </w:rPr>
        <w:t xml:space="preserve"> </w:t>
      </w:r>
      <w:r w:rsidRPr="00F33BCB">
        <w:rPr>
          <w:bCs/>
          <w:sz w:val="28"/>
          <w:szCs w:val="28"/>
          <w:lang w:val="ru-RU" w:eastAsia="ro-RO"/>
        </w:rPr>
        <w:t>Нотификация</w:t>
      </w:r>
    </w:p>
    <w:p w14:paraId="40D24730"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u-RU" w:eastAsia="ro-RO"/>
        </w:rPr>
        <w:t>Органы, уполномоченные выполнять функции по оценке соответствия, в качестве третьих сторон, на основании настоящего закона, уведомляются, по запросу Европейской комиссии и государств-членов Европейского Союза.</w:t>
      </w:r>
    </w:p>
    <w:p w14:paraId="5E01DA8C"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082A0C19" w14:textId="77777777"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23.</w:t>
      </w:r>
      <w:r w:rsidRPr="00F33BCB">
        <w:rPr>
          <w:i/>
          <w:iCs/>
          <w:sz w:val="28"/>
          <w:szCs w:val="28"/>
          <w:lang w:val="ro-RO" w:eastAsia="ro-RO"/>
        </w:rPr>
        <w:t xml:space="preserve"> </w:t>
      </w:r>
      <w:r w:rsidRPr="00F33BCB">
        <w:rPr>
          <w:bCs/>
          <w:sz w:val="28"/>
          <w:szCs w:val="28"/>
          <w:lang w:val="ru-RU" w:eastAsia="ro-RO"/>
        </w:rPr>
        <w:t>Нотифицирующий орган</w:t>
      </w:r>
    </w:p>
    <w:p w14:paraId="501EC963" w14:textId="18D6E411"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 </w:t>
      </w:r>
      <w:r w:rsidRPr="00F33BCB">
        <w:rPr>
          <w:sz w:val="28"/>
          <w:szCs w:val="28"/>
          <w:lang w:val="ru-RU" w:eastAsia="ro-RO"/>
        </w:rPr>
        <w:t xml:space="preserve">Компетентный орган по разработке политик является органом, ответственным за нотификацию, установление и выполнение необходимых процедур для оценки и нотификации органов по оценке соответствия и мониторинг нотифицированных органов, в том числе соблюдение </w:t>
      </w:r>
      <w:r w:rsidR="00ED78DE">
        <w:rPr>
          <w:sz w:val="28"/>
          <w:szCs w:val="28"/>
          <w:lang w:val="ro-MD" w:eastAsia="ro-RO"/>
        </w:rPr>
        <w:t xml:space="preserve"> </w:t>
      </w:r>
      <w:r w:rsidR="00ED78DE">
        <w:rPr>
          <w:sz w:val="28"/>
          <w:szCs w:val="28"/>
          <w:lang w:val="ro-MD" w:eastAsia="ro-RO"/>
        </w:rPr>
        <w:br/>
      </w:r>
      <w:r w:rsidRPr="00F33BCB">
        <w:rPr>
          <w:sz w:val="28"/>
          <w:szCs w:val="28"/>
          <w:lang w:val="ru-RU" w:eastAsia="ro-RO"/>
        </w:rPr>
        <w:t xml:space="preserve">статьи 28. </w:t>
      </w:r>
    </w:p>
    <w:p w14:paraId="4820BE8B"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(2) </w:t>
      </w:r>
      <w:r w:rsidRPr="00F33BCB">
        <w:rPr>
          <w:sz w:val="28"/>
          <w:szCs w:val="28"/>
          <w:lang w:val="ru-RU" w:eastAsia="ro-RO"/>
        </w:rPr>
        <w:t xml:space="preserve">Оценка и мониторинг, указанные в части (1), проводятся в соответствии с положениями Закона № 235/2011 о деятельности по аккредитации и оценке соответствия. </w:t>
      </w:r>
    </w:p>
    <w:p w14:paraId="2B3AC3B2" w14:textId="61DF50BA"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(3) </w:t>
      </w:r>
      <w:r w:rsidRPr="00F33BCB">
        <w:rPr>
          <w:sz w:val="28"/>
          <w:szCs w:val="28"/>
          <w:lang w:val="ru-RU" w:eastAsia="ro-RO"/>
        </w:rPr>
        <w:t>В отступление от части (2), нотифицирующий орган может делегировать или иным образом доверить оценку или мониторинг, ук</w:t>
      </w:r>
      <w:r w:rsidR="00ED78DE">
        <w:rPr>
          <w:sz w:val="28"/>
          <w:szCs w:val="28"/>
          <w:lang w:val="ru-RU" w:eastAsia="ro-RO"/>
        </w:rPr>
        <w:t>азанные в части (1), органу, не</w:t>
      </w:r>
      <w:r w:rsidR="00ED78DE">
        <w:rPr>
          <w:sz w:val="28"/>
          <w:szCs w:val="28"/>
          <w:lang w:val="ro-MD" w:eastAsia="ro-RO"/>
        </w:rPr>
        <w:t xml:space="preserve"> </w:t>
      </w:r>
      <w:r w:rsidR="00ED78DE">
        <w:rPr>
          <w:sz w:val="28"/>
          <w:szCs w:val="28"/>
          <w:lang w:val="ru-RU" w:eastAsia="ro-RO"/>
        </w:rPr>
        <w:t>являющемуся</w:t>
      </w:r>
      <w:r w:rsidRPr="00F33BCB">
        <w:rPr>
          <w:sz w:val="28"/>
          <w:szCs w:val="28"/>
          <w:lang w:val="ru-RU" w:eastAsia="ro-RO"/>
        </w:rPr>
        <w:t xml:space="preserve"> правительственны</w:t>
      </w:r>
      <w:r w:rsidR="00ED78DE">
        <w:rPr>
          <w:sz w:val="28"/>
          <w:szCs w:val="28"/>
          <w:lang w:val="ru-RU" w:eastAsia="ro-RO"/>
        </w:rPr>
        <w:t>м</w:t>
      </w:r>
      <w:r w:rsidRPr="00F33BCB">
        <w:rPr>
          <w:sz w:val="28"/>
          <w:szCs w:val="28"/>
          <w:lang w:val="ru-RU" w:eastAsia="ro-RO"/>
        </w:rPr>
        <w:t xml:space="preserve"> субъект</w:t>
      </w:r>
      <w:r w:rsidR="00ED78DE">
        <w:rPr>
          <w:sz w:val="28"/>
          <w:szCs w:val="28"/>
          <w:lang w:val="ru-RU" w:eastAsia="ro-RO"/>
        </w:rPr>
        <w:t>ом</w:t>
      </w:r>
      <w:r w:rsidRPr="00F33BCB">
        <w:rPr>
          <w:sz w:val="28"/>
          <w:szCs w:val="28"/>
          <w:lang w:val="ru-RU" w:eastAsia="ro-RO"/>
        </w:rPr>
        <w:t xml:space="preserve">, соответствующий орган должен быть юридическим лицом и выполнять, </w:t>
      </w:r>
      <w:r w:rsidRPr="00F33BCB">
        <w:rPr>
          <w:i/>
          <w:iCs/>
          <w:sz w:val="28"/>
          <w:szCs w:val="28"/>
          <w:lang w:val="ro-RO" w:eastAsia="ro-RO"/>
        </w:rPr>
        <w:t>mutatis mutandis</w:t>
      </w:r>
      <w:r w:rsidRPr="00F33BCB">
        <w:rPr>
          <w:sz w:val="28"/>
          <w:szCs w:val="28"/>
          <w:lang w:val="ro-RO" w:eastAsia="ro-RO"/>
        </w:rPr>
        <w:t>,</w:t>
      </w:r>
      <w:r w:rsidRPr="00F33BCB">
        <w:rPr>
          <w:sz w:val="28"/>
          <w:szCs w:val="28"/>
          <w:lang w:val="ru-RU" w:eastAsia="ro-RO"/>
        </w:rPr>
        <w:t xml:space="preserve"> требования, установленные в статье 24. Дополнительно, соответствующий орган должен располагать гарантиями в том, что касается обязанностей, возложенных на него по осуществляемой деятельности. </w:t>
      </w:r>
    </w:p>
    <w:p w14:paraId="08725E68" w14:textId="6FB459E9"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lastRenderedPageBreak/>
        <w:t xml:space="preserve">(4) </w:t>
      </w:r>
      <w:r w:rsidRPr="00F33BCB">
        <w:rPr>
          <w:sz w:val="28"/>
          <w:szCs w:val="28"/>
          <w:lang w:val="ru-RU" w:eastAsia="ro-RO"/>
        </w:rPr>
        <w:t>Нотифицирующий орган несет полную ответственность за задачи</w:t>
      </w:r>
      <w:r w:rsidR="00ED78DE">
        <w:rPr>
          <w:sz w:val="28"/>
          <w:szCs w:val="28"/>
          <w:lang w:val="ru-RU" w:eastAsia="ro-RO"/>
        </w:rPr>
        <w:t>, выполненные органом, указанным</w:t>
      </w:r>
      <w:r w:rsidRPr="00F33BCB">
        <w:rPr>
          <w:sz w:val="28"/>
          <w:szCs w:val="28"/>
          <w:lang w:val="ru-RU" w:eastAsia="ro-RO"/>
        </w:rPr>
        <w:t xml:space="preserve"> в статье (3). </w:t>
      </w:r>
    </w:p>
    <w:p w14:paraId="269C6DFC"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5A342AD8" w14:textId="77777777" w:rsidR="00F33BCB" w:rsidRPr="00F33BCB" w:rsidRDefault="00F33BCB" w:rsidP="00F33BCB">
      <w:pPr>
        <w:shd w:val="clear" w:color="auto" w:fill="FFFFFF"/>
        <w:tabs>
          <w:tab w:val="left" w:pos="1134"/>
        </w:tabs>
        <w:ind w:firstLine="709"/>
        <w:contextualSpacing/>
        <w:rPr>
          <w:i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24.</w:t>
      </w:r>
      <w:r w:rsidRPr="00F33BCB">
        <w:rPr>
          <w:i/>
          <w:iCs/>
          <w:sz w:val="28"/>
          <w:szCs w:val="28"/>
          <w:lang w:val="ro-RO" w:eastAsia="ro-RO"/>
        </w:rPr>
        <w:t xml:space="preserve"> </w:t>
      </w:r>
      <w:r w:rsidRPr="00F33BCB">
        <w:rPr>
          <w:iCs/>
          <w:sz w:val="28"/>
          <w:szCs w:val="28"/>
          <w:lang w:val="ru-RU" w:eastAsia="ro-RO"/>
        </w:rPr>
        <w:t xml:space="preserve">Требования к нотифицирующему органу </w:t>
      </w:r>
    </w:p>
    <w:p w14:paraId="1E5C998E"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 </w:t>
      </w:r>
      <w:r w:rsidRPr="00F33BCB">
        <w:rPr>
          <w:sz w:val="28"/>
          <w:szCs w:val="28"/>
          <w:lang w:val="ru-RU" w:eastAsia="ro-RO"/>
        </w:rPr>
        <w:t>В принятии решения о нотификации органа по оценке соответствия участие принимает только персонал, не проводивший оценки.</w:t>
      </w:r>
    </w:p>
    <w:p w14:paraId="617BA471"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(2) </w:t>
      </w:r>
      <w:r w:rsidRPr="00F33BCB">
        <w:rPr>
          <w:sz w:val="28"/>
          <w:szCs w:val="28"/>
          <w:lang w:val="ru-RU" w:eastAsia="ro-RO"/>
        </w:rPr>
        <w:t xml:space="preserve">Персонал Нотифицирующего органа не предоставляет и не осуществляет деятельность, которая выполняется органами по оценке соответствия, или консультационные услуги в коммерческих или конкурентных условиях. </w:t>
      </w:r>
    </w:p>
    <w:p w14:paraId="5F60644E"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(3) </w:t>
      </w:r>
      <w:r w:rsidRPr="00F33BCB">
        <w:rPr>
          <w:sz w:val="28"/>
          <w:szCs w:val="28"/>
          <w:lang w:val="ru-RU" w:eastAsia="ro-RO"/>
        </w:rPr>
        <w:t xml:space="preserve">Нотифицирующий орган гарантирует конфиденциальность полученной информации. </w:t>
      </w:r>
    </w:p>
    <w:p w14:paraId="0FF4FBB3" w14:textId="573E018E"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(4) </w:t>
      </w:r>
      <w:r w:rsidRPr="00F33BCB">
        <w:rPr>
          <w:sz w:val="28"/>
          <w:szCs w:val="28"/>
          <w:lang w:val="ru-RU" w:eastAsia="ro-RO"/>
        </w:rPr>
        <w:t>Когда не применяется часть (3) статьи 23, Нотифицирующий орган, в течение 18 месяцев с момента утверждения настоящего Закона, предлагает Правительству инициативу для увеличения его организационной структуры компетентным персоналом в целях соответствующего выполнения задач настоящей стать</w:t>
      </w:r>
      <w:r w:rsidR="00ED78DE">
        <w:rPr>
          <w:sz w:val="28"/>
          <w:szCs w:val="28"/>
          <w:lang w:val="ru-RU" w:eastAsia="ro-RO"/>
        </w:rPr>
        <w:t>и</w:t>
      </w:r>
      <w:r w:rsidRPr="00F33BCB">
        <w:rPr>
          <w:sz w:val="28"/>
          <w:szCs w:val="28"/>
          <w:lang w:val="ru-RU" w:eastAsia="ro-RO"/>
        </w:rPr>
        <w:t xml:space="preserve">, таким образом, чтобы отсутствовали конфликты интересов с органами по оценке соответствия и чтобы гарантировать объективность и беспристрастность своей деятельности, связанной с удобрениями ЕС. </w:t>
      </w:r>
    </w:p>
    <w:p w14:paraId="4468C311"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02103022" w14:textId="77777777" w:rsidR="00F33BCB" w:rsidRPr="00F33BCB" w:rsidRDefault="00F33BCB" w:rsidP="00F33BCB">
      <w:pPr>
        <w:shd w:val="clear" w:color="auto" w:fill="FFFFFF"/>
        <w:tabs>
          <w:tab w:val="left" w:pos="1134"/>
        </w:tabs>
        <w:ind w:firstLine="709"/>
        <w:contextualSpacing/>
        <w:rPr>
          <w:i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25. </w:t>
      </w:r>
      <w:r w:rsidRPr="00F33BCB">
        <w:rPr>
          <w:iCs/>
          <w:sz w:val="28"/>
          <w:szCs w:val="28"/>
          <w:lang w:val="ru-RU" w:eastAsia="ro-RO"/>
        </w:rPr>
        <w:t>Обязательство по информированию относительно нотифицирующих органов</w:t>
      </w:r>
    </w:p>
    <w:p w14:paraId="42132A5F" w14:textId="0C496073"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Cs/>
          <w:sz w:val="28"/>
          <w:szCs w:val="28"/>
          <w:lang w:val="ru-RU" w:eastAsia="ro-RO"/>
        </w:rPr>
        <w:t>Нотифицирующий орган сообщает, по запросу, Европейской комиссии и другим государствами Европейского Союза о процедурах оценки и нотификации органов по оценке соответствия и мониторингу нотифицированных органов, а также о любом их изменении. Нотифицирующий орган предоставляет в распоряжение населения соответствующую информацию посредством официально</w:t>
      </w:r>
      <w:r w:rsidR="00ED78DE">
        <w:rPr>
          <w:bCs/>
          <w:sz w:val="28"/>
          <w:szCs w:val="28"/>
          <w:lang w:val="ru-RU" w:eastAsia="ro-RO"/>
        </w:rPr>
        <w:t>го</w:t>
      </w:r>
      <w:r w:rsidRPr="00F33BCB">
        <w:rPr>
          <w:bCs/>
          <w:sz w:val="28"/>
          <w:szCs w:val="28"/>
          <w:lang w:val="ru-RU" w:eastAsia="ro-RO"/>
        </w:rPr>
        <w:t xml:space="preserve"> веб-с</w:t>
      </w:r>
      <w:r w:rsidR="00ED78DE">
        <w:rPr>
          <w:bCs/>
          <w:sz w:val="28"/>
          <w:szCs w:val="28"/>
          <w:lang w:val="ru-RU" w:eastAsia="ro-RO"/>
        </w:rPr>
        <w:t>айта</w:t>
      </w:r>
      <w:r w:rsidRPr="00F33BCB">
        <w:rPr>
          <w:bCs/>
          <w:sz w:val="28"/>
          <w:szCs w:val="28"/>
          <w:lang w:val="ru-RU" w:eastAsia="ro-RO"/>
        </w:rPr>
        <w:t xml:space="preserve">. </w:t>
      </w:r>
    </w:p>
    <w:p w14:paraId="744D43D2"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532FC0CE" w14:textId="77777777" w:rsidR="00F33BCB" w:rsidRPr="00F33BCB" w:rsidRDefault="00F33BCB" w:rsidP="00F33BCB">
      <w:pPr>
        <w:shd w:val="clear" w:color="auto" w:fill="FFFFFF"/>
        <w:tabs>
          <w:tab w:val="left" w:pos="1134"/>
        </w:tabs>
        <w:ind w:firstLine="709"/>
        <w:contextualSpacing/>
        <w:rPr>
          <w:i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26.</w:t>
      </w:r>
      <w:r w:rsidRPr="00F33BCB">
        <w:rPr>
          <w:i/>
          <w:iCs/>
          <w:sz w:val="28"/>
          <w:szCs w:val="28"/>
          <w:lang w:val="ro-RO" w:eastAsia="ro-RO"/>
        </w:rPr>
        <w:t xml:space="preserve"> </w:t>
      </w:r>
      <w:r w:rsidRPr="00F33BCB">
        <w:rPr>
          <w:iCs/>
          <w:sz w:val="28"/>
          <w:szCs w:val="28"/>
          <w:lang w:val="ru-RU" w:eastAsia="ro-RO"/>
        </w:rPr>
        <w:t xml:space="preserve">Требования относительно нотифицированных органов </w:t>
      </w:r>
    </w:p>
    <w:p w14:paraId="6A047FDE" w14:textId="5D5B3D3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 </w:t>
      </w:r>
      <w:r w:rsidRPr="00F33BCB">
        <w:rPr>
          <w:sz w:val="28"/>
          <w:szCs w:val="28"/>
          <w:lang w:val="ru-RU" w:eastAsia="ro-RO"/>
        </w:rPr>
        <w:t>Для нотификации орган по оценке соответствия должен соблюдать требования, установленные в частях (2)-(11).</w:t>
      </w:r>
    </w:p>
    <w:p w14:paraId="49AA4A1B"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(2) </w:t>
      </w:r>
      <w:r w:rsidRPr="00F33BCB">
        <w:rPr>
          <w:sz w:val="28"/>
          <w:szCs w:val="28"/>
          <w:lang w:val="ru-RU" w:eastAsia="ro-RO"/>
        </w:rPr>
        <w:t xml:space="preserve">Орган по оценке соответствия является юридическим лицом на территории Республики Молдова или в другом государстве Европейского Союза. </w:t>
      </w:r>
    </w:p>
    <w:p w14:paraId="24E9BB36"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(3) </w:t>
      </w:r>
      <w:r w:rsidRPr="00F33BCB">
        <w:rPr>
          <w:sz w:val="28"/>
          <w:szCs w:val="28"/>
          <w:lang w:val="ru-RU" w:eastAsia="ro-RO"/>
        </w:rPr>
        <w:t xml:space="preserve">Орган по оценке соответствия является органом, независимым от организации или удобрения ЕС, которое он оценивает. </w:t>
      </w:r>
    </w:p>
    <w:p w14:paraId="35BFD272"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(4) </w:t>
      </w:r>
      <w:r w:rsidRPr="00F33BCB">
        <w:rPr>
          <w:sz w:val="28"/>
          <w:szCs w:val="28"/>
          <w:lang w:val="ru-RU" w:eastAsia="ro-RO"/>
        </w:rPr>
        <w:t xml:space="preserve">Орган по оценке соответствия, высший руководящий персонал и персонал, ответственный за выполнение функций по оценке соответствия, не могут быть разработчиками, производителями, поставщиками, покупателями, собственниками или пользователями удобрений и представителями любого из них. Это не препятствует использованию </w:t>
      </w:r>
      <w:r w:rsidRPr="00F33BCB">
        <w:rPr>
          <w:sz w:val="28"/>
          <w:szCs w:val="28"/>
          <w:lang w:val="ru-RU" w:eastAsia="ro-RO"/>
        </w:rPr>
        <w:lastRenderedPageBreak/>
        <w:t xml:space="preserve">удобрений, которые необходимы для операций органа по оценке соответствия, или использованию удобрений в личных целях. </w:t>
      </w:r>
    </w:p>
    <w:p w14:paraId="1AF9325D"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u-RU" w:eastAsia="ro-RO"/>
        </w:rPr>
        <w:t xml:space="preserve">Орган по оценке соответствия, его руководящий персонал и персонал, ответственный за выполнение функций по оценке соответствия, не участвуют напрямую в разработке, производстве, реализации или использовании удобрений и не представляют стороны, осуществляющие подобную деятельность. Они не вмешиваются в деятельность, которая может повлиять на беспристрастность или неподкупность в том, что касается деятельности по оценке соответствия, для которой они нотифицированы. Эти положения применяются, в частности, к консультационным услугам. </w:t>
      </w:r>
    </w:p>
    <w:p w14:paraId="650DD02E"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u-RU" w:eastAsia="ro-RO"/>
        </w:rPr>
        <w:t xml:space="preserve">Органы по оценке соответствия обеспечивают, чтобы деятельность их филиалов или субподрядчиков не влияла на конфиденциальность, объективность или беспристрастность их деятельности по оценке соответствия. </w:t>
      </w:r>
    </w:p>
    <w:p w14:paraId="5DF86FF7" w14:textId="77777777" w:rsidR="00F33BCB" w:rsidRPr="00F33BCB" w:rsidRDefault="00F33BCB" w:rsidP="00F33BCB">
      <w:pPr>
        <w:shd w:val="clear" w:color="auto" w:fill="FFFFFF"/>
        <w:tabs>
          <w:tab w:val="left" w:pos="1134"/>
        </w:tabs>
        <w:ind w:firstLine="709"/>
        <w:contextualSpacing/>
        <w:rPr>
          <w:sz w:val="28"/>
          <w:szCs w:val="28"/>
          <w:shd w:val="clear" w:color="auto" w:fill="FFFFFF"/>
          <w:lang w:val="ru-RU"/>
        </w:rPr>
      </w:pPr>
      <w:r w:rsidRPr="00F33BCB">
        <w:rPr>
          <w:sz w:val="28"/>
          <w:szCs w:val="28"/>
          <w:lang w:val="ro-RO" w:eastAsia="ro-RO"/>
        </w:rPr>
        <w:t xml:space="preserve">(5) </w:t>
      </w:r>
      <w:r w:rsidRPr="00F33BCB">
        <w:rPr>
          <w:sz w:val="28"/>
          <w:szCs w:val="28"/>
          <w:lang w:val="ru-RU" w:eastAsia="ro-RO"/>
        </w:rPr>
        <w:t xml:space="preserve">Органы по оценке соответствия и их персонал осуществляют деятельность по оценке соответствия </w:t>
      </w:r>
      <w:r w:rsidRPr="00F33BCB">
        <w:rPr>
          <w:sz w:val="28"/>
          <w:szCs w:val="28"/>
          <w:shd w:val="clear" w:color="auto" w:fill="FFFFFF"/>
          <w:lang w:val="ru-RU"/>
        </w:rPr>
        <w:t>с максимальной степенью профессиональной неподкупности и требуемой технической компетентности в соответствующей области, а также должны быть свободными от любого давления и стимулов, особенно финансовых, которые могут повлиять на их оценку или результаты их деятельности по оценке соответствия, особенно со стороны отдельных лиц или групп лиц, заинтересованных в результатах этой деятельности.</w:t>
      </w:r>
    </w:p>
    <w:p w14:paraId="1EEC4F38"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(6) </w:t>
      </w:r>
      <w:r w:rsidRPr="00F33BCB">
        <w:rPr>
          <w:sz w:val="28"/>
          <w:szCs w:val="28"/>
          <w:lang w:val="ru-RU" w:eastAsia="ro-RO"/>
        </w:rPr>
        <w:t xml:space="preserve">Орган по оценке соответствия должен быть в состоянии выполнять все функции по оценке соответствия, которые возложены на него посредством Процедур оценки соответствия, утвержденных Правительством, и для которых он нотифицирован, независимо от того, выполнены ли эти функции самим органом по оценке соответствия или от его имени и под его ответственность. </w:t>
      </w:r>
    </w:p>
    <w:p w14:paraId="6AA7CDD0"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u-RU" w:eastAsia="ro-RO"/>
        </w:rPr>
        <w:t xml:space="preserve">В любой момент и для любой процедуры оценки соответствия и по каждому типу или категории удобрений ЕС, для которых был нотифицирован, орган по оценке соответствия должен располагать: </w:t>
      </w:r>
    </w:p>
    <w:p w14:paraId="428FA6CA"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a) </w:t>
      </w:r>
      <w:r w:rsidRPr="00F33BCB">
        <w:rPr>
          <w:sz w:val="28"/>
          <w:szCs w:val="28"/>
          <w:lang w:val="ru-RU" w:eastAsia="ro-RO"/>
        </w:rPr>
        <w:t>необходимым персоналом с техническими знаниями и достаточным и соответствующим опытом для выполнения функций по оценке соответствия;</w:t>
      </w:r>
    </w:p>
    <w:p w14:paraId="1BFE6163"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b) </w:t>
      </w:r>
      <w:r w:rsidRPr="00F33BCB">
        <w:rPr>
          <w:sz w:val="28"/>
          <w:szCs w:val="28"/>
          <w:lang w:val="ru-RU" w:eastAsia="ro-RO"/>
        </w:rPr>
        <w:t>необходимым описанием процедур, в соответствии с которыми осуществляется оценка соответствия, обеспечивая прозрачность и возможность воспроизвести соответствующие процедуры. Он должен располагать соответствующими политиками и процедурами, отличающими функции, выполняемые в качестве нотифицированного органа, и другую деятельность;</w:t>
      </w:r>
    </w:p>
    <w:p w14:paraId="08EAC9D1"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c) </w:t>
      </w:r>
      <w:r w:rsidRPr="00F33BCB">
        <w:rPr>
          <w:sz w:val="28"/>
          <w:szCs w:val="28"/>
          <w:lang w:val="ru-RU" w:eastAsia="ro-RO"/>
        </w:rPr>
        <w:t xml:space="preserve">необходимыми процедурами для осуществления деятельности, учитывая соответствующим образом размеры предприятия, область </w:t>
      </w:r>
      <w:r w:rsidRPr="00F33BCB">
        <w:rPr>
          <w:sz w:val="28"/>
          <w:szCs w:val="28"/>
          <w:lang w:val="ru-RU" w:eastAsia="ro-RO"/>
        </w:rPr>
        <w:lastRenderedPageBreak/>
        <w:t>деятельности и его структуру, степень сложности технологии соответствующего продукта, а также серийный или массовый характер производственного процесса.</w:t>
      </w:r>
    </w:p>
    <w:p w14:paraId="324D08E7"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u-RU" w:eastAsia="ro-RO"/>
        </w:rPr>
        <w:t xml:space="preserve">Орган по оценке соответствия располагает средствами, необходимыми для выполнения соответствующим образом технических и административных задач, связанных с деятельностью по оценке соответствия, и имеет доступ ко всему необходимому оборудованию и льготным условиям. </w:t>
      </w:r>
    </w:p>
    <w:p w14:paraId="505B65AD" w14:textId="2EFE215E"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(7) </w:t>
      </w:r>
      <w:r w:rsidRPr="00F33BCB">
        <w:rPr>
          <w:sz w:val="28"/>
          <w:szCs w:val="28"/>
          <w:lang w:val="ru-RU" w:eastAsia="ro-RO"/>
        </w:rPr>
        <w:t xml:space="preserve">Персонал, ответственный за выполнение функций по оценке соответствия, </w:t>
      </w:r>
      <w:r w:rsidR="00351E13">
        <w:rPr>
          <w:sz w:val="28"/>
          <w:szCs w:val="28"/>
          <w:lang w:val="ru-RU" w:eastAsia="ro-RO"/>
        </w:rPr>
        <w:t>обладает</w:t>
      </w:r>
      <w:r w:rsidRPr="00F33BCB">
        <w:rPr>
          <w:sz w:val="28"/>
          <w:szCs w:val="28"/>
          <w:lang w:val="ru-RU" w:eastAsia="ro-RO"/>
        </w:rPr>
        <w:t>:</w:t>
      </w:r>
    </w:p>
    <w:p w14:paraId="5D587CEE"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a) </w:t>
      </w:r>
      <w:r w:rsidRPr="00F33BCB">
        <w:rPr>
          <w:sz w:val="28"/>
          <w:szCs w:val="28"/>
          <w:lang w:val="ru-RU" w:eastAsia="ro-RO"/>
        </w:rPr>
        <w:t>технической и профессиональной подготовкой для любой деятельности по оценке соответствия, для которой был нотифицирован орган по оценке соответствия;</w:t>
      </w:r>
    </w:p>
    <w:p w14:paraId="26BDA38F"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b) </w:t>
      </w:r>
      <w:r w:rsidRPr="00F33BCB">
        <w:rPr>
          <w:sz w:val="28"/>
          <w:szCs w:val="28"/>
          <w:lang w:val="ru-RU" w:eastAsia="ro-RO"/>
        </w:rPr>
        <w:t xml:space="preserve">удовлетворительными знаниями относительно требований к оценкам, которые он осуществляет, и соответствующей властью для осуществления этих оценок; </w:t>
      </w:r>
    </w:p>
    <w:p w14:paraId="54386A68" w14:textId="2483F08B"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c)</w:t>
      </w:r>
      <w:r w:rsidRPr="00F33BCB">
        <w:rPr>
          <w:sz w:val="28"/>
          <w:szCs w:val="28"/>
          <w:lang w:val="ru-RU" w:eastAsia="ro-RO"/>
        </w:rPr>
        <w:t xml:space="preserve"> соответствующими знаниями и пониманием требований относительно Функциональных категорий продуктов («ФКП»), Категорий составных материалов (КСМ) и Требований этикетирования для удобрений ЕС, применяемых гармонизированных стандартов, предусмотренных </w:t>
      </w:r>
      <w:r w:rsidR="00351E13">
        <w:rPr>
          <w:sz w:val="28"/>
          <w:szCs w:val="28"/>
          <w:lang w:val="ru-RU" w:eastAsia="ro-RO"/>
        </w:rPr>
        <w:t xml:space="preserve">в </w:t>
      </w:r>
      <w:r w:rsidRPr="00F33BCB">
        <w:rPr>
          <w:sz w:val="28"/>
          <w:szCs w:val="28"/>
          <w:lang w:val="ru-RU" w:eastAsia="ro-RO"/>
        </w:rPr>
        <w:t xml:space="preserve">статье </w:t>
      </w:r>
      <w:r w:rsidR="00351E13">
        <w:rPr>
          <w:sz w:val="28"/>
          <w:szCs w:val="28"/>
          <w:lang w:val="ru-RU" w:eastAsia="ro-RO"/>
        </w:rPr>
        <w:t>1</w:t>
      </w:r>
      <w:r w:rsidRPr="00F33BCB">
        <w:rPr>
          <w:sz w:val="28"/>
          <w:szCs w:val="28"/>
          <w:lang w:val="ru-RU" w:eastAsia="ro-RO"/>
        </w:rPr>
        <w:t xml:space="preserve">5, и общих спецификаций, предусмотренных </w:t>
      </w:r>
      <w:r w:rsidR="00351E13">
        <w:rPr>
          <w:sz w:val="28"/>
          <w:szCs w:val="28"/>
          <w:lang w:val="ru-RU" w:eastAsia="ro-RO"/>
        </w:rPr>
        <w:t xml:space="preserve">в </w:t>
      </w:r>
      <w:r w:rsidRPr="00F33BCB">
        <w:rPr>
          <w:sz w:val="28"/>
          <w:szCs w:val="28"/>
          <w:lang w:val="ru-RU" w:eastAsia="ro-RO"/>
        </w:rPr>
        <w:t>статье 16 и национальной нормативной баз</w:t>
      </w:r>
      <w:r w:rsidR="00351E13">
        <w:rPr>
          <w:sz w:val="28"/>
          <w:szCs w:val="28"/>
          <w:lang w:val="ru-RU" w:eastAsia="ro-RO"/>
        </w:rPr>
        <w:t>е</w:t>
      </w:r>
      <w:r w:rsidRPr="00F33BCB">
        <w:rPr>
          <w:sz w:val="28"/>
          <w:szCs w:val="28"/>
          <w:lang w:val="ru-RU" w:eastAsia="ro-RO"/>
        </w:rPr>
        <w:t>;</w:t>
      </w:r>
    </w:p>
    <w:p w14:paraId="1357003C"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d) </w:t>
      </w:r>
      <w:r w:rsidRPr="00F33BCB">
        <w:rPr>
          <w:sz w:val="28"/>
          <w:szCs w:val="28"/>
          <w:lang w:val="ru-RU" w:eastAsia="ro-RO"/>
        </w:rPr>
        <w:t xml:space="preserve">необходимым умением для составления сертификатов, протоколов и отчетов для демонстрации, что оценки были проведены. </w:t>
      </w:r>
    </w:p>
    <w:p w14:paraId="0BB0B938"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(8) </w:t>
      </w:r>
      <w:r w:rsidRPr="00F33BCB">
        <w:rPr>
          <w:sz w:val="28"/>
          <w:szCs w:val="28"/>
          <w:lang w:val="ru-RU" w:eastAsia="ro-RO"/>
        </w:rPr>
        <w:t xml:space="preserve">Беспристрастность органов по оценке соответствия, их высшего руководящего персонала и персонала, ответственного за выполнение функций по оценке соответствия, должна быть гарантирована. </w:t>
      </w:r>
    </w:p>
    <w:p w14:paraId="15BE4E65"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u-RU" w:eastAsia="ro-RO"/>
        </w:rPr>
        <w:t xml:space="preserve">Оплата труда руководящего персонала и персонала, ответственного за выполнение функций по оценке соответствия в рамках органа по оценке соответствия, не зависит от количества проведенных оценок или результатов этих оценок. </w:t>
      </w:r>
    </w:p>
    <w:p w14:paraId="40D2433F"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(9) </w:t>
      </w:r>
      <w:r w:rsidRPr="00F33BCB">
        <w:rPr>
          <w:sz w:val="28"/>
          <w:szCs w:val="28"/>
          <w:lang w:val="ru-RU" w:eastAsia="ro-RO"/>
        </w:rPr>
        <w:t xml:space="preserve">Органы по оценке соответствия заключают договор страхования ответственности, если ответственность не возлагается на любое государство или то государство не обеспечивает оценку соответствия. </w:t>
      </w:r>
    </w:p>
    <w:p w14:paraId="5D6A9776"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(10) </w:t>
      </w:r>
      <w:r w:rsidRPr="00F33BCB">
        <w:rPr>
          <w:sz w:val="28"/>
          <w:szCs w:val="28"/>
          <w:lang w:val="ru-RU" w:eastAsia="ro-RO"/>
        </w:rPr>
        <w:t xml:space="preserve">Персонал органа по оценке соответствия обязуется хранить профессиональный секрет относительно любой информации, полученной в процессе выполнения его функций на основании Процедур оценки соответствия, установленных Правительством, исключение составляют отношения с компетентными органами из страны происхождения. Права интеллектуальной собственности защищены. </w:t>
      </w:r>
    </w:p>
    <w:p w14:paraId="5D415FF5" w14:textId="5786ACB0"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(11) </w:t>
      </w:r>
      <w:r w:rsidRPr="00F33BCB">
        <w:rPr>
          <w:sz w:val="28"/>
          <w:szCs w:val="28"/>
          <w:lang w:val="ru-RU" w:eastAsia="ro-RO"/>
        </w:rPr>
        <w:t xml:space="preserve">Органы по оценке соответствия принимают участие в соответствующей деятельности по стандартизации и деятельности координационной группы нотифицированных органов, созданной на </w:t>
      </w:r>
      <w:r w:rsidRPr="00F33BCB">
        <w:rPr>
          <w:sz w:val="28"/>
          <w:szCs w:val="28"/>
          <w:lang w:val="ru-RU" w:eastAsia="ro-RO"/>
        </w:rPr>
        <w:lastRenderedPageBreak/>
        <w:t>основании статьи 36 или обеспечивают, что персонал, ответственный за выполнение функций по оценке соответствия, проинформирован об этой деятельности и применяет, в качестве общего направления, административные акты, выданные в результате деятельности этой группы.</w:t>
      </w:r>
    </w:p>
    <w:p w14:paraId="300B2EE5"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3812C874" w14:textId="77777777" w:rsidR="00F33BCB" w:rsidRPr="00F33BCB" w:rsidRDefault="00F33BCB" w:rsidP="00F33BCB">
      <w:pPr>
        <w:shd w:val="clear" w:color="auto" w:fill="FFFFFF"/>
        <w:tabs>
          <w:tab w:val="left" w:pos="1134"/>
        </w:tabs>
        <w:ind w:firstLine="709"/>
        <w:contextualSpacing/>
        <w:rPr>
          <w:i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27.</w:t>
      </w:r>
      <w:r w:rsidRPr="00F33BCB">
        <w:rPr>
          <w:i/>
          <w:iCs/>
          <w:sz w:val="28"/>
          <w:szCs w:val="28"/>
          <w:lang w:val="ro-RO" w:eastAsia="ro-RO"/>
        </w:rPr>
        <w:t xml:space="preserve"> </w:t>
      </w:r>
      <w:r w:rsidRPr="00F33BCB">
        <w:rPr>
          <w:iCs/>
          <w:sz w:val="28"/>
          <w:szCs w:val="28"/>
          <w:lang w:val="ru-RU" w:eastAsia="ro-RO"/>
        </w:rPr>
        <w:t>Презумпция соответствия нотифицированных органов</w:t>
      </w:r>
    </w:p>
    <w:p w14:paraId="43A0EBFF" w14:textId="77777777"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Cs/>
          <w:sz w:val="28"/>
          <w:szCs w:val="28"/>
          <w:lang w:val="ru-RU" w:eastAsia="ro-RO"/>
        </w:rPr>
        <w:t>Если орган по оценке соответствия демонстрирует соответствие критериям, предусмотренным соответствующими гармонизированными стандартами ЕС или их частью, предполагается, что он соблюдает требования, предусмотренные статьей 26, в той степени, в которой соответствующие гармонизированные стандарты ЕС предусматривают соответствующие требования.</w:t>
      </w:r>
    </w:p>
    <w:p w14:paraId="0F8A7805"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4E2B1E40" w14:textId="77777777" w:rsidR="00F33BCB" w:rsidRPr="00F33BCB" w:rsidRDefault="00F33BCB" w:rsidP="00F33BCB">
      <w:pPr>
        <w:shd w:val="clear" w:color="auto" w:fill="FFFFFF"/>
        <w:tabs>
          <w:tab w:val="left" w:pos="1134"/>
        </w:tabs>
        <w:ind w:firstLine="709"/>
        <w:contextualSpacing/>
        <w:rPr>
          <w:i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28.</w:t>
      </w:r>
      <w:r w:rsidRPr="00F33BCB">
        <w:rPr>
          <w:i/>
          <w:iCs/>
          <w:sz w:val="28"/>
          <w:szCs w:val="28"/>
          <w:lang w:val="ro-RO" w:eastAsia="ro-RO"/>
        </w:rPr>
        <w:t xml:space="preserve"> </w:t>
      </w:r>
      <w:r w:rsidRPr="00F33BCB">
        <w:rPr>
          <w:iCs/>
          <w:sz w:val="28"/>
          <w:szCs w:val="28"/>
          <w:lang w:val="ru-RU" w:eastAsia="ro-RO"/>
        </w:rPr>
        <w:t xml:space="preserve">Филиалы нотифицированных органов и субподряд нотифицированными органами </w:t>
      </w:r>
    </w:p>
    <w:p w14:paraId="67344D32" w14:textId="649BBB2B"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 </w:t>
      </w:r>
      <w:r w:rsidRPr="00F33BCB">
        <w:rPr>
          <w:color w:val="000000"/>
          <w:sz w:val="28"/>
          <w:szCs w:val="28"/>
          <w:lang w:val="ru-RU"/>
        </w:rPr>
        <w:t>Если нотифицированный орган заключает договор субподряда на определенные задачи по оценке соответствия или обращается в филиал, он должен удостовериться, что субподрядчик или филиал отвечают требованиям, установленным в статье 26, и информирует в связи с эти</w:t>
      </w:r>
      <w:r w:rsidR="008670D1">
        <w:rPr>
          <w:color w:val="000000"/>
          <w:sz w:val="28"/>
          <w:szCs w:val="28"/>
          <w:lang w:val="ru-RU"/>
        </w:rPr>
        <w:t>м</w:t>
      </w:r>
      <w:r w:rsidRPr="00F33BCB">
        <w:rPr>
          <w:color w:val="000000"/>
          <w:sz w:val="28"/>
          <w:szCs w:val="28"/>
          <w:lang w:val="ru-RU"/>
        </w:rPr>
        <w:t xml:space="preserve"> национальной орган по аккредитации, как определено в Законе № 235/2011 о деятельности по аккредитации и оценке соответствия. </w:t>
      </w:r>
    </w:p>
    <w:p w14:paraId="5C827019"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(2) </w:t>
      </w:r>
      <w:r w:rsidRPr="00F33BCB">
        <w:rPr>
          <w:sz w:val="28"/>
          <w:szCs w:val="28"/>
          <w:lang w:val="ru-RU" w:eastAsia="ro-RO"/>
        </w:rPr>
        <w:t xml:space="preserve">Нотифицированные органы берут </w:t>
      </w:r>
      <w:r w:rsidRPr="00F33BCB">
        <w:rPr>
          <w:color w:val="000000"/>
          <w:sz w:val="28"/>
          <w:szCs w:val="28"/>
          <w:lang w:val="ru-RU"/>
        </w:rPr>
        <w:t xml:space="preserve">на себя всю ответственность за задачи, выполненные субподрядчиками или филиалами, где бы они не были установлены. </w:t>
      </w:r>
    </w:p>
    <w:p w14:paraId="13134F5E" w14:textId="77777777" w:rsidR="00F33BCB" w:rsidRPr="00F33BCB" w:rsidRDefault="00F33BCB" w:rsidP="00F33BCB">
      <w:pPr>
        <w:shd w:val="clear" w:color="auto" w:fill="FFFFFF"/>
        <w:tabs>
          <w:tab w:val="left" w:pos="1134"/>
        </w:tabs>
        <w:ind w:firstLine="709"/>
        <w:contextualSpacing/>
        <w:rPr>
          <w:color w:val="000000"/>
          <w:sz w:val="28"/>
          <w:szCs w:val="28"/>
          <w:lang w:val="ru-RU"/>
        </w:rPr>
      </w:pPr>
      <w:r w:rsidRPr="00F33BCB">
        <w:rPr>
          <w:sz w:val="28"/>
          <w:szCs w:val="28"/>
          <w:lang w:val="ro-RO" w:eastAsia="ro-RO"/>
        </w:rPr>
        <w:t xml:space="preserve">(3) </w:t>
      </w:r>
      <w:r w:rsidRPr="00F33BCB">
        <w:rPr>
          <w:color w:val="000000"/>
          <w:sz w:val="28"/>
          <w:szCs w:val="28"/>
          <w:lang w:val="ru-RU"/>
        </w:rPr>
        <w:t>В отношении деятельности может быть заключен договор субподряда или она может быть выполнена филиалом только с согласия клиента.</w:t>
      </w:r>
    </w:p>
    <w:p w14:paraId="66D88C48"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(4) </w:t>
      </w:r>
      <w:r w:rsidRPr="00F33BCB">
        <w:rPr>
          <w:sz w:val="28"/>
          <w:szCs w:val="28"/>
          <w:lang w:val="ru-RU" w:eastAsia="ro-RO"/>
        </w:rPr>
        <w:t xml:space="preserve">Нотифицированные органы предоставляют в распоряжение национального органа по аккредитации соответствующие документы относительно оценки квалификаций субподрядчика или филиала и деятельности, выполненной ими на основании Процедур оценки соответствия, установленных Компетентным органом по разработке политик. </w:t>
      </w:r>
    </w:p>
    <w:p w14:paraId="1C8A9CC5"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0CACF9A7" w14:textId="77777777"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29.</w:t>
      </w:r>
      <w:r w:rsidRPr="00F33BCB">
        <w:rPr>
          <w:i/>
          <w:iCs/>
          <w:sz w:val="28"/>
          <w:szCs w:val="28"/>
          <w:lang w:val="ro-RO" w:eastAsia="ro-RO"/>
        </w:rPr>
        <w:t xml:space="preserve"> </w:t>
      </w:r>
      <w:r w:rsidRPr="00F33BCB">
        <w:rPr>
          <w:bCs/>
          <w:sz w:val="28"/>
          <w:szCs w:val="28"/>
          <w:lang w:val="ru-RU" w:eastAsia="ro-RO"/>
        </w:rPr>
        <w:t>Заявление о нотификации</w:t>
      </w:r>
    </w:p>
    <w:p w14:paraId="62F2251A"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 </w:t>
      </w:r>
      <w:r w:rsidRPr="00F33BCB">
        <w:rPr>
          <w:color w:val="000000"/>
          <w:sz w:val="28"/>
          <w:szCs w:val="28"/>
          <w:lang w:val="ru-RU"/>
        </w:rPr>
        <w:t xml:space="preserve">Орган по оценке соответствия подает заявление о нотификации нотифицирующему органу. </w:t>
      </w:r>
    </w:p>
    <w:p w14:paraId="7E864170"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(2) </w:t>
      </w:r>
      <w:r w:rsidRPr="00F33BCB">
        <w:rPr>
          <w:color w:val="000000"/>
          <w:sz w:val="28"/>
          <w:szCs w:val="28"/>
          <w:lang w:val="ru-RU"/>
        </w:rPr>
        <w:t xml:space="preserve">Заявление о нотификации сопровождается описанием деятельности по оценке соответствия, модуля или модулей оценки соответствия и удобрения или удобрений ЕС, для которых орган считается компетентным, а также сертификатом об аккредитации, выданным национальным органом по аккредитации, подтверждающим, что орган по </w:t>
      </w:r>
      <w:r w:rsidRPr="00F33BCB">
        <w:rPr>
          <w:color w:val="000000"/>
          <w:sz w:val="28"/>
          <w:szCs w:val="28"/>
          <w:lang w:val="ru-RU"/>
        </w:rPr>
        <w:lastRenderedPageBreak/>
        <w:t>оценке соответствия соответствует требованиям, предусмотренным в статье 24.</w:t>
      </w:r>
    </w:p>
    <w:p w14:paraId="7F897492"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574A143A" w14:textId="77777777"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30.</w:t>
      </w:r>
      <w:r w:rsidRPr="00F33BCB">
        <w:rPr>
          <w:i/>
          <w:iCs/>
          <w:sz w:val="28"/>
          <w:szCs w:val="28"/>
          <w:lang w:val="ro-RO" w:eastAsia="ro-RO"/>
        </w:rPr>
        <w:t xml:space="preserve"> </w:t>
      </w:r>
      <w:r w:rsidRPr="00F33BCB">
        <w:rPr>
          <w:bCs/>
          <w:sz w:val="28"/>
          <w:szCs w:val="28"/>
          <w:lang w:val="ru-RU" w:eastAsia="ro-RO"/>
        </w:rPr>
        <w:t>Процедура нотификации</w:t>
      </w:r>
    </w:p>
    <w:p w14:paraId="4FF6D368"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 </w:t>
      </w:r>
      <w:r w:rsidRPr="00F33BCB">
        <w:rPr>
          <w:color w:val="000000"/>
          <w:sz w:val="28"/>
          <w:szCs w:val="28"/>
          <w:lang w:val="ru-RU"/>
        </w:rPr>
        <w:t xml:space="preserve">Нотифицированный орган уведомляет только органы по оценке соответствия, отвечающие требованиям, предусмотренным в статье 26. </w:t>
      </w:r>
    </w:p>
    <w:p w14:paraId="4B190A8E"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(2) </w:t>
      </w:r>
      <w:r w:rsidRPr="00F33BCB">
        <w:rPr>
          <w:color w:val="000000"/>
          <w:sz w:val="28"/>
          <w:szCs w:val="28"/>
          <w:lang w:val="ru-RU"/>
        </w:rPr>
        <w:t>Нотифицированный орган уведомляет Европейскую Комиссию и государства-члены ЕС, используя, при необходимости, инструмент электронной нотификации, разработанный и управляемый Европейской Комиссией.</w:t>
      </w:r>
    </w:p>
    <w:p w14:paraId="1AB6D842" w14:textId="77777777" w:rsidR="00F33BCB" w:rsidRPr="00F33BCB" w:rsidRDefault="00F33BCB" w:rsidP="00F33BCB">
      <w:pPr>
        <w:shd w:val="clear" w:color="auto" w:fill="FFFFFF"/>
        <w:tabs>
          <w:tab w:val="left" w:pos="1134"/>
        </w:tabs>
        <w:ind w:firstLine="709"/>
        <w:contextualSpacing/>
        <w:rPr>
          <w:color w:val="000000"/>
          <w:sz w:val="28"/>
          <w:szCs w:val="28"/>
          <w:lang w:val="ru-RU"/>
        </w:rPr>
      </w:pPr>
      <w:r w:rsidRPr="00F33BCB">
        <w:rPr>
          <w:sz w:val="28"/>
          <w:szCs w:val="28"/>
          <w:lang w:val="ro-RO" w:eastAsia="ro-RO"/>
        </w:rPr>
        <w:t xml:space="preserve">(3) </w:t>
      </w:r>
      <w:r w:rsidRPr="00F33BCB">
        <w:rPr>
          <w:color w:val="000000"/>
          <w:sz w:val="28"/>
          <w:szCs w:val="28"/>
          <w:lang w:val="ru-RU"/>
        </w:rPr>
        <w:t xml:space="preserve">Нотификация включает подробности относительно деятельности по оценке соответствия, модуля или модулей оценки соответствия и соответствующего(их) удобрения или удобрений ЕС и сертификат об аккредитации, указанный в части (2) статьи 29. </w:t>
      </w:r>
    </w:p>
    <w:p w14:paraId="73931A50" w14:textId="77777777" w:rsidR="00F33BCB" w:rsidRPr="00F33BCB" w:rsidRDefault="00F33BCB" w:rsidP="00F33BCB">
      <w:pPr>
        <w:shd w:val="clear" w:color="auto" w:fill="FFFFFF"/>
        <w:tabs>
          <w:tab w:val="left" w:pos="1134"/>
        </w:tabs>
        <w:ind w:firstLine="709"/>
        <w:contextualSpacing/>
        <w:rPr>
          <w:color w:val="000000"/>
          <w:sz w:val="28"/>
          <w:szCs w:val="28"/>
          <w:lang w:val="ru-RU"/>
        </w:rPr>
      </w:pPr>
      <w:r w:rsidRPr="00F33BCB">
        <w:rPr>
          <w:sz w:val="28"/>
          <w:szCs w:val="28"/>
          <w:lang w:val="ro-RO" w:eastAsia="ro-RO"/>
        </w:rPr>
        <w:t xml:space="preserve">(4) </w:t>
      </w:r>
      <w:r w:rsidRPr="00F33BCB">
        <w:rPr>
          <w:color w:val="000000"/>
          <w:sz w:val="28"/>
          <w:szCs w:val="28"/>
          <w:lang w:val="ru-RU"/>
        </w:rPr>
        <w:t>Орган по оценке соответствия может осуществлять деятельность нотифицированного органа, только в случае отсутствия возражений от Европейской Комиссии или государств-членов Европейского Союза, переданных в течение двух недель с момента нотификации/сообщения.</w:t>
      </w:r>
    </w:p>
    <w:p w14:paraId="6D65740F"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color w:val="000000"/>
          <w:sz w:val="28"/>
          <w:szCs w:val="28"/>
          <w:lang w:val="ru-RU"/>
        </w:rPr>
        <w:t>Только подобный орган считается нотифицированным органом в смысле настоящего Закона.</w:t>
      </w:r>
    </w:p>
    <w:p w14:paraId="68224D2C"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(5) </w:t>
      </w:r>
      <w:r w:rsidRPr="00F33BCB">
        <w:rPr>
          <w:color w:val="000000"/>
          <w:sz w:val="28"/>
          <w:szCs w:val="28"/>
          <w:lang w:val="ru-RU"/>
        </w:rPr>
        <w:t>Нотифицированный орган</w:t>
      </w:r>
      <w:r w:rsidRPr="00F33BCB">
        <w:rPr>
          <w:sz w:val="28"/>
          <w:szCs w:val="28"/>
          <w:lang w:val="ru-RU"/>
        </w:rPr>
        <w:t xml:space="preserve"> уведомляет Европейскую Комиссию и государства-члены Европейского Союза о </w:t>
      </w:r>
      <w:r w:rsidRPr="00F33BCB">
        <w:rPr>
          <w:sz w:val="28"/>
          <w:szCs w:val="28"/>
          <w:shd w:val="clear" w:color="auto" w:fill="FFFFFF"/>
          <w:lang w:val="ru-RU"/>
        </w:rPr>
        <w:t xml:space="preserve">любом последующем изменении, внесенном в уведомление. </w:t>
      </w:r>
    </w:p>
    <w:p w14:paraId="06F77637"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5E7EDEAA" w14:textId="77777777" w:rsidR="00F33BCB" w:rsidRPr="00F33BCB" w:rsidRDefault="00F33BCB" w:rsidP="00F33BCB">
      <w:pPr>
        <w:shd w:val="clear" w:color="auto" w:fill="FFFFFF"/>
        <w:tabs>
          <w:tab w:val="left" w:pos="1134"/>
        </w:tabs>
        <w:ind w:firstLine="709"/>
        <w:contextualSpacing/>
        <w:rPr>
          <w:i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31.</w:t>
      </w:r>
      <w:r w:rsidRPr="00F33BCB">
        <w:rPr>
          <w:i/>
          <w:iCs/>
          <w:sz w:val="28"/>
          <w:szCs w:val="28"/>
          <w:lang w:val="ro-RO" w:eastAsia="ro-RO"/>
        </w:rPr>
        <w:t xml:space="preserve"> </w:t>
      </w:r>
      <w:r w:rsidRPr="00F33BCB">
        <w:rPr>
          <w:iCs/>
          <w:sz w:val="28"/>
          <w:szCs w:val="28"/>
          <w:lang w:val="ru-RU" w:eastAsia="ro-RO"/>
        </w:rPr>
        <w:t>Идентификационные номера и списки с нотифицированными органами</w:t>
      </w:r>
    </w:p>
    <w:p w14:paraId="443112EC" w14:textId="77777777"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Cs/>
          <w:sz w:val="28"/>
          <w:szCs w:val="28"/>
          <w:lang w:val="ru-RU" w:eastAsia="ro-RO"/>
        </w:rPr>
        <w:t xml:space="preserve">Список с нотифицированными органами, включая идентификационные номера, которые были им присвоены, и деятельность, для которой они были нотифицированы, предоставляется в распоряжение населения и обновляется нотифицированным органом. </w:t>
      </w:r>
    </w:p>
    <w:p w14:paraId="29AFC88B" w14:textId="77777777" w:rsidR="00F33BCB" w:rsidRPr="00F33BCB" w:rsidRDefault="00F33BCB" w:rsidP="00F33BCB">
      <w:pPr>
        <w:shd w:val="clear" w:color="auto" w:fill="FFFFFF"/>
        <w:tabs>
          <w:tab w:val="left" w:pos="1134"/>
        </w:tabs>
        <w:ind w:left="927" w:firstLine="709"/>
        <w:contextualSpacing/>
        <w:rPr>
          <w:sz w:val="28"/>
          <w:szCs w:val="28"/>
          <w:lang w:val="ro-RO" w:eastAsia="ro-RO"/>
        </w:rPr>
      </w:pPr>
    </w:p>
    <w:p w14:paraId="57AD4A0C" w14:textId="77777777"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32.</w:t>
      </w:r>
      <w:r w:rsidRPr="00F33BCB">
        <w:rPr>
          <w:i/>
          <w:iCs/>
          <w:sz w:val="28"/>
          <w:szCs w:val="28"/>
          <w:lang w:val="ro-RO" w:eastAsia="ro-RO"/>
        </w:rPr>
        <w:t xml:space="preserve"> </w:t>
      </w:r>
      <w:r w:rsidRPr="00F33BCB">
        <w:rPr>
          <w:bCs/>
          <w:sz w:val="28"/>
          <w:szCs w:val="28"/>
          <w:lang w:val="ru-RU" w:eastAsia="ro-RO"/>
        </w:rPr>
        <w:t>Изменение нотификации</w:t>
      </w:r>
    </w:p>
    <w:p w14:paraId="2DFE8820"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 </w:t>
      </w:r>
      <w:r w:rsidRPr="00F33BCB">
        <w:rPr>
          <w:color w:val="000000"/>
          <w:sz w:val="28"/>
          <w:szCs w:val="28"/>
          <w:lang w:val="ru-RU"/>
        </w:rPr>
        <w:t xml:space="preserve">Если национальный орган по аккредитации установил или был проинформирован, что нотифицированный орган более не соответствует требованиям, предусмотренным в статье 26, или что не выполняет свои обязательства, он ограничивает, приостанавливает или отзывает аккредитацию, если это необходимо, в зависимости от серьезности несоблюдения требований или невыполнения обязательств, и информирует нотифицированный орган. Нотифицированный орган ограничивает, приостанавливает или отзывает нотификацию, если это необходимо, в зависимости от серьезности несоблюдения требований или невыполнения обязательств. Он незамедлительно информирует Европейскую Комиссию и другие государства Европейского Союза. </w:t>
      </w:r>
    </w:p>
    <w:p w14:paraId="18B8FE55"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lastRenderedPageBreak/>
        <w:t xml:space="preserve">(2) </w:t>
      </w:r>
      <w:r w:rsidRPr="00F33BCB">
        <w:rPr>
          <w:color w:val="000000"/>
          <w:sz w:val="28"/>
          <w:szCs w:val="28"/>
          <w:lang w:val="ru-RU"/>
        </w:rPr>
        <w:t>В случае ограничения, приостановления или отзыва нотификации или если нотифицированный орган прекратил свою деятельность, национальный орган по аккредитации должен принять соответствующие меры для обеспечения, что досье соответствующего органа обрабатываются другим нотифицированным органом, или предоставляются в распоряжение нотифицированных органов и компетентного органа, по их запросу.</w:t>
      </w:r>
    </w:p>
    <w:p w14:paraId="0C01BA08"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394A6C65" w14:textId="77777777" w:rsidR="00F33BCB" w:rsidRPr="00F33BCB" w:rsidRDefault="00F33BCB" w:rsidP="00F33BCB">
      <w:pPr>
        <w:shd w:val="clear" w:color="auto" w:fill="FFFFFF"/>
        <w:tabs>
          <w:tab w:val="left" w:pos="1134"/>
        </w:tabs>
        <w:ind w:firstLine="709"/>
        <w:contextualSpacing/>
        <w:rPr>
          <w:i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33.</w:t>
      </w:r>
      <w:r w:rsidRPr="00F33BCB">
        <w:rPr>
          <w:i/>
          <w:iCs/>
          <w:sz w:val="28"/>
          <w:szCs w:val="28"/>
          <w:lang w:val="ro-RO" w:eastAsia="ro-RO"/>
        </w:rPr>
        <w:t xml:space="preserve"> </w:t>
      </w:r>
      <w:r w:rsidRPr="00F33BCB">
        <w:rPr>
          <w:iCs/>
          <w:sz w:val="28"/>
          <w:szCs w:val="28"/>
          <w:lang w:val="ru-RU" w:eastAsia="ro-RO"/>
        </w:rPr>
        <w:t>Оперативные обязательства нотифицированных органов</w:t>
      </w:r>
    </w:p>
    <w:p w14:paraId="772D2DF6"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 </w:t>
      </w:r>
      <w:r w:rsidRPr="00F33BCB">
        <w:rPr>
          <w:sz w:val="28"/>
          <w:szCs w:val="28"/>
          <w:lang w:val="ru-RU" w:eastAsia="ro-RO"/>
        </w:rPr>
        <w:t xml:space="preserve">Нотифицированные органы проводят оценку соответствия, учитывая процедуры оценки соответствия удобрений ЕС, установленные компетентным органом по разработке политик. </w:t>
      </w:r>
    </w:p>
    <w:p w14:paraId="1B493D51"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(2) </w:t>
      </w:r>
      <w:r w:rsidRPr="00F33BCB">
        <w:rPr>
          <w:sz w:val="28"/>
          <w:szCs w:val="28"/>
          <w:lang w:val="ru-RU" w:eastAsia="ro-RO"/>
        </w:rPr>
        <w:t>Оценки соответствия проводятся пропорционально, избегая бесполезные задачи для экономических операторов. Нотифицированные органы осуществляют свою деятельность, учитывая размеры предприятия, область деятельности и его структуру, степень сложности технологии соответствующего продукта, а также серийный или массовый характер производственного процесса.</w:t>
      </w:r>
    </w:p>
    <w:p w14:paraId="63C20525"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u-RU" w:eastAsia="ro-RO"/>
        </w:rPr>
        <w:t xml:space="preserve">Действуя таким образом, соответствующие органы соблюдают также степень точности и уровень защиты, необходимые для соответствия удобрения ЕС настоящему закону. </w:t>
      </w:r>
    </w:p>
    <w:p w14:paraId="254C498A" w14:textId="4F90F93F"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(3) </w:t>
      </w:r>
      <w:r w:rsidRPr="00F33BCB">
        <w:rPr>
          <w:sz w:val="28"/>
          <w:szCs w:val="28"/>
          <w:lang w:val="ru-RU" w:eastAsia="ro-RO"/>
        </w:rPr>
        <w:t xml:space="preserve">Если нотифицированный орган устанавливает, что производитель не соблюдает требования относительно Функциональных категорий продуктов («ФКП»), Категорий составных материалов (КСМ) и Требований этикетирования для удобрений ЕС или соответствующих гармонизированных стандартов, в общих спецификациях, предусмотренных </w:t>
      </w:r>
      <w:r w:rsidR="008670D1">
        <w:rPr>
          <w:sz w:val="28"/>
          <w:szCs w:val="28"/>
          <w:lang w:val="ru-RU" w:eastAsia="ro-RO"/>
        </w:rPr>
        <w:t xml:space="preserve">в </w:t>
      </w:r>
      <w:r w:rsidRPr="00F33BCB">
        <w:rPr>
          <w:sz w:val="28"/>
          <w:szCs w:val="28"/>
          <w:lang w:val="ru-RU" w:eastAsia="ro-RO"/>
        </w:rPr>
        <w:t>статье 14, или в других соответствующих технических спецификациях он запрашивает у производителя принятие соответствующих исправительных мер и не выдает сертификат.</w:t>
      </w:r>
    </w:p>
    <w:p w14:paraId="7AADF897"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(4) </w:t>
      </w:r>
      <w:r w:rsidRPr="00F33BCB">
        <w:rPr>
          <w:sz w:val="28"/>
          <w:szCs w:val="28"/>
          <w:lang w:val="ru-RU" w:eastAsia="ro-RO"/>
        </w:rPr>
        <w:t>Если в ходе мониторинга соответствия после выдачи сертификата нотифицированный орган устанавливает, что удобрение ЕС более не является соответствующим, он требует от производителя принять соответствующие исправительные меры и, при необходимости, приостанавливает или отзывает сертификат.</w:t>
      </w:r>
    </w:p>
    <w:p w14:paraId="7F26A14D" w14:textId="3AA7A005"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(5) </w:t>
      </w:r>
      <w:r w:rsidRPr="00F33BCB">
        <w:rPr>
          <w:sz w:val="28"/>
          <w:szCs w:val="28"/>
          <w:lang w:val="ru-RU" w:eastAsia="ro-RO"/>
        </w:rPr>
        <w:t>Если соответствующие исправительные меры не принимаются или они не имеют должн</w:t>
      </w:r>
      <w:r w:rsidR="008670D1">
        <w:rPr>
          <w:sz w:val="28"/>
          <w:szCs w:val="28"/>
          <w:lang w:val="ru-RU" w:eastAsia="ro-RO"/>
        </w:rPr>
        <w:t xml:space="preserve">ого </w:t>
      </w:r>
      <w:r w:rsidRPr="00F33BCB">
        <w:rPr>
          <w:sz w:val="28"/>
          <w:szCs w:val="28"/>
          <w:lang w:val="ru-RU" w:eastAsia="ro-RO"/>
        </w:rPr>
        <w:t>эффект</w:t>
      </w:r>
      <w:r w:rsidR="008670D1">
        <w:rPr>
          <w:sz w:val="28"/>
          <w:szCs w:val="28"/>
          <w:lang w:val="ru-RU" w:eastAsia="ro-RO"/>
        </w:rPr>
        <w:t>а</w:t>
      </w:r>
      <w:r w:rsidRPr="00F33BCB">
        <w:rPr>
          <w:sz w:val="28"/>
          <w:szCs w:val="28"/>
          <w:lang w:val="ru-RU" w:eastAsia="ro-RO"/>
        </w:rPr>
        <w:t xml:space="preserve">, нотифицированный орган ограничивает, приостанавливает или отзывает любой сертификат, в зависимости от обстоятельств. </w:t>
      </w:r>
    </w:p>
    <w:p w14:paraId="08070F1F"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11DBCD64" w14:textId="77777777" w:rsidR="00F33BCB" w:rsidRPr="00F33BCB" w:rsidRDefault="00F33BCB" w:rsidP="00F33BCB">
      <w:pPr>
        <w:shd w:val="clear" w:color="auto" w:fill="FFFFFF"/>
        <w:tabs>
          <w:tab w:val="left" w:pos="1134"/>
        </w:tabs>
        <w:ind w:firstLine="709"/>
        <w:contextualSpacing/>
        <w:rPr>
          <w:i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34.</w:t>
      </w:r>
      <w:r w:rsidRPr="00F33BCB">
        <w:rPr>
          <w:i/>
          <w:iCs/>
          <w:sz w:val="28"/>
          <w:szCs w:val="28"/>
          <w:lang w:val="ro-RO" w:eastAsia="ro-RO"/>
        </w:rPr>
        <w:t xml:space="preserve"> </w:t>
      </w:r>
      <w:r w:rsidRPr="00F33BCB">
        <w:rPr>
          <w:iCs/>
          <w:sz w:val="28"/>
          <w:szCs w:val="28"/>
          <w:lang w:val="ru-RU" w:eastAsia="ro-RO"/>
        </w:rPr>
        <w:t>Пути обжалования решений нотифицированных органов</w:t>
      </w:r>
    </w:p>
    <w:p w14:paraId="3863207D" w14:textId="77777777" w:rsidR="00F33BCB" w:rsidRPr="00F33BCB" w:rsidRDefault="00F33BCB" w:rsidP="00F33BCB">
      <w:pPr>
        <w:shd w:val="clear" w:color="auto" w:fill="FFFFFF"/>
        <w:tabs>
          <w:tab w:val="left" w:pos="1134"/>
        </w:tabs>
        <w:ind w:firstLine="709"/>
        <w:contextualSpacing/>
        <w:rPr>
          <w:bCs/>
          <w:iCs/>
          <w:sz w:val="28"/>
          <w:szCs w:val="28"/>
          <w:lang w:val="ru-RU" w:eastAsia="ro-RO"/>
        </w:rPr>
      </w:pPr>
      <w:r w:rsidRPr="00F33BCB">
        <w:rPr>
          <w:bCs/>
          <w:iCs/>
          <w:sz w:val="28"/>
          <w:szCs w:val="28"/>
          <w:lang w:val="ru-RU" w:eastAsia="ro-RO"/>
        </w:rPr>
        <w:t>Решения нотифицированных органов могут быть обжалованы в соответствии с положениями Административного кодекса Республики Молдова № 116/2018.</w:t>
      </w:r>
    </w:p>
    <w:p w14:paraId="77F9C2C0" w14:textId="77777777" w:rsidR="00F33BCB" w:rsidRPr="00F33BCB" w:rsidRDefault="00F33BCB" w:rsidP="00F33BCB">
      <w:pPr>
        <w:shd w:val="clear" w:color="auto" w:fill="FFFFFF"/>
        <w:tabs>
          <w:tab w:val="left" w:pos="1134"/>
        </w:tabs>
        <w:ind w:firstLine="709"/>
        <w:contextualSpacing/>
        <w:rPr>
          <w:iCs/>
          <w:sz w:val="28"/>
          <w:szCs w:val="28"/>
          <w:lang w:val="ru-RU" w:eastAsia="ro-RO"/>
        </w:rPr>
      </w:pPr>
      <w:r w:rsidRPr="00F33BCB">
        <w:rPr>
          <w:b/>
          <w:iCs/>
          <w:sz w:val="28"/>
          <w:szCs w:val="28"/>
          <w:lang w:val="ru-RU" w:eastAsia="ro-RO"/>
        </w:rPr>
        <w:lastRenderedPageBreak/>
        <w:t>Статья</w:t>
      </w:r>
      <w:r w:rsidRPr="00F33BCB">
        <w:rPr>
          <w:b/>
          <w:iCs/>
          <w:sz w:val="28"/>
          <w:szCs w:val="28"/>
          <w:lang w:val="ro-RO" w:eastAsia="ro-RO"/>
        </w:rPr>
        <w:t xml:space="preserve"> 35.</w:t>
      </w:r>
      <w:r w:rsidRPr="00F33BCB">
        <w:rPr>
          <w:i/>
          <w:iCs/>
          <w:sz w:val="28"/>
          <w:szCs w:val="28"/>
          <w:lang w:val="ro-RO" w:eastAsia="ro-RO"/>
        </w:rPr>
        <w:t xml:space="preserve"> </w:t>
      </w:r>
      <w:r w:rsidRPr="00F33BCB">
        <w:rPr>
          <w:iCs/>
          <w:sz w:val="28"/>
          <w:szCs w:val="28"/>
          <w:lang w:val="ru-RU" w:eastAsia="ro-RO"/>
        </w:rPr>
        <w:t>Обязательства по информированию, возложенные на нотифицированные органы</w:t>
      </w:r>
    </w:p>
    <w:p w14:paraId="43B1311E"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 </w:t>
      </w:r>
      <w:r w:rsidRPr="00F33BCB">
        <w:rPr>
          <w:sz w:val="28"/>
          <w:szCs w:val="28"/>
          <w:lang w:val="ru-RU" w:eastAsia="ro-RO"/>
        </w:rPr>
        <w:t>Нотифицированные органы информируют национальный орган по аккредитации о:</w:t>
      </w:r>
    </w:p>
    <w:p w14:paraId="7FB61EFE"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a) </w:t>
      </w:r>
      <w:r w:rsidRPr="00F33BCB">
        <w:rPr>
          <w:sz w:val="28"/>
          <w:szCs w:val="28"/>
          <w:lang w:val="ru-RU" w:eastAsia="ro-RO"/>
        </w:rPr>
        <w:t xml:space="preserve">любом отказе, ограничении, приостановлении или отзыве сертификата или о решении об утверждении; </w:t>
      </w:r>
    </w:p>
    <w:p w14:paraId="08CFE0FA"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b) </w:t>
      </w:r>
      <w:r w:rsidRPr="00F33BCB">
        <w:rPr>
          <w:sz w:val="28"/>
          <w:szCs w:val="28"/>
          <w:lang w:val="ru-RU" w:eastAsia="ro-RO"/>
        </w:rPr>
        <w:t>любом обстоятельстве, влияющем на область применения или условия нотификации;</w:t>
      </w:r>
    </w:p>
    <w:p w14:paraId="29F67D1C"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c) </w:t>
      </w:r>
      <w:r w:rsidRPr="00F33BCB">
        <w:rPr>
          <w:sz w:val="28"/>
          <w:szCs w:val="28"/>
          <w:lang w:val="ru-RU" w:eastAsia="ro-RO"/>
        </w:rPr>
        <w:t xml:space="preserve">любом заявлении об информировании относительно выполненной деятельности по оценке соответствия, полученном от компетентных органов; </w:t>
      </w:r>
    </w:p>
    <w:p w14:paraId="702A6E0A"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d) </w:t>
      </w:r>
      <w:r w:rsidRPr="00F33BCB">
        <w:rPr>
          <w:sz w:val="28"/>
          <w:szCs w:val="28"/>
          <w:shd w:val="clear" w:color="auto" w:fill="FFFFFF"/>
          <w:lang w:val="ru-RU"/>
        </w:rPr>
        <w:t>по запросу, деятельность по оценке соответствия, выполненная</w:t>
      </w:r>
      <w:r w:rsidRPr="00F33BCB">
        <w:rPr>
          <w:sz w:val="28"/>
          <w:szCs w:val="28"/>
          <w:lang w:val="ru-RU"/>
        </w:rPr>
        <w:t xml:space="preserve"> в пределах области</w:t>
      </w:r>
      <w:r w:rsidRPr="00F33BCB">
        <w:rPr>
          <w:color w:val="000000"/>
          <w:sz w:val="28"/>
          <w:szCs w:val="28"/>
          <w:lang w:val="ru-RU"/>
        </w:rPr>
        <w:t xml:space="preserve"> нотификации и в связи с любой другой выполненной деятельностью, включая трансграничную деятельность и субподряд.</w:t>
      </w:r>
    </w:p>
    <w:p w14:paraId="26CC71CA" w14:textId="77777777" w:rsidR="00F33BCB" w:rsidRPr="00F33BCB" w:rsidRDefault="00F33BCB" w:rsidP="00F33BCB">
      <w:pPr>
        <w:shd w:val="clear" w:color="auto" w:fill="FFFFFF"/>
        <w:tabs>
          <w:tab w:val="left" w:pos="1134"/>
        </w:tabs>
        <w:ind w:firstLine="709"/>
        <w:contextualSpacing/>
        <w:rPr>
          <w:color w:val="000000"/>
          <w:sz w:val="28"/>
          <w:szCs w:val="28"/>
          <w:lang w:val="ru-RU"/>
        </w:rPr>
      </w:pPr>
      <w:r w:rsidRPr="00F33BCB">
        <w:rPr>
          <w:sz w:val="28"/>
          <w:szCs w:val="28"/>
          <w:lang w:val="ro-RO" w:eastAsia="ro-RO"/>
        </w:rPr>
        <w:t>(2)</w:t>
      </w:r>
      <w:r w:rsidRPr="00F33BCB">
        <w:rPr>
          <w:sz w:val="28"/>
          <w:szCs w:val="28"/>
          <w:lang w:val="ru-RU" w:eastAsia="ro-RO"/>
        </w:rPr>
        <w:t xml:space="preserve"> </w:t>
      </w:r>
      <w:r w:rsidRPr="00F33BCB">
        <w:rPr>
          <w:color w:val="000000"/>
          <w:sz w:val="28"/>
          <w:szCs w:val="28"/>
          <w:lang w:val="ru-RU"/>
        </w:rPr>
        <w:t xml:space="preserve">Нотифицированные органы предоставляют другим нотифицированным органам, в соответствии с настоящим законом, осуществляющим аналогичную деятельность по оценке соответствия, предусматривающую те же удобрения ЕС, соответствующую информацию по вопросам, </w:t>
      </w:r>
      <w:r w:rsidRPr="00F33BCB">
        <w:rPr>
          <w:sz w:val="28"/>
          <w:szCs w:val="28"/>
          <w:lang w:val="ru-RU"/>
        </w:rPr>
        <w:t xml:space="preserve">связанным </w:t>
      </w:r>
      <w:r w:rsidRPr="00F33BCB">
        <w:rPr>
          <w:sz w:val="28"/>
          <w:szCs w:val="28"/>
          <w:shd w:val="clear" w:color="auto" w:fill="FFFFFF"/>
          <w:lang w:val="ru-RU"/>
        </w:rPr>
        <w:t>с отрицательными и положительными результатами оценок соответствия по запросу.</w:t>
      </w:r>
    </w:p>
    <w:p w14:paraId="0C362B7A"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152E99AD" w14:textId="77777777" w:rsidR="00F33BCB" w:rsidRPr="00F33BCB" w:rsidRDefault="00F33BCB" w:rsidP="00F33BCB">
      <w:pPr>
        <w:shd w:val="clear" w:color="auto" w:fill="FFFFFF"/>
        <w:tabs>
          <w:tab w:val="left" w:pos="1134"/>
        </w:tabs>
        <w:ind w:firstLine="709"/>
        <w:contextualSpacing/>
        <w:rPr>
          <w:i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36.</w:t>
      </w:r>
      <w:r w:rsidRPr="00F33BCB">
        <w:rPr>
          <w:i/>
          <w:iCs/>
          <w:sz w:val="28"/>
          <w:szCs w:val="28"/>
          <w:lang w:val="ro-RO" w:eastAsia="ro-RO"/>
        </w:rPr>
        <w:t xml:space="preserve"> </w:t>
      </w:r>
      <w:r w:rsidRPr="00F33BCB">
        <w:rPr>
          <w:iCs/>
          <w:sz w:val="28"/>
          <w:szCs w:val="28"/>
          <w:lang w:val="ru-RU" w:eastAsia="ro-RO"/>
        </w:rPr>
        <w:t>Сотрудничество нотифицированных органов</w:t>
      </w:r>
    </w:p>
    <w:p w14:paraId="37CA37B9" w14:textId="77777777"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Cs/>
          <w:sz w:val="28"/>
          <w:szCs w:val="28"/>
          <w:lang w:val="ru-RU" w:eastAsia="ro-RO"/>
        </w:rPr>
        <w:t>Нотифицированные органы, на основании настоящего закона, сотрудничают с отраслевой группой нотифицированных органов, установленной Европейской Комиссией.</w:t>
      </w:r>
    </w:p>
    <w:p w14:paraId="63C87EAF" w14:textId="77777777"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Cs/>
          <w:sz w:val="28"/>
          <w:szCs w:val="28"/>
          <w:lang w:val="ru-RU" w:eastAsia="ro-RO"/>
        </w:rPr>
        <w:t xml:space="preserve">Нотифицированные органы принимают участие в деятельности соответствующей группы, напрямую или посредством назначенных представителей. </w:t>
      </w:r>
    </w:p>
    <w:p w14:paraId="1DB0EE8C"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27BC24B6" w14:textId="77777777" w:rsidR="00F33BCB" w:rsidRPr="00F33BCB" w:rsidRDefault="00F33BCB" w:rsidP="00F33BCB">
      <w:pPr>
        <w:shd w:val="clear" w:color="auto" w:fill="FFFFFF"/>
        <w:tabs>
          <w:tab w:val="left" w:pos="1134"/>
        </w:tabs>
        <w:ind w:firstLine="0"/>
        <w:contextualSpacing/>
        <w:jc w:val="center"/>
        <w:rPr>
          <w:b/>
          <w:sz w:val="28"/>
          <w:szCs w:val="28"/>
          <w:lang w:val="ro-RO" w:eastAsia="ro-RO"/>
        </w:rPr>
      </w:pPr>
      <w:r w:rsidRPr="00F33BCB">
        <w:rPr>
          <w:b/>
          <w:sz w:val="28"/>
          <w:szCs w:val="28"/>
          <w:lang w:val="ru-RU" w:eastAsia="ro-RO"/>
        </w:rPr>
        <w:t>ГЛАВА</w:t>
      </w:r>
      <w:r w:rsidRPr="00F33BCB">
        <w:rPr>
          <w:b/>
          <w:sz w:val="28"/>
          <w:szCs w:val="28"/>
          <w:lang w:val="ro-RO" w:eastAsia="ro-RO"/>
        </w:rPr>
        <w:t xml:space="preserve"> V</w:t>
      </w:r>
    </w:p>
    <w:p w14:paraId="77D92844" w14:textId="77777777" w:rsidR="00F33BCB" w:rsidRPr="00F33BCB" w:rsidRDefault="00F33BCB" w:rsidP="00F33BCB">
      <w:pPr>
        <w:shd w:val="clear" w:color="auto" w:fill="FFFFFF"/>
        <w:tabs>
          <w:tab w:val="left" w:pos="1134"/>
        </w:tabs>
        <w:ind w:firstLine="0"/>
        <w:contextualSpacing/>
        <w:jc w:val="center"/>
        <w:rPr>
          <w:b/>
          <w:bCs/>
          <w:sz w:val="28"/>
          <w:szCs w:val="28"/>
          <w:lang w:val="ru-RU" w:eastAsia="ro-RO"/>
        </w:rPr>
      </w:pPr>
      <w:r w:rsidRPr="00F33BCB">
        <w:rPr>
          <w:b/>
          <w:bCs/>
          <w:sz w:val="28"/>
          <w:szCs w:val="28"/>
          <w:lang w:val="ru-RU" w:eastAsia="ro-RO"/>
        </w:rPr>
        <w:t>НАДЗОР ЗА РЫНКОМ, КОНТРОЛЬ УДОБРЕНИЙ, ПОСТУПАЮЩИХ НА РЫНОК, И ПРОЦЕДУРА ЗАЩИТЫ НА УРОВНЕ РЕСПУБЛИКИ МОЛДОВА</w:t>
      </w:r>
    </w:p>
    <w:p w14:paraId="60EAA3D9" w14:textId="77777777" w:rsidR="00F33BCB" w:rsidRPr="00F33BCB" w:rsidRDefault="00F33BCB" w:rsidP="00F33BCB">
      <w:pPr>
        <w:shd w:val="clear" w:color="auto" w:fill="FFFFFF"/>
        <w:tabs>
          <w:tab w:val="left" w:pos="1134"/>
        </w:tabs>
        <w:ind w:firstLine="567"/>
        <w:contextualSpacing/>
        <w:jc w:val="center"/>
        <w:rPr>
          <w:bCs/>
          <w:sz w:val="28"/>
          <w:szCs w:val="28"/>
          <w:lang w:val="ro-RO" w:eastAsia="ro-RO"/>
        </w:rPr>
      </w:pPr>
    </w:p>
    <w:p w14:paraId="249CB24C" w14:textId="77777777" w:rsidR="00F33BCB" w:rsidRPr="00F33BCB" w:rsidRDefault="00F33BCB" w:rsidP="00F33BCB">
      <w:pPr>
        <w:shd w:val="clear" w:color="auto" w:fill="FFFFFF"/>
        <w:tabs>
          <w:tab w:val="left" w:pos="1134"/>
        </w:tabs>
        <w:ind w:firstLine="709"/>
        <w:contextualSpacing/>
        <w:rPr>
          <w:i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37.</w:t>
      </w:r>
      <w:r w:rsidRPr="00F33BCB">
        <w:rPr>
          <w:iCs/>
          <w:sz w:val="28"/>
          <w:szCs w:val="28"/>
          <w:lang w:val="ro-RO" w:eastAsia="ro-RO"/>
        </w:rPr>
        <w:t xml:space="preserve"> </w:t>
      </w:r>
      <w:r w:rsidRPr="00F33BCB">
        <w:rPr>
          <w:iCs/>
          <w:sz w:val="28"/>
          <w:szCs w:val="28"/>
          <w:lang w:val="ru-RU" w:eastAsia="ro-RO"/>
        </w:rPr>
        <w:t>Надзор за рынком Республики Молдова и контроль удобрений Республики Молдова, поступающих на рынок</w:t>
      </w:r>
    </w:p>
    <w:p w14:paraId="2A70C7C1" w14:textId="77777777" w:rsidR="00F33BCB" w:rsidRPr="00F33BCB" w:rsidRDefault="00F33BCB" w:rsidP="00F33BCB">
      <w:pPr>
        <w:shd w:val="clear" w:color="auto" w:fill="FFFFFF"/>
        <w:tabs>
          <w:tab w:val="left" w:pos="1134"/>
        </w:tabs>
        <w:ind w:firstLine="709"/>
        <w:contextualSpacing/>
        <w:rPr>
          <w:bCs/>
          <w:sz w:val="28"/>
          <w:szCs w:val="28"/>
          <w:lang w:val="ru-RU" w:eastAsia="ro-RO"/>
        </w:rPr>
      </w:pPr>
      <w:r w:rsidRPr="00F33BCB">
        <w:rPr>
          <w:bCs/>
          <w:sz w:val="28"/>
          <w:szCs w:val="28"/>
          <w:lang w:val="ro-RO" w:eastAsia="ro-RO"/>
        </w:rPr>
        <w:t xml:space="preserve">(1) </w:t>
      </w:r>
      <w:r w:rsidRPr="00F33BCB">
        <w:rPr>
          <w:bCs/>
          <w:sz w:val="28"/>
          <w:szCs w:val="28"/>
          <w:lang w:val="ru-RU" w:eastAsia="ro-RO"/>
        </w:rPr>
        <w:t xml:space="preserve">Надзор за рынком удобрений осуществляется согласно положениям Закона № 162/2023 о надзоре за рынком и соответствии продукции и включает: </w:t>
      </w:r>
    </w:p>
    <w:p w14:paraId="43AC0F27" w14:textId="11AD9685" w:rsidR="00F33BCB" w:rsidRPr="00F33BCB" w:rsidRDefault="00F33BCB" w:rsidP="00F33BCB">
      <w:pPr>
        <w:shd w:val="clear" w:color="auto" w:fill="FFFFFF"/>
        <w:tabs>
          <w:tab w:val="left" w:pos="567"/>
        </w:tabs>
        <w:ind w:firstLine="709"/>
        <w:contextualSpacing/>
        <w:rPr>
          <w:bCs/>
          <w:sz w:val="28"/>
          <w:szCs w:val="28"/>
          <w:lang w:val="ru-RU" w:eastAsia="ro-RO"/>
        </w:rPr>
      </w:pPr>
      <w:r w:rsidRPr="00F33BCB">
        <w:rPr>
          <w:bCs/>
          <w:sz w:val="28"/>
          <w:szCs w:val="28"/>
          <w:lang w:val="ro-RO" w:eastAsia="ro-RO"/>
        </w:rPr>
        <w:t xml:space="preserve">1) </w:t>
      </w:r>
      <w:r w:rsidRPr="00F33BCB">
        <w:rPr>
          <w:bCs/>
          <w:sz w:val="28"/>
          <w:szCs w:val="28"/>
          <w:lang w:val="ru-RU" w:eastAsia="ro-RO"/>
        </w:rPr>
        <w:t>надзор за размещением на рынке удобрений ЕС и удобрений МД, а также за их поставками на рынок;</w:t>
      </w:r>
    </w:p>
    <w:p w14:paraId="3ACE356B" w14:textId="77777777" w:rsidR="00F33BCB" w:rsidRPr="00F33BCB" w:rsidRDefault="00F33BCB" w:rsidP="00F33BCB">
      <w:pPr>
        <w:shd w:val="clear" w:color="auto" w:fill="FFFFFF"/>
        <w:tabs>
          <w:tab w:val="left" w:pos="567"/>
        </w:tabs>
        <w:ind w:firstLine="709"/>
        <w:contextualSpacing/>
        <w:rPr>
          <w:bCs/>
          <w:sz w:val="28"/>
          <w:szCs w:val="28"/>
          <w:lang w:val="ru-RU" w:eastAsia="ro-RO"/>
        </w:rPr>
      </w:pPr>
      <w:r w:rsidRPr="00F33BCB">
        <w:rPr>
          <w:bCs/>
          <w:sz w:val="28"/>
          <w:szCs w:val="28"/>
          <w:lang w:val="ro-RO" w:eastAsia="ro-RO"/>
        </w:rPr>
        <w:t xml:space="preserve">2) </w:t>
      </w:r>
      <w:r w:rsidRPr="00F33BCB">
        <w:rPr>
          <w:bCs/>
          <w:sz w:val="28"/>
          <w:szCs w:val="28"/>
          <w:lang w:val="ru-RU" w:eastAsia="ro-RO"/>
        </w:rPr>
        <w:t xml:space="preserve">отбор образцов удобрений ЕС и удобрений МД для установления соответствия в аккредитованной лаборатории. В случае отсутствия </w:t>
      </w:r>
      <w:r w:rsidRPr="00F33BCB">
        <w:rPr>
          <w:bCs/>
          <w:sz w:val="28"/>
          <w:szCs w:val="28"/>
          <w:lang w:val="ru-RU" w:eastAsia="ro-RO"/>
        </w:rPr>
        <w:lastRenderedPageBreak/>
        <w:t>утвержденного стандарта, регламентирующего метод тестирования, соответствие удобрения основывается на протоколах тестирования испытательных лабораторий, аккредитованных национальными органами по аккредитации, подписавшими Соглашение о многостороннем признании с Европейским сотрудничеством для аккредитации;</w:t>
      </w:r>
    </w:p>
    <w:p w14:paraId="13E41314" w14:textId="77777777" w:rsidR="00F33BCB" w:rsidRPr="00F33BCB" w:rsidRDefault="00F33BCB" w:rsidP="00F33BCB">
      <w:pPr>
        <w:shd w:val="clear" w:color="auto" w:fill="FFFFFF"/>
        <w:tabs>
          <w:tab w:val="left" w:pos="567"/>
        </w:tabs>
        <w:ind w:firstLine="709"/>
        <w:contextualSpacing/>
        <w:rPr>
          <w:bCs/>
          <w:sz w:val="28"/>
          <w:szCs w:val="28"/>
          <w:lang w:val="ru-RU" w:eastAsia="ro-RO"/>
        </w:rPr>
      </w:pPr>
      <w:r w:rsidRPr="00F33BCB">
        <w:rPr>
          <w:bCs/>
          <w:sz w:val="28"/>
          <w:szCs w:val="28"/>
          <w:lang w:val="ro-RO" w:eastAsia="ro-RO"/>
        </w:rPr>
        <w:t xml:space="preserve">3) </w:t>
      </w:r>
      <w:r w:rsidRPr="00F33BCB">
        <w:rPr>
          <w:bCs/>
          <w:sz w:val="28"/>
          <w:szCs w:val="28"/>
          <w:lang w:val="ru-RU" w:eastAsia="ro-RO"/>
        </w:rPr>
        <w:t>предоставление методологической помощи экономическим оператором и их консультирование;</w:t>
      </w:r>
    </w:p>
    <w:p w14:paraId="2FBCAB80" w14:textId="77777777" w:rsidR="00F33BCB" w:rsidRPr="00F33BCB" w:rsidRDefault="00F33BCB" w:rsidP="00F33BCB">
      <w:pPr>
        <w:shd w:val="clear" w:color="auto" w:fill="FFFFFF"/>
        <w:tabs>
          <w:tab w:val="left" w:pos="567"/>
        </w:tabs>
        <w:ind w:firstLine="709"/>
        <w:contextualSpacing/>
        <w:rPr>
          <w:bCs/>
          <w:sz w:val="28"/>
          <w:szCs w:val="28"/>
          <w:lang w:val="ru-RU" w:eastAsia="ro-RO"/>
        </w:rPr>
      </w:pPr>
      <w:r w:rsidRPr="00F33BCB">
        <w:rPr>
          <w:bCs/>
          <w:sz w:val="28"/>
          <w:szCs w:val="28"/>
          <w:lang w:val="ro-RO" w:eastAsia="ro-RO"/>
        </w:rPr>
        <w:t xml:space="preserve">4) </w:t>
      </w:r>
      <w:r w:rsidRPr="00F33BCB">
        <w:rPr>
          <w:bCs/>
          <w:sz w:val="28"/>
          <w:szCs w:val="28"/>
          <w:lang w:val="ru-RU" w:eastAsia="ro-RO"/>
        </w:rPr>
        <w:t xml:space="preserve">применение мер, обеспечивающих соответствующее соблюдение требований, предусмотренных в настоящем законе и снижающих количество вероятных нарушений. </w:t>
      </w:r>
    </w:p>
    <w:p w14:paraId="740C210B" w14:textId="77777777" w:rsidR="00F33BCB" w:rsidRPr="00F33BCB" w:rsidRDefault="00F33BCB" w:rsidP="00F33BCB">
      <w:pPr>
        <w:shd w:val="clear" w:color="auto" w:fill="FFFFFF"/>
        <w:tabs>
          <w:tab w:val="left" w:pos="567"/>
        </w:tabs>
        <w:ind w:firstLine="709"/>
        <w:contextualSpacing/>
        <w:rPr>
          <w:bCs/>
          <w:sz w:val="28"/>
          <w:szCs w:val="28"/>
          <w:lang w:val="ru-RU" w:eastAsia="ro-RO"/>
        </w:rPr>
      </w:pPr>
      <w:r w:rsidRPr="00F33BCB">
        <w:rPr>
          <w:bCs/>
          <w:sz w:val="28"/>
          <w:szCs w:val="28"/>
          <w:lang w:val="ro-RO" w:eastAsia="ro-RO"/>
        </w:rPr>
        <w:t xml:space="preserve">(2) </w:t>
      </w:r>
      <w:r w:rsidRPr="00F33BCB">
        <w:rPr>
          <w:bCs/>
          <w:sz w:val="28"/>
          <w:szCs w:val="28"/>
          <w:lang w:val="ru-RU" w:eastAsia="ro-RO"/>
        </w:rPr>
        <w:t xml:space="preserve">Удобрения ЕС или удобрения МД подлежат контролю в соответствии с положениями Закона № 131/2012 о государственном контроле. </w:t>
      </w:r>
    </w:p>
    <w:p w14:paraId="105C9125"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4A38EC5E"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b/>
          <w:sz w:val="28"/>
          <w:szCs w:val="28"/>
          <w:lang w:val="ru-RU" w:eastAsia="ro-RO"/>
        </w:rPr>
        <w:t>Статья</w:t>
      </w:r>
      <w:r w:rsidRPr="00F33BCB">
        <w:rPr>
          <w:b/>
          <w:sz w:val="28"/>
          <w:szCs w:val="28"/>
          <w:lang w:val="ro-RO" w:eastAsia="ro-RO"/>
        </w:rPr>
        <w:t xml:space="preserve"> 38</w:t>
      </w:r>
      <w:r w:rsidRPr="00F33BCB">
        <w:rPr>
          <w:i/>
          <w:sz w:val="28"/>
          <w:szCs w:val="28"/>
          <w:lang w:val="ro-RO" w:eastAsia="ro-RO"/>
        </w:rPr>
        <w:t>.</w:t>
      </w:r>
      <w:r w:rsidRPr="00F33BCB">
        <w:rPr>
          <w:sz w:val="28"/>
          <w:szCs w:val="28"/>
          <w:lang w:val="ro-RO" w:eastAsia="ro-RO"/>
        </w:rPr>
        <w:t xml:space="preserve"> </w:t>
      </w:r>
      <w:r w:rsidRPr="00F33BCB">
        <w:rPr>
          <w:sz w:val="28"/>
          <w:szCs w:val="28"/>
          <w:lang w:val="ru-RU" w:eastAsia="ro-RO"/>
        </w:rPr>
        <w:t>Национальная процедура, применимая к удобрениям ЕС или удобрениям МД, представляющим риск</w:t>
      </w:r>
    </w:p>
    <w:p w14:paraId="04D0A745"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 </w:t>
      </w:r>
      <w:r w:rsidRPr="00F33BCB">
        <w:rPr>
          <w:sz w:val="28"/>
          <w:szCs w:val="28"/>
          <w:lang w:val="ru-RU" w:eastAsia="ro-RO"/>
        </w:rPr>
        <w:t xml:space="preserve">Если у компетентного органа имеются достаточные основания полагать, что удобрение ЕС или удобрение МД представляет риск для здоровья и безопасности людей, животных, растений или для окружающей среды, он проводит оценку соответствующего удобрения по всем соответствующим требованиям, установленным в настоящем законе. Соответствующие экономические операторы сотрудничают в связи с этим с компетентным органом, если это необходимо. </w:t>
      </w:r>
    </w:p>
    <w:p w14:paraId="53ADC2BB" w14:textId="4B742915"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u-RU" w:eastAsia="ro-RO"/>
        </w:rPr>
        <w:t>Если в ходе проведения оценки, указанной в первой части, компетентный орган устанавливает, что удобрение ЕС или удобрение МД не соответствует требованиям, установленным в настоящем законе, он обязывает соответствующего экономического оператора незамедлительно принять все соответствующие исправительные меры, в разумный срок, установленный компетентным органом и пропорционально характеру риска, для приведения удобрения в соответствие с соответствующими требованиями, для изъятия удобрения с рынка или для его отзыва. Следовательно, к удобрениям ЕС применяется статья 21 Закона № 162/2023 о надзоре за рынком и соответствии продукции, а компетентный орган информирует нотифицированный орган.</w:t>
      </w:r>
    </w:p>
    <w:p w14:paraId="4C145068"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(2) </w:t>
      </w:r>
      <w:r w:rsidRPr="00F33BCB">
        <w:rPr>
          <w:sz w:val="28"/>
          <w:szCs w:val="28"/>
          <w:lang w:val="ru-RU" w:eastAsia="ro-RO"/>
        </w:rPr>
        <w:t>Если компетентный орган считает, что несоответствие удобрения ЕС не ограничивается национальной территорией, он информирует Европейскую Комиссию и государства Европейского Союза о результатах оценки и действиях, которые он потребовал от экономического оператора.</w:t>
      </w:r>
    </w:p>
    <w:p w14:paraId="425D82C4"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(3) </w:t>
      </w:r>
      <w:r w:rsidRPr="00F33BCB">
        <w:rPr>
          <w:sz w:val="28"/>
          <w:szCs w:val="28"/>
          <w:lang w:val="ru-RU" w:eastAsia="ro-RO"/>
        </w:rPr>
        <w:t xml:space="preserve">Экономический оператор обеспечивает, что приняты все соответствующие исправительные меры ко всем соответствующим удобрениям ЕС или удобрениям МД, которые экономический оператор разместил на рынке. </w:t>
      </w:r>
    </w:p>
    <w:p w14:paraId="186E8301"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lastRenderedPageBreak/>
        <w:t xml:space="preserve">(4) </w:t>
      </w:r>
      <w:r w:rsidRPr="00F33BCB">
        <w:rPr>
          <w:sz w:val="28"/>
          <w:szCs w:val="28"/>
          <w:lang w:val="ru-RU" w:eastAsia="ro-RO"/>
        </w:rPr>
        <w:t xml:space="preserve">Если соответствующий экономический оператор не принимает соответствующие исправительные меры в срок, указанный во втором параграфе части (1), компетентный орган принимает соответствующие меры для запрета или ограничения размещения на рынке удобрений ЕС или МД, для изъятия удобрения ЕС или удобрения МД с рынка или для его отзыва. </w:t>
      </w:r>
    </w:p>
    <w:p w14:paraId="62A4831F"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u-RU" w:eastAsia="ro-RO"/>
        </w:rPr>
        <w:t xml:space="preserve">Компетентный орган информирует Европейскую Комиссию и государства Европейского Союза об этих мерах, если устанавливает, что удобрение ЕС произведено в одном из государств Европейского Союза или было импортировано из Европейского Союза. </w:t>
      </w:r>
    </w:p>
    <w:p w14:paraId="5C471A38"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(5) </w:t>
      </w:r>
      <w:r w:rsidRPr="00F33BCB">
        <w:rPr>
          <w:sz w:val="28"/>
          <w:szCs w:val="28"/>
          <w:lang w:val="ru-RU" w:eastAsia="ro-RO"/>
        </w:rPr>
        <w:t xml:space="preserve">Информация, указанная во втором параграфе части (4), включает все подробности, в частности, относительно необходимых сведений для идентификации несоответствующего удобрения ЕС, происхождения удобрения ЕС, характера несоответствия и сопутствующего риска, характера и продолжительности принятых национальных мер, а также аргументов, представленных соответствующим экономическим оператором. Компетентный орган указывает, в частности, является ли несоответствие последствием любой из следующих ситуаций: </w:t>
      </w:r>
    </w:p>
    <w:p w14:paraId="2EC5CE01"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a) </w:t>
      </w:r>
      <w:r w:rsidRPr="00F33BCB">
        <w:rPr>
          <w:sz w:val="28"/>
          <w:szCs w:val="28"/>
          <w:lang w:val="ru-RU" w:eastAsia="ro-RO"/>
        </w:rPr>
        <w:t>невыполнение удобрением ЕС требований относительно Функциональных категорий продуктов («ФКП»), Категорий составных материалов (КСМ) и Требований этикетирования для удобрений ЕС;</w:t>
      </w:r>
    </w:p>
    <w:p w14:paraId="757CD945"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b) </w:t>
      </w:r>
      <w:r w:rsidRPr="00F33BCB">
        <w:rPr>
          <w:sz w:val="28"/>
          <w:szCs w:val="28"/>
          <w:lang w:val="ru-RU" w:eastAsia="ro-RO"/>
        </w:rPr>
        <w:t>наличие недостатков в гармонизированных стандартах ЕС, указанных в статье 15;</w:t>
      </w:r>
    </w:p>
    <w:p w14:paraId="51A83542"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c) </w:t>
      </w:r>
      <w:r w:rsidRPr="00F33BCB">
        <w:rPr>
          <w:sz w:val="28"/>
          <w:szCs w:val="28"/>
          <w:lang w:val="ru-RU" w:eastAsia="ro-RO"/>
        </w:rPr>
        <w:t xml:space="preserve">наличие недостатков в общих спецификациях, указанных в статье 16. </w:t>
      </w:r>
    </w:p>
    <w:p w14:paraId="3D10154B"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(6) </w:t>
      </w:r>
      <w:r w:rsidRPr="00F33BCB">
        <w:rPr>
          <w:sz w:val="28"/>
          <w:szCs w:val="28"/>
          <w:lang w:val="ru-RU" w:eastAsia="ro-RO"/>
        </w:rPr>
        <w:t xml:space="preserve">Если в течение трех месяцев с момента получения информации, указанной во втором параграфе части (4), ни государства Европейского Союза, ни Европейская Комиссия не представляет возражения относительно временной меры, принятой компетентным органом, мера считается обоснованной. </w:t>
      </w:r>
    </w:p>
    <w:p w14:paraId="2D0DC2CD"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(7) </w:t>
      </w:r>
      <w:r w:rsidRPr="00F33BCB">
        <w:rPr>
          <w:sz w:val="28"/>
          <w:szCs w:val="28"/>
          <w:lang w:val="ru-RU" w:eastAsia="ro-RO"/>
        </w:rPr>
        <w:t>Компетентный орган обеспечивает, чтобы все соответствующие ограничительные меры, такие как изъятие с рынка удобрения ЕС, принимались без задержек в том, что касается соответствующего удобрения ЕС.</w:t>
      </w:r>
    </w:p>
    <w:p w14:paraId="03F7032D"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36417A83" w14:textId="77777777" w:rsidR="00F33BCB" w:rsidRPr="00F33BCB" w:rsidRDefault="00F33BCB" w:rsidP="00F33BCB">
      <w:pPr>
        <w:shd w:val="clear" w:color="auto" w:fill="FFFFFF"/>
        <w:tabs>
          <w:tab w:val="left" w:pos="1134"/>
        </w:tabs>
        <w:ind w:firstLine="709"/>
        <w:contextualSpacing/>
        <w:rPr>
          <w:i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39.</w:t>
      </w:r>
      <w:r w:rsidRPr="00F33BCB">
        <w:rPr>
          <w:b/>
          <w:iCs/>
          <w:sz w:val="28"/>
          <w:szCs w:val="28"/>
          <w:lang w:val="ru-RU" w:eastAsia="ro-RO"/>
        </w:rPr>
        <w:t xml:space="preserve"> </w:t>
      </w:r>
      <w:r w:rsidRPr="00F33BCB">
        <w:rPr>
          <w:iCs/>
          <w:sz w:val="28"/>
          <w:szCs w:val="28"/>
          <w:lang w:val="ru-RU" w:eastAsia="ro-RO"/>
        </w:rPr>
        <w:t>Соответствующие удобрения ЕС или удобрения МД, представляющие риск</w:t>
      </w:r>
    </w:p>
    <w:p w14:paraId="0905D107" w14:textId="571CA18F"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 </w:t>
      </w:r>
      <w:r w:rsidRPr="00F33BCB">
        <w:rPr>
          <w:sz w:val="28"/>
          <w:szCs w:val="28"/>
          <w:lang w:val="ru-RU" w:eastAsia="ro-RO"/>
        </w:rPr>
        <w:t xml:space="preserve">Если в ходе проведения оценки в соответствии с частью (1) </w:t>
      </w:r>
      <w:r w:rsidR="009F36EE">
        <w:rPr>
          <w:sz w:val="28"/>
          <w:szCs w:val="28"/>
          <w:lang w:val="ru-RU" w:eastAsia="ro-RO"/>
        </w:rPr>
        <w:br/>
      </w:r>
      <w:r w:rsidRPr="00F33BCB">
        <w:rPr>
          <w:sz w:val="28"/>
          <w:szCs w:val="28"/>
          <w:lang w:val="ru-RU" w:eastAsia="ro-RO"/>
        </w:rPr>
        <w:t xml:space="preserve">статьи 38 компетентный орган устанавливает, что хотя удобрение соответствует настоящему закону, оно представляет риск для здоровья и безопасности людей, животных, растений или для окружающей среды, он незамедлительно обязывает соответствующего экономического оператора принять все соответствующие исправительные меры, в разумный период, </w:t>
      </w:r>
      <w:r w:rsidRPr="00F33BCB">
        <w:rPr>
          <w:sz w:val="28"/>
          <w:szCs w:val="28"/>
          <w:lang w:val="ru-RU" w:eastAsia="ro-RO"/>
        </w:rPr>
        <w:lastRenderedPageBreak/>
        <w:t>предусмотренный компетентным органом и пропорционально характеру риска, для обеспечения, чтобы удобрение ЕС или удобрение МД на момент размещения на рынке более не представляло риск, для изъятия соответствующего удобрения с рынка или для его отзыва.</w:t>
      </w:r>
    </w:p>
    <w:p w14:paraId="3F30C06D"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(2) </w:t>
      </w:r>
      <w:r w:rsidRPr="00F33BCB">
        <w:rPr>
          <w:sz w:val="28"/>
          <w:szCs w:val="28"/>
          <w:lang w:val="ru-RU" w:eastAsia="ro-RO"/>
        </w:rPr>
        <w:t>Экономический оператор обеспечивает, что приняты все соответствующие исправительные меры ко всем соответствующим удобрениям ЕС или удобрениям МД, которые экономический оператор разместил на рынке.</w:t>
      </w:r>
    </w:p>
    <w:p w14:paraId="4C52E8FE" w14:textId="006ED19B"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(3) </w:t>
      </w:r>
      <w:r w:rsidRPr="00F33BCB">
        <w:rPr>
          <w:sz w:val="28"/>
          <w:szCs w:val="28"/>
          <w:lang w:val="ru-RU" w:eastAsia="ro-RO"/>
        </w:rPr>
        <w:t>Компетентный орган незамедлительно информирует Европейскую Комиссию и государства Европейского Союза. Соответствующая информация включает все подробности, в частности, необходимые сведения для идентификации соответствующего удобрения ЕС, но представляющего риск, сведения о происхождении и цепи поставок по соответствующему удобрению ЕС, о характере сопутствующего риска, а также о характере и продолжительности принятых мер.</w:t>
      </w:r>
    </w:p>
    <w:p w14:paraId="23C1387C"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46A0A937" w14:textId="77777777" w:rsidR="00F33BCB" w:rsidRPr="00F33BCB" w:rsidRDefault="00F33BCB" w:rsidP="00F33BCB">
      <w:pPr>
        <w:shd w:val="clear" w:color="auto" w:fill="FFFFFF"/>
        <w:tabs>
          <w:tab w:val="left" w:pos="1134"/>
        </w:tabs>
        <w:ind w:firstLine="709"/>
        <w:contextualSpacing/>
        <w:rPr>
          <w:iCs/>
          <w:sz w:val="28"/>
          <w:szCs w:val="28"/>
          <w:lang w:val="ru-RU" w:eastAsia="ro-RO"/>
        </w:rPr>
      </w:pPr>
      <w:r w:rsidRPr="00F33BCB">
        <w:rPr>
          <w:b/>
          <w:iCs/>
          <w:sz w:val="28"/>
          <w:szCs w:val="28"/>
          <w:lang w:val="ru-RU" w:eastAsia="ro-RO"/>
        </w:rPr>
        <w:t>Статья</w:t>
      </w:r>
      <w:r w:rsidRPr="00F33BCB">
        <w:rPr>
          <w:b/>
          <w:iCs/>
          <w:sz w:val="28"/>
          <w:szCs w:val="28"/>
          <w:lang w:val="ro-RO" w:eastAsia="ro-RO"/>
        </w:rPr>
        <w:t xml:space="preserve"> 40.</w:t>
      </w:r>
      <w:r w:rsidRPr="00F33BCB">
        <w:rPr>
          <w:i/>
          <w:iCs/>
          <w:sz w:val="28"/>
          <w:szCs w:val="28"/>
          <w:lang w:val="ro-RO" w:eastAsia="ro-RO"/>
        </w:rPr>
        <w:t xml:space="preserve"> </w:t>
      </w:r>
      <w:r w:rsidRPr="00F33BCB">
        <w:rPr>
          <w:iCs/>
          <w:sz w:val="28"/>
          <w:szCs w:val="28"/>
          <w:lang w:val="ru-RU" w:eastAsia="ro-RO"/>
        </w:rPr>
        <w:t>Формальное несоответствие удобрений ЕС</w:t>
      </w:r>
    </w:p>
    <w:p w14:paraId="1C88775A"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 </w:t>
      </w:r>
      <w:r w:rsidRPr="00F33BCB">
        <w:rPr>
          <w:sz w:val="28"/>
          <w:szCs w:val="28"/>
          <w:lang w:val="ru-RU" w:eastAsia="ro-RO"/>
        </w:rPr>
        <w:t>Не нарушая статью 38, компетентный орган требует от соответствующего экономического оператора пресечь соответствующее несоответствие, если устанавливает одну из следующих ситуаций относительно удобрения ЕС:</w:t>
      </w:r>
    </w:p>
    <w:p w14:paraId="3A577F67" w14:textId="366BD4F1"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a) </w:t>
      </w:r>
      <w:r w:rsidRPr="00F33BCB">
        <w:rPr>
          <w:sz w:val="28"/>
          <w:szCs w:val="28"/>
          <w:lang w:val="ru-RU" w:eastAsia="ro-RO"/>
        </w:rPr>
        <w:t xml:space="preserve">маркировка ЕС нанесена с нарушением статьи </w:t>
      </w:r>
      <w:r w:rsidRPr="00F33BCB">
        <w:rPr>
          <w:sz w:val="28"/>
          <w:szCs w:val="28"/>
          <w:lang w:val="ro-RO" w:eastAsia="ro-RO"/>
        </w:rPr>
        <w:t>23</w:t>
      </w:r>
      <w:r w:rsidRPr="00F33BCB">
        <w:rPr>
          <w:sz w:val="28"/>
          <w:szCs w:val="28"/>
          <w:vertAlign w:val="superscript"/>
          <w:lang w:val="ro-RO" w:eastAsia="ro-RO"/>
        </w:rPr>
        <w:t>1</w:t>
      </w:r>
      <w:r w:rsidRPr="00F33BCB">
        <w:rPr>
          <w:sz w:val="28"/>
          <w:szCs w:val="28"/>
          <w:vertAlign w:val="superscript"/>
          <w:lang w:val="ru-RU" w:eastAsia="ro-RO"/>
        </w:rPr>
        <w:t xml:space="preserve"> </w:t>
      </w:r>
      <w:r w:rsidRPr="00F33BCB">
        <w:rPr>
          <w:sz w:val="28"/>
          <w:szCs w:val="28"/>
          <w:lang w:val="ru-RU" w:eastAsia="ro-RO"/>
        </w:rPr>
        <w:t>Закона №</w:t>
      </w:r>
      <w:r w:rsidR="009F36EE">
        <w:rPr>
          <w:sz w:val="28"/>
          <w:szCs w:val="28"/>
          <w:lang w:val="ru-RU" w:eastAsia="ro-RO"/>
        </w:rPr>
        <w:t> </w:t>
      </w:r>
      <w:r w:rsidRPr="00F33BCB">
        <w:rPr>
          <w:sz w:val="28"/>
          <w:szCs w:val="28"/>
          <w:lang w:val="ru-RU" w:eastAsia="ro-RO"/>
        </w:rPr>
        <w:t xml:space="preserve"> 235/2011 о деятельности по аккредитации и оценке соответствия или статьи 20 настоящего закона;</w:t>
      </w:r>
    </w:p>
    <w:p w14:paraId="49BF65BD"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b) </w:t>
      </w:r>
      <w:r w:rsidRPr="00F33BCB">
        <w:rPr>
          <w:sz w:val="28"/>
          <w:szCs w:val="28"/>
          <w:lang w:val="ru-RU" w:eastAsia="ro-RO"/>
        </w:rPr>
        <w:t>идентификационный номер нотифицированного органа нанесен с нарушением статьи 20 или не был нанесен тогда, когда этого требовала статья 20 настоящего закона;</w:t>
      </w:r>
    </w:p>
    <w:p w14:paraId="4EAEDCE6"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c) </w:t>
      </w:r>
      <w:r w:rsidRPr="00F33BCB">
        <w:rPr>
          <w:sz w:val="28"/>
          <w:szCs w:val="28"/>
          <w:lang w:val="ru-RU" w:eastAsia="ro-RO"/>
        </w:rPr>
        <w:t xml:space="preserve">декларация соответствия ЕС для удобрений ЕС не была составлена или не была составлена правильно; </w:t>
      </w:r>
    </w:p>
    <w:p w14:paraId="255D4A35"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d) </w:t>
      </w:r>
      <w:r w:rsidRPr="00F33BCB">
        <w:rPr>
          <w:sz w:val="28"/>
          <w:szCs w:val="28"/>
          <w:lang w:val="ru-RU" w:eastAsia="ro-RO"/>
        </w:rPr>
        <w:t xml:space="preserve">техническая документация не доступна или неполная; </w:t>
      </w:r>
    </w:p>
    <w:p w14:paraId="06F4A741" w14:textId="6E92F912"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e) </w:t>
      </w:r>
      <w:r w:rsidRPr="00F33BCB">
        <w:rPr>
          <w:sz w:val="28"/>
          <w:szCs w:val="28"/>
          <w:lang w:val="ru-RU" w:eastAsia="ro-RO"/>
        </w:rPr>
        <w:t>информация, указанная в части (6) статьи 8 или части (3) статьи 10, отсутств</w:t>
      </w:r>
      <w:r w:rsidR="003249E7">
        <w:rPr>
          <w:sz w:val="28"/>
          <w:szCs w:val="28"/>
          <w:lang w:val="ru-RU" w:eastAsia="ro-RO"/>
        </w:rPr>
        <w:t>ует</w:t>
      </w:r>
      <w:r w:rsidRPr="00F33BCB">
        <w:rPr>
          <w:sz w:val="28"/>
          <w:szCs w:val="28"/>
          <w:lang w:val="ru-RU" w:eastAsia="ro-RO"/>
        </w:rPr>
        <w:t>, является ложной или неполной;</w:t>
      </w:r>
    </w:p>
    <w:p w14:paraId="72C10D7A" w14:textId="2B98E7A9"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f) </w:t>
      </w:r>
      <w:r w:rsidRPr="00F33BCB">
        <w:rPr>
          <w:sz w:val="28"/>
          <w:szCs w:val="28"/>
          <w:lang w:val="ru-RU" w:eastAsia="ro-RO"/>
        </w:rPr>
        <w:t xml:space="preserve">не соблюдается любое другое существенное требование, предусмотренное </w:t>
      </w:r>
      <w:r w:rsidR="003249E7">
        <w:rPr>
          <w:sz w:val="28"/>
          <w:szCs w:val="28"/>
          <w:lang w:val="ru-RU" w:eastAsia="ro-RO"/>
        </w:rPr>
        <w:t xml:space="preserve">в </w:t>
      </w:r>
      <w:r w:rsidRPr="00F33BCB">
        <w:rPr>
          <w:sz w:val="28"/>
          <w:szCs w:val="28"/>
          <w:lang w:val="ru-RU" w:eastAsia="ro-RO"/>
        </w:rPr>
        <w:t xml:space="preserve">статье 8 или статье 10. </w:t>
      </w:r>
    </w:p>
    <w:p w14:paraId="732EE93E" w14:textId="20547AD2"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(2) </w:t>
      </w:r>
      <w:r w:rsidRPr="00F33BCB">
        <w:rPr>
          <w:sz w:val="28"/>
          <w:szCs w:val="28"/>
          <w:lang w:val="ru-RU" w:eastAsia="ro-RO"/>
        </w:rPr>
        <w:t>Если несоответствие, указанное в части (1), сохраняется, компетентный орган принимает все соответствующие меры для ограничения или запрета на размещение на рынке удобрения ЕС или для обеспечения, чтобы он</w:t>
      </w:r>
      <w:r w:rsidR="003249E7">
        <w:rPr>
          <w:sz w:val="28"/>
          <w:szCs w:val="28"/>
          <w:lang w:val="ru-RU" w:eastAsia="ro-RO"/>
        </w:rPr>
        <w:t>о</w:t>
      </w:r>
      <w:r w:rsidRPr="00F33BCB">
        <w:rPr>
          <w:sz w:val="28"/>
          <w:szCs w:val="28"/>
          <w:lang w:val="ru-RU" w:eastAsia="ro-RO"/>
        </w:rPr>
        <w:t xml:space="preserve"> был</w:t>
      </w:r>
      <w:r w:rsidR="003249E7">
        <w:rPr>
          <w:sz w:val="28"/>
          <w:szCs w:val="28"/>
          <w:lang w:val="ru-RU" w:eastAsia="ro-RO"/>
        </w:rPr>
        <w:t>о</w:t>
      </w:r>
      <w:r w:rsidRPr="00F33BCB">
        <w:rPr>
          <w:sz w:val="28"/>
          <w:szCs w:val="28"/>
          <w:lang w:val="ru-RU" w:eastAsia="ro-RO"/>
        </w:rPr>
        <w:t xml:space="preserve"> отозван</w:t>
      </w:r>
      <w:r w:rsidR="003249E7">
        <w:rPr>
          <w:sz w:val="28"/>
          <w:szCs w:val="28"/>
          <w:lang w:val="ru-RU" w:eastAsia="ro-RO"/>
        </w:rPr>
        <w:t>о</w:t>
      </w:r>
      <w:r w:rsidRPr="00F33BCB">
        <w:rPr>
          <w:sz w:val="28"/>
          <w:szCs w:val="28"/>
          <w:lang w:val="ru-RU" w:eastAsia="ro-RO"/>
        </w:rPr>
        <w:t xml:space="preserve"> или изъят</w:t>
      </w:r>
      <w:r w:rsidR="003249E7">
        <w:rPr>
          <w:sz w:val="28"/>
          <w:szCs w:val="28"/>
          <w:lang w:val="ru-RU" w:eastAsia="ro-RO"/>
        </w:rPr>
        <w:t>о</w:t>
      </w:r>
      <w:r w:rsidRPr="00F33BCB">
        <w:rPr>
          <w:sz w:val="28"/>
          <w:szCs w:val="28"/>
          <w:lang w:val="ru-RU" w:eastAsia="ro-RO"/>
        </w:rPr>
        <w:t xml:space="preserve"> с рынка.</w:t>
      </w:r>
    </w:p>
    <w:p w14:paraId="69B6ED53"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u-RU" w:eastAsia="ro-RO"/>
        </w:rPr>
        <w:t>Данные обязательства не затрагивают возможность Правительства регламентировать отдельным образом удобрения МД.</w:t>
      </w:r>
    </w:p>
    <w:p w14:paraId="29BB8875" w14:textId="77777777" w:rsidR="00F33BCB" w:rsidRDefault="00F33BCB" w:rsidP="00F33BCB">
      <w:pPr>
        <w:shd w:val="clear" w:color="auto" w:fill="FFFFFF"/>
        <w:tabs>
          <w:tab w:val="left" w:pos="1134"/>
        </w:tabs>
        <w:ind w:firstLine="709"/>
        <w:contextualSpacing/>
        <w:jc w:val="center"/>
        <w:rPr>
          <w:sz w:val="28"/>
          <w:szCs w:val="28"/>
          <w:lang w:val="ru-RU" w:eastAsia="ro-RO"/>
        </w:rPr>
      </w:pPr>
    </w:p>
    <w:p w14:paraId="63F88C73" w14:textId="77777777" w:rsidR="003249E7" w:rsidRDefault="003249E7" w:rsidP="00F33BCB">
      <w:pPr>
        <w:shd w:val="clear" w:color="auto" w:fill="FFFFFF"/>
        <w:tabs>
          <w:tab w:val="left" w:pos="1134"/>
        </w:tabs>
        <w:ind w:firstLine="709"/>
        <w:contextualSpacing/>
        <w:jc w:val="center"/>
        <w:rPr>
          <w:sz w:val="28"/>
          <w:szCs w:val="28"/>
          <w:lang w:val="ru-RU" w:eastAsia="ro-RO"/>
        </w:rPr>
      </w:pPr>
    </w:p>
    <w:p w14:paraId="51310087" w14:textId="77777777" w:rsidR="003249E7" w:rsidRPr="003249E7" w:rsidRDefault="003249E7" w:rsidP="00F33BCB">
      <w:pPr>
        <w:shd w:val="clear" w:color="auto" w:fill="FFFFFF"/>
        <w:tabs>
          <w:tab w:val="left" w:pos="1134"/>
        </w:tabs>
        <w:ind w:firstLine="709"/>
        <w:contextualSpacing/>
        <w:jc w:val="center"/>
        <w:rPr>
          <w:sz w:val="28"/>
          <w:szCs w:val="28"/>
          <w:lang w:val="ru-RU" w:eastAsia="ro-RO"/>
        </w:rPr>
      </w:pPr>
    </w:p>
    <w:p w14:paraId="1A6EBB49" w14:textId="77777777" w:rsidR="00F33BCB" w:rsidRPr="00F33BCB" w:rsidRDefault="00F33BCB" w:rsidP="00F33BCB">
      <w:pPr>
        <w:shd w:val="clear" w:color="auto" w:fill="FFFFFF"/>
        <w:tabs>
          <w:tab w:val="left" w:pos="0"/>
        </w:tabs>
        <w:ind w:firstLine="709"/>
        <w:contextualSpacing/>
        <w:jc w:val="center"/>
        <w:rPr>
          <w:b/>
          <w:sz w:val="28"/>
          <w:szCs w:val="28"/>
          <w:lang w:val="ro-RO" w:eastAsia="ro-RO"/>
        </w:rPr>
      </w:pPr>
      <w:r w:rsidRPr="00F33BCB">
        <w:rPr>
          <w:b/>
          <w:sz w:val="28"/>
          <w:szCs w:val="28"/>
          <w:lang w:val="ru-RU" w:eastAsia="ro-RO"/>
        </w:rPr>
        <w:lastRenderedPageBreak/>
        <w:t>ГЛАВА</w:t>
      </w:r>
      <w:r w:rsidRPr="00F33BCB">
        <w:rPr>
          <w:b/>
          <w:sz w:val="28"/>
          <w:szCs w:val="28"/>
          <w:lang w:val="ro-RO" w:eastAsia="ro-RO"/>
        </w:rPr>
        <w:t xml:space="preserve"> VI</w:t>
      </w:r>
    </w:p>
    <w:p w14:paraId="25139DA3" w14:textId="77777777" w:rsidR="00F33BCB" w:rsidRPr="00F33BCB" w:rsidRDefault="00F33BCB" w:rsidP="00F33BCB">
      <w:pPr>
        <w:shd w:val="clear" w:color="auto" w:fill="FFFFFF"/>
        <w:tabs>
          <w:tab w:val="left" w:pos="0"/>
        </w:tabs>
        <w:ind w:firstLine="709"/>
        <w:contextualSpacing/>
        <w:jc w:val="center"/>
        <w:rPr>
          <w:b/>
          <w:sz w:val="28"/>
          <w:szCs w:val="28"/>
          <w:lang w:val="ru-RU" w:eastAsia="ro-RO"/>
        </w:rPr>
      </w:pPr>
      <w:r w:rsidRPr="00F33BCB">
        <w:rPr>
          <w:b/>
          <w:sz w:val="28"/>
          <w:szCs w:val="28"/>
          <w:lang w:val="ru-RU" w:eastAsia="ro-RO"/>
        </w:rPr>
        <w:t>УСЛОВИЯ ТРАНСПОРТИРОВКИ, ХРАНЕНИЯ И ИСПОЛЬЗОВАНИЯ УДОБРЕНИЙ</w:t>
      </w:r>
    </w:p>
    <w:p w14:paraId="7C933FF1" w14:textId="77777777" w:rsidR="00F33BCB" w:rsidRPr="00F33BCB" w:rsidRDefault="00F33BCB" w:rsidP="00F33BCB">
      <w:pPr>
        <w:shd w:val="clear" w:color="auto" w:fill="FFFFFF"/>
        <w:tabs>
          <w:tab w:val="left" w:pos="0"/>
        </w:tabs>
        <w:ind w:firstLine="709"/>
        <w:contextualSpacing/>
        <w:jc w:val="center"/>
        <w:rPr>
          <w:b/>
          <w:sz w:val="28"/>
          <w:szCs w:val="28"/>
          <w:lang w:val="ro-RO" w:eastAsia="ro-RO"/>
        </w:rPr>
      </w:pPr>
    </w:p>
    <w:p w14:paraId="3808F690"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b/>
          <w:sz w:val="28"/>
          <w:szCs w:val="28"/>
          <w:lang w:val="ru-RU" w:eastAsia="ro-RO"/>
        </w:rPr>
        <w:t>Статья</w:t>
      </w:r>
      <w:r w:rsidRPr="00F33BCB">
        <w:rPr>
          <w:b/>
          <w:sz w:val="28"/>
          <w:szCs w:val="28"/>
          <w:lang w:val="ro-RO" w:eastAsia="ro-RO"/>
        </w:rPr>
        <w:t xml:space="preserve"> 41.</w:t>
      </w:r>
      <w:r w:rsidRPr="00F33BCB">
        <w:rPr>
          <w:i/>
          <w:sz w:val="28"/>
          <w:szCs w:val="28"/>
          <w:lang w:val="ro-RO" w:eastAsia="ro-RO"/>
        </w:rPr>
        <w:t xml:space="preserve"> </w:t>
      </w:r>
      <w:r w:rsidRPr="00F33BCB">
        <w:rPr>
          <w:sz w:val="28"/>
          <w:szCs w:val="28"/>
          <w:lang w:val="ru-RU" w:eastAsia="ro-RO"/>
        </w:rPr>
        <w:t xml:space="preserve">Транспортировка и хранение удобрений </w:t>
      </w:r>
    </w:p>
    <w:p w14:paraId="4AE7CF73"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 </w:t>
      </w:r>
      <w:r w:rsidRPr="00F33BCB">
        <w:rPr>
          <w:sz w:val="28"/>
          <w:szCs w:val="28"/>
          <w:lang w:val="ru-RU" w:eastAsia="ro-RO"/>
        </w:rPr>
        <w:t xml:space="preserve">Транспортировка и хранение удобрений ЕС и удобрений МД осуществляются в соответствии с положениями паспорта безопасности, регламентируемого Законом № 277/2018 о химических веществах, если они подпадают по действие соответствующего закона, или в соответствии с общими условиями транспортировки и хранения, установленными компетентным органом по разработке политик, если удобрение не является субъектом паспорта безопасности. </w:t>
      </w:r>
    </w:p>
    <w:p w14:paraId="3A0E4026"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(2) </w:t>
      </w:r>
      <w:r w:rsidRPr="00F33BCB">
        <w:rPr>
          <w:sz w:val="28"/>
          <w:szCs w:val="28"/>
          <w:lang w:val="ru-RU" w:eastAsia="ro-RO"/>
        </w:rPr>
        <w:t xml:space="preserve">Компетентный орган регистрирует и ведет учет специальных складов с удобрениями в соответствии с требованиями, установленными Правительством. </w:t>
      </w:r>
    </w:p>
    <w:p w14:paraId="4FBFD5AF"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(3) </w:t>
      </w:r>
      <w:r w:rsidRPr="00F33BCB">
        <w:rPr>
          <w:sz w:val="28"/>
          <w:szCs w:val="28"/>
          <w:lang w:val="ru-RU" w:eastAsia="ro-RO"/>
        </w:rPr>
        <w:t xml:space="preserve">Владельцы сообщают, по запросу компетентного органа, соответствующую информацию о специальных складах, но не чаще одного раза в год. </w:t>
      </w:r>
    </w:p>
    <w:p w14:paraId="0D757949"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6EBAAFC5"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b/>
          <w:sz w:val="28"/>
          <w:szCs w:val="28"/>
          <w:lang w:val="ru-RU" w:eastAsia="ro-RO"/>
        </w:rPr>
        <w:t>Статья</w:t>
      </w:r>
      <w:r w:rsidRPr="00F33BCB">
        <w:rPr>
          <w:b/>
          <w:sz w:val="28"/>
          <w:szCs w:val="28"/>
          <w:lang w:val="ro-RO" w:eastAsia="ro-RO"/>
        </w:rPr>
        <w:t xml:space="preserve"> 42.</w:t>
      </w:r>
      <w:r w:rsidRPr="00F33BCB">
        <w:rPr>
          <w:sz w:val="28"/>
          <w:szCs w:val="28"/>
          <w:lang w:val="ro-RO" w:eastAsia="ro-RO"/>
        </w:rPr>
        <w:t xml:space="preserve"> </w:t>
      </w:r>
      <w:r w:rsidRPr="00F33BCB">
        <w:rPr>
          <w:sz w:val="28"/>
          <w:szCs w:val="28"/>
          <w:lang w:val="ru-RU" w:eastAsia="ro-RO"/>
        </w:rPr>
        <w:t>Использование удобрений и обязательства пользователей</w:t>
      </w:r>
    </w:p>
    <w:p w14:paraId="0AF618FF"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(1) </w:t>
      </w:r>
      <w:r w:rsidRPr="00F33BCB">
        <w:rPr>
          <w:sz w:val="28"/>
          <w:szCs w:val="28"/>
          <w:lang w:val="ru-RU" w:eastAsia="ro-RO"/>
        </w:rPr>
        <w:t>Допускаются к использованию только удобрения МД, включенные в идентификационный список, и удобрения ЕС.</w:t>
      </w:r>
    </w:p>
    <w:p w14:paraId="1E29AEDA"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(2) </w:t>
      </w:r>
      <w:r w:rsidRPr="00F33BCB">
        <w:rPr>
          <w:sz w:val="28"/>
          <w:szCs w:val="28"/>
          <w:lang w:val="ru-RU" w:eastAsia="ro-RO"/>
        </w:rPr>
        <w:t xml:space="preserve">Профессиональные пользователи удобрений МД, включенных в идентификационный список, и удобрений ЕС, сохраняют учет продуктов в учетном журнале, образец которого утверждается компетентным органом по разработке политик. Эти журналы регистрируются в территориальном подразделении компетентного органа в радиусе действия пользователя, посредством уведомления. Записи в журнале осуществляются и подписываются ответственным лицом. Отслеживаемость продукта обеспечивается копиями налоговых накладных или приходных ордеров. </w:t>
      </w:r>
    </w:p>
    <w:p w14:paraId="4025AE39" w14:textId="4671BC09"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(3) </w:t>
      </w:r>
      <w:r w:rsidRPr="00F33BCB">
        <w:rPr>
          <w:sz w:val="28"/>
          <w:szCs w:val="28"/>
          <w:lang w:val="ru-RU" w:eastAsia="ro-RO"/>
        </w:rPr>
        <w:t xml:space="preserve">Пользователи удобрений ЕС и удобрений МД, включенных в идентификационный список, должны передавать компетентному органу копии или информацию из журналов, указанных в части (2), по запросу, но не старше 5 лет с </w:t>
      </w:r>
      <w:r w:rsidR="003249E7">
        <w:rPr>
          <w:sz w:val="28"/>
          <w:szCs w:val="28"/>
          <w:lang w:val="ru-RU" w:eastAsia="ro-RO"/>
        </w:rPr>
        <w:t xml:space="preserve">даты </w:t>
      </w:r>
      <w:r w:rsidRPr="00F33BCB">
        <w:rPr>
          <w:sz w:val="28"/>
          <w:szCs w:val="28"/>
          <w:lang w:val="ru-RU" w:eastAsia="ro-RO"/>
        </w:rPr>
        <w:t xml:space="preserve">запроса. </w:t>
      </w:r>
    </w:p>
    <w:p w14:paraId="0099900F"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(4) </w:t>
      </w:r>
      <w:r w:rsidRPr="00F33BCB">
        <w:rPr>
          <w:sz w:val="28"/>
          <w:szCs w:val="28"/>
          <w:lang w:val="ru-RU" w:eastAsia="ro-RO"/>
        </w:rPr>
        <w:t xml:space="preserve">Пользователь удобрений ЕС и удобрений МД управляет и возвращает упаковки и отходы от упаковок согласно графику, установленному дистрибьютором или импортером при их закупке. Если пользователь является импортером, он управляет упаковками и/или отходами от упаковок в соответствии с положениями, установленными Правительством. </w:t>
      </w:r>
    </w:p>
    <w:p w14:paraId="1E3850A4"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 xml:space="preserve">(5) </w:t>
      </w:r>
      <w:r w:rsidRPr="00F33BCB">
        <w:rPr>
          <w:sz w:val="28"/>
          <w:szCs w:val="28"/>
          <w:lang w:val="ru-RU" w:eastAsia="ro-RO"/>
        </w:rPr>
        <w:t xml:space="preserve">Компетентный орган по разработке политик при необходимости устанавливает условия использования удобрений. </w:t>
      </w:r>
    </w:p>
    <w:p w14:paraId="717A581A"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lastRenderedPageBreak/>
        <w:t>(6)</w:t>
      </w:r>
      <w:r w:rsidRPr="00F33BCB">
        <w:rPr>
          <w:sz w:val="28"/>
          <w:szCs w:val="28"/>
          <w:lang w:val="ro-RO" w:eastAsia="ro-RO"/>
        </w:rPr>
        <w:tab/>
      </w:r>
      <w:r w:rsidRPr="00F33BCB">
        <w:rPr>
          <w:sz w:val="28"/>
          <w:szCs w:val="28"/>
          <w:lang w:val="ru-RU" w:eastAsia="ro-RO"/>
        </w:rPr>
        <w:t xml:space="preserve">Компетентный орган несет ответственность за контроль использования удобрений. </w:t>
      </w:r>
    </w:p>
    <w:p w14:paraId="7D92CF72" w14:textId="5BD4AAA2"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(7)</w:t>
      </w:r>
      <w:r w:rsidRPr="00F33BCB">
        <w:rPr>
          <w:sz w:val="28"/>
          <w:szCs w:val="28"/>
          <w:lang w:val="ro-RO" w:eastAsia="ro-RO"/>
        </w:rPr>
        <w:tab/>
      </w:r>
      <w:r w:rsidRPr="00F33BCB">
        <w:rPr>
          <w:sz w:val="28"/>
          <w:szCs w:val="28"/>
          <w:lang w:val="ru-RU" w:eastAsia="ro-RO"/>
        </w:rPr>
        <w:t>В отступление от части (2), пользователи удобрений освобождаются от хранения и представления учетных выписок из журналов, если они вн</w:t>
      </w:r>
      <w:r w:rsidR="003249E7">
        <w:rPr>
          <w:sz w:val="28"/>
          <w:szCs w:val="28"/>
          <w:lang w:val="ru-RU" w:eastAsia="ro-RO"/>
        </w:rPr>
        <w:t>осят</w:t>
      </w:r>
      <w:r w:rsidRPr="00F33BCB">
        <w:rPr>
          <w:sz w:val="28"/>
          <w:szCs w:val="28"/>
          <w:lang w:val="ru-RU" w:eastAsia="ro-RO"/>
        </w:rPr>
        <w:t xml:space="preserve"> сведения об использовании удобрений в электронный журнал/информационную систему, разработанную для этого компетентным органом. </w:t>
      </w:r>
    </w:p>
    <w:p w14:paraId="042D4386"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(8)</w:t>
      </w:r>
      <w:r w:rsidRPr="00F33BCB">
        <w:rPr>
          <w:sz w:val="28"/>
          <w:szCs w:val="28"/>
          <w:lang w:val="ro-RO" w:eastAsia="ro-RO"/>
        </w:rPr>
        <w:tab/>
      </w:r>
      <w:r w:rsidRPr="00F33BCB">
        <w:rPr>
          <w:sz w:val="28"/>
          <w:szCs w:val="28"/>
          <w:lang w:val="ru-RU" w:eastAsia="ro-RO"/>
        </w:rPr>
        <w:t xml:space="preserve">Пользователи обязуются соблюдать установленные максимальные пределы содержания азота и кодекс надлежащей сельскохозяйственной практики относительно снижения загрязнения нитратами, установленный Правительством, в уязвимых зонах, установленных Положением о борьбе с загрязнением водных ресурсов нитратами из сельскохозяйственных источников, утвержденным Правительством. </w:t>
      </w:r>
    </w:p>
    <w:p w14:paraId="57842FF0" w14:textId="77777777"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sz w:val="28"/>
          <w:szCs w:val="28"/>
          <w:lang w:val="ro-RO" w:eastAsia="ro-RO"/>
        </w:rPr>
        <w:t>(9)</w:t>
      </w:r>
      <w:r w:rsidRPr="00F33BCB">
        <w:rPr>
          <w:sz w:val="28"/>
          <w:szCs w:val="28"/>
          <w:lang w:val="ro-RO" w:eastAsia="ro-RO"/>
        </w:rPr>
        <w:tab/>
      </w:r>
      <w:r w:rsidRPr="00F33BCB">
        <w:rPr>
          <w:sz w:val="28"/>
          <w:szCs w:val="28"/>
          <w:lang w:val="ru-RU" w:eastAsia="ro-RO"/>
        </w:rPr>
        <w:t>Правительство может установить особые требования, позволяющие применение более высоких максимальных пределов содержания азота, которые могут применяться ежегодно пользователями, в определенных уязвимых зонах и при определенных условиях, установленных Положением о борьбе с загрязнением водных ресурсов нитратами из сельскохозяйственных источников, утвержденным Правительством.</w:t>
      </w:r>
    </w:p>
    <w:p w14:paraId="052FF63D"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1C0632CB" w14:textId="77777777" w:rsidR="00F33BCB" w:rsidRPr="00F33BCB" w:rsidRDefault="00F33BCB" w:rsidP="00F33BCB">
      <w:pPr>
        <w:ind w:firstLine="709"/>
        <w:rPr>
          <w:sz w:val="28"/>
          <w:szCs w:val="28"/>
          <w:lang w:val="ru-RU" w:eastAsia="ro-RO"/>
        </w:rPr>
      </w:pPr>
      <w:r w:rsidRPr="00F33BCB">
        <w:rPr>
          <w:b/>
          <w:bCs/>
          <w:sz w:val="28"/>
          <w:szCs w:val="28"/>
          <w:lang w:val="ru-RU" w:eastAsia="ro-RO"/>
        </w:rPr>
        <w:t>Статья</w:t>
      </w:r>
      <w:r w:rsidRPr="00F33BCB">
        <w:rPr>
          <w:b/>
          <w:bCs/>
          <w:sz w:val="28"/>
          <w:szCs w:val="28"/>
          <w:lang w:val="ro-RO" w:eastAsia="ro-RO"/>
        </w:rPr>
        <w:t xml:space="preserve"> 43.</w:t>
      </w:r>
      <w:r w:rsidRPr="00F33BCB">
        <w:rPr>
          <w:sz w:val="28"/>
          <w:szCs w:val="28"/>
          <w:lang w:val="ro-RO" w:eastAsia="ro-RO"/>
        </w:rPr>
        <w:t xml:space="preserve"> </w:t>
      </w:r>
      <w:r w:rsidRPr="00F33BCB">
        <w:rPr>
          <w:sz w:val="28"/>
          <w:szCs w:val="28"/>
          <w:lang w:val="ru-RU" w:eastAsia="ro-RO"/>
        </w:rPr>
        <w:t>Нарушение правил размещения, транспортировки, хранения, реализации и использования удобрений</w:t>
      </w:r>
    </w:p>
    <w:p w14:paraId="34D744CD" w14:textId="77777777" w:rsidR="00F33BCB" w:rsidRPr="00F33BCB" w:rsidRDefault="00F33BCB" w:rsidP="00F33BCB">
      <w:pPr>
        <w:ind w:firstLine="709"/>
        <w:rPr>
          <w:sz w:val="28"/>
          <w:szCs w:val="28"/>
          <w:lang w:val="ru-RU" w:eastAsia="ro-RO"/>
        </w:rPr>
      </w:pPr>
      <w:r w:rsidRPr="00F33BCB">
        <w:rPr>
          <w:sz w:val="28"/>
          <w:szCs w:val="28"/>
          <w:lang w:val="ru-RU" w:eastAsia="ro-RO"/>
        </w:rPr>
        <w:t>Нарушение положений настоящего закона влечет за собой ответственность за правонарушения в соответствии с законодательством.</w:t>
      </w:r>
    </w:p>
    <w:p w14:paraId="41774902"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1838B815" w14:textId="77777777" w:rsidR="00F33BCB" w:rsidRPr="00F33BCB" w:rsidRDefault="00F33BCB" w:rsidP="00F33BCB">
      <w:pPr>
        <w:shd w:val="clear" w:color="auto" w:fill="FFFFFF"/>
        <w:tabs>
          <w:tab w:val="left" w:pos="1134"/>
        </w:tabs>
        <w:ind w:firstLine="709"/>
        <w:contextualSpacing/>
        <w:jc w:val="center"/>
        <w:rPr>
          <w:b/>
          <w:sz w:val="28"/>
          <w:szCs w:val="28"/>
          <w:lang w:val="ro-RO" w:eastAsia="ro-RO"/>
        </w:rPr>
      </w:pPr>
      <w:r w:rsidRPr="00F33BCB">
        <w:rPr>
          <w:b/>
          <w:sz w:val="28"/>
          <w:szCs w:val="28"/>
          <w:lang w:val="ru-RU" w:eastAsia="ro-RO"/>
        </w:rPr>
        <w:t>ГЛАВА</w:t>
      </w:r>
      <w:r w:rsidRPr="00F33BCB">
        <w:rPr>
          <w:b/>
          <w:sz w:val="28"/>
          <w:szCs w:val="28"/>
          <w:lang w:val="ro-RO" w:eastAsia="ro-RO"/>
        </w:rPr>
        <w:t xml:space="preserve"> VII</w:t>
      </w:r>
    </w:p>
    <w:p w14:paraId="52FAB5C0" w14:textId="77777777" w:rsidR="00F33BCB" w:rsidRPr="00F33BCB" w:rsidRDefault="00F33BCB" w:rsidP="00F33BCB">
      <w:pPr>
        <w:shd w:val="clear" w:color="auto" w:fill="FFFFFF"/>
        <w:tabs>
          <w:tab w:val="left" w:pos="1134"/>
        </w:tabs>
        <w:ind w:firstLine="709"/>
        <w:contextualSpacing/>
        <w:jc w:val="center"/>
        <w:rPr>
          <w:b/>
          <w:bCs/>
          <w:sz w:val="28"/>
          <w:szCs w:val="28"/>
          <w:lang w:val="ru-RU" w:eastAsia="ro-RO"/>
        </w:rPr>
      </w:pPr>
      <w:r w:rsidRPr="00F33BCB">
        <w:rPr>
          <w:b/>
          <w:bCs/>
          <w:sz w:val="28"/>
          <w:szCs w:val="28"/>
          <w:lang w:val="ru-RU" w:eastAsia="ro-RO"/>
        </w:rPr>
        <w:t>ПЕРЕХОДНЫЕ И ЗАКЛЮЧИТЕЛЬНЫЕ ПОЛОЖЕНИЯ</w:t>
      </w:r>
    </w:p>
    <w:p w14:paraId="771B6276" w14:textId="77777777" w:rsidR="00F33BCB" w:rsidRPr="00F33BCB" w:rsidRDefault="00F33BCB" w:rsidP="00F33BCB">
      <w:pPr>
        <w:shd w:val="clear" w:color="auto" w:fill="FFFFFF"/>
        <w:tabs>
          <w:tab w:val="left" w:pos="1134"/>
        </w:tabs>
        <w:ind w:firstLine="709"/>
        <w:contextualSpacing/>
        <w:rPr>
          <w:i/>
          <w:iCs/>
          <w:sz w:val="28"/>
          <w:szCs w:val="28"/>
          <w:lang w:val="ro-RO" w:eastAsia="ro-RO"/>
        </w:rPr>
      </w:pPr>
    </w:p>
    <w:p w14:paraId="709D2F4B" w14:textId="77777777" w:rsidR="00F33BCB" w:rsidRPr="00F33BCB" w:rsidRDefault="00F33BCB" w:rsidP="00F33BCB">
      <w:pPr>
        <w:shd w:val="clear" w:color="auto" w:fill="FFFFFF"/>
        <w:tabs>
          <w:tab w:val="left" w:pos="1134"/>
        </w:tabs>
        <w:ind w:firstLine="709"/>
        <w:contextualSpacing/>
        <w:rPr>
          <w:bCs/>
          <w:sz w:val="28"/>
          <w:szCs w:val="28"/>
          <w:lang w:val="ro-RO" w:eastAsia="ro-RO"/>
        </w:rPr>
      </w:pPr>
      <w:r w:rsidRPr="00F33BCB">
        <w:rPr>
          <w:b/>
          <w:iCs/>
          <w:sz w:val="28"/>
          <w:szCs w:val="28"/>
          <w:lang w:val="ru-RU" w:eastAsia="ro-RO"/>
        </w:rPr>
        <w:t>Статья</w:t>
      </w:r>
      <w:r w:rsidRPr="00F33BCB">
        <w:rPr>
          <w:b/>
          <w:iCs/>
          <w:sz w:val="28"/>
          <w:szCs w:val="28"/>
          <w:lang w:val="ro-RO" w:eastAsia="ro-RO"/>
        </w:rPr>
        <w:t xml:space="preserve"> 44.</w:t>
      </w:r>
      <w:r w:rsidRPr="00F33BCB">
        <w:rPr>
          <w:i/>
          <w:iCs/>
          <w:sz w:val="28"/>
          <w:szCs w:val="28"/>
          <w:lang w:val="ro-RO" w:eastAsia="ro-RO"/>
        </w:rPr>
        <w:t xml:space="preserve"> </w:t>
      </w:r>
      <w:r w:rsidRPr="00F33BCB">
        <w:rPr>
          <w:bCs/>
          <w:sz w:val="28"/>
          <w:szCs w:val="28"/>
          <w:lang w:val="ru-RU" w:eastAsia="ro-RO"/>
        </w:rPr>
        <w:t>Переходные и заключительные положения</w:t>
      </w:r>
      <w:r w:rsidRPr="00F33BCB">
        <w:rPr>
          <w:bCs/>
          <w:sz w:val="28"/>
          <w:szCs w:val="28"/>
          <w:lang w:val="ro-RO" w:eastAsia="ro-RO"/>
        </w:rPr>
        <w:t xml:space="preserve"> </w:t>
      </w:r>
    </w:p>
    <w:p w14:paraId="592C35C6" w14:textId="506F821C" w:rsidR="00F33BCB" w:rsidRPr="00F33BCB" w:rsidRDefault="00F33BCB" w:rsidP="003249E7">
      <w:pPr>
        <w:numPr>
          <w:ilvl w:val="0"/>
          <w:numId w:val="8"/>
        </w:numPr>
        <w:shd w:val="clear" w:color="auto" w:fill="FFFFFF"/>
        <w:tabs>
          <w:tab w:val="left" w:pos="1134"/>
        </w:tabs>
        <w:ind w:left="0" w:firstLine="720"/>
        <w:contextualSpacing/>
        <w:rPr>
          <w:sz w:val="28"/>
          <w:szCs w:val="28"/>
          <w:lang w:val="ro-RO" w:eastAsia="ro-RO"/>
        </w:rPr>
      </w:pPr>
      <w:r w:rsidRPr="00F33BCB">
        <w:rPr>
          <w:sz w:val="28"/>
          <w:szCs w:val="28"/>
          <w:lang w:val="ru-RU" w:eastAsia="ro-RO"/>
        </w:rPr>
        <w:t>Размещение на рынке продуктов, которые были введены на рынок в качестве удобрений в соответствии с Постановлением Правительства №</w:t>
      </w:r>
      <w:r w:rsidR="00837A2E">
        <w:rPr>
          <w:sz w:val="28"/>
          <w:szCs w:val="28"/>
          <w:lang w:val="ru-RU" w:eastAsia="ro-RO"/>
        </w:rPr>
        <w:t> </w:t>
      </w:r>
      <w:r w:rsidRPr="00F33BCB">
        <w:rPr>
          <w:sz w:val="28"/>
          <w:szCs w:val="28"/>
          <w:lang w:val="ru-RU" w:eastAsia="ro-RO"/>
        </w:rPr>
        <w:t xml:space="preserve">268/2012 об утверждении Технического регламента «Минеральные удобрения. Основные требования» и отмеченные отметкой «удобрение ЕС» до вступления в силу настоящего закона не ограничивается. Тем не менее, глава </w:t>
      </w:r>
      <w:r w:rsidRPr="00F33BCB">
        <w:rPr>
          <w:sz w:val="28"/>
          <w:szCs w:val="28"/>
          <w:lang w:val="ro-RO" w:eastAsia="ro-RO"/>
        </w:rPr>
        <w:t>V</w:t>
      </w:r>
      <w:r w:rsidRPr="00F33BCB">
        <w:rPr>
          <w:sz w:val="28"/>
          <w:szCs w:val="28"/>
          <w:lang w:val="ru-RU" w:eastAsia="ro-RO"/>
        </w:rPr>
        <w:t xml:space="preserve"> настоящего закона применяется </w:t>
      </w:r>
      <w:r w:rsidRPr="00F33BCB">
        <w:rPr>
          <w:i/>
          <w:iCs/>
          <w:sz w:val="28"/>
          <w:szCs w:val="28"/>
          <w:lang w:val="ro-RO" w:eastAsia="ro-RO"/>
        </w:rPr>
        <w:t>mutatis mutandis</w:t>
      </w:r>
      <w:r w:rsidRPr="00F33BCB">
        <w:rPr>
          <w:i/>
          <w:iCs/>
          <w:sz w:val="28"/>
          <w:szCs w:val="28"/>
          <w:lang w:val="ru-RU" w:eastAsia="ro-RO"/>
        </w:rPr>
        <w:t xml:space="preserve"> </w:t>
      </w:r>
      <w:r w:rsidRPr="00F33BCB">
        <w:rPr>
          <w:iCs/>
          <w:sz w:val="28"/>
          <w:szCs w:val="28"/>
          <w:lang w:val="ru-RU" w:eastAsia="ro-RO"/>
        </w:rPr>
        <w:t xml:space="preserve">к соответствующим продуктам. </w:t>
      </w:r>
    </w:p>
    <w:p w14:paraId="1017CB91" w14:textId="77777777" w:rsidR="00F33BCB" w:rsidRPr="00F33BCB" w:rsidRDefault="00F33BCB" w:rsidP="003249E7">
      <w:pPr>
        <w:numPr>
          <w:ilvl w:val="0"/>
          <w:numId w:val="8"/>
        </w:numPr>
        <w:shd w:val="clear" w:color="auto" w:fill="FFFFFF"/>
        <w:tabs>
          <w:tab w:val="left" w:pos="1134"/>
        </w:tabs>
        <w:ind w:left="0" w:firstLine="720"/>
        <w:contextualSpacing/>
        <w:rPr>
          <w:sz w:val="28"/>
          <w:szCs w:val="28"/>
          <w:lang w:val="ro-RO" w:eastAsia="ro-RO"/>
        </w:rPr>
      </w:pPr>
      <w:r w:rsidRPr="00F33BCB">
        <w:rPr>
          <w:sz w:val="28"/>
          <w:szCs w:val="28"/>
          <w:lang w:val="ru-RU" w:eastAsia="ro-RO"/>
        </w:rPr>
        <w:t>Требования к удобрениям МД настоящего закона не применяются к удобрениям, размещенным на рынке до вступления в силу настоящего закона.</w:t>
      </w:r>
    </w:p>
    <w:p w14:paraId="7BE93CF5" w14:textId="77777777" w:rsidR="00F33BCB" w:rsidRPr="00F33BCB" w:rsidRDefault="00F33BCB" w:rsidP="00837A2E">
      <w:pPr>
        <w:numPr>
          <w:ilvl w:val="0"/>
          <w:numId w:val="8"/>
        </w:numPr>
        <w:shd w:val="clear" w:color="auto" w:fill="FFFFFF"/>
        <w:tabs>
          <w:tab w:val="left" w:pos="1134"/>
        </w:tabs>
        <w:ind w:left="0" w:firstLine="720"/>
        <w:contextualSpacing/>
        <w:rPr>
          <w:sz w:val="28"/>
          <w:szCs w:val="28"/>
          <w:lang w:val="ro-RO" w:eastAsia="ro-RO"/>
        </w:rPr>
      </w:pPr>
      <w:r w:rsidRPr="00F33BCB">
        <w:rPr>
          <w:sz w:val="28"/>
          <w:szCs w:val="28"/>
          <w:lang w:val="ru-RU" w:eastAsia="ro-RO"/>
        </w:rPr>
        <w:t xml:space="preserve">До 16 июля 2025 года компетентный орган по разработке политик должен опубликовать на своем официальном веб-сайте руководство для </w:t>
      </w:r>
      <w:r w:rsidRPr="00F33BCB">
        <w:rPr>
          <w:sz w:val="28"/>
          <w:szCs w:val="28"/>
          <w:lang w:val="ru-RU" w:eastAsia="ro-RO"/>
        </w:rPr>
        <w:lastRenderedPageBreak/>
        <w:t xml:space="preserve">производителей и для компетентного органа, предоставляющее четкую информацию и примеры относительно визуального аспекта этикетки, указанной в пункте с) части (1) статьи 4. </w:t>
      </w:r>
    </w:p>
    <w:p w14:paraId="3DD4878D" w14:textId="37A8B725" w:rsidR="00F33BCB" w:rsidRPr="00F33BCB" w:rsidRDefault="00F33BCB" w:rsidP="00837A2E">
      <w:pPr>
        <w:numPr>
          <w:ilvl w:val="0"/>
          <w:numId w:val="8"/>
        </w:numPr>
        <w:shd w:val="clear" w:color="auto" w:fill="FFFFFF"/>
        <w:tabs>
          <w:tab w:val="left" w:pos="1134"/>
        </w:tabs>
        <w:ind w:left="0" w:firstLine="720"/>
        <w:contextualSpacing/>
        <w:rPr>
          <w:sz w:val="28"/>
          <w:szCs w:val="28"/>
          <w:lang w:val="ro-RO" w:eastAsia="ro-RO"/>
        </w:rPr>
      </w:pPr>
      <w:r w:rsidRPr="00F33BCB">
        <w:rPr>
          <w:sz w:val="28"/>
          <w:szCs w:val="28"/>
          <w:lang w:val="ru-RU" w:eastAsia="ro-RO"/>
        </w:rPr>
        <w:t>В течение 2 лет с момента вступления в силу настоящего закона</w:t>
      </w:r>
      <w:r w:rsidR="00837A2E">
        <w:rPr>
          <w:sz w:val="28"/>
          <w:szCs w:val="28"/>
          <w:lang w:val="ru-RU" w:eastAsia="ro-RO"/>
        </w:rPr>
        <w:t>,</w:t>
      </w:r>
      <w:r w:rsidRPr="00F33BCB">
        <w:rPr>
          <w:sz w:val="28"/>
          <w:szCs w:val="28"/>
          <w:lang w:val="ru-RU" w:eastAsia="ro-RO"/>
        </w:rPr>
        <w:t xml:space="preserve"> на положения части (3) статьи 4 относительно действия теста на взрывоустойчивость для нитрата аммония с высоким содержанием азота </w:t>
      </w:r>
      <w:r w:rsidR="00837A2E">
        <w:rPr>
          <w:sz w:val="28"/>
          <w:szCs w:val="28"/>
          <w:lang w:val="ru-RU" w:eastAsia="ro-RO"/>
        </w:rPr>
        <w:br/>
      </w:r>
      <w:r w:rsidRPr="00F33BCB">
        <w:rPr>
          <w:sz w:val="28"/>
          <w:szCs w:val="28"/>
          <w:lang w:val="ro-RO" w:eastAsia="ro-RO"/>
        </w:rPr>
        <w:t>[N (</w:t>
      </w:r>
      <w:r w:rsidRPr="00F33BCB">
        <w:rPr>
          <w:sz w:val="28"/>
          <w:szCs w:val="28"/>
          <w:lang w:val="ru-RU" w:eastAsia="ro-RO"/>
        </w:rPr>
        <w:t>азот</w:t>
      </w:r>
      <w:r w:rsidRPr="00F33BCB">
        <w:rPr>
          <w:sz w:val="28"/>
          <w:szCs w:val="28"/>
          <w:lang w:val="ro-RO" w:eastAsia="ro-RO"/>
        </w:rPr>
        <w:t>) &gt; 28 %)</w:t>
      </w:r>
      <w:r w:rsidRPr="00F33BCB">
        <w:rPr>
          <w:sz w:val="28"/>
          <w:szCs w:val="28"/>
          <w:lang w:val="ru-RU" w:eastAsia="ro-RO"/>
        </w:rPr>
        <w:t xml:space="preserve"> н</w:t>
      </w:r>
      <w:r w:rsidR="00837A2E">
        <w:rPr>
          <w:sz w:val="28"/>
          <w:szCs w:val="28"/>
          <w:lang w:val="ru-RU" w:eastAsia="ro-RO"/>
        </w:rPr>
        <w:t>е</w:t>
      </w:r>
      <w:r w:rsidRPr="00F33BCB">
        <w:rPr>
          <w:sz w:val="28"/>
          <w:szCs w:val="28"/>
          <w:lang w:val="ru-RU" w:eastAsia="ro-RO"/>
        </w:rPr>
        <w:t xml:space="preserve"> влияет период нахождения в транзите или нейтральные воды нитрата аммония</w:t>
      </w:r>
      <w:r w:rsidR="00837A2E">
        <w:rPr>
          <w:sz w:val="28"/>
          <w:szCs w:val="28"/>
          <w:lang w:val="ru-RU" w:eastAsia="ro-RO"/>
        </w:rPr>
        <w:t>.</w:t>
      </w:r>
    </w:p>
    <w:p w14:paraId="1D611281" w14:textId="77777777" w:rsidR="00F33BCB" w:rsidRPr="00F33BCB" w:rsidRDefault="00F33BCB" w:rsidP="00837A2E">
      <w:pPr>
        <w:numPr>
          <w:ilvl w:val="0"/>
          <w:numId w:val="8"/>
        </w:numPr>
        <w:shd w:val="clear" w:color="auto" w:fill="FFFFFF"/>
        <w:tabs>
          <w:tab w:val="left" w:pos="567"/>
          <w:tab w:val="left" w:pos="1134"/>
        </w:tabs>
        <w:ind w:left="0" w:firstLine="720"/>
        <w:contextualSpacing/>
        <w:rPr>
          <w:sz w:val="28"/>
          <w:szCs w:val="28"/>
          <w:lang w:val="ro-RO" w:eastAsia="ro-RO"/>
        </w:rPr>
      </w:pPr>
      <w:r w:rsidRPr="00F33BCB">
        <w:rPr>
          <w:sz w:val="28"/>
          <w:szCs w:val="28"/>
          <w:lang w:val="ru-RU" w:eastAsia="ro-RO"/>
        </w:rPr>
        <w:t>Правительству в течение 12 месяцев с момента опубликования настоящего закона в Официальном мониторе Республики Молдова привести свои нормативные акты в соответствие с настоящим законом.</w:t>
      </w:r>
    </w:p>
    <w:p w14:paraId="300F9004" w14:textId="5E86CC46" w:rsidR="00F33BCB" w:rsidRPr="00F33BCB" w:rsidRDefault="00F33BCB" w:rsidP="00837A2E">
      <w:pPr>
        <w:numPr>
          <w:ilvl w:val="0"/>
          <w:numId w:val="8"/>
        </w:numPr>
        <w:shd w:val="clear" w:color="auto" w:fill="FFFFFF"/>
        <w:tabs>
          <w:tab w:val="left" w:pos="567"/>
          <w:tab w:val="left" w:pos="1134"/>
        </w:tabs>
        <w:ind w:left="0" w:firstLine="720"/>
        <w:contextualSpacing/>
        <w:rPr>
          <w:sz w:val="28"/>
          <w:szCs w:val="28"/>
          <w:lang w:val="ro-RO" w:eastAsia="ro-RO"/>
        </w:rPr>
      </w:pPr>
      <w:r w:rsidRPr="00F33BCB">
        <w:rPr>
          <w:sz w:val="28"/>
          <w:szCs w:val="28"/>
          <w:lang w:val="ru-RU" w:eastAsia="ro-RO"/>
        </w:rPr>
        <w:t>Правительству в течение 12 месяцев с момента опубликования настоящего закона представить предложение о внесении изменений в Кодекс о правонарушениях Республики Молдова № 218/2008 относительно режима применения санкций в случае несоблюдения положений настоящего закона.</w:t>
      </w:r>
    </w:p>
    <w:p w14:paraId="6014C949"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187ADB93" w14:textId="2C8D79ED" w:rsidR="00F33BCB" w:rsidRPr="00F33BCB" w:rsidRDefault="00F33BCB" w:rsidP="00F33BCB">
      <w:pPr>
        <w:shd w:val="clear" w:color="auto" w:fill="FFFFFF"/>
        <w:tabs>
          <w:tab w:val="left" w:pos="1134"/>
        </w:tabs>
        <w:ind w:firstLine="709"/>
        <w:contextualSpacing/>
        <w:rPr>
          <w:sz w:val="28"/>
          <w:szCs w:val="28"/>
          <w:lang w:val="ru-RU" w:eastAsia="ro-RO"/>
        </w:rPr>
      </w:pPr>
      <w:r w:rsidRPr="00F33BCB">
        <w:rPr>
          <w:b/>
          <w:sz w:val="28"/>
          <w:szCs w:val="28"/>
          <w:lang w:val="ru-RU" w:eastAsia="ro-RO"/>
        </w:rPr>
        <w:t>Статья</w:t>
      </w:r>
      <w:r w:rsidRPr="00F33BCB">
        <w:rPr>
          <w:b/>
          <w:sz w:val="28"/>
          <w:szCs w:val="28"/>
          <w:lang w:val="ro-RO" w:eastAsia="ro-RO"/>
        </w:rPr>
        <w:t xml:space="preserve"> 45.</w:t>
      </w:r>
      <w:r w:rsidRPr="00F33BCB">
        <w:rPr>
          <w:i/>
          <w:sz w:val="28"/>
          <w:szCs w:val="28"/>
          <w:lang w:val="ro-RO" w:eastAsia="ro-RO"/>
        </w:rPr>
        <w:t xml:space="preserve"> </w:t>
      </w:r>
      <w:r w:rsidR="00837A2E" w:rsidRPr="00837A2E">
        <w:rPr>
          <w:sz w:val="28"/>
          <w:szCs w:val="28"/>
          <w:lang w:val="ru-RU" w:eastAsia="ro-RO"/>
        </w:rPr>
        <w:t>Внесение и</w:t>
      </w:r>
      <w:r w:rsidRPr="00837A2E">
        <w:rPr>
          <w:sz w:val="28"/>
          <w:szCs w:val="28"/>
          <w:lang w:val="ru-RU" w:eastAsia="ro-RO"/>
        </w:rPr>
        <w:t>зменени</w:t>
      </w:r>
      <w:r w:rsidR="00837A2E">
        <w:rPr>
          <w:sz w:val="28"/>
          <w:szCs w:val="28"/>
          <w:lang w:val="ru-RU" w:eastAsia="ro-RO"/>
        </w:rPr>
        <w:t>й в некоторые</w:t>
      </w:r>
      <w:r w:rsidRPr="00F33BCB">
        <w:rPr>
          <w:sz w:val="28"/>
          <w:szCs w:val="28"/>
          <w:lang w:val="ru-RU" w:eastAsia="ro-RO"/>
        </w:rPr>
        <w:t xml:space="preserve"> нормативны</w:t>
      </w:r>
      <w:r w:rsidR="00837A2E">
        <w:rPr>
          <w:sz w:val="28"/>
          <w:szCs w:val="28"/>
          <w:lang w:val="ru-RU" w:eastAsia="ro-RO"/>
        </w:rPr>
        <w:t>е</w:t>
      </w:r>
      <w:r w:rsidRPr="00F33BCB">
        <w:rPr>
          <w:sz w:val="28"/>
          <w:szCs w:val="28"/>
          <w:lang w:val="ru-RU" w:eastAsia="ro-RO"/>
        </w:rPr>
        <w:t xml:space="preserve"> акт</w:t>
      </w:r>
      <w:r w:rsidR="00837A2E">
        <w:rPr>
          <w:sz w:val="28"/>
          <w:szCs w:val="28"/>
          <w:lang w:val="ru-RU" w:eastAsia="ro-RO"/>
        </w:rPr>
        <w:t>ы</w:t>
      </w:r>
    </w:p>
    <w:p w14:paraId="3C465904" w14:textId="77777777" w:rsidR="00F33BCB" w:rsidRPr="00F33BCB" w:rsidRDefault="00F33BCB" w:rsidP="00837A2E">
      <w:pPr>
        <w:numPr>
          <w:ilvl w:val="0"/>
          <w:numId w:val="7"/>
        </w:numPr>
        <w:shd w:val="clear" w:color="auto" w:fill="FFFFFF"/>
        <w:tabs>
          <w:tab w:val="left" w:pos="1134"/>
        </w:tabs>
        <w:ind w:left="0" w:firstLine="720"/>
        <w:contextualSpacing/>
        <w:rPr>
          <w:i/>
          <w:sz w:val="28"/>
          <w:szCs w:val="28"/>
          <w:lang w:val="ro-RO" w:eastAsia="ro-RO"/>
        </w:rPr>
      </w:pPr>
      <w:r w:rsidRPr="00F33BCB">
        <w:rPr>
          <w:sz w:val="28"/>
          <w:szCs w:val="28"/>
          <w:lang w:val="ru-RU" w:eastAsia="ro-RO"/>
        </w:rPr>
        <w:t xml:space="preserve">Приложение № 3 Закона № 235/2011 года о деятельности по аккредитации и оценке соответствия (Официальный монитор Республики Молдова, </w:t>
      </w:r>
      <w:smartTag w:uri="urn:schemas-microsoft-com:office:smarttags" w:element="metricconverter">
        <w:smartTagPr>
          <w:attr w:name="ProductID" w:val="2012 г"/>
        </w:smartTagPr>
        <w:r w:rsidRPr="00F33BCB">
          <w:rPr>
            <w:sz w:val="28"/>
            <w:szCs w:val="28"/>
            <w:lang w:val="ru-RU" w:eastAsia="ro-RO"/>
          </w:rPr>
          <w:t>2012 г</w:t>
        </w:r>
      </w:smartTag>
      <w:r w:rsidRPr="00F33BCB">
        <w:rPr>
          <w:sz w:val="28"/>
          <w:szCs w:val="28"/>
          <w:lang w:val="ru-RU" w:eastAsia="ro-RO"/>
        </w:rPr>
        <w:t xml:space="preserve">., № 46-47, ст. 136), с последующими изменениями, дополнить позицией 31 следующего содержания: </w:t>
      </w:r>
    </w:p>
    <w:p w14:paraId="71D1B449" w14:textId="77777777" w:rsidR="00F33BCB" w:rsidRPr="00F33BCB" w:rsidRDefault="00F33BCB" w:rsidP="00837A2E">
      <w:pPr>
        <w:shd w:val="clear" w:color="auto" w:fill="FFFFFF"/>
        <w:tabs>
          <w:tab w:val="left" w:pos="1134"/>
        </w:tabs>
        <w:contextualSpacing/>
        <w:rPr>
          <w:i/>
          <w:sz w:val="28"/>
          <w:szCs w:val="28"/>
          <w:lang w:val="ro-RO" w:eastAsia="ro-RO"/>
        </w:rPr>
      </w:pPr>
      <w:r w:rsidRPr="00F33BCB">
        <w:rPr>
          <w:sz w:val="28"/>
          <w:szCs w:val="28"/>
          <w:shd w:val="clear" w:color="auto" w:fill="FFFFFF"/>
          <w:lang w:val="ru-RU" w:eastAsia="ro-RO"/>
        </w:rPr>
        <w:t>«</w:t>
      </w:r>
      <w:r w:rsidRPr="00F33BCB">
        <w:rPr>
          <w:b/>
          <w:sz w:val="28"/>
          <w:szCs w:val="28"/>
          <w:shd w:val="clear" w:color="auto" w:fill="FFFFFF"/>
          <w:lang w:val="ro-RO" w:eastAsia="ro-RO"/>
        </w:rPr>
        <w:t>31.</w:t>
      </w:r>
      <w:r w:rsidRPr="00F33BCB">
        <w:rPr>
          <w:sz w:val="28"/>
          <w:szCs w:val="28"/>
          <w:shd w:val="clear" w:color="auto" w:fill="FFFFFF"/>
          <w:lang w:val="ro-RO" w:eastAsia="ro-RO"/>
        </w:rPr>
        <w:t xml:space="preserve"> </w:t>
      </w:r>
      <w:r w:rsidRPr="00F33BCB">
        <w:rPr>
          <w:sz w:val="28"/>
          <w:szCs w:val="28"/>
          <w:shd w:val="clear" w:color="auto" w:fill="FFFFFF"/>
          <w:lang w:val="ru-RU" w:eastAsia="ro-RO"/>
        </w:rPr>
        <w:t>Удобрения ЕС</w:t>
      </w:r>
      <w:r w:rsidRPr="00F33BCB">
        <w:rPr>
          <w:sz w:val="28"/>
          <w:szCs w:val="28"/>
          <w:shd w:val="clear" w:color="auto" w:fill="FFFFFF"/>
          <w:lang w:val="ro-RO" w:eastAsia="ro-RO"/>
        </w:rPr>
        <w:t>.”</w:t>
      </w:r>
    </w:p>
    <w:p w14:paraId="14FE3973" w14:textId="45CA4237" w:rsidR="00F33BCB" w:rsidRPr="00F33BCB" w:rsidRDefault="00F33BCB" w:rsidP="00837A2E">
      <w:pPr>
        <w:numPr>
          <w:ilvl w:val="0"/>
          <w:numId w:val="7"/>
        </w:numPr>
        <w:shd w:val="clear" w:color="auto" w:fill="FFFFFF"/>
        <w:tabs>
          <w:tab w:val="left" w:pos="1134"/>
        </w:tabs>
        <w:ind w:left="0" w:firstLine="720"/>
        <w:contextualSpacing/>
        <w:rPr>
          <w:sz w:val="28"/>
          <w:szCs w:val="28"/>
          <w:lang w:val="ru-RU" w:eastAsia="ro-RO"/>
        </w:rPr>
      </w:pPr>
      <w:r w:rsidRPr="00F33BCB">
        <w:rPr>
          <w:sz w:val="28"/>
          <w:szCs w:val="28"/>
          <w:lang w:val="ru-RU" w:eastAsia="ro-RO"/>
        </w:rPr>
        <w:t xml:space="preserve">Позицию 54 приложения № 1 Закона № 162/2023 о надзоре за рынком и соответствии продукции (Официальный монитор Республики Молдова, </w:t>
      </w:r>
      <w:smartTag w:uri="urn:schemas-microsoft-com:office:smarttags" w:element="metricconverter">
        <w:smartTagPr>
          <w:attr w:name="ProductID" w:val="2023 г"/>
        </w:smartTagPr>
        <w:r w:rsidRPr="00F33BCB">
          <w:rPr>
            <w:sz w:val="28"/>
            <w:szCs w:val="28"/>
            <w:lang w:val="ru-RU" w:eastAsia="ro-RO"/>
          </w:rPr>
          <w:t>2023 г</w:t>
        </w:r>
      </w:smartTag>
      <w:r w:rsidRPr="00F33BCB">
        <w:rPr>
          <w:sz w:val="28"/>
          <w:szCs w:val="28"/>
          <w:lang w:val="ru-RU" w:eastAsia="ro-RO"/>
        </w:rPr>
        <w:t>., № 272-273, ст. 468) изложит</w:t>
      </w:r>
      <w:r w:rsidR="00837A2E">
        <w:rPr>
          <w:sz w:val="28"/>
          <w:szCs w:val="28"/>
          <w:lang w:val="ru-RU" w:eastAsia="ro-RO"/>
        </w:rPr>
        <w:t>ь</w:t>
      </w:r>
      <w:r w:rsidRPr="00F33BCB">
        <w:rPr>
          <w:sz w:val="28"/>
          <w:szCs w:val="28"/>
          <w:lang w:val="ru-RU" w:eastAsia="ro-RO"/>
        </w:rPr>
        <w:t xml:space="preserve"> в следующей редакции: «Удобрения».</w:t>
      </w:r>
    </w:p>
    <w:p w14:paraId="77EEBE06" w14:textId="494AB637" w:rsidR="00F33BCB" w:rsidRPr="00F33BCB" w:rsidRDefault="00F33BCB" w:rsidP="00837A2E">
      <w:pPr>
        <w:numPr>
          <w:ilvl w:val="0"/>
          <w:numId w:val="7"/>
        </w:numPr>
        <w:shd w:val="clear" w:color="auto" w:fill="FFFFFF"/>
        <w:tabs>
          <w:tab w:val="left" w:pos="1134"/>
        </w:tabs>
        <w:ind w:left="0" w:firstLine="720"/>
        <w:contextualSpacing/>
        <w:rPr>
          <w:sz w:val="28"/>
          <w:szCs w:val="28"/>
          <w:shd w:val="clear" w:color="auto" w:fill="FFFFFF"/>
          <w:lang w:val="ro-RO" w:eastAsia="ro-RO"/>
        </w:rPr>
      </w:pPr>
      <w:r w:rsidRPr="00F33BCB">
        <w:rPr>
          <w:sz w:val="28"/>
          <w:szCs w:val="28"/>
          <w:shd w:val="clear" w:color="auto" w:fill="FFFFFF"/>
          <w:lang w:val="ru-RU" w:eastAsia="ro-RO"/>
        </w:rPr>
        <w:t xml:space="preserve">Наименование Закона № 119/2004 года о средствах фитосанитарного назначения и средствах, повышающих плодородие почвы (Официальный монитор Республики Молдова, </w:t>
      </w:r>
      <w:smartTag w:uri="urn:schemas-microsoft-com:office:smarttags" w:element="metricconverter">
        <w:smartTagPr>
          <w:attr w:name="ProductID" w:val="2004 г"/>
        </w:smartTagPr>
        <w:r w:rsidRPr="00F33BCB">
          <w:rPr>
            <w:sz w:val="28"/>
            <w:szCs w:val="28"/>
            <w:shd w:val="clear" w:color="auto" w:fill="FFFFFF"/>
            <w:lang w:val="ru-RU" w:eastAsia="ro-RO"/>
          </w:rPr>
          <w:t>2004 г</w:t>
        </w:r>
      </w:smartTag>
      <w:r w:rsidRPr="00F33BCB">
        <w:rPr>
          <w:sz w:val="28"/>
          <w:szCs w:val="28"/>
          <w:shd w:val="clear" w:color="auto" w:fill="FFFFFF"/>
          <w:lang w:val="ru-RU" w:eastAsia="ro-RO"/>
        </w:rPr>
        <w:t>., № 100</w:t>
      </w:r>
      <w:r w:rsidR="00837A2E">
        <w:rPr>
          <w:sz w:val="28"/>
          <w:szCs w:val="28"/>
          <w:shd w:val="clear" w:color="auto" w:fill="FFFFFF"/>
          <w:lang w:val="ru-RU" w:eastAsia="ro-RO"/>
        </w:rPr>
        <w:t>–</w:t>
      </w:r>
      <w:r w:rsidRPr="00F33BCB">
        <w:rPr>
          <w:sz w:val="28"/>
          <w:szCs w:val="28"/>
          <w:shd w:val="clear" w:color="auto" w:fill="FFFFFF"/>
          <w:lang w:val="ru-RU" w:eastAsia="ro-RO"/>
        </w:rPr>
        <w:t xml:space="preserve">103, ст. 510), с последующими изменениями, изложить в следующей редакции: </w:t>
      </w:r>
    </w:p>
    <w:p w14:paraId="1CFCF6CD" w14:textId="77777777" w:rsidR="00F33BCB" w:rsidRPr="00F33BCB" w:rsidRDefault="00F33BCB" w:rsidP="00837A2E">
      <w:pPr>
        <w:shd w:val="clear" w:color="auto" w:fill="FFFFFF"/>
        <w:tabs>
          <w:tab w:val="left" w:pos="1134"/>
        </w:tabs>
        <w:contextualSpacing/>
        <w:jc w:val="center"/>
        <w:rPr>
          <w:b/>
          <w:sz w:val="28"/>
          <w:szCs w:val="28"/>
          <w:shd w:val="clear" w:color="auto" w:fill="FFFFFF"/>
          <w:lang w:val="ro-RO" w:eastAsia="ro-RO"/>
        </w:rPr>
      </w:pPr>
      <w:r w:rsidRPr="00F33BCB">
        <w:rPr>
          <w:b/>
          <w:bCs/>
          <w:sz w:val="28"/>
          <w:szCs w:val="28"/>
          <w:shd w:val="clear" w:color="auto" w:fill="FFFFFF"/>
          <w:lang w:val="ru-RU" w:eastAsia="ro-RO"/>
        </w:rPr>
        <w:t>«Закон</w:t>
      </w:r>
      <w:r w:rsidRPr="00F33BCB">
        <w:rPr>
          <w:b/>
          <w:bCs/>
          <w:sz w:val="28"/>
          <w:szCs w:val="28"/>
          <w:shd w:val="clear" w:color="auto" w:fill="FFFFFF"/>
          <w:lang w:val="ro-RO" w:eastAsia="ro-RO"/>
        </w:rPr>
        <w:t xml:space="preserve"> </w:t>
      </w:r>
      <w:r w:rsidRPr="00F33BCB">
        <w:rPr>
          <w:b/>
          <w:bCs/>
          <w:sz w:val="28"/>
          <w:szCs w:val="28"/>
          <w:shd w:val="clear" w:color="auto" w:fill="FFFFFF"/>
          <w:lang w:val="ru-RU" w:eastAsia="ro-RO"/>
        </w:rPr>
        <w:t xml:space="preserve">№ </w:t>
      </w:r>
      <w:r w:rsidRPr="00F33BCB">
        <w:rPr>
          <w:b/>
          <w:bCs/>
          <w:sz w:val="28"/>
          <w:szCs w:val="28"/>
          <w:shd w:val="clear" w:color="auto" w:fill="FFFFFF"/>
          <w:lang w:val="ro-RO" w:eastAsia="ro-RO"/>
        </w:rPr>
        <w:t xml:space="preserve">119/2004 </w:t>
      </w:r>
      <w:r w:rsidRPr="00F33BCB">
        <w:rPr>
          <w:b/>
          <w:bCs/>
          <w:sz w:val="28"/>
          <w:szCs w:val="28"/>
          <w:shd w:val="clear" w:color="auto" w:fill="FFFFFF"/>
          <w:lang w:val="ru-RU" w:eastAsia="ro-RO"/>
        </w:rPr>
        <w:t>о средствах фитосанитарного назначения»</w:t>
      </w:r>
      <w:r w:rsidRPr="00F33BCB">
        <w:rPr>
          <w:bCs/>
          <w:sz w:val="28"/>
          <w:szCs w:val="28"/>
          <w:shd w:val="clear" w:color="auto" w:fill="FFFFFF"/>
          <w:lang w:val="ro-RO" w:eastAsia="ro-RO"/>
        </w:rPr>
        <w:t>.</w:t>
      </w:r>
    </w:p>
    <w:p w14:paraId="2F94CB4C" w14:textId="0F694E9E" w:rsidR="00F33BCB" w:rsidRPr="00F33BCB" w:rsidRDefault="00F33BCB" w:rsidP="00837A2E">
      <w:pPr>
        <w:numPr>
          <w:ilvl w:val="0"/>
          <w:numId w:val="7"/>
        </w:numPr>
        <w:shd w:val="clear" w:color="auto" w:fill="FFFFFF"/>
        <w:tabs>
          <w:tab w:val="left" w:pos="1134"/>
        </w:tabs>
        <w:ind w:left="0" w:firstLine="720"/>
        <w:contextualSpacing/>
        <w:rPr>
          <w:sz w:val="28"/>
          <w:szCs w:val="28"/>
          <w:shd w:val="clear" w:color="auto" w:fill="FFFFFF"/>
          <w:lang w:val="ro-RO" w:eastAsia="ro-RO"/>
        </w:rPr>
      </w:pPr>
      <w:r w:rsidRPr="00F33BCB">
        <w:rPr>
          <w:sz w:val="28"/>
          <w:szCs w:val="28"/>
          <w:shd w:val="clear" w:color="auto" w:fill="FFFFFF"/>
          <w:lang w:val="ru-RU" w:eastAsia="ro-RO"/>
        </w:rPr>
        <w:t>По всему тексту Закона №</w:t>
      </w:r>
      <w:r w:rsidR="00837A2E">
        <w:rPr>
          <w:sz w:val="28"/>
          <w:szCs w:val="28"/>
          <w:shd w:val="clear" w:color="auto" w:fill="FFFFFF"/>
          <w:lang w:val="ru-RU" w:eastAsia="ro-RO"/>
        </w:rPr>
        <w:t xml:space="preserve"> </w:t>
      </w:r>
      <w:r w:rsidRPr="00F33BCB">
        <w:rPr>
          <w:sz w:val="28"/>
          <w:szCs w:val="28"/>
          <w:shd w:val="clear" w:color="auto" w:fill="FFFFFF"/>
          <w:lang w:val="ru-RU" w:eastAsia="ro-RO"/>
        </w:rPr>
        <w:t xml:space="preserve">119/2004 о средствах фитосанитарного назначения и средствах, повышающих плодородие почвы (Официальный монитор Республики Молдова, </w:t>
      </w:r>
      <w:smartTag w:uri="urn:schemas-microsoft-com:office:smarttags" w:element="metricconverter">
        <w:smartTagPr>
          <w:attr w:name="ProductID" w:val="2004 г"/>
        </w:smartTagPr>
        <w:r w:rsidRPr="00F33BCB">
          <w:rPr>
            <w:sz w:val="28"/>
            <w:szCs w:val="28"/>
            <w:shd w:val="clear" w:color="auto" w:fill="FFFFFF"/>
            <w:lang w:val="ru-RU" w:eastAsia="ro-RO"/>
          </w:rPr>
          <w:t>2004 г</w:t>
        </w:r>
      </w:smartTag>
      <w:r w:rsidRPr="00F33BCB">
        <w:rPr>
          <w:sz w:val="28"/>
          <w:szCs w:val="28"/>
          <w:shd w:val="clear" w:color="auto" w:fill="FFFFFF"/>
          <w:lang w:val="ru-RU" w:eastAsia="ro-RO"/>
        </w:rPr>
        <w:t>., № 100</w:t>
      </w:r>
      <w:r w:rsidR="00837A2E">
        <w:rPr>
          <w:sz w:val="28"/>
          <w:szCs w:val="28"/>
          <w:shd w:val="clear" w:color="auto" w:fill="FFFFFF"/>
          <w:lang w:val="ru-RU" w:eastAsia="ro-RO"/>
        </w:rPr>
        <w:t>–</w:t>
      </w:r>
      <w:r w:rsidRPr="00F33BCB">
        <w:rPr>
          <w:sz w:val="28"/>
          <w:szCs w:val="28"/>
          <w:shd w:val="clear" w:color="auto" w:fill="FFFFFF"/>
          <w:lang w:val="ru-RU" w:eastAsia="ro-RO"/>
        </w:rPr>
        <w:t xml:space="preserve">103, ст. 510), с последующими изменениями, </w:t>
      </w:r>
      <w:r w:rsidR="00837A2E">
        <w:rPr>
          <w:sz w:val="28"/>
          <w:szCs w:val="28"/>
          <w:shd w:val="clear" w:color="auto" w:fill="FFFFFF"/>
          <w:lang w:val="ru-RU" w:eastAsia="ro-RO"/>
        </w:rPr>
        <w:t>тексты</w:t>
      </w:r>
      <w:r w:rsidRPr="00F33BCB">
        <w:rPr>
          <w:sz w:val="28"/>
          <w:szCs w:val="28"/>
          <w:shd w:val="clear" w:color="auto" w:fill="FFFFFF"/>
          <w:lang w:val="ru-RU" w:eastAsia="ro-RO"/>
        </w:rPr>
        <w:t xml:space="preserve"> «и средств, повышающих плодородие почвы», «и для средств, повышающих плодородие почвы», «и со средствами, повышающими плодородие почвы», «и средств, повышающих плодородие почвы», «и </w:t>
      </w:r>
      <w:r w:rsidRPr="00F33BCB">
        <w:rPr>
          <w:sz w:val="28"/>
          <w:szCs w:val="28"/>
          <w:shd w:val="clear" w:color="auto" w:fill="FFFFFF"/>
          <w:lang w:val="ru-RU"/>
        </w:rPr>
        <w:t>внесения в почву средств, повышающих ее плодородие</w:t>
      </w:r>
      <w:r w:rsidRPr="00F33BCB">
        <w:rPr>
          <w:sz w:val="28"/>
          <w:szCs w:val="28"/>
          <w:shd w:val="clear" w:color="auto" w:fill="FFFFFF"/>
          <w:lang w:val="ru-RU" w:eastAsia="ro-RO"/>
        </w:rPr>
        <w:t xml:space="preserve">», «средства, повышающие плодородие почвы», «средствами, повышающими плодородие почвы», «и/или средства, повышающего плодородие почвы», «и/или средствами, повышающими плодородие почвы», «и </w:t>
      </w:r>
      <w:r w:rsidRPr="00F33BCB">
        <w:rPr>
          <w:sz w:val="28"/>
          <w:szCs w:val="28"/>
          <w:shd w:val="clear" w:color="auto" w:fill="FFFFFF"/>
          <w:lang w:val="ru-RU"/>
        </w:rPr>
        <w:t>внесение средств, повышающих плодородие почвы</w:t>
      </w:r>
      <w:r w:rsidRPr="00F33BCB">
        <w:rPr>
          <w:sz w:val="28"/>
          <w:szCs w:val="28"/>
          <w:shd w:val="clear" w:color="auto" w:fill="FFFFFF"/>
          <w:lang w:val="ru-RU" w:eastAsia="ro-RO"/>
        </w:rPr>
        <w:t xml:space="preserve">», «за </w:t>
      </w:r>
      <w:r w:rsidRPr="00F33BCB">
        <w:rPr>
          <w:sz w:val="28"/>
          <w:szCs w:val="28"/>
          <w:shd w:val="clear" w:color="auto" w:fill="FFFFFF"/>
          <w:lang w:val="ru-RU"/>
        </w:rPr>
        <w:lastRenderedPageBreak/>
        <w:t>исключением средств с нанесенной маркировкой «Удобрение ЕС</w:t>
      </w:r>
      <w:r w:rsidRPr="00F33BCB">
        <w:rPr>
          <w:sz w:val="28"/>
          <w:szCs w:val="28"/>
          <w:shd w:val="clear" w:color="auto" w:fill="FFFFFF"/>
          <w:lang w:val="ru-RU" w:eastAsia="ro-RO"/>
        </w:rPr>
        <w:t>», «или средствами, повышающими плодородие почвы», «</w:t>
      </w:r>
      <w:r w:rsidRPr="00F33BCB">
        <w:rPr>
          <w:sz w:val="28"/>
          <w:szCs w:val="28"/>
          <w:shd w:val="clear" w:color="auto" w:fill="FFFFFF"/>
          <w:lang w:val="ru-RU"/>
        </w:rPr>
        <w:t>для средств, повышающих плодородие почвы, соответствующих основным требованиям, установленным Правительством, и для средств, повышающих плодородие почвы, зарегистрированных согласно национальным требованиям одного из государств–членов Европейского Союза</w:t>
      </w:r>
      <w:r w:rsidRPr="00F33BCB">
        <w:rPr>
          <w:sz w:val="28"/>
          <w:szCs w:val="28"/>
          <w:shd w:val="clear" w:color="auto" w:fill="FFFFFF"/>
          <w:lang w:val="ru-RU" w:eastAsia="ro-RO"/>
        </w:rPr>
        <w:t>», «</w:t>
      </w:r>
      <w:r w:rsidRPr="00F33BCB">
        <w:rPr>
          <w:sz w:val="28"/>
          <w:szCs w:val="28"/>
          <w:shd w:val="clear" w:color="auto" w:fill="FFFFFF"/>
          <w:lang w:val="ru-RU"/>
        </w:rPr>
        <w:t>а также средств, повышающих плодородие почвы, с нанесенной маркировкой «Удобрение ЕС</w:t>
      </w:r>
      <w:r w:rsidRPr="00F33BCB">
        <w:rPr>
          <w:sz w:val="28"/>
          <w:szCs w:val="28"/>
          <w:shd w:val="clear" w:color="auto" w:fill="FFFFFF"/>
          <w:lang w:val="ru-RU" w:eastAsia="ro-RO"/>
        </w:rPr>
        <w:t>» исключить.</w:t>
      </w:r>
    </w:p>
    <w:p w14:paraId="7A47FE9E" w14:textId="5740AD50" w:rsidR="00F33BCB" w:rsidRPr="00F33BCB" w:rsidRDefault="00F33BCB" w:rsidP="00837A2E">
      <w:pPr>
        <w:numPr>
          <w:ilvl w:val="0"/>
          <w:numId w:val="7"/>
        </w:numPr>
        <w:shd w:val="clear" w:color="auto" w:fill="FFFFFF"/>
        <w:tabs>
          <w:tab w:val="left" w:pos="1134"/>
        </w:tabs>
        <w:ind w:left="0" w:firstLine="720"/>
        <w:contextualSpacing/>
        <w:rPr>
          <w:sz w:val="28"/>
          <w:szCs w:val="28"/>
          <w:shd w:val="clear" w:color="auto" w:fill="FFFFFF"/>
          <w:lang w:val="ro-RO" w:eastAsia="ro-RO"/>
        </w:rPr>
      </w:pPr>
      <w:r w:rsidRPr="00F33BCB">
        <w:rPr>
          <w:sz w:val="28"/>
          <w:szCs w:val="28"/>
          <w:shd w:val="clear" w:color="auto" w:fill="FFFFFF"/>
          <w:lang w:val="ru-RU" w:eastAsia="ro-RO"/>
        </w:rPr>
        <w:t xml:space="preserve">В Закон № 129/2019 </w:t>
      </w:r>
      <w:r w:rsidRPr="00F33BCB">
        <w:rPr>
          <w:sz w:val="28"/>
          <w:szCs w:val="28"/>
          <w:lang w:val="ru-RU" w:eastAsia="ro-RO"/>
        </w:rPr>
        <w:t xml:space="preserve">о субпродуктах животного происхождения и производных продуктах, не предназначенных для потребления человеком (Официальный монитор Республики Молдова, </w:t>
      </w:r>
      <w:smartTag w:uri="urn:schemas-microsoft-com:office:smarttags" w:element="metricconverter">
        <w:smartTagPr>
          <w:attr w:name="ProductID" w:val="2019 г"/>
        </w:smartTagPr>
        <w:r w:rsidRPr="00F33BCB">
          <w:rPr>
            <w:sz w:val="28"/>
            <w:szCs w:val="28"/>
            <w:lang w:val="ru-RU" w:eastAsia="ro-RO"/>
          </w:rPr>
          <w:t>2019 г</w:t>
        </w:r>
      </w:smartTag>
      <w:r w:rsidRPr="00F33BCB">
        <w:rPr>
          <w:sz w:val="28"/>
          <w:szCs w:val="28"/>
          <w:lang w:val="ru-RU" w:eastAsia="ro-RO"/>
        </w:rPr>
        <w:t>., № 315</w:t>
      </w:r>
      <w:r w:rsidR="005A07F8">
        <w:rPr>
          <w:sz w:val="28"/>
          <w:szCs w:val="28"/>
          <w:lang w:val="ru-RU" w:eastAsia="ro-RO"/>
        </w:rPr>
        <w:t>–</w:t>
      </w:r>
      <w:r w:rsidRPr="00F33BCB">
        <w:rPr>
          <w:sz w:val="28"/>
          <w:szCs w:val="28"/>
          <w:lang w:val="ru-RU" w:eastAsia="ro-RO"/>
        </w:rPr>
        <w:t>319, ст. 459), с последующими изменениями, внести следующие изменения:</w:t>
      </w:r>
    </w:p>
    <w:p w14:paraId="36FFF5B3" w14:textId="77777777" w:rsidR="00F33BCB" w:rsidRPr="00F33BCB" w:rsidRDefault="00F33BCB" w:rsidP="00837A2E">
      <w:pPr>
        <w:numPr>
          <w:ilvl w:val="0"/>
          <w:numId w:val="12"/>
        </w:numPr>
        <w:shd w:val="clear" w:color="auto" w:fill="FFFFFF"/>
        <w:tabs>
          <w:tab w:val="left" w:pos="1134"/>
        </w:tabs>
        <w:ind w:left="0" w:firstLine="720"/>
        <w:contextualSpacing/>
        <w:rPr>
          <w:sz w:val="28"/>
          <w:szCs w:val="28"/>
          <w:shd w:val="clear" w:color="auto" w:fill="FFFFFF"/>
          <w:lang w:val="ro-RO" w:eastAsia="ro-RO"/>
        </w:rPr>
      </w:pPr>
      <w:r w:rsidRPr="00F33BCB">
        <w:rPr>
          <w:sz w:val="28"/>
          <w:szCs w:val="28"/>
          <w:shd w:val="clear" w:color="auto" w:fill="FFFFFF"/>
          <w:lang w:val="ru-RU" w:eastAsia="ro-RO"/>
        </w:rPr>
        <w:t xml:space="preserve">части (3) и (4) статьи 7 изложить в следующей редакции: </w:t>
      </w:r>
    </w:p>
    <w:p w14:paraId="1481A913" w14:textId="14224ACD" w:rsidR="00F33BCB" w:rsidRPr="00F33BCB" w:rsidRDefault="00F33BCB" w:rsidP="00F33BCB">
      <w:pPr>
        <w:shd w:val="clear" w:color="auto" w:fill="FFFFFF"/>
        <w:tabs>
          <w:tab w:val="left" w:pos="1134"/>
        </w:tabs>
        <w:ind w:firstLine="709"/>
        <w:contextualSpacing/>
        <w:rPr>
          <w:sz w:val="28"/>
          <w:szCs w:val="28"/>
          <w:shd w:val="clear" w:color="auto" w:fill="FFFFFF"/>
          <w:lang w:val="ru-RU" w:eastAsia="ro-RO"/>
        </w:rPr>
      </w:pPr>
      <w:r w:rsidRPr="00F33BCB">
        <w:rPr>
          <w:sz w:val="28"/>
          <w:szCs w:val="28"/>
          <w:shd w:val="clear" w:color="auto" w:fill="FFFFFF"/>
          <w:lang w:val="ru-RU" w:eastAsia="ro-RO"/>
        </w:rPr>
        <w:t>«</w:t>
      </w:r>
      <w:r w:rsidR="005A07F8">
        <w:rPr>
          <w:sz w:val="28"/>
          <w:szCs w:val="28"/>
          <w:shd w:val="clear" w:color="auto" w:fill="FFFFFF"/>
          <w:lang w:val="ru-RU" w:eastAsia="ro-RO"/>
        </w:rPr>
        <w:t xml:space="preserve">(3) </w:t>
      </w:r>
      <w:r w:rsidRPr="00F33BCB">
        <w:rPr>
          <w:sz w:val="28"/>
          <w:szCs w:val="28"/>
          <w:shd w:val="clear" w:color="auto" w:fill="FFFFFF"/>
          <w:lang w:val="ru-RU"/>
        </w:rPr>
        <w:t>В случае производных продуктов, указанных в статьях 29, 32 и 33, больше не представляющих существенный риск для здоровья людей или животных, можно установить конечную точку в цепи переработки, после которой соответствующие продукты больше не являются предметом требований, предусмотренных настоящим законом.</w:t>
      </w:r>
    </w:p>
    <w:p w14:paraId="4D3FF799" w14:textId="0F83895E" w:rsidR="00F33BCB" w:rsidRPr="00F33BCB" w:rsidRDefault="00F33BCB" w:rsidP="005A07F8">
      <w:pPr>
        <w:numPr>
          <w:ilvl w:val="0"/>
          <w:numId w:val="17"/>
        </w:numPr>
        <w:shd w:val="clear" w:color="auto" w:fill="FFFFFF"/>
        <w:tabs>
          <w:tab w:val="left" w:pos="1134"/>
        </w:tabs>
        <w:ind w:left="0" w:firstLine="720"/>
        <w:contextualSpacing/>
        <w:rPr>
          <w:sz w:val="28"/>
          <w:szCs w:val="28"/>
          <w:shd w:val="clear" w:color="auto" w:fill="FFFFFF"/>
          <w:lang w:val="ro-RO" w:eastAsia="ro-RO"/>
        </w:rPr>
      </w:pPr>
      <w:r w:rsidRPr="00F33BCB">
        <w:rPr>
          <w:sz w:val="28"/>
          <w:szCs w:val="28"/>
          <w:shd w:val="clear" w:color="auto" w:fill="FFFFFF"/>
          <w:lang w:val="ru-RU"/>
        </w:rPr>
        <w:t xml:space="preserve">Указанные в части (3) продукты впоследствии </w:t>
      </w:r>
      <w:r w:rsidR="005A07F8">
        <w:rPr>
          <w:sz w:val="28"/>
          <w:szCs w:val="28"/>
          <w:shd w:val="clear" w:color="auto" w:fill="FFFFFF"/>
          <w:lang w:val="ru-RU"/>
        </w:rPr>
        <w:t xml:space="preserve">могут </w:t>
      </w:r>
      <w:r w:rsidRPr="00F33BCB">
        <w:rPr>
          <w:sz w:val="28"/>
          <w:szCs w:val="28"/>
          <w:shd w:val="clear" w:color="auto" w:fill="FFFFFF"/>
          <w:lang w:val="ru-RU"/>
        </w:rPr>
        <w:t>ввод</w:t>
      </w:r>
      <w:r w:rsidR="005A07F8">
        <w:rPr>
          <w:sz w:val="28"/>
          <w:szCs w:val="28"/>
          <w:shd w:val="clear" w:color="auto" w:fill="FFFFFF"/>
          <w:lang w:val="ru-RU"/>
        </w:rPr>
        <w:t>и</w:t>
      </w:r>
      <w:r w:rsidRPr="00F33BCB">
        <w:rPr>
          <w:sz w:val="28"/>
          <w:szCs w:val="28"/>
          <w:shd w:val="clear" w:color="auto" w:fill="FFFFFF"/>
          <w:lang w:val="ru-RU"/>
        </w:rPr>
        <w:t>тся на рынок без ограничений на основании настоящего закона и больше не являются предметом официального контроля в соответствии с настоящим законом.»</w:t>
      </w:r>
    </w:p>
    <w:p w14:paraId="2A0A7D2E" w14:textId="115FF065" w:rsidR="00F33BCB" w:rsidRPr="00F33BCB" w:rsidRDefault="00F33BCB" w:rsidP="005A07F8">
      <w:pPr>
        <w:numPr>
          <w:ilvl w:val="0"/>
          <w:numId w:val="7"/>
        </w:numPr>
        <w:shd w:val="clear" w:color="auto" w:fill="FFFFFF"/>
        <w:tabs>
          <w:tab w:val="left" w:pos="1134"/>
        </w:tabs>
        <w:ind w:left="0" w:firstLine="720"/>
        <w:contextualSpacing/>
        <w:rPr>
          <w:sz w:val="28"/>
          <w:szCs w:val="28"/>
          <w:shd w:val="clear" w:color="auto" w:fill="FFFFFF"/>
          <w:lang w:val="ro-RO" w:eastAsia="ro-RO"/>
        </w:rPr>
      </w:pPr>
      <w:r w:rsidRPr="00F33BCB">
        <w:rPr>
          <w:sz w:val="28"/>
          <w:szCs w:val="28"/>
          <w:shd w:val="clear" w:color="auto" w:fill="FFFFFF"/>
          <w:lang w:val="ru-RU" w:eastAsia="ro-RO"/>
        </w:rPr>
        <w:t xml:space="preserve">В Закон № 403/2023 </w:t>
      </w:r>
      <w:r w:rsidRPr="00F33BCB">
        <w:rPr>
          <w:sz w:val="28"/>
          <w:szCs w:val="28"/>
          <w:lang w:val="ru-RU" w:eastAsia="ro-RO"/>
        </w:rPr>
        <w:t xml:space="preserve">о введении на рынок средств защиты растений и внесении изменений в некоторые нормативные акты (Официальный монитор Республики Молдова, </w:t>
      </w:r>
      <w:smartTag w:uri="urn:schemas-microsoft-com:office:smarttags" w:element="metricconverter">
        <w:smartTagPr>
          <w:attr w:name="ProductID" w:val="2004 г"/>
        </w:smartTagPr>
        <w:r w:rsidRPr="00F33BCB">
          <w:rPr>
            <w:sz w:val="28"/>
            <w:szCs w:val="28"/>
            <w:lang w:val="ru-RU" w:eastAsia="ro-RO"/>
          </w:rPr>
          <w:t>2004 г</w:t>
        </w:r>
      </w:smartTag>
      <w:r w:rsidRPr="00F33BCB">
        <w:rPr>
          <w:sz w:val="28"/>
          <w:szCs w:val="28"/>
          <w:lang w:val="ru-RU" w:eastAsia="ro-RO"/>
        </w:rPr>
        <w:t>., № 89</w:t>
      </w:r>
      <w:r w:rsidR="005A07F8">
        <w:rPr>
          <w:sz w:val="28"/>
          <w:szCs w:val="28"/>
          <w:lang w:val="ru-RU" w:eastAsia="ro-RO"/>
        </w:rPr>
        <w:t>–</w:t>
      </w:r>
      <w:r w:rsidRPr="00F33BCB">
        <w:rPr>
          <w:sz w:val="28"/>
          <w:szCs w:val="28"/>
          <w:lang w:val="ru-RU" w:eastAsia="ro-RO"/>
        </w:rPr>
        <w:t xml:space="preserve">92, ст. 131) внести следующие изменения: </w:t>
      </w:r>
    </w:p>
    <w:p w14:paraId="6F7103F5" w14:textId="77777777" w:rsidR="00F33BCB" w:rsidRPr="00F33BCB" w:rsidRDefault="00F33BCB" w:rsidP="005A07F8">
      <w:pPr>
        <w:numPr>
          <w:ilvl w:val="0"/>
          <w:numId w:val="13"/>
        </w:numPr>
        <w:shd w:val="clear" w:color="auto" w:fill="FFFFFF"/>
        <w:tabs>
          <w:tab w:val="left" w:pos="1134"/>
        </w:tabs>
        <w:ind w:left="0" w:firstLine="720"/>
        <w:contextualSpacing/>
        <w:rPr>
          <w:sz w:val="28"/>
          <w:szCs w:val="28"/>
          <w:shd w:val="clear" w:color="auto" w:fill="FFFFFF"/>
          <w:lang w:val="ro-RO" w:eastAsia="ro-RO"/>
        </w:rPr>
      </w:pPr>
      <w:r w:rsidRPr="00F33BCB">
        <w:rPr>
          <w:sz w:val="28"/>
          <w:szCs w:val="28"/>
          <w:shd w:val="clear" w:color="auto" w:fill="FFFFFF"/>
          <w:lang w:val="ru-RU" w:eastAsia="ro-RO"/>
        </w:rPr>
        <w:t>статью 4 дополнить понятием «биостимулятор растений» следующего содержания:</w:t>
      </w:r>
    </w:p>
    <w:p w14:paraId="5DB1BB53" w14:textId="77777777" w:rsidR="00F33BCB" w:rsidRPr="00F33BCB" w:rsidRDefault="00F33BCB" w:rsidP="00F33BCB">
      <w:pPr>
        <w:shd w:val="clear" w:color="auto" w:fill="FFFFFF"/>
        <w:tabs>
          <w:tab w:val="left" w:pos="1134"/>
        </w:tabs>
        <w:ind w:firstLine="709"/>
        <w:contextualSpacing/>
        <w:rPr>
          <w:sz w:val="28"/>
          <w:szCs w:val="28"/>
          <w:shd w:val="clear" w:color="auto" w:fill="FFFFFF"/>
          <w:lang w:val="ru-RU" w:eastAsia="ro-RO"/>
        </w:rPr>
      </w:pPr>
      <w:r w:rsidRPr="00F33BCB">
        <w:rPr>
          <w:sz w:val="28"/>
          <w:szCs w:val="28"/>
          <w:shd w:val="clear" w:color="auto" w:fill="FFFFFF"/>
          <w:lang w:val="ru-RU" w:eastAsia="ro-RO"/>
        </w:rPr>
        <w:t>«</w:t>
      </w:r>
      <w:r w:rsidRPr="00F33BCB">
        <w:rPr>
          <w:i/>
          <w:sz w:val="28"/>
          <w:szCs w:val="28"/>
          <w:shd w:val="clear" w:color="auto" w:fill="FFFFFF"/>
          <w:lang w:val="ru-RU" w:eastAsia="ro-RO"/>
        </w:rPr>
        <w:t>биостимулятор растений</w:t>
      </w:r>
      <w:r w:rsidRPr="00F33BCB">
        <w:rPr>
          <w:sz w:val="28"/>
          <w:szCs w:val="28"/>
          <w:shd w:val="clear" w:color="auto" w:fill="FFFFFF"/>
          <w:lang w:val="ru-RU" w:eastAsia="ro-RO"/>
        </w:rPr>
        <w:t xml:space="preserve"> – это продукт, стимулирующий питательные процессы растений, независимо от содержания питательных веществ продукта, с единственной целью улучшить одну или несколько из следующих характеристик растения или прикорневой зоны растения: </w:t>
      </w:r>
    </w:p>
    <w:p w14:paraId="066C3998" w14:textId="04BC0856" w:rsidR="00F33BCB" w:rsidRPr="00F33BCB" w:rsidRDefault="00F33BCB" w:rsidP="00F33BCB">
      <w:pPr>
        <w:shd w:val="clear" w:color="auto" w:fill="FFFFFF"/>
        <w:tabs>
          <w:tab w:val="left" w:pos="1134"/>
        </w:tabs>
        <w:ind w:firstLine="709"/>
        <w:contextualSpacing/>
        <w:rPr>
          <w:sz w:val="28"/>
          <w:szCs w:val="28"/>
          <w:shd w:val="clear" w:color="auto" w:fill="FFFFFF"/>
          <w:lang w:val="ru-RU" w:eastAsia="ro-RO"/>
        </w:rPr>
      </w:pPr>
      <w:r w:rsidRPr="00F33BCB">
        <w:rPr>
          <w:sz w:val="28"/>
          <w:szCs w:val="28"/>
          <w:shd w:val="clear" w:color="auto" w:fill="FFFFFF"/>
          <w:lang w:val="ro-RO" w:eastAsia="ro-RO"/>
        </w:rPr>
        <w:t xml:space="preserve">(a) </w:t>
      </w:r>
      <w:r w:rsidR="005A07F8" w:rsidRPr="00F33BCB">
        <w:rPr>
          <w:sz w:val="28"/>
          <w:szCs w:val="28"/>
          <w:shd w:val="clear" w:color="auto" w:fill="FFFFFF"/>
          <w:lang w:val="ru-RU" w:eastAsia="ro-RO"/>
        </w:rPr>
        <w:t>эффективно</w:t>
      </w:r>
      <w:r w:rsidR="005A07F8">
        <w:rPr>
          <w:sz w:val="28"/>
          <w:szCs w:val="28"/>
          <w:shd w:val="clear" w:color="auto" w:fill="FFFFFF"/>
          <w:lang w:val="ru-RU" w:eastAsia="ro-RO"/>
        </w:rPr>
        <w:t>е</w:t>
      </w:r>
      <w:r w:rsidR="005A07F8" w:rsidRPr="00F33BCB">
        <w:rPr>
          <w:sz w:val="28"/>
          <w:szCs w:val="28"/>
          <w:shd w:val="clear" w:color="auto" w:fill="FFFFFF"/>
          <w:lang w:val="ru-RU" w:eastAsia="ro-RO"/>
        </w:rPr>
        <w:t xml:space="preserve"> </w:t>
      </w:r>
      <w:r w:rsidRPr="00F33BCB">
        <w:rPr>
          <w:sz w:val="28"/>
          <w:szCs w:val="28"/>
          <w:shd w:val="clear" w:color="auto" w:fill="FFFFFF"/>
          <w:lang w:val="ru-RU" w:eastAsia="ro-RO"/>
        </w:rPr>
        <w:t>использование питательных веществ;</w:t>
      </w:r>
    </w:p>
    <w:p w14:paraId="00EA38EA" w14:textId="77777777" w:rsidR="00F33BCB" w:rsidRPr="00F33BCB" w:rsidRDefault="00F33BCB" w:rsidP="00F33BCB">
      <w:pPr>
        <w:shd w:val="clear" w:color="auto" w:fill="FFFFFF"/>
        <w:tabs>
          <w:tab w:val="left" w:pos="1134"/>
        </w:tabs>
        <w:ind w:firstLine="709"/>
        <w:contextualSpacing/>
        <w:rPr>
          <w:sz w:val="28"/>
          <w:szCs w:val="28"/>
          <w:shd w:val="clear" w:color="auto" w:fill="FFFFFF"/>
          <w:lang w:val="ru-RU" w:eastAsia="ro-RO"/>
        </w:rPr>
      </w:pPr>
      <w:r w:rsidRPr="00F33BCB">
        <w:rPr>
          <w:sz w:val="28"/>
          <w:szCs w:val="28"/>
          <w:shd w:val="clear" w:color="auto" w:fill="FFFFFF"/>
          <w:lang w:val="ro-RO" w:eastAsia="ro-RO"/>
        </w:rPr>
        <w:t xml:space="preserve">(b) </w:t>
      </w:r>
      <w:r w:rsidRPr="00F33BCB">
        <w:rPr>
          <w:sz w:val="28"/>
          <w:szCs w:val="28"/>
          <w:shd w:val="clear" w:color="auto" w:fill="FFFFFF"/>
          <w:lang w:val="ru-RU" w:eastAsia="ro-RO"/>
        </w:rPr>
        <w:t>толерантность к абиотическому стрессу;</w:t>
      </w:r>
    </w:p>
    <w:p w14:paraId="3496216E" w14:textId="77777777" w:rsidR="00F33BCB" w:rsidRPr="00F33BCB" w:rsidRDefault="00F33BCB" w:rsidP="00F33BCB">
      <w:pPr>
        <w:shd w:val="clear" w:color="auto" w:fill="FFFFFF"/>
        <w:tabs>
          <w:tab w:val="left" w:pos="1134"/>
        </w:tabs>
        <w:ind w:firstLine="709"/>
        <w:contextualSpacing/>
        <w:rPr>
          <w:sz w:val="28"/>
          <w:szCs w:val="28"/>
          <w:shd w:val="clear" w:color="auto" w:fill="FFFFFF"/>
          <w:lang w:val="ru-RU" w:eastAsia="ro-RO"/>
        </w:rPr>
      </w:pPr>
      <w:r w:rsidRPr="00F33BCB">
        <w:rPr>
          <w:sz w:val="28"/>
          <w:szCs w:val="28"/>
          <w:shd w:val="clear" w:color="auto" w:fill="FFFFFF"/>
          <w:lang w:val="ro-RO" w:eastAsia="ro-RO"/>
        </w:rPr>
        <w:t xml:space="preserve">(c) </w:t>
      </w:r>
      <w:r w:rsidRPr="00F33BCB">
        <w:rPr>
          <w:sz w:val="28"/>
          <w:szCs w:val="28"/>
          <w:shd w:val="clear" w:color="auto" w:fill="FFFFFF"/>
          <w:lang w:val="ru-RU" w:eastAsia="ro-RO"/>
        </w:rPr>
        <w:t>качественные характеристики;</w:t>
      </w:r>
    </w:p>
    <w:p w14:paraId="7E8D4A2E" w14:textId="77777777" w:rsidR="00F33BCB" w:rsidRPr="00F33BCB" w:rsidRDefault="00F33BCB" w:rsidP="00F33BCB">
      <w:pPr>
        <w:shd w:val="clear" w:color="auto" w:fill="FFFFFF"/>
        <w:tabs>
          <w:tab w:val="left" w:pos="1134"/>
        </w:tabs>
        <w:ind w:firstLine="709"/>
        <w:contextualSpacing/>
        <w:rPr>
          <w:sz w:val="28"/>
          <w:szCs w:val="28"/>
          <w:shd w:val="clear" w:color="auto" w:fill="FFFFFF"/>
          <w:lang w:val="ru-RU" w:eastAsia="ro-RO"/>
        </w:rPr>
      </w:pPr>
      <w:r w:rsidRPr="00F33BCB">
        <w:rPr>
          <w:sz w:val="28"/>
          <w:szCs w:val="28"/>
          <w:shd w:val="clear" w:color="auto" w:fill="FFFFFF"/>
          <w:lang w:val="ro-RO" w:eastAsia="ro-RO"/>
        </w:rPr>
        <w:t xml:space="preserve">(d) </w:t>
      </w:r>
      <w:r w:rsidRPr="00F33BCB">
        <w:rPr>
          <w:sz w:val="28"/>
          <w:szCs w:val="28"/>
          <w:shd w:val="clear" w:color="auto" w:fill="FFFFFF"/>
          <w:lang w:val="ru-RU" w:eastAsia="ro-RO"/>
        </w:rPr>
        <w:t>наличие питательных веществ, проникнувших в почву или прикорневую зону»;</w:t>
      </w:r>
    </w:p>
    <w:p w14:paraId="0D63CE86" w14:textId="77777777" w:rsidR="00F33BCB" w:rsidRPr="00F33BCB" w:rsidRDefault="00F33BCB" w:rsidP="00F33BCB">
      <w:pPr>
        <w:shd w:val="clear" w:color="auto" w:fill="FFFFFF"/>
        <w:tabs>
          <w:tab w:val="left" w:pos="1134"/>
        </w:tabs>
        <w:ind w:firstLine="709"/>
        <w:rPr>
          <w:sz w:val="28"/>
          <w:szCs w:val="28"/>
          <w:shd w:val="clear" w:color="auto" w:fill="FFFFFF"/>
          <w:lang w:val="ru-RU" w:eastAsia="ro-RO"/>
        </w:rPr>
      </w:pPr>
      <w:r w:rsidRPr="00F33BCB">
        <w:rPr>
          <w:sz w:val="28"/>
          <w:szCs w:val="28"/>
          <w:shd w:val="clear" w:color="auto" w:fill="FFFFFF"/>
          <w:lang w:val="ro-RO" w:eastAsia="ro-RO"/>
        </w:rPr>
        <w:t xml:space="preserve">b) </w:t>
      </w:r>
      <w:r w:rsidRPr="00F33BCB">
        <w:rPr>
          <w:sz w:val="28"/>
          <w:szCs w:val="28"/>
          <w:shd w:val="clear" w:color="auto" w:fill="FFFFFF"/>
          <w:lang w:val="ru-RU" w:eastAsia="ro-RO"/>
        </w:rPr>
        <w:t xml:space="preserve">статью 57 дополнить частью (7) следующего содержания: </w:t>
      </w:r>
    </w:p>
    <w:p w14:paraId="48F69384" w14:textId="77777777" w:rsidR="00F33BCB" w:rsidRPr="00F33BCB" w:rsidRDefault="00F33BCB" w:rsidP="00F33BCB">
      <w:pPr>
        <w:shd w:val="clear" w:color="auto" w:fill="FFFFFF"/>
        <w:tabs>
          <w:tab w:val="left" w:pos="1134"/>
        </w:tabs>
        <w:ind w:firstLine="709"/>
        <w:rPr>
          <w:sz w:val="28"/>
          <w:szCs w:val="28"/>
          <w:shd w:val="clear" w:color="auto" w:fill="FFFFFF"/>
          <w:lang w:val="ru-RU" w:eastAsia="ro-RO"/>
        </w:rPr>
      </w:pPr>
      <w:r w:rsidRPr="00F33BCB">
        <w:rPr>
          <w:sz w:val="28"/>
          <w:szCs w:val="28"/>
          <w:shd w:val="clear" w:color="auto" w:fill="FFFFFF"/>
          <w:lang w:val="ru-RU" w:eastAsia="ro-RO"/>
        </w:rPr>
        <w:t>«</w:t>
      </w:r>
      <w:r w:rsidRPr="00F33BCB">
        <w:rPr>
          <w:sz w:val="28"/>
          <w:szCs w:val="28"/>
          <w:shd w:val="clear" w:color="auto" w:fill="FFFFFF"/>
          <w:lang w:val="ro-RO" w:eastAsia="ro-RO"/>
        </w:rPr>
        <w:t xml:space="preserve">(7) </w:t>
      </w:r>
      <w:r w:rsidRPr="00F33BCB">
        <w:rPr>
          <w:sz w:val="28"/>
          <w:szCs w:val="28"/>
          <w:shd w:val="clear" w:color="auto" w:fill="FFFFFF"/>
          <w:lang w:val="ru-RU" w:eastAsia="ro-RO"/>
        </w:rPr>
        <w:t xml:space="preserve">В случае продуктов, для которых было предоставлено разрешение на основании части (1) статьи 12 на основании заявления, представленного до даты вступления в силу Закона № </w:t>
      </w:r>
      <w:r w:rsidRPr="009F45E0">
        <w:rPr>
          <w:sz w:val="28"/>
          <w:szCs w:val="28"/>
          <w:shd w:val="clear" w:color="auto" w:fill="FFFFFF"/>
          <w:lang w:val="ru-RU" w:eastAsia="ro-RO"/>
        </w:rPr>
        <w:t>_____/</w:t>
      </w:r>
      <w:r w:rsidRPr="00F33BCB">
        <w:rPr>
          <w:sz w:val="28"/>
          <w:szCs w:val="28"/>
          <w:shd w:val="clear" w:color="auto" w:fill="FFFFFF"/>
          <w:lang w:val="ru-RU" w:eastAsia="ro-RO"/>
        </w:rPr>
        <w:t xml:space="preserve">2024 о правилах размещения удобрений на рынке, и которые, после этой даты, подпадают под действие определения биостимуляторов растений, </w:t>
      </w:r>
      <w:r w:rsidRPr="00F33BCB">
        <w:rPr>
          <w:sz w:val="28"/>
          <w:szCs w:val="28"/>
          <w:shd w:val="clear" w:color="auto" w:fill="FFFFFF"/>
          <w:lang w:val="ru-RU" w:eastAsia="ro-RO"/>
        </w:rPr>
        <w:lastRenderedPageBreak/>
        <w:t>настоящий закон продолжает применяться на период, предусмотренный в разрешении».</w:t>
      </w:r>
    </w:p>
    <w:p w14:paraId="36860891" w14:textId="2B39FB1F" w:rsidR="00F33BCB" w:rsidRPr="00F33BCB" w:rsidRDefault="00F33BCB" w:rsidP="005A07F8">
      <w:pPr>
        <w:numPr>
          <w:ilvl w:val="0"/>
          <w:numId w:val="7"/>
        </w:numPr>
        <w:shd w:val="clear" w:color="auto" w:fill="FFFFFF"/>
        <w:tabs>
          <w:tab w:val="left" w:pos="1134"/>
        </w:tabs>
        <w:ind w:left="0" w:firstLine="720"/>
        <w:contextualSpacing/>
        <w:rPr>
          <w:sz w:val="28"/>
          <w:szCs w:val="28"/>
          <w:lang w:val="ro-RO" w:eastAsia="ro-RO"/>
        </w:rPr>
      </w:pPr>
      <w:r w:rsidRPr="00F33BCB">
        <w:rPr>
          <w:sz w:val="28"/>
          <w:szCs w:val="28"/>
          <w:lang w:val="ru-RU" w:eastAsia="ro-RO"/>
        </w:rPr>
        <w:t xml:space="preserve">В разделе </w:t>
      </w:r>
      <w:r w:rsidRPr="00F33BCB">
        <w:rPr>
          <w:sz w:val="28"/>
          <w:szCs w:val="28"/>
          <w:lang w:val="ro-RO" w:eastAsia="ro-RO"/>
        </w:rPr>
        <w:t>III</w:t>
      </w:r>
      <w:r w:rsidRPr="00F33BCB">
        <w:rPr>
          <w:sz w:val="28"/>
          <w:szCs w:val="28"/>
          <w:lang w:val="ru-RU" w:eastAsia="ro-RO"/>
        </w:rPr>
        <w:t xml:space="preserve"> приложения № 1 к Закону № 160/2011 о регулировании предпринимательской деятельности путем разрешения (Официальный монитор Республики Молдова, </w:t>
      </w:r>
      <w:smartTag w:uri="urn:schemas-microsoft-com:office:smarttags" w:element="metricconverter">
        <w:smartTagPr>
          <w:attr w:name="ProductID" w:val="2011 г"/>
        </w:smartTagPr>
        <w:r w:rsidRPr="00F33BCB">
          <w:rPr>
            <w:sz w:val="28"/>
            <w:szCs w:val="28"/>
            <w:lang w:val="ru-RU" w:eastAsia="ro-RO"/>
          </w:rPr>
          <w:t>2011 г</w:t>
        </w:r>
      </w:smartTag>
      <w:r w:rsidRPr="00F33BCB">
        <w:rPr>
          <w:sz w:val="28"/>
          <w:szCs w:val="28"/>
          <w:lang w:val="ru-RU" w:eastAsia="ro-RO"/>
        </w:rPr>
        <w:t>., № 170</w:t>
      </w:r>
      <w:r w:rsidR="005A07F8">
        <w:rPr>
          <w:sz w:val="28"/>
          <w:szCs w:val="28"/>
          <w:lang w:val="ru-RU" w:eastAsia="ro-RO"/>
        </w:rPr>
        <w:t>–</w:t>
      </w:r>
      <w:r w:rsidRPr="00F33BCB">
        <w:rPr>
          <w:sz w:val="28"/>
          <w:szCs w:val="28"/>
          <w:lang w:val="ru-RU" w:eastAsia="ro-RO"/>
        </w:rPr>
        <w:t xml:space="preserve">175, ст. 494), с последующими изменениями, позицию 10 изложить в следующей редакции: </w:t>
      </w:r>
    </w:p>
    <w:p w14:paraId="4F0385CE" w14:textId="77777777" w:rsidR="00F33BCB" w:rsidRPr="00F33BCB" w:rsidRDefault="00F33BCB" w:rsidP="00F33BCB">
      <w:pPr>
        <w:shd w:val="clear" w:color="auto" w:fill="FFFFFF"/>
        <w:tabs>
          <w:tab w:val="left" w:pos="1134"/>
        </w:tabs>
        <w:ind w:left="709" w:firstLine="709"/>
        <w:contextualSpacing/>
        <w:rPr>
          <w:sz w:val="28"/>
          <w:szCs w:val="28"/>
          <w:lang w:val="ro-RO" w:eastAsia="ro-RO"/>
        </w:rPr>
      </w:pPr>
    </w:p>
    <w:tbl>
      <w:tblPr>
        <w:tblW w:w="5000" w:type="pct"/>
        <w:jc w:val="center"/>
        <w:tblCellMar>
          <w:top w:w="15" w:type="dxa"/>
          <w:left w:w="15" w:type="dxa"/>
          <w:bottom w:w="15" w:type="dxa"/>
          <w:right w:w="15" w:type="dxa"/>
        </w:tblCellMar>
        <w:tblLook w:val="00A0" w:firstRow="1" w:lastRow="0" w:firstColumn="1" w:lastColumn="0" w:noHBand="0" w:noVBand="0"/>
      </w:tblPr>
      <w:tblGrid>
        <w:gridCol w:w="615"/>
        <w:gridCol w:w="1828"/>
        <w:gridCol w:w="1724"/>
        <w:gridCol w:w="1876"/>
        <w:gridCol w:w="1269"/>
        <w:gridCol w:w="1773"/>
        <w:gridCol w:w="37"/>
        <w:gridCol w:w="37"/>
      </w:tblGrid>
      <w:tr w:rsidR="00F33BCB" w:rsidRPr="00244B87" w14:paraId="1C8BC1C6" w14:textId="77777777" w:rsidTr="005A07F8">
        <w:trPr>
          <w:trHeight w:val="2855"/>
          <w:jc w:val="center"/>
        </w:trPr>
        <w:tc>
          <w:tcPr>
            <w:tcW w:w="336" w:type="pct"/>
            <w:tcBorders>
              <w:top w:val="single" w:sz="6" w:space="0" w:color="000000"/>
              <w:left w:val="single" w:sz="6" w:space="0" w:color="000000"/>
              <w:bottom w:val="single" w:sz="6" w:space="0" w:color="000000"/>
              <w:right w:val="single" w:sz="6" w:space="0" w:color="000000"/>
            </w:tcBorders>
          </w:tcPr>
          <w:p w14:paraId="7B003A93" w14:textId="76F11EA8" w:rsidR="00F33BCB" w:rsidRDefault="00F33BCB" w:rsidP="005A07F8">
            <w:pPr>
              <w:ind w:left="-720" w:right="-120" w:firstLine="709"/>
              <w:jc w:val="left"/>
              <w:rPr>
                <w:sz w:val="22"/>
                <w:szCs w:val="22"/>
                <w:lang w:val="ru-RU" w:eastAsia="ro-RO"/>
              </w:rPr>
            </w:pPr>
            <w:r w:rsidRPr="00F33BCB">
              <w:rPr>
                <w:sz w:val="22"/>
                <w:szCs w:val="22"/>
                <w:lang w:val="ru-RU" w:eastAsia="ro-RO"/>
              </w:rPr>
              <w:t>«</w:t>
            </w:r>
            <w:r w:rsidRPr="00F33BCB">
              <w:rPr>
                <w:sz w:val="22"/>
                <w:szCs w:val="22"/>
                <w:lang w:val="ro-RO" w:eastAsia="ro-RO"/>
              </w:rPr>
              <w:t>10</w:t>
            </w:r>
          </w:p>
          <w:p w14:paraId="55311596" w14:textId="1F9D923F" w:rsidR="005A07F8" w:rsidRPr="005A07F8" w:rsidRDefault="005A07F8" w:rsidP="005A07F8">
            <w:pPr>
              <w:ind w:right="-120" w:firstLine="709"/>
              <w:jc w:val="left"/>
              <w:rPr>
                <w:sz w:val="22"/>
                <w:szCs w:val="22"/>
                <w:lang w:val="ru-RU" w:eastAsia="ro-RO"/>
              </w:rPr>
            </w:pPr>
          </w:p>
        </w:tc>
        <w:tc>
          <w:tcPr>
            <w:tcW w:w="998" w:type="pct"/>
            <w:tcBorders>
              <w:top w:val="single" w:sz="6" w:space="0" w:color="000000"/>
              <w:left w:val="single" w:sz="6" w:space="0" w:color="000000"/>
              <w:bottom w:val="single" w:sz="6" w:space="0" w:color="000000"/>
              <w:right w:val="single" w:sz="6" w:space="0" w:color="000000"/>
            </w:tcBorders>
          </w:tcPr>
          <w:p w14:paraId="57160EF5" w14:textId="77777777" w:rsidR="00F33BCB" w:rsidRPr="005A07F8" w:rsidRDefault="00F33BCB" w:rsidP="005A07F8">
            <w:pPr>
              <w:ind w:left="100" w:right="69" w:firstLine="10"/>
              <w:jc w:val="left"/>
              <w:rPr>
                <w:sz w:val="22"/>
                <w:szCs w:val="22"/>
                <w:lang w:val="ru-RU" w:eastAsia="ro-RO"/>
              </w:rPr>
            </w:pPr>
            <w:r w:rsidRPr="005A07F8">
              <w:rPr>
                <w:sz w:val="22"/>
                <w:szCs w:val="22"/>
                <w:lang w:val="ru-RU"/>
              </w:rPr>
              <w:t xml:space="preserve">Разрешение на средство фитосанитарного назначения или Сертификат о регистрации средства, повышающего плодородие почвы (за исключением продукции с отметкой «Удобрения </w:t>
            </w:r>
            <w:r w:rsidRPr="005A07F8">
              <w:rPr>
                <w:sz w:val="22"/>
                <w:szCs w:val="22"/>
              </w:rPr>
              <w:t>E</w:t>
            </w:r>
            <w:r w:rsidRPr="005A07F8">
              <w:rPr>
                <w:sz w:val="22"/>
                <w:szCs w:val="22"/>
                <w:lang w:val="ru-RU"/>
              </w:rPr>
              <w:t>С»)</w:t>
            </w:r>
          </w:p>
        </w:tc>
        <w:tc>
          <w:tcPr>
            <w:tcW w:w="941" w:type="pct"/>
            <w:tcBorders>
              <w:top w:val="single" w:sz="6" w:space="0" w:color="000000"/>
              <w:left w:val="single" w:sz="6" w:space="0" w:color="000000"/>
              <w:bottom w:val="single" w:sz="6" w:space="0" w:color="000000"/>
              <w:right w:val="single" w:sz="6" w:space="0" w:color="000000"/>
            </w:tcBorders>
          </w:tcPr>
          <w:p w14:paraId="0448A353" w14:textId="77777777" w:rsidR="00F33BCB" w:rsidRPr="005A07F8" w:rsidRDefault="00F33BCB" w:rsidP="005A07F8">
            <w:pPr>
              <w:ind w:left="92" w:right="74" w:firstLine="2"/>
              <w:jc w:val="left"/>
              <w:rPr>
                <w:sz w:val="22"/>
                <w:szCs w:val="22"/>
                <w:lang w:val="ro-RO" w:eastAsia="ro-RO"/>
              </w:rPr>
            </w:pPr>
            <w:r w:rsidRPr="005A07F8">
              <w:rPr>
                <w:sz w:val="22"/>
                <w:szCs w:val="22"/>
                <w:lang w:val="ru-RU"/>
              </w:rPr>
              <w:t>Национальное агентство по безопасности пищевых продуктов</w:t>
            </w:r>
          </w:p>
        </w:tc>
        <w:tc>
          <w:tcPr>
            <w:tcW w:w="10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AE6437" w14:textId="77777777" w:rsidR="00F33BCB" w:rsidRPr="005A07F8" w:rsidRDefault="00F33BCB" w:rsidP="005A07F8">
            <w:pPr>
              <w:ind w:left="43" w:right="46" w:firstLine="0"/>
              <w:jc w:val="left"/>
              <w:rPr>
                <w:sz w:val="22"/>
                <w:szCs w:val="22"/>
                <w:lang w:val="ru-RU" w:eastAsia="ro-RO"/>
              </w:rPr>
            </w:pPr>
            <w:r w:rsidRPr="005A07F8">
              <w:rPr>
                <w:sz w:val="22"/>
                <w:szCs w:val="22"/>
                <w:lang w:val="ru-RU" w:eastAsia="ro-RO"/>
              </w:rPr>
              <w:t>Публичное учреждение</w:t>
            </w:r>
          </w:p>
          <w:p w14:paraId="4A47939B" w14:textId="77777777" w:rsidR="00F33BCB" w:rsidRPr="005A07F8" w:rsidRDefault="00F33BCB" w:rsidP="005A07F8">
            <w:pPr>
              <w:ind w:left="43" w:right="46" w:firstLine="0"/>
              <w:jc w:val="left"/>
              <w:rPr>
                <w:sz w:val="22"/>
                <w:szCs w:val="22"/>
                <w:lang w:val="ru-RU" w:eastAsia="ro-RO"/>
              </w:rPr>
            </w:pPr>
            <w:r w:rsidRPr="005A07F8">
              <w:rPr>
                <w:sz w:val="22"/>
                <w:szCs w:val="22"/>
                <w:lang w:val="ru-RU" w:eastAsia="ro-RO"/>
              </w:rPr>
              <w:t>Национальный центр по обеспечению здоровья животных, растений и безопасности пищевых продуктов</w:t>
            </w:r>
          </w:p>
          <w:p w14:paraId="36F6844A" w14:textId="77777777" w:rsidR="00F33BCB" w:rsidRPr="005A07F8" w:rsidRDefault="00F33BCB" w:rsidP="005A07F8">
            <w:pPr>
              <w:ind w:right="-120" w:firstLine="709"/>
              <w:jc w:val="left"/>
              <w:rPr>
                <w:sz w:val="22"/>
                <w:szCs w:val="22"/>
                <w:lang w:val="ro-RO" w:eastAsia="ro-RO"/>
              </w:rPr>
            </w:pPr>
          </w:p>
        </w:tc>
        <w:tc>
          <w:tcPr>
            <w:tcW w:w="6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3DE2B3" w14:textId="77777777" w:rsidR="00F33BCB" w:rsidRPr="005A07F8" w:rsidRDefault="00F33BCB" w:rsidP="005A07F8">
            <w:pPr>
              <w:ind w:left="38" w:right="14" w:firstLine="0"/>
              <w:jc w:val="left"/>
              <w:rPr>
                <w:sz w:val="22"/>
                <w:szCs w:val="22"/>
                <w:lang w:val="ru-RU" w:eastAsia="ro-RO"/>
              </w:rPr>
            </w:pPr>
            <w:r w:rsidRPr="005A07F8">
              <w:rPr>
                <w:sz w:val="22"/>
                <w:szCs w:val="22"/>
                <w:lang w:val="ru-RU" w:eastAsia="ro-RO"/>
              </w:rPr>
              <w:t>Бесплатно</w:t>
            </w:r>
          </w:p>
        </w:tc>
        <w:tc>
          <w:tcPr>
            <w:tcW w:w="9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2EC25F" w14:textId="77777777" w:rsidR="00F33BCB" w:rsidRPr="005A07F8" w:rsidRDefault="00F33BCB" w:rsidP="005A07F8">
            <w:pPr>
              <w:ind w:left="124" w:right="-120" w:firstLine="0"/>
              <w:jc w:val="left"/>
              <w:rPr>
                <w:sz w:val="22"/>
                <w:szCs w:val="22"/>
                <w:lang w:val="ru-RU" w:eastAsia="ro-RO"/>
              </w:rPr>
            </w:pPr>
            <w:r w:rsidRPr="005A07F8">
              <w:rPr>
                <w:sz w:val="22"/>
                <w:szCs w:val="22"/>
                <w:lang w:val="ru-RU"/>
              </w:rPr>
              <w:t>На срок, указанный в сертификате/ разрешении</w:t>
            </w:r>
            <w:r w:rsidRPr="005A07F8">
              <w:rPr>
                <w:sz w:val="22"/>
                <w:szCs w:val="22"/>
                <w:lang w:val="ru-RU" w:eastAsia="ro-RO"/>
              </w:rPr>
              <w:t>»</w:t>
            </w:r>
          </w:p>
        </w:tc>
        <w:tc>
          <w:tcPr>
            <w:tcW w:w="20" w:type="pct"/>
            <w:tcBorders>
              <w:top w:val="single" w:sz="6" w:space="0" w:color="000000"/>
              <w:left w:val="single" w:sz="6" w:space="0" w:color="000000"/>
              <w:bottom w:val="single" w:sz="6" w:space="0" w:color="000000"/>
              <w:right w:val="single" w:sz="6" w:space="0" w:color="000000"/>
            </w:tcBorders>
          </w:tcPr>
          <w:p w14:paraId="53E38C14" w14:textId="77777777" w:rsidR="00F33BCB" w:rsidRPr="00F33BCB" w:rsidRDefault="00F33BCB" w:rsidP="00F33BCB">
            <w:pPr>
              <w:ind w:firstLine="709"/>
              <w:jc w:val="left"/>
              <w:rPr>
                <w:sz w:val="22"/>
                <w:szCs w:val="22"/>
                <w:lang w:val="ro-RO" w:eastAsia="ro-RO"/>
              </w:rPr>
            </w:pPr>
          </w:p>
        </w:tc>
        <w:tc>
          <w:tcPr>
            <w:tcW w:w="20" w:type="pct"/>
            <w:tcBorders>
              <w:top w:val="single" w:sz="6" w:space="0" w:color="000000"/>
              <w:left w:val="single" w:sz="6" w:space="0" w:color="000000"/>
              <w:bottom w:val="single" w:sz="6" w:space="0" w:color="000000"/>
              <w:right w:val="single" w:sz="6" w:space="0" w:color="000000"/>
            </w:tcBorders>
          </w:tcPr>
          <w:p w14:paraId="5B81C5BD" w14:textId="77777777" w:rsidR="00F33BCB" w:rsidRPr="00F33BCB" w:rsidRDefault="00F33BCB" w:rsidP="00F33BCB">
            <w:pPr>
              <w:ind w:firstLine="709"/>
              <w:jc w:val="left"/>
              <w:rPr>
                <w:sz w:val="22"/>
                <w:szCs w:val="22"/>
                <w:lang w:val="ro-RO" w:eastAsia="ro-RO"/>
              </w:rPr>
            </w:pPr>
          </w:p>
        </w:tc>
      </w:tr>
    </w:tbl>
    <w:p w14:paraId="389581CD" w14:textId="77777777" w:rsidR="00F33BCB" w:rsidRPr="00F33BCB" w:rsidRDefault="00F33BCB" w:rsidP="00F33BCB">
      <w:pPr>
        <w:shd w:val="clear" w:color="auto" w:fill="FFFFFF"/>
        <w:ind w:left="1636" w:firstLine="709"/>
        <w:contextualSpacing/>
        <w:jc w:val="left"/>
        <w:rPr>
          <w:i/>
          <w:sz w:val="28"/>
          <w:szCs w:val="28"/>
          <w:lang w:val="ro-RO" w:eastAsia="ro-RO"/>
        </w:rPr>
      </w:pPr>
    </w:p>
    <w:p w14:paraId="5AA16A24" w14:textId="77777777" w:rsidR="00F33BCB" w:rsidRPr="00F33BCB" w:rsidRDefault="00F33BCB" w:rsidP="006775A6">
      <w:pPr>
        <w:numPr>
          <w:ilvl w:val="0"/>
          <w:numId w:val="7"/>
        </w:numPr>
        <w:shd w:val="clear" w:color="auto" w:fill="FFFFFF"/>
        <w:tabs>
          <w:tab w:val="left" w:pos="1134"/>
        </w:tabs>
        <w:ind w:left="0" w:firstLine="720"/>
        <w:contextualSpacing/>
        <w:rPr>
          <w:i/>
          <w:sz w:val="28"/>
          <w:szCs w:val="28"/>
          <w:lang w:val="ro-RO" w:eastAsia="ro-RO"/>
        </w:rPr>
      </w:pPr>
      <w:r w:rsidRPr="00F33BCB">
        <w:rPr>
          <w:sz w:val="28"/>
          <w:szCs w:val="28"/>
          <w:lang w:val="ru-RU" w:eastAsia="ro-RO"/>
        </w:rPr>
        <w:t>Положения об удобрениях ЕС применяются до даты присоединении Республики Молдова к Европейскому Союзу.</w:t>
      </w:r>
    </w:p>
    <w:p w14:paraId="7D71CAA8" w14:textId="77777777" w:rsidR="00F33BCB" w:rsidRPr="00F33BCB" w:rsidRDefault="00F33BCB" w:rsidP="006775A6">
      <w:pPr>
        <w:shd w:val="clear" w:color="auto" w:fill="FFFFFF"/>
        <w:tabs>
          <w:tab w:val="left" w:pos="1134"/>
        </w:tabs>
        <w:contextualSpacing/>
        <w:rPr>
          <w:sz w:val="28"/>
          <w:szCs w:val="28"/>
          <w:lang w:val="ro-RO" w:eastAsia="ro-RO"/>
        </w:rPr>
      </w:pPr>
    </w:p>
    <w:p w14:paraId="1178783C" w14:textId="77777777" w:rsidR="00F33BCB" w:rsidRPr="00F33BCB" w:rsidRDefault="00F33BCB" w:rsidP="006775A6">
      <w:pPr>
        <w:shd w:val="clear" w:color="auto" w:fill="FFFFFF"/>
        <w:tabs>
          <w:tab w:val="left" w:pos="1134"/>
        </w:tabs>
        <w:contextualSpacing/>
        <w:rPr>
          <w:bCs/>
          <w:sz w:val="28"/>
          <w:szCs w:val="28"/>
          <w:lang w:val="ro-RO" w:eastAsia="ro-RO"/>
        </w:rPr>
      </w:pPr>
      <w:r w:rsidRPr="00F33BCB">
        <w:rPr>
          <w:b/>
          <w:iCs/>
          <w:sz w:val="28"/>
          <w:szCs w:val="28"/>
          <w:lang w:val="ru-RU" w:eastAsia="ro-RO"/>
        </w:rPr>
        <w:t>Статья</w:t>
      </w:r>
      <w:r w:rsidRPr="00F33BCB">
        <w:rPr>
          <w:b/>
          <w:iCs/>
          <w:sz w:val="28"/>
          <w:szCs w:val="28"/>
          <w:lang w:val="ro-RO" w:eastAsia="ro-RO"/>
        </w:rPr>
        <w:t xml:space="preserve"> 46.</w:t>
      </w:r>
      <w:r w:rsidRPr="00F33BCB">
        <w:rPr>
          <w:i/>
          <w:iCs/>
          <w:sz w:val="28"/>
          <w:szCs w:val="28"/>
          <w:lang w:val="ro-RO" w:eastAsia="ro-RO"/>
        </w:rPr>
        <w:t xml:space="preserve"> </w:t>
      </w:r>
      <w:r w:rsidRPr="00F33BCB">
        <w:rPr>
          <w:bCs/>
          <w:sz w:val="28"/>
          <w:szCs w:val="28"/>
          <w:lang w:val="ru-RU" w:eastAsia="ro-RO"/>
        </w:rPr>
        <w:t>Вступление в силу и применение</w:t>
      </w:r>
      <w:r w:rsidRPr="00F33BCB">
        <w:rPr>
          <w:bCs/>
          <w:sz w:val="28"/>
          <w:szCs w:val="28"/>
          <w:lang w:val="ro-RO" w:eastAsia="ro-RO"/>
        </w:rPr>
        <w:t xml:space="preserve"> </w:t>
      </w:r>
    </w:p>
    <w:p w14:paraId="55A94A2C" w14:textId="77777777" w:rsidR="00F33BCB" w:rsidRPr="00F33BCB" w:rsidRDefault="00F33BCB" w:rsidP="006775A6">
      <w:pPr>
        <w:numPr>
          <w:ilvl w:val="0"/>
          <w:numId w:val="9"/>
        </w:numPr>
        <w:shd w:val="clear" w:color="auto" w:fill="FFFFFF"/>
        <w:tabs>
          <w:tab w:val="left" w:pos="567"/>
          <w:tab w:val="left" w:pos="1134"/>
        </w:tabs>
        <w:ind w:left="0" w:firstLine="720"/>
        <w:contextualSpacing/>
        <w:rPr>
          <w:sz w:val="28"/>
          <w:szCs w:val="28"/>
          <w:lang w:val="ro-RO" w:eastAsia="ro-RO"/>
        </w:rPr>
      </w:pPr>
      <w:r w:rsidRPr="00F33BCB">
        <w:rPr>
          <w:sz w:val="28"/>
          <w:szCs w:val="28"/>
          <w:lang w:val="ru-RU" w:eastAsia="ro-RO"/>
        </w:rPr>
        <w:t>Настоящий закон вступает в силу через 6 месяцев после его опубликования в Официальном мониторе Республики Молдова.</w:t>
      </w:r>
    </w:p>
    <w:p w14:paraId="5A8F528C" w14:textId="77777777" w:rsidR="00F33BCB" w:rsidRPr="00F33BCB" w:rsidRDefault="00F33BCB" w:rsidP="006775A6">
      <w:pPr>
        <w:numPr>
          <w:ilvl w:val="0"/>
          <w:numId w:val="9"/>
        </w:numPr>
        <w:shd w:val="clear" w:color="auto" w:fill="FFFFFF"/>
        <w:tabs>
          <w:tab w:val="left" w:pos="567"/>
          <w:tab w:val="left" w:pos="1134"/>
        </w:tabs>
        <w:ind w:left="0" w:firstLine="720"/>
        <w:contextualSpacing/>
        <w:rPr>
          <w:sz w:val="28"/>
          <w:szCs w:val="28"/>
          <w:lang w:val="ro-RO" w:eastAsia="ro-RO"/>
        </w:rPr>
      </w:pPr>
      <w:r w:rsidRPr="00F33BCB">
        <w:rPr>
          <w:sz w:val="28"/>
          <w:szCs w:val="28"/>
          <w:lang w:val="ru-RU" w:eastAsia="ro-RO"/>
        </w:rPr>
        <w:t>Части (8) и (9) статьи 42 применяются с момента вступления в силу положений об уязвимых зонах, предусмотренных Положением о борьбе с загрязнением водных ресурсов нитратами из сельскохозяйственных источников, утвержденным Правительством.</w:t>
      </w:r>
    </w:p>
    <w:p w14:paraId="475EB986"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18001C67" w14:textId="77777777" w:rsidR="00F33BCB" w:rsidRPr="00F33BCB" w:rsidRDefault="00F33BCB" w:rsidP="00F33BCB">
      <w:pPr>
        <w:shd w:val="clear" w:color="auto" w:fill="FFFFFF"/>
        <w:tabs>
          <w:tab w:val="left" w:pos="1134"/>
        </w:tabs>
        <w:ind w:firstLine="709"/>
        <w:contextualSpacing/>
        <w:rPr>
          <w:sz w:val="28"/>
          <w:szCs w:val="28"/>
          <w:lang w:val="ro-RO" w:eastAsia="ro-RO"/>
        </w:rPr>
      </w:pPr>
    </w:p>
    <w:p w14:paraId="574E6346" w14:textId="77777777" w:rsidR="00F33BCB" w:rsidRDefault="00F33BCB" w:rsidP="00F33BCB">
      <w:pPr>
        <w:ind w:firstLine="709"/>
        <w:contextualSpacing/>
        <w:rPr>
          <w:sz w:val="28"/>
          <w:szCs w:val="28"/>
          <w:lang w:val="ru-RU" w:eastAsia="ru-RU"/>
        </w:rPr>
      </w:pPr>
    </w:p>
    <w:p w14:paraId="1114592E" w14:textId="77777777" w:rsidR="00C01D09" w:rsidRDefault="00C01D09" w:rsidP="00F33BCB">
      <w:pPr>
        <w:ind w:firstLine="709"/>
        <w:contextualSpacing/>
        <w:rPr>
          <w:sz w:val="28"/>
          <w:szCs w:val="28"/>
          <w:lang w:val="ru-RU" w:eastAsia="ru-RU"/>
        </w:rPr>
      </w:pPr>
    </w:p>
    <w:p w14:paraId="54ADED69" w14:textId="77777777" w:rsidR="00C01D09" w:rsidRDefault="00C01D09" w:rsidP="00F33BCB">
      <w:pPr>
        <w:ind w:firstLine="709"/>
        <w:contextualSpacing/>
        <w:rPr>
          <w:sz w:val="28"/>
          <w:szCs w:val="28"/>
          <w:lang w:val="ru-RU" w:eastAsia="ru-RU"/>
        </w:rPr>
      </w:pPr>
    </w:p>
    <w:p w14:paraId="2F79BBB9" w14:textId="77777777" w:rsidR="00C01D09" w:rsidRDefault="00C01D09" w:rsidP="00F33BCB">
      <w:pPr>
        <w:ind w:firstLine="709"/>
        <w:contextualSpacing/>
        <w:rPr>
          <w:sz w:val="28"/>
          <w:szCs w:val="28"/>
          <w:lang w:val="ru-RU" w:eastAsia="ru-RU"/>
        </w:rPr>
      </w:pPr>
    </w:p>
    <w:p w14:paraId="6C23753B" w14:textId="77777777" w:rsidR="00C01D09" w:rsidRDefault="00C01D09" w:rsidP="00F33BCB">
      <w:pPr>
        <w:ind w:firstLine="709"/>
        <w:contextualSpacing/>
        <w:rPr>
          <w:sz w:val="28"/>
          <w:szCs w:val="28"/>
          <w:lang w:val="ru-RU" w:eastAsia="ru-RU"/>
        </w:rPr>
      </w:pPr>
    </w:p>
    <w:p w14:paraId="27554E26" w14:textId="77777777" w:rsidR="00C01D09" w:rsidRDefault="00C01D09" w:rsidP="00F33BCB">
      <w:pPr>
        <w:ind w:firstLine="709"/>
        <w:contextualSpacing/>
        <w:rPr>
          <w:sz w:val="28"/>
          <w:szCs w:val="28"/>
          <w:lang w:val="ru-RU" w:eastAsia="ru-RU"/>
        </w:rPr>
      </w:pPr>
    </w:p>
    <w:p w14:paraId="0EA3C912" w14:textId="77777777" w:rsidR="00C01D09" w:rsidRDefault="00C01D09" w:rsidP="00F33BCB">
      <w:pPr>
        <w:ind w:firstLine="709"/>
        <w:contextualSpacing/>
        <w:rPr>
          <w:sz w:val="28"/>
          <w:szCs w:val="28"/>
          <w:lang w:val="ru-RU" w:eastAsia="ru-RU"/>
        </w:rPr>
      </w:pPr>
    </w:p>
    <w:p w14:paraId="3C657308" w14:textId="77777777" w:rsidR="00C01D09" w:rsidRDefault="00C01D09" w:rsidP="00F33BCB">
      <w:pPr>
        <w:ind w:firstLine="709"/>
        <w:contextualSpacing/>
        <w:rPr>
          <w:sz w:val="28"/>
          <w:szCs w:val="28"/>
          <w:lang w:val="ru-RU" w:eastAsia="ru-RU"/>
        </w:rPr>
      </w:pPr>
    </w:p>
    <w:p w14:paraId="1AFADC4A" w14:textId="77777777" w:rsidR="00C01D09" w:rsidRDefault="00C01D09" w:rsidP="00F33BCB">
      <w:pPr>
        <w:ind w:firstLine="709"/>
        <w:contextualSpacing/>
        <w:rPr>
          <w:sz w:val="28"/>
          <w:szCs w:val="28"/>
          <w:lang w:val="ru-RU" w:eastAsia="ru-RU"/>
        </w:rPr>
      </w:pPr>
    </w:p>
    <w:p w14:paraId="24E1C951" w14:textId="77777777" w:rsidR="00C01D09" w:rsidRDefault="00C01D09" w:rsidP="00F33BCB">
      <w:pPr>
        <w:ind w:firstLine="709"/>
        <w:contextualSpacing/>
        <w:rPr>
          <w:sz w:val="28"/>
          <w:szCs w:val="28"/>
          <w:lang w:val="ru-RU" w:eastAsia="ru-RU"/>
        </w:rPr>
      </w:pPr>
    </w:p>
    <w:p w14:paraId="04F4F861" w14:textId="77777777" w:rsidR="00C01D09" w:rsidRDefault="00C01D09" w:rsidP="00F33BCB">
      <w:pPr>
        <w:ind w:firstLine="709"/>
        <w:contextualSpacing/>
        <w:rPr>
          <w:sz w:val="28"/>
          <w:szCs w:val="28"/>
          <w:lang w:val="ru-RU" w:eastAsia="ru-RU"/>
        </w:rPr>
      </w:pPr>
    </w:p>
    <w:p w14:paraId="44E94D72" w14:textId="77777777" w:rsidR="00C01D09" w:rsidRDefault="00C01D09" w:rsidP="00F33BCB">
      <w:pPr>
        <w:ind w:firstLine="709"/>
        <w:contextualSpacing/>
        <w:rPr>
          <w:sz w:val="28"/>
          <w:szCs w:val="28"/>
          <w:lang w:val="ru-RU" w:eastAsia="ru-RU"/>
        </w:rPr>
      </w:pPr>
    </w:p>
    <w:p w14:paraId="454CEEB2" w14:textId="77777777" w:rsidR="00C01D09" w:rsidRDefault="00C01D09" w:rsidP="00F33BCB">
      <w:pPr>
        <w:ind w:firstLine="709"/>
        <w:contextualSpacing/>
        <w:rPr>
          <w:sz w:val="28"/>
          <w:szCs w:val="28"/>
          <w:lang w:val="ru-RU" w:eastAsia="ru-RU"/>
        </w:rPr>
      </w:pPr>
    </w:p>
    <w:p w14:paraId="336E0C2A" w14:textId="77777777" w:rsidR="00C01D09" w:rsidRDefault="00C01D09" w:rsidP="00F33BCB">
      <w:pPr>
        <w:ind w:firstLine="709"/>
        <w:contextualSpacing/>
        <w:rPr>
          <w:sz w:val="28"/>
          <w:szCs w:val="28"/>
          <w:lang w:val="ru-RU" w:eastAsia="ru-RU"/>
        </w:rPr>
      </w:pPr>
    </w:p>
    <w:p w14:paraId="1FD57782" w14:textId="77777777" w:rsidR="00C01D09" w:rsidRDefault="00C01D09" w:rsidP="00F33BCB">
      <w:pPr>
        <w:ind w:firstLine="709"/>
        <w:contextualSpacing/>
        <w:rPr>
          <w:sz w:val="28"/>
          <w:szCs w:val="28"/>
          <w:lang w:val="ru-RU" w:eastAsia="ru-RU"/>
        </w:rPr>
      </w:pPr>
    </w:p>
    <w:p w14:paraId="5B567E4E" w14:textId="77777777" w:rsidR="00C01D09" w:rsidRDefault="00C01D09" w:rsidP="00F33BCB">
      <w:pPr>
        <w:ind w:firstLine="709"/>
        <w:contextualSpacing/>
        <w:rPr>
          <w:sz w:val="28"/>
          <w:szCs w:val="28"/>
          <w:lang w:val="ru-RU" w:eastAsia="ru-RU"/>
        </w:rPr>
      </w:pPr>
    </w:p>
    <w:p w14:paraId="20386C80" w14:textId="77777777" w:rsidR="00C01D09" w:rsidRDefault="00C01D09" w:rsidP="00F33BCB">
      <w:pPr>
        <w:ind w:firstLine="709"/>
        <w:contextualSpacing/>
        <w:rPr>
          <w:sz w:val="28"/>
          <w:szCs w:val="28"/>
          <w:lang w:val="ru-RU" w:eastAsia="ru-RU"/>
        </w:rPr>
      </w:pPr>
    </w:p>
    <w:p w14:paraId="2FA72F23" w14:textId="77777777" w:rsidR="00C01D09" w:rsidRPr="00F33BCB" w:rsidRDefault="00C01D09" w:rsidP="00F33BCB">
      <w:pPr>
        <w:ind w:firstLine="709"/>
        <w:contextualSpacing/>
        <w:rPr>
          <w:sz w:val="28"/>
          <w:szCs w:val="28"/>
          <w:lang w:val="ru-RU" w:eastAsia="ru-RU"/>
        </w:rPr>
      </w:pPr>
    </w:p>
    <w:p w14:paraId="754355AF" w14:textId="77777777" w:rsidR="00F33BCB" w:rsidRPr="00F33BCB" w:rsidRDefault="00F33BCB" w:rsidP="00F33BCB">
      <w:pPr>
        <w:ind w:firstLine="709"/>
        <w:contextualSpacing/>
        <w:rPr>
          <w:sz w:val="28"/>
          <w:szCs w:val="28"/>
          <w:lang w:val="ro-RO" w:eastAsia="ru-RU"/>
        </w:rPr>
      </w:pPr>
      <w:r w:rsidRPr="00F33BCB">
        <w:rPr>
          <w:sz w:val="28"/>
          <w:szCs w:val="28"/>
          <w:lang w:val="ru-RU" w:eastAsia="ru-RU"/>
        </w:rPr>
        <w:t>Визируют</w:t>
      </w:r>
      <w:r w:rsidRPr="00F33BCB">
        <w:rPr>
          <w:sz w:val="28"/>
          <w:szCs w:val="28"/>
          <w:lang w:val="ro-RO" w:eastAsia="ru-RU"/>
        </w:rPr>
        <w:t xml:space="preserve">: </w:t>
      </w:r>
    </w:p>
    <w:p w14:paraId="333B11F0" w14:textId="77777777" w:rsidR="00F33BCB" w:rsidRPr="00F33BCB" w:rsidRDefault="00F33BCB" w:rsidP="00F33BCB">
      <w:pPr>
        <w:ind w:firstLine="709"/>
        <w:contextualSpacing/>
        <w:rPr>
          <w:sz w:val="28"/>
          <w:szCs w:val="28"/>
          <w:lang w:val="ro-RO" w:eastAsia="ru-RU"/>
        </w:rPr>
      </w:pPr>
    </w:p>
    <w:p w14:paraId="7C2BE54C" w14:textId="77777777" w:rsidR="00F33BCB" w:rsidRPr="00F33BCB" w:rsidRDefault="00F33BCB" w:rsidP="00F33BCB">
      <w:pPr>
        <w:ind w:firstLine="709"/>
        <w:rPr>
          <w:sz w:val="28"/>
          <w:szCs w:val="28"/>
          <w:lang w:val="ru-RU" w:eastAsia="ru-RU"/>
        </w:rPr>
      </w:pPr>
      <w:r w:rsidRPr="00F33BCB">
        <w:rPr>
          <w:sz w:val="28"/>
          <w:szCs w:val="28"/>
          <w:lang w:val="ru-RU" w:eastAsia="ru-RU"/>
        </w:rPr>
        <w:t>Министр сельского хозяйства</w:t>
      </w:r>
    </w:p>
    <w:p w14:paraId="3B088EE5" w14:textId="2DF17FD1" w:rsidR="00F33BCB" w:rsidRDefault="00F33BCB" w:rsidP="00F33BCB">
      <w:pPr>
        <w:ind w:firstLine="709"/>
        <w:contextualSpacing/>
        <w:rPr>
          <w:i/>
          <w:iCs/>
          <w:sz w:val="28"/>
          <w:szCs w:val="28"/>
          <w:lang w:val="ru-RU" w:eastAsia="ru-RU"/>
        </w:rPr>
      </w:pPr>
      <w:r w:rsidRPr="00F33BCB">
        <w:rPr>
          <w:sz w:val="28"/>
          <w:szCs w:val="28"/>
          <w:lang w:val="ru-RU" w:eastAsia="ru-RU"/>
        </w:rPr>
        <w:t>и</w:t>
      </w:r>
      <w:r w:rsidRPr="00F33BCB">
        <w:rPr>
          <w:sz w:val="28"/>
          <w:szCs w:val="28"/>
          <w:lang w:val="ro-RO" w:eastAsia="ru-RU"/>
        </w:rPr>
        <w:t xml:space="preserve"> </w:t>
      </w:r>
      <w:r w:rsidRPr="00F33BCB">
        <w:rPr>
          <w:sz w:val="28"/>
          <w:szCs w:val="28"/>
          <w:lang w:val="ru-RU" w:eastAsia="ru-RU"/>
        </w:rPr>
        <w:t>пищевой промышленности</w:t>
      </w:r>
      <w:r w:rsidRPr="00F33BCB">
        <w:rPr>
          <w:sz w:val="28"/>
          <w:szCs w:val="28"/>
          <w:lang w:val="ro-RO" w:eastAsia="ru-RU"/>
        </w:rPr>
        <w:tab/>
      </w:r>
      <w:r w:rsidRPr="00F33BCB">
        <w:rPr>
          <w:sz w:val="28"/>
          <w:szCs w:val="28"/>
          <w:lang w:val="ro-RO" w:eastAsia="ru-RU"/>
        </w:rPr>
        <w:tab/>
      </w:r>
      <w:r w:rsidRPr="00F33BCB">
        <w:rPr>
          <w:sz w:val="28"/>
          <w:szCs w:val="28"/>
          <w:lang w:val="ro-RO" w:eastAsia="ru-RU"/>
        </w:rPr>
        <w:tab/>
      </w:r>
      <w:r w:rsidRPr="00F33BCB">
        <w:rPr>
          <w:sz w:val="28"/>
          <w:szCs w:val="28"/>
          <w:lang w:val="ro-RO" w:eastAsia="ru-RU"/>
        </w:rPr>
        <w:tab/>
      </w:r>
      <w:r w:rsidRPr="00F33BCB">
        <w:rPr>
          <w:sz w:val="28"/>
          <w:szCs w:val="28"/>
          <w:lang w:val="ru-RU" w:eastAsia="ru-RU"/>
        </w:rPr>
        <w:t>Л</w:t>
      </w:r>
      <w:r w:rsidR="00C01D09">
        <w:rPr>
          <w:sz w:val="28"/>
          <w:szCs w:val="28"/>
          <w:lang w:val="ru-RU" w:eastAsia="ru-RU"/>
        </w:rPr>
        <w:t>ю</w:t>
      </w:r>
      <w:r w:rsidRPr="00F33BCB">
        <w:rPr>
          <w:sz w:val="28"/>
          <w:szCs w:val="28"/>
          <w:lang w:val="ru-RU" w:eastAsia="ru-RU"/>
        </w:rPr>
        <w:t>дмила Катлабуга</w:t>
      </w:r>
      <w:r w:rsidRPr="00F33BCB">
        <w:rPr>
          <w:i/>
          <w:iCs/>
          <w:sz w:val="28"/>
          <w:szCs w:val="28"/>
          <w:lang w:val="ro-RO" w:eastAsia="ru-RU"/>
        </w:rPr>
        <w:tab/>
      </w:r>
      <w:r w:rsidRPr="00F33BCB">
        <w:rPr>
          <w:i/>
          <w:iCs/>
          <w:sz w:val="28"/>
          <w:szCs w:val="28"/>
          <w:lang w:val="ro-RO" w:eastAsia="ru-RU"/>
        </w:rPr>
        <w:tab/>
      </w:r>
      <w:r w:rsidRPr="00F33BCB">
        <w:rPr>
          <w:i/>
          <w:iCs/>
          <w:sz w:val="28"/>
          <w:szCs w:val="28"/>
          <w:lang w:val="ro-RO" w:eastAsia="ru-RU"/>
        </w:rPr>
        <w:tab/>
      </w:r>
      <w:r w:rsidRPr="00F33BCB">
        <w:rPr>
          <w:i/>
          <w:iCs/>
          <w:sz w:val="28"/>
          <w:szCs w:val="28"/>
          <w:lang w:val="ro-RO" w:eastAsia="ru-RU"/>
        </w:rPr>
        <w:tab/>
        <w:t xml:space="preserve"> </w:t>
      </w:r>
    </w:p>
    <w:p w14:paraId="05AF6121" w14:textId="77777777" w:rsidR="00C01D09" w:rsidRDefault="00C01D09" w:rsidP="00F33BCB">
      <w:pPr>
        <w:ind w:firstLine="709"/>
        <w:contextualSpacing/>
        <w:rPr>
          <w:i/>
          <w:iCs/>
          <w:sz w:val="28"/>
          <w:szCs w:val="28"/>
          <w:lang w:val="ru-RU" w:eastAsia="ru-RU"/>
        </w:rPr>
      </w:pPr>
    </w:p>
    <w:p w14:paraId="342DDFEB" w14:textId="77777777" w:rsidR="00C01D09" w:rsidRDefault="00C01D09" w:rsidP="00F33BCB">
      <w:pPr>
        <w:ind w:firstLine="709"/>
        <w:contextualSpacing/>
        <w:rPr>
          <w:i/>
          <w:iCs/>
          <w:sz w:val="28"/>
          <w:szCs w:val="28"/>
          <w:lang w:val="ru-RU" w:eastAsia="ru-RU"/>
        </w:rPr>
      </w:pPr>
    </w:p>
    <w:p w14:paraId="5EF4054C" w14:textId="77777777" w:rsidR="00C01D09" w:rsidRPr="00C01D09" w:rsidRDefault="00C01D09" w:rsidP="00F33BCB">
      <w:pPr>
        <w:ind w:firstLine="709"/>
        <w:contextualSpacing/>
        <w:rPr>
          <w:i/>
          <w:iCs/>
          <w:sz w:val="28"/>
          <w:szCs w:val="28"/>
          <w:lang w:val="ru-RU" w:eastAsia="ru-RU"/>
        </w:rPr>
      </w:pPr>
    </w:p>
    <w:p w14:paraId="525EAB73" w14:textId="00EB784F" w:rsidR="00F33BCB" w:rsidRPr="00F33BCB" w:rsidRDefault="00F33BCB" w:rsidP="00F33BCB">
      <w:pPr>
        <w:ind w:firstLine="709"/>
        <w:contextualSpacing/>
        <w:rPr>
          <w:sz w:val="28"/>
          <w:szCs w:val="28"/>
          <w:lang w:val="ru-RU" w:eastAsia="ru-RU"/>
        </w:rPr>
      </w:pPr>
      <w:r w:rsidRPr="00F33BCB">
        <w:rPr>
          <w:sz w:val="28"/>
          <w:szCs w:val="28"/>
          <w:lang w:val="ru-RU" w:eastAsia="ru-RU"/>
        </w:rPr>
        <w:t>Генеральный секретарь Правительства</w:t>
      </w:r>
      <w:r w:rsidRPr="00F33BCB">
        <w:rPr>
          <w:sz w:val="28"/>
          <w:szCs w:val="28"/>
          <w:lang w:val="ro-RO" w:eastAsia="ru-RU"/>
        </w:rPr>
        <w:tab/>
      </w:r>
      <w:r w:rsidRPr="00F33BCB">
        <w:rPr>
          <w:sz w:val="28"/>
          <w:szCs w:val="28"/>
          <w:lang w:val="ro-RO" w:eastAsia="ru-RU"/>
        </w:rPr>
        <w:tab/>
      </w:r>
      <w:r w:rsidRPr="00F33BCB">
        <w:rPr>
          <w:sz w:val="28"/>
          <w:szCs w:val="28"/>
          <w:lang w:val="ru-RU" w:eastAsia="ru-RU"/>
        </w:rPr>
        <w:t>Артур</w:t>
      </w:r>
      <w:r w:rsidRPr="00F33BCB">
        <w:rPr>
          <w:sz w:val="28"/>
          <w:szCs w:val="28"/>
          <w:lang w:val="ro-RO" w:eastAsia="ru-RU"/>
        </w:rPr>
        <w:t xml:space="preserve"> </w:t>
      </w:r>
      <w:r w:rsidRPr="00F33BCB">
        <w:rPr>
          <w:sz w:val="28"/>
          <w:szCs w:val="28"/>
          <w:lang w:val="ru-RU" w:eastAsia="ru-RU"/>
        </w:rPr>
        <w:t>Мижа</w:t>
      </w:r>
    </w:p>
    <w:p w14:paraId="34429CB5" w14:textId="77777777" w:rsidR="00674757" w:rsidRDefault="00674757" w:rsidP="00674757">
      <w:pPr>
        <w:ind w:right="-1" w:firstLine="0"/>
        <w:jc w:val="center"/>
        <w:rPr>
          <w:sz w:val="28"/>
          <w:szCs w:val="28"/>
          <w:lang w:val="ru-RU"/>
        </w:rPr>
      </w:pPr>
    </w:p>
    <w:p w14:paraId="527C2706" w14:textId="77777777" w:rsidR="00C01D09" w:rsidRDefault="00C01D09" w:rsidP="00674757">
      <w:pPr>
        <w:ind w:right="-1" w:firstLine="0"/>
        <w:jc w:val="center"/>
        <w:rPr>
          <w:sz w:val="28"/>
          <w:szCs w:val="28"/>
          <w:lang w:val="ru-RU"/>
        </w:rPr>
      </w:pPr>
    </w:p>
    <w:p w14:paraId="7FF1F907" w14:textId="77777777" w:rsidR="00C01D09" w:rsidRPr="00C01D09" w:rsidRDefault="00C01D09" w:rsidP="00674757">
      <w:pPr>
        <w:ind w:right="-1" w:firstLine="0"/>
        <w:jc w:val="center"/>
        <w:rPr>
          <w:sz w:val="28"/>
          <w:szCs w:val="28"/>
          <w:lang w:val="ru-RU"/>
        </w:rPr>
      </w:pPr>
    </w:p>
    <w:p w14:paraId="4F270010" w14:textId="1DF57FC4" w:rsidR="00226840" w:rsidRDefault="00226840" w:rsidP="00226840">
      <w:pPr>
        <w:ind w:right="-1" w:firstLine="0"/>
        <w:jc w:val="center"/>
        <w:rPr>
          <w:sz w:val="28"/>
          <w:szCs w:val="28"/>
          <w:lang w:val="ro-RO"/>
        </w:rPr>
      </w:pPr>
    </w:p>
    <w:p w14:paraId="6E3349E8" w14:textId="40A742F7" w:rsidR="00BA5562" w:rsidRDefault="00BA5562" w:rsidP="00226840">
      <w:pPr>
        <w:ind w:right="-1" w:firstLine="0"/>
        <w:jc w:val="center"/>
        <w:rPr>
          <w:sz w:val="28"/>
          <w:szCs w:val="28"/>
          <w:lang w:val="ro-RO"/>
        </w:rPr>
      </w:pPr>
    </w:p>
    <w:p w14:paraId="6BC0D6F8" w14:textId="6003CEBE" w:rsidR="00BA5562" w:rsidRDefault="00BA5562" w:rsidP="00226840">
      <w:pPr>
        <w:ind w:right="-1" w:firstLine="0"/>
        <w:jc w:val="center"/>
        <w:rPr>
          <w:sz w:val="28"/>
          <w:szCs w:val="28"/>
          <w:lang w:val="ro-RO"/>
        </w:rPr>
      </w:pPr>
    </w:p>
    <w:p w14:paraId="0D1F4989" w14:textId="0454BF93" w:rsidR="00BA5562" w:rsidRDefault="00BA5562" w:rsidP="00226840">
      <w:pPr>
        <w:ind w:right="-1" w:firstLine="0"/>
        <w:jc w:val="center"/>
        <w:rPr>
          <w:sz w:val="28"/>
          <w:szCs w:val="28"/>
          <w:lang w:val="ro-RO"/>
        </w:rPr>
      </w:pPr>
    </w:p>
    <w:p w14:paraId="424623B9" w14:textId="17D54853" w:rsidR="00BA5562" w:rsidRDefault="00BA5562" w:rsidP="00226840">
      <w:pPr>
        <w:ind w:right="-1" w:firstLine="0"/>
        <w:jc w:val="center"/>
        <w:rPr>
          <w:sz w:val="28"/>
          <w:szCs w:val="28"/>
          <w:lang w:val="ro-RO"/>
        </w:rPr>
      </w:pPr>
    </w:p>
    <w:p w14:paraId="6C446301" w14:textId="169708D0" w:rsidR="00BA5562" w:rsidRDefault="00BA5562" w:rsidP="00226840">
      <w:pPr>
        <w:ind w:right="-1" w:firstLine="0"/>
        <w:jc w:val="center"/>
        <w:rPr>
          <w:sz w:val="28"/>
          <w:szCs w:val="28"/>
          <w:lang w:val="ro-RO"/>
        </w:rPr>
      </w:pPr>
    </w:p>
    <w:p w14:paraId="3B39D952" w14:textId="3552FCC0" w:rsidR="00BA5562" w:rsidRDefault="00BA5562" w:rsidP="00226840">
      <w:pPr>
        <w:ind w:right="-1" w:firstLine="0"/>
        <w:jc w:val="center"/>
        <w:rPr>
          <w:sz w:val="28"/>
          <w:szCs w:val="28"/>
          <w:lang w:val="ro-RO"/>
        </w:rPr>
      </w:pPr>
    </w:p>
    <w:p w14:paraId="4BB7230C" w14:textId="4BC86045" w:rsidR="00BA5562" w:rsidRDefault="00BA5562" w:rsidP="00226840">
      <w:pPr>
        <w:ind w:right="-1" w:firstLine="0"/>
        <w:jc w:val="center"/>
        <w:rPr>
          <w:sz w:val="28"/>
          <w:szCs w:val="28"/>
          <w:lang w:val="ro-RO"/>
        </w:rPr>
      </w:pPr>
    </w:p>
    <w:p w14:paraId="612219E5" w14:textId="7448566E" w:rsidR="00BA5562" w:rsidRDefault="00BA5562" w:rsidP="00226840">
      <w:pPr>
        <w:ind w:right="-1" w:firstLine="0"/>
        <w:jc w:val="center"/>
        <w:rPr>
          <w:sz w:val="28"/>
          <w:szCs w:val="28"/>
          <w:lang w:val="ro-RO"/>
        </w:rPr>
      </w:pPr>
    </w:p>
    <w:p w14:paraId="1628BDEA" w14:textId="340A688A" w:rsidR="00BA5562" w:rsidRDefault="00BA5562" w:rsidP="00226840">
      <w:pPr>
        <w:ind w:right="-1" w:firstLine="0"/>
        <w:jc w:val="center"/>
        <w:rPr>
          <w:sz w:val="28"/>
          <w:szCs w:val="28"/>
          <w:lang w:val="ro-RO"/>
        </w:rPr>
      </w:pPr>
    </w:p>
    <w:p w14:paraId="0E594842" w14:textId="1235C274" w:rsidR="00BA5562" w:rsidRDefault="00BA5562" w:rsidP="00226840">
      <w:pPr>
        <w:ind w:right="-1" w:firstLine="0"/>
        <w:jc w:val="center"/>
        <w:rPr>
          <w:sz w:val="28"/>
          <w:szCs w:val="28"/>
          <w:lang w:val="ro-RO"/>
        </w:rPr>
      </w:pPr>
    </w:p>
    <w:p w14:paraId="2FEFEE80" w14:textId="77777777" w:rsidR="00C01D09" w:rsidRDefault="00C01D09" w:rsidP="00C01D09">
      <w:pPr>
        <w:ind w:right="-1" w:firstLine="0"/>
        <w:jc w:val="center"/>
        <w:rPr>
          <w:sz w:val="28"/>
          <w:szCs w:val="28"/>
          <w:lang w:val="ro-RO"/>
        </w:rPr>
      </w:pPr>
    </w:p>
    <w:p w14:paraId="229D6FBB" w14:textId="77777777" w:rsidR="00C01D09" w:rsidRDefault="00C01D09" w:rsidP="00C01D09">
      <w:pPr>
        <w:ind w:right="-1" w:firstLine="0"/>
        <w:jc w:val="center"/>
        <w:rPr>
          <w:sz w:val="28"/>
          <w:szCs w:val="28"/>
          <w:lang w:val="ro-RO"/>
        </w:rPr>
      </w:pPr>
    </w:p>
    <w:tbl>
      <w:tblPr>
        <w:tblStyle w:val="TableGrid"/>
        <w:tblW w:w="5000" w:type="pct"/>
        <w:tblInd w:w="0" w:type="dxa"/>
        <w:tblLook w:val="04A0" w:firstRow="1" w:lastRow="0" w:firstColumn="1" w:lastColumn="0" w:noHBand="0" w:noVBand="1"/>
      </w:tblPr>
      <w:tblGrid>
        <w:gridCol w:w="2801"/>
        <w:gridCol w:w="2568"/>
        <w:gridCol w:w="1890"/>
        <w:gridCol w:w="2086"/>
      </w:tblGrid>
      <w:tr w:rsidR="00C01D09" w:rsidRPr="00202421" w14:paraId="622ED8CA" w14:textId="77777777" w:rsidTr="00217C09">
        <w:tc>
          <w:tcPr>
            <w:tcW w:w="1499" w:type="pct"/>
            <w:tcBorders>
              <w:top w:val="single" w:sz="4" w:space="0" w:color="auto"/>
              <w:left w:val="single" w:sz="4" w:space="0" w:color="auto"/>
              <w:bottom w:val="single" w:sz="4" w:space="0" w:color="auto"/>
              <w:right w:val="single" w:sz="4" w:space="0" w:color="auto"/>
            </w:tcBorders>
          </w:tcPr>
          <w:p w14:paraId="0CD41A80" w14:textId="77777777" w:rsidR="00C01D09" w:rsidRPr="00202421" w:rsidRDefault="00C01D09" w:rsidP="00217C09">
            <w:pPr>
              <w:tabs>
                <w:tab w:val="left" w:pos="6386"/>
              </w:tabs>
              <w:spacing w:after="120"/>
              <w:ind w:firstLine="0"/>
              <w:jc w:val="center"/>
              <w:rPr>
                <w:rFonts w:asciiTheme="majorBidi" w:hAnsiTheme="majorBidi" w:cstheme="majorBidi"/>
                <w:i/>
                <w:iCs/>
                <w:lang w:val="ro-RO"/>
              </w:rPr>
            </w:pPr>
          </w:p>
        </w:tc>
        <w:tc>
          <w:tcPr>
            <w:tcW w:w="1374" w:type="pct"/>
            <w:tcBorders>
              <w:top w:val="single" w:sz="4" w:space="0" w:color="auto"/>
              <w:left w:val="single" w:sz="4" w:space="0" w:color="auto"/>
              <w:bottom w:val="single" w:sz="4" w:space="0" w:color="auto"/>
              <w:right w:val="single" w:sz="4" w:space="0" w:color="auto"/>
            </w:tcBorders>
            <w:hideMark/>
          </w:tcPr>
          <w:p w14:paraId="40095181" w14:textId="77777777" w:rsidR="00C01D09" w:rsidRPr="00202421" w:rsidRDefault="00C01D09" w:rsidP="00217C09">
            <w:pPr>
              <w:tabs>
                <w:tab w:val="left" w:pos="6386"/>
              </w:tabs>
              <w:spacing w:after="120"/>
              <w:ind w:firstLine="0"/>
              <w:jc w:val="center"/>
              <w:rPr>
                <w:rFonts w:asciiTheme="majorBidi" w:hAnsiTheme="majorBidi" w:cstheme="majorBidi"/>
                <w:i/>
                <w:iCs/>
                <w:lang w:val="ro-RO"/>
              </w:rPr>
            </w:pPr>
            <w:r w:rsidRPr="00202421">
              <w:rPr>
                <w:rFonts w:asciiTheme="majorBidi" w:hAnsiTheme="majorBidi" w:cstheme="majorBidi"/>
                <w:i/>
                <w:iCs/>
                <w:lang w:val="ro-RO"/>
              </w:rPr>
              <w:t>Nume, prenume</w:t>
            </w:r>
          </w:p>
        </w:tc>
        <w:tc>
          <w:tcPr>
            <w:tcW w:w="1011" w:type="pct"/>
            <w:tcBorders>
              <w:top w:val="single" w:sz="4" w:space="0" w:color="auto"/>
              <w:left w:val="single" w:sz="4" w:space="0" w:color="auto"/>
              <w:bottom w:val="single" w:sz="4" w:space="0" w:color="auto"/>
              <w:right w:val="single" w:sz="4" w:space="0" w:color="auto"/>
            </w:tcBorders>
            <w:hideMark/>
          </w:tcPr>
          <w:p w14:paraId="408893C3" w14:textId="77777777" w:rsidR="00C01D09" w:rsidRPr="00202421" w:rsidRDefault="00C01D09" w:rsidP="00217C09">
            <w:pPr>
              <w:tabs>
                <w:tab w:val="left" w:pos="6386"/>
              </w:tabs>
              <w:spacing w:after="120"/>
              <w:ind w:firstLine="0"/>
              <w:jc w:val="center"/>
              <w:rPr>
                <w:rFonts w:asciiTheme="majorBidi" w:hAnsiTheme="majorBidi" w:cstheme="majorBidi"/>
                <w:i/>
                <w:iCs/>
                <w:lang w:val="ro-RO"/>
              </w:rPr>
            </w:pPr>
            <w:r w:rsidRPr="00202421">
              <w:rPr>
                <w:rFonts w:asciiTheme="majorBidi" w:hAnsiTheme="majorBidi" w:cstheme="majorBidi"/>
                <w:i/>
                <w:iCs/>
                <w:lang w:val="ro-RO"/>
              </w:rPr>
              <w:t>Subdiviziunea</w:t>
            </w:r>
          </w:p>
        </w:tc>
        <w:tc>
          <w:tcPr>
            <w:tcW w:w="1116" w:type="pct"/>
            <w:tcBorders>
              <w:top w:val="single" w:sz="4" w:space="0" w:color="auto"/>
              <w:left w:val="single" w:sz="4" w:space="0" w:color="auto"/>
              <w:bottom w:val="single" w:sz="4" w:space="0" w:color="auto"/>
              <w:right w:val="single" w:sz="4" w:space="0" w:color="auto"/>
            </w:tcBorders>
            <w:hideMark/>
          </w:tcPr>
          <w:p w14:paraId="529967C5" w14:textId="77777777" w:rsidR="00C01D09" w:rsidRPr="00202421" w:rsidRDefault="00C01D09" w:rsidP="00217C09">
            <w:pPr>
              <w:tabs>
                <w:tab w:val="left" w:pos="6386"/>
              </w:tabs>
              <w:spacing w:after="120"/>
              <w:ind w:firstLine="0"/>
              <w:jc w:val="center"/>
              <w:rPr>
                <w:rFonts w:asciiTheme="majorBidi" w:hAnsiTheme="majorBidi" w:cstheme="majorBidi"/>
                <w:i/>
                <w:iCs/>
              </w:rPr>
            </w:pPr>
            <w:r w:rsidRPr="00202421">
              <w:rPr>
                <w:rFonts w:asciiTheme="majorBidi" w:hAnsiTheme="majorBidi" w:cstheme="majorBidi"/>
                <w:i/>
                <w:iCs/>
                <w:lang w:val="ro-RO"/>
              </w:rPr>
              <w:t>Semnătura</w:t>
            </w:r>
          </w:p>
        </w:tc>
      </w:tr>
      <w:tr w:rsidR="00C01D09" w14:paraId="66B3E565" w14:textId="77777777" w:rsidTr="00217C09">
        <w:tc>
          <w:tcPr>
            <w:tcW w:w="1499" w:type="pct"/>
            <w:tcBorders>
              <w:top w:val="single" w:sz="4" w:space="0" w:color="auto"/>
              <w:left w:val="single" w:sz="4" w:space="0" w:color="auto"/>
              <w:bottom w:val="single" w:sz="4" w:space="0" w:color="auto"/>
              <w:right w:val="single" w:sz="4" w:space="0" w:color="auto"/>
            </w:tcBorders>
            <w:hideMark/>
          </w:tcPr>
          <w:p w14:paraId="3A3FB0A0" w14:textId="77777777" w:rsidR="00C01D09" w:rsidRDefault="00C01D09" w:rsidP="00217C09">
            <w:pPr>
              <w:tabs>
                <w:tab w:val="left" w:pos="6386"/>
              </w:tabs>
              <w:spacing w:after="120"/>
              <w:ind w:firstLine="0"/>
              <w:jc w:val="left"/>
              <w:rPr>
                <w:rFonts w:asciiTheme="majorBidi" w:hAnsiTheme="majorBidi" w:cstheme="majorBidi"/>
                <w:lang w:val="ro-RO"/>
              </w:rPr>
            </w:pPr>
            <w:r>
              <w:rPr>
                <w:rFonts w:asciiTheme="majorBidi" w:hAnsiTheme="majorBidi" w:cstheme="majorBidi"/>
                <w:lang w:val="ro-RO"/>
              </w:rPr>
              <w:t>Responsabil de proiect</w:t>
            </w:r>
          </w:p>
        </w:tc>
        <w:tc>
          <w:tcPr>
            <w:tcW w:w="1374" w:type="pct"/>
            <w:tcBorders>
              <w:top w:val="single" w:sz="4" w:space="0" w:color="auto"/>
              <w:left w:val="single" w:sz="4" w:space="0" w:color="auto"/>
              <w:bottom w:val="single" w:sz="4" w:space="0" w:color="auto"/>
              <w:right w:val="single" w:sz="4" w:space="0" w:color="auto"/>
            </w:tcBorders>
          </w:tcPr>
          <w:p w14:paraId="3867AB8A" w14:textId="77777777" w:rsidR="00C01D09" w:rsidRDefault="00C01D09" w:rsidP="00217C09">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7C2C968F" w14:textId="77777777" w:rsidR="00C01D09" w:rsidRDefault="00C01D09" w:rsidP="00217C09">
            <w:pPr>
              <w:tabs>
                <w:tab w:val="left" w:pos="6386"/>
              </w:tabs>
              <w:spacing w:after="120"/>
              <w:ind w:firstLine="0"/>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5598EC73" w14:textId="77777777" w:rsidR="00C01D09" w:rsidRDefault="00C01D09" w:rsidP="00217C09">
            <w:pPr>
              <w:tabs>
                <w:tab w:val="left" w:pos="6386"/>
              </w:tabs>
              <w:spacing w:after="120"/>
              <w:ind w:firstLine="0"/>
              <w:rPr>
                <w:rFonts w:asciiTheme="majorBidi" w:hAnsiTheme="majorBidi" w:cstheme="majorBidi"/>
                <w:lang w:val="ro-RO"/>
              </w:rPr>
            </w:pPr>
          </w:p>
        </w:tc>
      </w:tr>
      <w:tr w:rsidR="00C01D09" w14:paraId="409E0B94" w14:textId="77777777" w:rsidTr="00217C09">
        <w:tc>
          <w:tcPr>
            <w:tcW w:w="1499" w:type="pct"/>
            <w:tcBorders>
              <w:top w:val="single" w:sz="4" w:space="0" w:color="auto"/>
              <w:left w:val="single" w:sz="4" w:space="0" w:color="auto"/>
              <w:bottom w:val="single" w:sz="4" w:space="0" w:color="auto"/>
              <w:right w:val="single" w:sz="4" w:space="0" w:color="auto"/>
            </w:tcBorders>
            <w:hideMark/>
          </w:tcPr>
          <w:p w14:paraId="1E7449EE" w14:textId="77777777" w:rsidR="00C01D09" w:rsidRDefault="00C01D09" w:rsidP="00217C09">
            <w:pPr>
              <w:tabs>
                <w:tab w:val="left" w:pos="6386"/>
              </w:tabs>
              <w:spacing w:after="120"/>
              <w:ind w:firstLine="0"/>
              <w:jc w:val="left"/>
              <w:rPr>
                <w:rFonts w:asciiTheme="majorBidi" w:hAnsiTheme="majorBidi" w:cstheme="majorBidi"/>
                <w:lang w:val="ro-RO"/>
              </w:rPr>
            </w:pPr>
            <w:r>
              <w:rPr>
                <w:rFonts w:asciiTheme="majorBidi" w:hAnsiTheme="majorBidi" w:cstheme="majorBidi"/>
                <w:lang w:val="ro-RO"/>
              </w:rPr>
              <w:t>Conformitate lingvistică</w:t>
            </w:r>
          </w:p>
        </w:tc>
        <w:tc>
          <w:tcPr>
            <w:tcW w:w="1374" w:type="pct"/>
            <w:tcBorders>
              <w:top w:val="single" w:sz="4" w:space="0" w:color="auto"/>
              <w:left w:val="single" w:sz="4" w:space="0" w:color="auto"/>
              <w:bottom w:val="single" w:sz="4" w:space="0" w:color="auto"/>
              <w:right w:val="single" w:sz="4" w:space="0" w:color="auto"/>
            </w:tcBorders>
          </w:tcPr>
          <w:p w14:paraId="6E44FB10" w14:textId="77777777" w:rsidR="00C01D09" w:rsidRDefault="00C01D09" w:rsidP="00217C09">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67607937" w14:textId="77777777" w:rsidR="00C01D09" w:rsidRDefault="00C01D09" w:rsidP="00217C09">
            <w:pPr>
              <w:tabs>
                <w:tab w:val="left" w:pos="6386"/>
              </w:tabs>
              <w:spacing w:after="120"/>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7B171C1A" w14:textId="77777777" w:rsidR="00C01D09" w:rsidRDefault="00C01D09" w:rsidP="00217C09">
            <w:pPr>
              <w:tabs>
                <w:tab w:val="left" w:pos="6386"/>
              </w:tabs>
              <w:spacing w:after="120"/>
              <w:ind w:firstLine="0"/>
              <w:rPr>
                <w:rFonts w:asciiTheme="majorBidi" w:hAnsiTheme="majorBidi" w:cstheme="majorBidi"/>
                <w:lang w:val="ro-RO"/>
              </w:rPr>
            </w:pPr>
          </w:p>
        </w:tc>
      </w:tr>
      <w:tr w:rsidR="00C01D09" w14:paraId="01210844" w14:textId="77777777" w:rsidTr="00217C09">
        <w:tc>
          <w:tcPr>
            <w:tcW w:w="1499" w:type="pct"/>
            <w:tcBorders>
              <w:top w:val="single" w:sz="4" w:space="0" w:color="auto"/>
              <w:left w:val="single" w:sz="4" w:space="0" w:color="auto"/>
              <w:bottom w:val="single" w:sz="4" w:space="0" w:color="auto"/>
              <w:right w:val="single" w:sz="4" w:space="0" w:color="auto"/>
            </w:tcBorders>
          </w:tcPr>
          <w:p w14:paraId="0A2F0975" w14:textId="77777777" w:rsidR="00C01D09" w:rsidRDefault="00C01D09" w:rsidP="00217C09">
            <w:pPr>
              <w:tabs>
                <w:tab w:val="left" w:pos="6386"/>
              </w:tabs>
              <w:spacing w:after="120"/>
              <w:ind w:firstLine="0"/>
              <w:jc w:val="left"/>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tcPr>
          <w:p w14:paraId="498A7511" w14:textId="77777777" w:rsidR="00C01D09" w:rsidRDefault="00C01D09" w:rsidP="00217C09">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5FB9E36B" w14:textId="77777777" w:rsidR="00C01D09" w:rsidRDefault="00C01D09" w:rsidP="00217C09">
            <w:pPr>
              <w:tabs>
                <w:tab w:val="left" w:pos="6386"/>
              </w:tabs>
              <w:spacing w:after="120"/>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79565C54" w14:textId="77777777" w:rsidR="00C01D09" w:rsidRDefault="00C01D09" w:rsidP="00217C09">
            <w:pPr>
              <w:tabs>
                <w:tab w:val="left" w:pos="6386"/>
              </w:tabs>
              <w:spacing w:after="120"/>
              <w:ind w:firstLine="0"/>
              <w:rPr>
                <w:rFonts w:asciiTheme="majorBidi" w:hAnsiTheme="majorBidi" w:cstheme="majorBidi"/>
                <w:lang w:val="ro-RO"/>
              </w:rPr>
            </w:pPr>
          </w:p>
        </w:tc>
      </w:tr>
    </w:tbl>
    <w:p w14:paraId="7B725DF3" w14:textId="77777777" w:rsidR="00BA5562" w:rsidRPr="00044AF9" w:rsidRDefault="00BA5562" w:rsidP="00226840">
      <w:pPr>
        <w:ind w:right="-1" w:firstLine="0"/>
        <w:jc w:val="center"/>
        <w:rPr>
          <w:sz w:val="28"/>
          <w:szCs w:val="28"/>
          <w:lang w:val="ro-RO"/>
        </w:rPr>
      </w:pPr>
    </w:p>
    <w:sectPr w:rsidR="00BA5562" w:rsidRPr="00044AF9" w:rsidSect="0051702B">
      <w:headerReference w:type="default" r:id="rId7"/>
      <w:footerReference w:type="default" r:id="rId8"/>
      <w:footerReference w:type="first" r:id="rId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DF144C" w:rsidRDefault="00DF144C" w:rsidP="00026B87">
      <w:r>
        <w:separator/>
      </w:r>
    </w:p>
  </w:endnote>
  <w:endnote w:type="continuationSeparator" w:id="0">
    <w:p w14:paraId="088F84C7" w14:textId="77777777" w:rsidR="00DF144C" w:rsidRDefault="00DF144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4CD161C7" w:rsidR="00DF144C" w:rsidRPr="0024352D" w:rsidRDefault="00DF144C"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244B87">
      <w:rPr>
        <w:noProof/>
        <w:sz w:val="16"/>
        <w:szCs w:val="16"/>
        <w:lang w:val="fr-FR"/>
      </w:rPr>
      <w:t>Z:\1.DRAN\009\2024\DECIZII PROTOCOLARE\35180\35180-Decizie protocolară-lege-hp-RU.docx</w:t>
    </w:r>
    <w:r w:rsidRPr="00814406">
      <w:rPr>
        <w:sz w:val="16"/>
        <w:szCs w:val="16"/>
      </w:rPr>
      <w:fldChar w:fldCharType="end"/>
    </w:r>
  </w:p>
  <w:p w14:paraId="1D7A73F3" w14:textId="77777777" w:rsidR="00DF144C" w:rsidRPr="0024352D" w:rsidRDefault="00DF144C"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14DFDAB9" w:rsidR="00DF144C" w:rsidRPr="0024352D" w:rsidRDefault="00DF144C"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244B87">
      <w:rPr>
        <w:noProof/>
        <w:sz w:val="16"/>
        <w:szCs w:val="16"/>
        <w:lang w:val="fr-FR"/>
      </w:rPr>
      <w:t>Z:\1.DRAN\009\2024\DECIZII PROTOCOLARE\35180\35180-Decizie protocolară-lege-hp-RU.docx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DF144C" w:rsidRDefault="00DF144C" w:rsidP="00026B87">
      <w:r>
        <w:separator/>
      </w:r>
    </w:p>
  </w:footnote>
  <w:footnote w:type="continuationSeparator" w:id="0">
    <w:p w14:paraId="5797FC2A" w14:textId="77777777" w:rsidR="00DF144C" w:rsidRDefault="00DF144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DF144C" w:rsidRDefault="00DF144C">
    <w:pPr>
      <w:pStyle w:val="Header"/>
      <w:jc w:val="center"/>
    </w:pPr>
    <w:r>
      <w:fldChar w:fldCharType="begin"/>
    </w:r>
    <w:r>
      <w:instrText>PAGE   \* MERGEFORMAT</w:instrText>
    </w:r>
    <w:r>
      <w:fldChar w:fldCharType="separate"/>
    </w:r>
    <w:r w:rsidR="00762006" w:rsidRPr="00762006">
      <w:rPr>
        <w:noProof/>
        <w:lang w:val="ro-RO"/>
      </w:rPr>
      <w:t>36</w:t>
    </w:r>
    <w:r>
      <w:fldChar w:fldCharType="end"/>
    </w:r>
  </w:p>
  <w:p w14:paraId="0298E8A0" w14:textId="77777777" w:rsidR="00DF144C" w:rsidRDefault="00DF14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5192"/>
    <w:multiLevelType w:val="hybridMultilevel"/>
    <w:tmpl w:val="ECD8BAF8"/>
    <w:lvl w:ilvl="0" w:tplc="E78442D2">
      <w:start w:val="1"/>
      <w:numFmt w:val="decimal"/>
      <w:lvlText w:val="(%1)"/>
      <w:lvlJc w:val="left"/>
      <w:pPr>
        <w:ind w:left="927" w:hanging="360"/>
      </w:pPr>
      <w:rPr>
        <w:rFonts w:cs="Times New Roman" w:hint="default"/>
      </w:rPr>
    </w:lvl>
    <w:lvl w:ilvl="1" w:tplc="04180019" w:tentative="1">
      <w:start w:val="1"/>
      <w:numFmt w:val="lowerLetter"/>
      <w:lvlText w:val="%2."/>
      <w:lvlJc w:val="left"/>
      <w:pPr>
        <w:ind w:left="1647" w:hanging="360"/>
      </w:pPr>
      <w:rPr>
        <w:rFonts w:cs="Times New Roman"/>
      </w:rPr>
    </w:lvl>
    <w:lvl w:ilvl="2" w:tplc="0418001B" w:tentative="1">
      <w:start w:val="1"/>
      <w:numFmt w:val="lowerRoman"/>
      <w:lvlText w:val="%3."/>
      <w:lvlJc w:val="right"/>
      <w:pPr>
        <w:ind w:left="2367" w:hanging="180"/>
      </w:pPr>
      <w:rPr>
        <w:rFonts w:cs="Times New Roman"/>
      </w:rPr>
    </w:lvl>
    <w:lvl w:ilvl="3" w:tplc="0418000F" w:tentative="1">
      <w:start w:val="1"/>
      <w:numFmt w:val="decimal"/>
      <w:lvlText w:val="%4."/>
      <w:lvlJc w:val="left"/>
      <w:pPr>
        <w:ind w:left="3087" w:hanging="360"/>
      </w:pPr>
      <w:rPr>
        <w:rFonts w:cs="Times New Roman"/>
      </w:rPr>
    </w:lvl>
    <w:lvl w:ilvl="4" w:tplc="04180019" w:tentative="1">
      <w:start w:val="1"/>
      <w:numFmt w:val="lowerLetter"/>
      <w:lvlText w:val="%5."/>
      <w:lvlJc w:val="left"/>
      <w:pPr>
        <w:ind w:left="3807" w:hanging="360"/>
      </w:pPr>
      <w:rPr>
        <w:rFonts w:cs="Times New Roman"/>
      </w:rPr>
    </w:lvl>
    <w:lvl w:ilvl="5" w:tplc="0418001B" w:tentative="1">
      <w:start w:val="1"/>
      <w:numFmt w:val="lowerRoman"/>
      <w:lvlText w:val="%6."/>
      <w:lvlJc w:val="right"/>
      <w:pPr>
        <w:ind w:left="4527" w:hanging="180"/>
      </w:pPr>
      <w:rPr>
        <w:rFonts w:cs="Times New Roman"/>
      </w:rPr>
    </w:lvl>
    <w:lvl w:ilvl="6" w:tplc="0418000F" w:tentative="1">
      <w:start w:val="1"/>
      <w:numFmt w:val="decimal"/>
      <w:lvlText w:val="%7."/>
      <w:lvlJc w:val="left"/>
      <w:pPr>
        <w:ind w:left="5247" w:hanging="360"/>
      </w:pPr>
      <w:rPr>
        <w:rFonts w:cs="Times New Roman"/>
      </w:rPr>
    </w:lvl>
    <w:lvl w:ilvl="7" w:tplc="04180019" w:tentative="1">
      <w:start w:val="1"/>
      <w:numFmt w:val="lowerLetter"/>
      <w:lvlText w:val="%8."/>
      <w:lvlJc w:val="left"/>
      <w:pPr>
        <w:ind w:left="5967" w:hanging="360"/>
      </w:pPr>
      <w:rPr>
        <w:rFonts w:cs="Times New Roman"/>
      </w:rPr>
    </w:lvl>
    <w:lvl w:ilvl="8" w:tplc="0418001B" w:tentative="1">
      <w:start w:val="1"/>
      <w:numFmt w:val="lowerRoman"/>
      <w:lvlText w:val="%9."/>
      <w:lvlJc w:val="right"/>
      <w:pPr>
        <w:ind w:left="6687" w:hanging="180"/>
      </w:pPr>
      <w:rPr>
        <w:rFonts w:cs="Times New Roman"/>
      </w:rPr>
    </w:lvl>
  </w:abstractNum>
  <w:abstractNum w:abstractNumId="1" w15:restartNumberingAfterBreak="0">
    <w:nsid w:val="06CD160A"/>
    <w:multiLevelType w:val="hybridMultilevel"/>
    <w:tmpl w:val="969C85BE"/>
    <w:lvl w:ilvl="0" w:tplc="3884B328">
      <w:start w:val="1"/>
      <w:numFmt w:val="decimal"/>
      <w:lvlText w:val="(%1)"/>
      <w:lvlJc w:val="left"/>
      <w:pPr>
        <w:ind w:left="1107" w:hanging="540"/>
      </w:pPr>
      <w:rPr>
        <w:rFonts w:cs="Times New Roman" w:hint="default"/>
      </w:rPr>
    </w:lvl>
    <w:lvl w:ilvl="1" w:tplc="04180019" w:tentative="1">
      <w:start w:val="1"/>
      <w:numFmt w:val="lowerLetter"/>
      <w:lvlText w:val="%2."/>
      <w:lvlJc w:val="left"/>
      <w:pPr>
        <w:ind w:left="1647" w:hanging="360"/>
      </w:pPr>
      <w:rPr>
        <w:rFonts w:cs="Times New Roman"/>
      </w:rPr>
    </w:lvl>
    <w:lvl w:ilvl="2" w:tplc="0418001B" w:tentative="1">
      <w:start w:val="1"/>
      <w:numFmt w:val="lowerRoman"/>
      <w:lvlText w:val="%3."/>
      <w:lvlJc w:val="right"/>
      <w:pPr>
        <w:ind w:left="2367" w:hanging="180"/>
      </w:pPr>
      <w:rPr>
        <w:rFonts w:cs="Times New Roman"/>
      </w:rPr>
    </w:lvl>
    <w:lvl w:ilvl="3" w:tplc="0418000F" w:tentative="1">
      <w:start w:val="1"/>
      <w:numFmt w:val="decimal"/>
      <w:lvlText w:val="%4."/>
      <w:lvlJc w:val="left"/>
      <w:pPr>
        <w:ind w:left="3087" w:hanging="360"/>
      </w:pPr>
      <w:rPr>
        <w:rFonts w:cs="Times New Roman"/>
      </w:rPr>
    </w:lvl>
    <w:lvl w:ilvl="4" w:tplc="04180019" w:tentative="1">
      <w:start w:val="1"/>
      <w:numFmt w:val="lowerLetter"/>
      <w:lvlText w:val="%5."/>
      <w:lvlJc w:val="left"/>
      <w:pPr>
        <w:ind w:left="3807" w:hanging="360"/>
      </w:pPr>
      <w:rPr>
        <w:rFonts w:cs="Times New Roman"/>
      </w:rPr>
    </w:lvl>
    <w:lvl w:ilvl="5" w:tplc="0418001B" w:tentative="1">
      <w:start w:val="1"/>
      <w:numFmt w:val="lowerRoman"/>
      <w:lvlText w:val="%6."/>
      <w:lvlJc w:val="right"/>
      <w:pPr>
        <w:ind w:left="4527" w:hanging="180"/>
      </w:pPr>
      <w:rPr>
        <w:rFonts w:cs="Times New Roman"/>
      </w:rPr>
    </w:lvl>
    <w:lvl w:ilvl="6" w:tplc="0418000F" w:tentative="1">
      <w:start w:val="1"/>
      <w:numFmt w:val="decimal"/>
      <w:lvlText w:val="%7."/>
      <w:lvlJc w:val="left"/>
      <w:pPr>
        <w:ind w:left="5247" w:hanging="360"/>
      </w:pPr>
      <w:rPr>
        <w:rFonts w:cs="Times New Roman"/>
      </w:rPr>
    </w:lvl>
    <w:lvl w:ilvl="7" w:tplc="04180019" w:tentative="1">
      <w:start w:val="1"/>
      <w:numFmt w:val="lowerLetter"/>
      <w:lvlText w:val="%8."/>
      <w:lvlJc w:val="left"/>
      <w:pPr>
        <w:ind w:left="5967" w:hanging="360"/>
      </w:pPr>
      <w:rPr>
        <w:rFonts w:cs="Times New Roman"/>
      </w:rPr>
    </w:lvl>
    <w:lvl w:ilvl="8" w:tplc="0418001B" w:tentative="1">
      <w:start w:val="1"/>
      <w:numFmt w:val="lowerRoman"/>
      <w:lvlText w:val="%9."/>
      <w:lvlJc w:val="right"/>
      <w:pPr>
        <w:ind w:left="6687" w:hanging="180"/>
      </w:pPr>
      <w:rPr>
        <w:rFonts w:cs="Times New Roman"/>
      </w:rPr>
    </w:lvl>
  </w:abstractNum>
  <w:abstractNum w:abstractNumId="2" w15:restartNumberingAfterBreak="0">
    <w:nsid w:val="11145D27"/>
    <w:multiLevelType w:val="hybridMultilevel"/>
    <w:tmpl w:val="54F25C08"/>
    <w:lvl w:ilvl="0" w:tplc="5F0CC586">
      <w:start w:val="1"/>
      <w:numFmt w:val="decimal"/>
      <w:lvlText w:val="(%1)"/>
      <w:lvlJc w:val="left"/>
      <w:pPr>
        <w:ind w:left="927" w:hanging="360"/>
      </w:pPr>
      <w:rPr>
        <w:rFonts w:cs="Times New Roman" w:hint="default"/>
      </w:rPr>
    </w:lvl>
    <w:lvl w:ilvl="1" w:tplc="04180019" w:tentative="1">
      <w:start w:val="1"/>
      <w:numFmt w:val="lowerLetter"/>
      <w:lvlText w:val="%2."/>
      <w:lvlJc w:val="left"/>
      <w:pPr>
        <w:ind w:left="1647" w:hanging="360"/>
      </w:pPr>
      <w:rPr>
        <w:rFonts w:cs="Times New Roman"/>
      </w:rPr>
    </w:lvl>
    <w:lvl w:ilvl="2" w:tplc="0418001B" w:tentative="1">
      <w:start w:val="1"/>
      <w:numFmt w:val="lowerRoman"/>
      <w:lvlText w:val="%3."/>
      <w:lvlJc w:val="right"/>
      <w:pPr>
        <w:ind w:left="2367" w:hanging="180"/>
      </w:pPr>
      <w:rPr>
        <w:rFonts w:cs="Times New Roman"/>
      </w:rPr>
    </w:lvl>
    <w:lvl w:ilvl="3" w:tplc="0418000F" w:tentative="1">
      <w:start w:val="1"/>
      <w:numFmt w:val="decimal"/>
      <w:lvlText w:val="%4."/>
      <w:lvlJc w:val="left"/>
      <w:pPr>
        <w:ind w:left="3087" w:hanging="360"/>
      </w:pPr>
      <w:rPr>
        <w:rFonts w:cs="Times New Roman"/>
      </w:rPr>
    </w:lvl>
    <w:lvl w:ilvl="4" w:tplc="04180019" w:tentative="1">
      <w:start w:val="1"/>
      <w:numFmt w:val="lowerLetter"/>
      <w:lvlText w:val="%5."/>
      <w:lvlJc w:val="left"/>
      <w:pPr>
        <w:ind w:left="3807" w:hanging="360"/>
      </w:pPr>
      <w:rPr>
        <w:rFonts w:cs="Times New Roman"/>
      </w:rPr>
    </w:lvl>
    <w:lvl w:ilvl="5" w:tplc="0418001B" w:tentative="1">
      <w:start w:val="1"/>
      <w:numFmt w:val="lowerRoman"/>
      <w:lvlText w:val="%6."/>
      <w:lvlJc w:val="right"/>
      <w:pPr>
        <w:ind w:left="4527" w:hanging="180"/>
      </w:pPr>
      <w:rPr>
        <w:rFonts w:cs="Times New Roman"/>
      </w:rPr>
    </w:lvl>
    <w:lvl w:ilvl="6" w:tplc="0418000F" w:tentative="1">
      <w:start w:val="1"/>
      <w:numFmt w:val="decimal"/>
      <w:lvlText w:val="%7."/>
      <w:lvlJc w:val="left"/>
      <w:pPr>
        <w:ind w:left="5247" w:hanging="360"/>
      </w:pPr>
      <w:rPr>
        <w:rFonts w:cs="Times New Roman"/>
      </w:rPr>
    </w:lvl>
    <w:lvl w:ilvl="7" w:tplc="04180019" w:tentative="1">
      <w:start w:val="1"/>
      <w:numFmt w:val="lowerLetter"/>
      <w:lvlText w:val="%8."/>
      <w:lvlJc w:val="left"/>
      <w:pPr>
        <w:ind w:left="5967" w:hanging="360"/>
      </w:pPr>
      <w:rPr>
        <w:rFonts w:cs="Times New Roman"/>
      </w:rPr>
    </w:lvl>
    <w:lvl w:ilvl="8" w:tplc="0418001B" w:tentative="1">
      <w:start w:val="1"/>
      <w:numFmt w:val="lowerRoman"/>
      <w:lvlText w:val="%9."/>
      <w:lvlJc w:val="right"/>
      <w:pPr>
        <w:ind w:left="6687" w:hanging="180"/>
      </w:pPr>
      <w:rPr>
        <w:rFonts w:cs="Times New Roman"/>
      </w:rPr>
    </w:lvl>
  </w:abstractNum>
  <w:abstractNum w:abstractNumId="3" w15:restartNumberingAfterBreak="0">
    <w:nsid w:val="20191499"/>
    <w:multiLevelType w:val="hybridMultilevel"/>
    <w:tmpl w:val="8AF43516"/>
    <w:lvl w:ilvl="0" w:tplc="A4560D74">
      <w:start w:val="1"/>
      <w:numFmt w:val="decimal"/>
      <w:lvlText w:val="(%1)"/>
      <w:lvlJc w:val="left"/>
      <w:pPr>
        <w:ind w:left="927" w:hanging="360"/>
      </w:pPr>
      <w:rPr>
        <w:rFonts w:cs="Times New Roman" w:hint="default"/>
      </w:rPr>
    </w:lvl>
    <w:lvl w:ilvl="1" w:tplc="04180019" w:tentative="1">
      <w:start w:val="1"/>
      <w:numFmt w:val="lowerLetter"/>
      <w:lvlText w:val="%2."/>
      <w:lvlJc w:val="left"/>
      <w:pPr>
        <w:ind w:left="1647" w:hanging="360"/>
      </w:pPr>
      <w:rPr>
        <w:rFonts w:cs="Times New Roman"/>
      </w:rPr>
    </w:lvl>
    <w:lvl w:ilvl="2" w:tplc="0418001B" w:tentative="1">
      <w:start w:val="1"/>
      <w:numFmt w:val="lowerRoman"/>
      <w:lvlText w:val="%3."/>
      <w:lvlJc w:val="right"/>
      <w:pPr>
        <w:ind w:left="2367" w:hanging="180"/>
      </w:pPr>
      <w:rPr>
        <w:rFonts w:cs="Times New Roman"/>
      </w:rPr>
    </w:lvl>
    <w:lvl w:ilvl="3" w:tplc="0418000F" w:tentative="1">
      <w:start w:val="1"/>
      <w:numFmt w:val="decimal"/>
      <w:lvlText w:val="%4."/>
      <w:lvlJc w:val="left"/>
      <w:pPr>
        <w:ind w:left="3087" w:hanging="360"/>
      </w:pPr>
      <w:rPr>
        <w:rFonts w:cs="Times New Roman"/>
      </w:rPr>
    </w:lvl>
    <w:lvl w:ilvl="4" w:tplc="04180019" w:tentative="1">
      <w:start w:val="1"/>
      <w:numFmt w:val="lowerLetter"/>
      <w:lvlText w:val="%5."/>
      <w:lvlJc w:val="left"/>
      <w:pPr>
        <w:ind w:left="3807" w:hanging="360"/>
      </w:pPr>
      <w:rPr>
        <w:rFonts w:cs="Times New Roman"/>
      </w:rPr>
    </w:lvl>
    <w:lvl w:ilvl="5" w:tplc="0418001B" w:tentative="1">
      <w:start w:val="1"/>
      <w:numFmt w:val="lowerRoman"/>
      <w:lvlText w:val="%6."/>
      <w:lvlJc w:val="right"/>
      <w:pPr>
        <w:ind w:left="4527" w:hanging="180"/>
      </w:pPr>
      <w:rPr>
        <w:rFonts w:cs="Times New Roman"/>
      </w:rPr>
    </w:lvl>
    <w:lvl w:ilvl="6" w:tplc="0418000F" w:tentative="1">
      <w:start w:val="1"/>
      <w:numFmt w:val="decimal"/>
      <w:lvlText w:val="%7."/>
      <w:lvlJc w:val="left"/>
      <w:pPr>
        <w:ind w:left="5247" w:hanging="360"/>
      </w:pPr>
      <w:rPr>
        <w:rFonts w:cs="Times New Roman"/>
      </w:rPr>
    </w:lvl>
    <w:lvl w:ilvl="7" w:tplc="04180019" w:tentative="1">
      <w:start w:val="1"/>
      <w:numFmt w:val="lowerLetter"/>
      <w:lvlText w:val="%8."/>
      <w:lvlJc w:val="left"/>
      <w:pPr>
        <w:ind w:left="5967" w:hanging="360"/>
      </w:pPr>
      <w:rPr>
        <w:rFonts w:cs="Times New Roman"/>
      </w:rPr>
    </w:lvl>
    <w:lvl w:ilvl="8" w:tplc="0418001B" w:tentative="1">
      <w:start w:val="1"/>
      <w:numFmt w:val="lowerRoman"/>
      <w:lvlText w:val="%9."/>
      <w:lvlJc w:val="right"/>
      <w:pPr>
        <w:ind w:left="6687" w:hanging="180"/>
      </w:pPr>
      <w:rPr>
        <w:rFonts w:cs="Times New Roman"/>
      </w:rPr>
    </w:lvl>
  </w:abstractNum>
  <w:abstractNum w:abstractNumId="4" w15:restartNumberingAfterBreak="0">
    <w:nsid w:val="291C5F74"/>
    <w:multiLevelType w:val="hybridMultilevel"/>
    <w:tmpl w:val="142C200C"/>
    <w:lvl w:ilvl="0" w:tplc="5BFADD44">
      <w:start w:val="1"/>
      <w:numFmt w:val="lowerLetter"/>
      <w:lvlText w:val="%1)"/>
      <w:lvlJc w:val="left"/>
      <w:pPr>
        <w:ind w:left="1287" w:hanging="360"/>
      </w:pPr>
      <w:rPr>
        <w:rFonts w:cs="Times New Roman" w:hint="default"/>
      </w:rPr>
    </w:lvl>
    <w:lvl w:ilvl="1" w:tplc="04180019" w:tentative="1">
      <w:start w:val="1"/>
      <w:numFmt w:val="lowerLetter"/>
      <w:lvlText w:val="%2."/>
      <w:lvlJc w:val="left"/>
      <w:pPr>
        <w:ind w:left="2007" w:hanging="360"/>
      </w:pPr>
      <w:rPr>
        <w:rFonts w:cs="Times New Roman"/>
      </w:rPr>
    </w:lvl>
    <w:lvl w:ilvl="2" w:tplc="0418001B" w:tentative="1">
      <w:start w:val="1"/>
      <w:numFmt w:val="lowerRoman"/>
      <w:lvlText w:val="%3."/>
      <w:lvlJc w:val="right"/>
      <w:pPr>
        <w:ind w:left="2727" w:hanging="180"/>
      </w:pPr>
      <w:rPr>
        <w:rFonts w:cs="Times New Roman"/>
      </w:rPr>
    </w:lvl>
    <w:lvl w:ilvl="3" w:tplc="0418000F" w:tentative="1">
      <w:start w:val="1"/>
      <w:numFmt w:val="decimal"/>
      <w:lvlText w:val="%4."/>
      <w:lvlJc w:val="left"/>
      <w:pPr>
        <w:ind w:left="3447" w:hanging="360"/>
      </w:pPr>
      <w:rPr>
        <w:rFonts w:cs="Times New Roman"/>
      </w:rPr>
    </w:lvl>
    <w:lvl w:ilvl="4" w:tplc="04180019" w:tentative="1">
      <w:start w:val="1"/>
      <w:numFmt w:val="lowerLetter"/>
      <w:lvlText w:val="%5."/>
      <w:lvlJc w:val="left"/>
      <w:pPr>
        <w:ind w:left="4167" w:hanging="360"/>
      </w:pPr>
      <w:rPr>
        <w:rFonts w:cs="Times New Roman"/>
      </w:rPr>
    </w:lvl>
    <w:lvl w:ilvl="5" w:tplc="0418001B" w:tentative="1">
      <w:start w:val="1"/>
      <w:numFmt w:val="lowerRoman"/>
      <w:lvlText w:val="%6."/>
      <w:lvlJc w:val="right"/>
      <w:pPr>
        <w:ind w:left="4887" w:hanging="180"/>
      </w:pPr>
      <w:rPr>
        <w:rFonts w:cs="Times New Roman"/>
      </w:rPr>
    </w:lvl>
    <w:lvl w:ilvl="6" w:tplc="0418000F" w:tentative="1">
      <w:start w:val="1"/>
      <w:numFmt w:val="decimal"/>
      <w:lvlText w:val="%7."/>
      <w:lvlJc w:val="left"/>
      <w:pPr>
        <w:ind w:left="5607" w:hanging="360"/>
      </w:pPr>
      <w:rPr>
        <w:rFonts w:cs="Times New Roman"/>
      </w:rPr>
    </w:lvl>
    <w:lvl w:ilvl="7" w:tplc="04180019" w:tentative="1">
      <w:start w:val="1"/>
      <w:numFmt w:val="lowerLetter"/>
      <w:lvlText w:val="%8."/>
      <w:lvlJc w:val="left"/>
      <w:pPr>
        <w:ind w:left="6327" w:hanging="360"/>
      </w:pPr>
      <w:rPr>
        <w:rFonts w:cs="Times New Roman"/>
      </w:rPr>
    </w:lvl>
    <w:lvl w:ilvl="8" w:tplc="0418001B" w:tentative="1">
      <w:start w:val="1"/>
      <w:numFmt w:val="lowerRoman"/>
      <w:lvlText w:val="%9."/>
      <w:lvlJc w:val="right"/>
      <w:pPr>
        <w:ind w:left="7047" w:hanging="180"/>
      </w:pPr>
      <w:rPr>
        <w:rFonts w:cs="Times New Roman"/>
      </w:rPr>
    </w:lvl>
  </w:abstractNum>
  <w:abstractNum w:abstractNumId="5" w15:restartNumberingAfterBreak="0">
    <w:nsid w:val="311E11BD"/>
    <w:multiLevelType w:val="hybridMultilevel"/>
    <w:tmpl w:val="933268F8"/>
    <w:lvl w:ilvl="0" w:tplc="4DA4EAA6">
      <w:start w:val="1"/>
      <w:numFmt w:val="decimal"/>
      <w:lvlText w:val="(%1)"/>
      <w:lvlJc w:val="left"/>
      <w:pPr>
        <w:ind w:left="927" w:hanging="360"/>
      </w:pPr>
      <w:rPr>
        <w:rFonts w:ascii="Times New Roman" w:eastAsia="Times New Roman" w:hAnsi="Times New Roman" w:cs="Times New Roman" w:hint="default"/>
        <w:b w:val="0"/>
        <w:i w:val="0"/>
        <w:color w:val="333333"/>
        <w:sz w:val="28"/>
      </w:rPr>
    </w:lvl>
    <w:lvl w:ilvl="1" w:tplc="04180019" w:tentative="1">
      <w:start w:val="1"/>
      <w:numFmt w:val="lowerLetter"/>
      <w:lvlText w:val="%2."/>
      <w:lvlJc w:val="left"/>
      <w:pPr>
        <w:ind w:left="1647" w:hanging="360"/>
      </w:pPr>
      <w:rPr>
        <w:rFonts w:cs="Times New Roman"/>
      </w:rPr>
    </w:lvl>
    <w:lvl w:ilvl="2" w:tplc="0418001B" w:tentative="1">
      <w:start w:val="1"/>
      <w:numFmt w:val="lowerRoman"/>
      <w:lvlText w:val="%3."/>
      <w:lvlJc w:val="right"/>
      <w:pPr>
        <w:ind w:left="2367" w:hanging="180"/>
      </w:pPr>
      <w:rPr>
        <w:rFonts w:cs="Times New Roman"/>
      </w:rPr>
    </w:lvl>
    <w:lvl w:ilvl="3" w:tplc="0418000F" w:tentative="1">
      <w:start w:val="1"/>
      <w:numFmt w:val="decimal"/>
      <w:lvlText w:val="%4."/>
      <w:lvlJc w:val="left"/>
      <w:pPr>
        <w:ind w:left="3087" w:hanging="360"/>
      </w:pPr>
      <w:rPr>
        <w:rFonts w:cs="Times New Roman"/>
      </w:rPr>
    </w:lvl>
    <w:lvl w:ilvl="4" w:tplc="04180019" w:tentative="1">
      <w:start w:val="1"/>
      <w:numFmt w:val="lowerLetter"/>
      <w:lvlText w:val="%5."/>
      <w:lvlJc w:val="left"/>
      <w:pPr>
        <w:ind w:left="3807" w:hanging="360"/>
      </w:pPr>
      <w:rPr>
        <w:rFonts w:cs="Times New Roman"/>
      </w:rPr>
    </w:lvl>
    <w:lvl w:ilvl="5" w:tplc="0418001B" w:tentative="1">
      <w:start w:val="1"/>
      <w:numFmt w:val="lowerRoman"/>
      <w:lvlText w:val="%6."/>
      <w:lvlJc w:val="right"/>
      <w:pPr>
        <w:ind w:left="4527" w:hanging="180"/>
      </w:pPr>
      <w:rPr>
        <w:rFonts w:cs="Times New Roman"/>
      </w:rPr>
    </w:lvl>
    <w:lvl w:ilvl="6" w:tplc="0418000F" w:tentative="1">
      <w:start w:val="1"/>
      <w:numFmt w:val="decimal"/>
      <w:lvlText w:val="%7."/>
      <w:lvlJc w:val="left"/>
      <w:pPr>
        <w:ind w:left="5247" w:hanging="360"/>
      </w:pPr>
      <w:rPr>
        <w:rFonts w:cs="Times New Roman"/>
      </w:rPr>
    </w:lvl>
    <w:lvl w:ilvl="7" w:tplc="04180019" w:tentative="1">
      <w:start w:val="1"/>
      <w:numFmt w:val="lowerLetter"/>
      <w:lvlText w:val="%8."/>
      <w:lvlJc w:val="left"/>
      <w:pPr>
        <w:ind w:left="5967" w:hanging="360"/>
      </w:pPr>
      <w:rPr>
        <w:rFonts w:cs="Times New Roman"/>
      </w:rPr>
    </w:lvl>
    <w:lvl w:ilvl="8" w:tplc="0418001B" w:tentative="1">
      <w:start w:val="1"/>
      <w:numFmt w:val="lowerRoman"/>
      <w:lvlText w:val="%9."/>
      <w:lvlJc w:val="right"/>
      <w:pPr>
        <w:ind w:left="6687" w:hanging="180"/>
      </w:pPr>
      <w:rPr>
        <w:rFonts w:cs="Times New Roman"/>
      </w:rPr>
    </w:lvl>
  </w:abstractNum>
  <w:abstractNum w:abstractNumId="6" w15:restartNumberingAfterBreak="0">
    <w:nsid w:val="38571A3C"/>
    <w:multiLevelType w:val="hybridMultilevel"/>
    <w:tmpl w:val="80500BFA"/>
    <w:lvl w:ilvl="0" w:tplc="E73680E6">
      <w:start w:val="1"/>
      <w:numFmt w:val="decimal"/>
      <w:lvlText w:val="(%1)"/>
      <w:lvlJc w:val="left"/>
      <w:pPr>
        <w:ind w:left="927" w:hanging="360"/>
      </w:pPr>
      <w:rPr>
        <w:rFonts w:cs="Times New Roman" w:hint="default"/>
      </w:rPr>
    </w:lvl>
    <w:lvl w:ilvl="1" w:tplc="04180019" w:tentative="1">
      <w:start w:val="1"/>
      <w:numFmt w:val="lowerLetter"/>
      <w:lvlText w:val="%2."/>
      <w:lvlJc w:val="left"/>
      <w:pPr>
        <w:ind w:left="1647" w:hanging="360"/>
      </w:pPr>
      <w:rPr>
        <w:rFonts w:cs="Times New Roman"/>
      </w:rPr>
    </w:lvl>
    <w:lvl w:ilvl="2" w:tplc="0418001B" w:tentative="1">
      <w:start w:val="1"/>
      <w:numFmt w:val="lowerRoman"/>
      <w:lvlText w:val="%3."/>
      <w:lvlJc w:val="right"/>
      <w:pPr>
        <w:ind w:left="2367" w:hanging="180"/>
      </w:pPr>
      <w:rPr>
        <w:rFonts w:cs="Times New Roman"/>
      </w:rPr>
    </w:lvl>
    <w:lvl w:ilvl="3" w:tplc="0418000F" w:tentative="1">
      <w:start w:val="1"/>
      <w:numFmt w:val="decimal"/>
      <w:lvlText w:val="%4."/>
      <w:lvlJc w:val="left"/>
      <w:pPr>
        <w:ind w:left="3087" w:hanging="360"/>
      </w:pPr>
      <w:rPr>
        <w:rFonts w:cs="Times New Roman"/>
      </w:rPr>
    </w:lvl>
    <w:lvl w:ilvl="4" w:tplc="04180019" w:tentative="1">
      <w:start w:val="1"/>
      <w:numFmt w:val="lowerLetter"/>
      <w:lvlText w:val="%5."/>
      <w:lvlJc w:val="left"/>
      <w:pPr>
        <w:ind w:left="3807" w:hanging="360"/>
      </w:pPr>
      <w:rPr>
        <w:rFonts w:cs="Times New Roman"/>
      </w:rPr>
    </w:lvl>
    <w:lvl w:ilvl="5" w:tplc="0418001B" w:tentative="1">
      <w:start w:val="1"/>
      <w:numFmt w:val="lowerRoman"/>
      <w:lvlText w:val="%6."/>
      <w:lvlJc w:val="right"/>
      <w:pPr>
        <w:ind w:left="4527" w:hanging="180"/>
      </w:pPr>
      <w:rPr>
        <w:rFonts w:cs="Times New Roman"/>
      </w:rPr>
    </w:lvl>
    <w:lvl w:ilvl="6" w:tplc="0418000F" w:tentative="1">
      <w:start w:val="1"/>
      <w:numFmt w:val="decimal"/>
      <w:lvlText w:val="%7."/>
      <w:lvlJc w:val="left"/>
      <w:pPr>
        <w:ind w:left="5247" w:hanging="360"/>
      </w:pPr>
      <w:rPr>
        <w:rFonts w:cs="Times New Roman"/>
      </w:rPr>
    </w:lvl>
    <w:lvl w:ilvl="7" w:tplc="04180019" w:tentative="1">
      <w:start w:val="1"/>
      <w:numFmt w:val="lowerLetter"/>
      <w:lvlText w:val="%8."/>
      <w:lvlJc w:val="left"/>
      <w:pPr>
        <w:ind w:left="5967" w:hanging="360"/>
      </w:pPr>
      <w:rPr>
        <w:rFonts w:cs="Times New Roman"/>
      </w:rPr>
    </w:lvl>
    <w:lvl w:ilvl="8" w:tplc="0418001B" w:tentative="1">
      <w:start w:val="1"/>
      <w:numFmt w:val="lowerRoman"/>
      <w:lvlText w:val="%9."/>
      <w:lvlJc w:val="right"/>
      <w:pPr>
        <w:ind w:left="6687" w:hanging="180"/>
      </w:pPr>
      <w:rPr>
        <w:rFonts w:cs="Times New Roman"/>
      </w:rPr>
    </w:lvl>
  </w:abstractNum>
  <w:abstractNum w:abstractNumId="7" w15:restartNumberingAfterBreak="0">
    <w:nsid w:val="4AA907DE"/>
    <w:multiLevelType w:val="hybridMultilevel"/>
    <w:tmpl w:val="CC6E33B0"/>
    <w:lvl w:ilvl="0" w:tplc="8B98C492">
      <w:start w:val="1"/>
      <w:numFmt w:val="decimal"/>
      <w:lvlText w:val="(%1)"/>
      <w:lvlJc w:val="left"/>
      <w:pPr>
        <w:ind w:left="1069" w:hanging="360"/>
      </w:pPr>
      <w:rPr>
        <w:rFonts w:cs="Times New Roman" w:hint="default"/>
      </w:rPr>
    </w:lvl>
    <w:lvl w:ilvl="1" w:tplc="04180019" w:tentative="1">
      <w:start w:val="1"/>
      <w:numFmt w:val="lowerLetter"/>
      <w:lvlText w:val="%2."/>
      <w:lvlJc w:val="left"/>
      <w:pPr>
        <w:ind w:left="1789" w:hanging="360"/>
      </w:pPr>
      <w:rPr>
        <w:rFonts w:cs="Times New Roman"/>
      </w:rPr>
    </w:lvl>
    <w:lvl w:ilvl="2" w:tplc="0418001B" w:tentative="1">
      <w:start w:val="1"/>
      <w:numFmt w:val="lowerRoman"/>
      <w:lvlText w:val="%3."/>
      <w:lvlJc w:val="right"/>
      <w:pPr>
        <w:ind w:left="2509" w:hanging="180"/>
      </w:pPr>
      <w:rPr>
        <w:rFonts w:cs="Times New Roman"/>
      </w:rPr>
    </w:lvl>
    <w:lvl w:ilvl="3" w:tplc="0418000F" w:tentative="1">
      <w:start w:val="1"/>
      <w:numFmt w:val="decimal"/>
      <w:lvlText w:val="%4."/>
      <w:lvlJc w:val="left"/>
      <w:pPr>
        <w:ind w:left="3229" w:hanging="360"/>
      </w:pPr>
      <w:rPr>
        <w:rFonts w:cs="Times New Roman"/>
      </w:rPr>
    </w:lvl>
    <w:lvl w:ilvl="4" w:tplc="04180019" w:tentative="1">
      <w:start w:val="1"/>
      <w:numFmt w:val="lowerLetter"/>
      <w:lvlText w:val="%5."/>
      <w:lvlJc w:val="left"/>
      <w:pPr>
        <w:ind w:left="3949" w:hanging="360"/>
      </w:pPr>
      <w:rPr>
        <w:rFonts w:cs="Times New Roman"/>
      </w:rPr>
    </w:lvl>
    <w:lvl w:ilvl="5" w:tplc="0418001B" w:tentative="1">
      <w:start w:val="1"/>
      <w:numFmt w:val="lowerRoman"/>
      <w:lvlText w:val="%6."/>
      <w:lvlJc w:val="right"/>
      <w:pPr>
        <w:ind w:left="4669" w:hanging="180"/>
      </w:pPr>
      <w:rPr>
        <w:rFonts w:cs="Times New Roman"/>
      </w:rPr>
    </w:lvl>
    <w:lvl w:ilvl="6" w:tplc="0418000F" w:tentative="1">
      <w:start w:val="1"/>
      <w:numFmt w:val="decimal"/>
      <w:lvlText w:val="%7."/>
      <w:lvlJc w:val="left"/>
      <w:pPr>
        <w:ind w:left="5389" w:hanging="360"/>
      </w:pPr>
      <w:rPr>
        <w:rFonts w:cs="Times New Roman"/>
      </w:rPr>
    </w:lvl>
    <w:lvl w:ilvl="7" w:tplc="04180019" w:tentative="1">
      <w:start w:val="1"/>
      <w:numFmt w:val="lowerLetter"/>
      <w:lvlText w:val="%8."/>
      <w:lvlJc w:val="left"/>
      <w:pPr>
        <w:ind w:left="6109" w:hanging="360"/>
      </w:pPr>
      <w:rPr>
        <w:rFonts w:cs="Times New Roman"/>
      </w:rPr>
    </w:lvl>
    <w:lvl w:ilvl="8" w:tplc="0418001B" w:tentative="1">
      <w:start w:val="1"/>
      <w:numFmt w:val="lowerRoman"/>
      <w:lvlText w:val="%9."/>
      <w:lvlJc w:val="right"/>
      <w:pPr>
        <w:ind w:left="6829" w:hanging="180"/>
      </w:pPr>
      <w:rPr>
        <w:rFonts w:cs="Times New Roman"/>
      </w:rPr>
    </w:lvl>
  </w:abstractNum>
  <w:abstractNum w:abstractNumId="8" w15:restartNumberingAfterBreak="0">
    <w:nsid w:val="4CD660A8"/>
    <w:multiLevelType w:val="hybridMultilevel"/>
    <w:tmpl w:val="93D260D6"/>
    <w:lvl w:ilvl="0" w:tplc="91005AD0">
      <w:start w:val="1"/>
      <w:numFmt w:val="decimal"/>
      <w:lvlText w:val="(%1)"/>
      <w:lvlJc w:val="left"/>
      <w:pPr>
        <w:ind w:left="1347" w:hanging="780"/>
      </w:pPr>
      <w:rPr>
        <w:rFonts w:cs="Times New Roman" w:hint="default"/>
        <w:color w:val="000000"/>
      </w:rPr>
    </w:lvl>
    <w:lvl w:ilvl="1" w:tplc="04180019" w:tentative="1">
      <w:start w:val="1"/>
      <w:numFmt w:val="lowerLetter"/>
      <w:lvlText w:val="%2."/>
      <w:lvlJc w:val="left"/>
      <w:pPr>
        <w:ind w:left="1647" w:hanging="360"/>
      </w:pPr>
      <w:rPr>
        <w:rFonts w:cs="Times New Roman"/>
      </w:rPr>
    </w:lvl>
    <w:lvl w:ilvl="2" w:tplc="0418001B" w:tentative="1">
      <w:start w:val="1"/>
      <w:numFmt w:val="lowerRoman"/>
      <w:lvlText w:val="%3."/>
      <w:lvlJc w:val="right"/>
      <w:pPr>
        <w:ind w:left="2367" w:hanging="180"/>
      </w:pPr>
      <w:rPr>
        <w:rFonts w:cs="Times New Roman"/>
      </w:rPr>
    </w:lvl>
    <w:lvl w:ilvl="3" w:tplc="0418000F" w:tentative="1">
      <w:start w:val="1"/>
      <w:numFmt w:val="decimal"/>
      <w:lvlText w:val="%4."/>
      <w:lvlJc w:val="left"/>
      <w:pPr>
        <w:ind w:left="3087" w:hanging="360"/>
      </w:pPr>
      <w:rPr>
        <w:rFonts w:cs="Times New Roman"/>
      </w:rPr>
    </w:lvl>
    <w:lvl w:ilvl="4" w:tplc="04180019" w:tentative="1">
      <w:start w:val="1"/>
      <w:numFmt w:val="lowerLetter"/>
      <w:lvlText w:val="%5."/>
      <w:lvlJc w:val="left"/>
      <w:pPr>
        <w:ind w:left="3807" w:hanging="360"/>
      </w:pPr>
      <w:rPr>
        <w:rFonts w:cs="Times New Roman"/>
      </w:rPr>
    </w:lvl>
    <w:lvl w:ilvl="5" w:tplc="0418001B" w:tentative="1">
      <w:start w:val="1"/>
      <w:numFmt w:val="lowerRoman"/>
      <w:lvlText w:val="%6."/>
      <w:lvlJc w:val="right"/>
      <w:pPr>
        <w:ind w:left="4527" w:hanging="180"/>
      </w:pPr>
      <w:rPr>
        <w:rFonts w:cs="Times New Roman"/>
      </w:rPr>
    </w:lvl>
    <w:lvl w:ilvl="6" w:tplc="0418000F" w:tentative="1">
      <w:start w:val="1"/>
      <w:numFmt w:val="decimal"/>
      <w:lvlText w:val="%7."/>
      <w:lvlJc w:val="left"/>
      <w:pPr>
        <w:ind w:left="5247" w:hanging="360"/>
      </w:pPr>
      <w:rPr>
        <w:rFonts w:cs="Times New Roman"/>
      </w:rPr>
    </w:lvl>
    <w:lvl w:ilvl="7" w:tplc="04180019" w:tentative="1">
      <w:start w:val="1"/>
      <w:numFmt w:val="lowerLetter"/>
      <w:lvlText w:val="%8."/>
      <w:lvlJc w:val="left"/>
      <w:pPr>
        <w:ind w:left="5967" w:hanging="360"/>
      </w:pPr>
      <w:rPr>
        <w:rFonts w:cs="Times New Roman"/>
      </w:rPr>
    </w:lvl>
    <w:lvl w:ilvl="8" w:tplc="0418001B" w:tentative="1">
      <w:start w:val="1"/>
      <w:numFmt w:val="lowerRoman"/>
      <w:lvlText w:val="%9."/>
      <w:lvlJc w:val="right"/>
      <w:pPr>
        <w:ind w:left="6687" w:hanging="180"/>
      </w:pPr>
      <w:rPr>
        <w:rFonts w:cs="Times New Roman"/>
      </w:rPr>
    </w:lvl>
  </w:abstractNum>
  <w:abstractNum w:abstractNumId="9" w15:restartNumberingAfterBreak="0">
    <w:nsid w:val="4EB3674D"/>
    <w:multiLevelType w:val="hybridMultilevel"/>
    <w:tmpl w:val="CFC8C8CE"/>
    <w:lvl w:ilvl="0" w:tplc="00BCA9C8">
      <w:start w:val="1"/>
      <w:numFmt w:val="decimal"/>
      <w:lvlText w:val="(%1)"/>
      <w:lvlJc w:val="left"/>
      <w:pPr>
        <w:ind w:left="750" w:hanging="39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4F083636"/>
    <w:multiLevelType w:val="hybridMultilevel"/>
    <w:tmpl w:val="C8482058"/>
    <w:lvl w:ilvl="0" w:tplc="CE82D7DC">
      <w:start w:val="6"/>
      <w:numFmt w:val="decimal"/>
      <w:lvlText w:val="%1"/>
      <w:lvlJc w:val="left"/>
      <w:pPr>
        <w:ind w:left="1467" w:hanging="360"/>
      </w:pPr>
      <w:rPr>
        <w:rFonts w:cs="Times New Roman" w:hint="default"/>
      </w:rPr>
    </w:lvl>
    <w:lvl w:ilvl="1" w:tplc="04180019" w:tentative="1">
      <w:start w:val="1"/>
      <w:numFmt w:val="lowerLetter"/>
      <w:lvlText w:val="%2."/>
      <w:lvlJc w:val="left"/>
      <w:pPr>
        <w:ind w:left="2187" w:hanging="360"/>
      </w:pPr>
      <w:rPr>
        <w:rFonts w:cs="Times New Roman"/>
      </w:rPr>
    </w:lvl>
    <w:lvl w:ilvl="2" w:tplc="0418001B" w:tentative="1">
      <w:start w:val="1"/>
      <w:numFmt w:val="lowerRoman"/>
      <w:lvlText w:val="%3."/>
      <w:lvlJc w:val="right"/>
      <w:pPr>
        <w:ind w:left="2907" w:hanging="180"/>
      </w:pPr>
      <w:rPr>
        <w:rFonts w:cs="Times New Roman"/>
      </w:rPr>
    </w:lvl>
    <w:lvl w:ilvl="3" w:tplc="0418000F" w:tentative="1">
      <w:start w:val="1"/>
      <w:numFmt w:val="decimal"/>
      <w:lvlText w:val="%4."/>
      <w:lvlJc w:val="left"/>
      <w:pPr>
        <w:ind w:left="3627" w:hanging="360"/>
      </w:pPr>
      <w:rPr>
        <w:rFonts w:cs="Times New Roman"/>
      </w:rPr>
    </w:lvl>
    <w:lvl w:ilvl="4" w:tplc="04180019" w:tentative="1">
      <w:start w:val="1"/>
      <w:numFmt w:val="lowerLetter"/>
      <w:lvlText w:val="%5."/>
      <w:lvlJc w:val="left"/>
      <w:pPr>
        <w:ind w:left="4347" w:hanging="360"/>
      </w:pPr>
      <w:rPr>
        <w:rFonts w:cs="Times New Roman"/>
      </w:rPr>
    </w:lvl>
    <w:lvl w:ilvl="5" w:tplc="0418001B" w:tentative="1">
      <w:start w:val="1"/>
      <w:numFmt w:val="lowerRoman"/>
      <w:lvlText w:val="%6."/>
      <w:lvlJc w:val="right"/>
      <w:pPr>
        <w:ind w:left="5067" w:hanging="180"/>
      </w:pPr>
      <w:rPr>
        <w:rFonts w:cs="Times New Roman"/>
      </w:rPr>
    </w:lvl>
    <w:lvl w:ilvl="6" w:tplc="0418000F" w:tentative="1">
      <w:start w:val="1"/>
      <w:numFmt w:val="decimal"/>
      <w:lvlText w:val="%7."/>
      <w:lvlJc w:val="left"/>
      <w:pPr>
        <w:ind w:left="5787" w:hanging="360"/>
      </w:pPr>
      <w:rPr>
        <w:rFonts w:cs="Times New Roman"/>
      </w:rPr>
    </w:lvl>
    <w:lvl w:ilvl="7" w:tplc="04180019" w:tentative="1">
      <w:start w:val="1"/>
      <w:numFmt w:val="lowerLetter"/>
      <w:lvlText w:val="%8."/>
      <w:lvlJc w:val="left"/>
      <w:pPr>
        <w:ind w:left="6507" w:hanging="360"/>
      </w:pPr>
      <w:rPr>
        <w:rFonts w:cs="Times New Roman"/>
      </w:rPr>
    </w:lvl>
    <w:lvl w:ilvl="8" w:tplc="0418001B" w:tentative="1">
      <w:start w:val="1"/>
      <w:numFmt w:val="lowerRoman"/>
      <w:lvlText w:val="%9."/>
      <w:lvlJc w:val="right"/>
      <w:pPr>
        <w:ind w:left="7227" w:hanging="180"/>
      </w:pPr>
      <w:rPr>
        <w:rFonts w:cs="Times New Roman"/>
      </w:rPr>
    </w:lvl>
  </w:abstractNum>
  <w:abstractNum w:abstractNumId="11" w15:restartNumberingAfterBreak="0">
    <w:nsid w:val="70943C9D"/>
    <w:multiLevelType w:val="hybridMultilevel"/>
    <w:tmpl w:val="EAD0E976"/>
    <w:lvl w:ilvl="0" w:tplc="ED2C57D4">
      <w:start w:val="1"/>
      <w:numFmt w:val="decimal"/>
      <w:lvlText w:val="(%1)"/>
      <w:lvlJc w:val="left"/>
      <w:pPr>
        <w:ind w:left="927" w:hanging="360"/>
      </w:pPr>
      <w:rPr>
        <w:rFonts w:cs="Times New Roman" w:hint="default"/>
      </w:rPr>
    </w:lvl>
    <w:lvl w:ilvl="1" w:tplc="04180019" w:tentative="1">
      <w:start w:val="1"/>
      <w:numFmt w:val="lowerLetter"/>
      <w:lvlText w:val="%2."/>
      <w:lvlJc w:val="left"/>
      <w:pPr>
        <w:ind w:left="1647" w:hanging="360"/>
      </w:pPr>
      <w:rPr>
        <w:rFonts w:cs="Times New Roman"/>
      </w:rPr>
    </w:lvl>
    <w:lvl w:ilvl="2" w:tplc="0418001B" w:tentative="1">
      <w:start w:val="1"/>
      <w:numFmt w:val="lowerRoman"/>
      <w:lvlText w:val="%3."/>
      <w:lvlJc w:val="right"/>
      <w:pPr>
        <w:ind w:left="2367" w:hanging="180"/>
      </w:pPr>
      <w:rPr>
        <w:rFonts w:cs="Times New Roman"/>
      </w:rPr>
    </w:lvl>
    <w:lvl w:ilvl="3" w:tplc="0418000F" w:tentative="1">
      <w:start w:val="1"/>
      <w:numFmt w:val="decimal"/>
      <w:lvlText w:val="%4."/>
      <w:lvlJc w:val="left"/>
      <w:pPr>
        <w:ind w:left="3087" w:hanging="360"/>
      </w:pPr>
      <w:rPr>
        <w:rFonts w:cs="Times New Roman"/>
      </w:rPr>
    </w:lvl>
    <w:lvl w:ilvl="4" w:tplc="04180019" w:tentative="1">
      <w:start w:val="1"/>
      <w:numFmt w:val="lowerLetter"/>
      <w:lvlText w:val="%5."/>
      <w:lvlJc w:val="left"/>
      <w:pPr>
        <w:ind w:left="3807" w:hanging="360"/>
      </w:pPr>
      <w:rPr>
        <w:rFonts w:cs="Times New Roman"/>
      </w:rPr>
    </w:lvl>
    <w:lvl w:ilvl="5" w:tplc="0418001B" w:tentative="1">
      <w:start w:val="1"/>
      <w:numFmt w:val="lowerRoman"/>
      <w:lvlText w:val="%6."/>
      <w:lvlJc w:val="right"/>
      <w:pPr>
        <w:ind w:left="4527" w:hanging="180"/>
      </w:pPr>
      <w:rPr>
        <w:rFonts w:cs="Times New Roman"/>
      </w:rPr>
    </w:lvl>
    <w:lvl w:ilvl="6" w:tplc="0418000F" w:tentative="1">
      <w:start w:val="1"/>
      <w:numFmt w:val="decimal"/>
      <w:lvlText w:val="%7."/>
      <w:lvlJc w:val="left"/>
      <w:pPr>
        <w:ind w:left="5247" w:hanging="360"/>
      </w:pPr>
      <w:rPr>
        <w:rFonts w:cs="Times New Roman"/>
      </w:rPr>
    </w:lvl>
    <w:lvl w:ilvl="7" w:tplc="04180019" w:tentative="1">
      <w:start w:val="1"/>
      <w:numFmt w:val="lowerLetter"/>
      <w:lvlText w:val="%8."/>
      <w:lvlJc w:val="left"/>
      <w:pPr>
        <w:ind w:left="5967" w:hanging="360"/>
      </w:pPr>
      <w:rPr>
        <w:rFonts w:cs="Times New Roman"/>
      </w:rPr>
    </w:lvl>
    <w:lvl w:ilvl="8" w:tplc="0418001B" w:tentative="1">
      <w:start w:val="1"/>
      <w:numFmt w:val="lowerRoman"/>
      <w:lvlText w:val="%9."/>
      <w:lvlJc w:val="right"/>
      <w:pPr>
        <w:ind w:left="6687" w:hanging="180"/>
      </w:pPr>
      <w:rPr>
        <w:rFonts w:cs="Times New Roman"/>
      </w:rPr>
    </w:lvl>
  </w:abstractNum>
  <w:abstractNum w:abstractNumId="12" w15:restartNumberingAfterBreak="0">
    <w:nsid w:val="71602E1D"/>
    <w:multiLevelType w:val="hybridMultilevel"/>
    <w:tmpl w:val="943A0EE2"/>
    <w:lvl w:ilvl="0" w:tplc="0442CA68">
      <w:start w:val="6"/>
      <w:numFmt w:val="decimal"/>
      <w:lvlText w:val="%1)"/>
      <w:lvlJc w:val="left"/>
      <w:pPr>
        <w:ind w:left="1827" w:hanging="360"/>
      </w:pPr>
      <w:rPr>
        <w:rFonts w:cs="Times New Roman" w:hint="default"/>
      </w:rPr>
    </w:lvl>
    <w:lvl w:ilvl="1" w:tplc="04180019" w:tentative="1">
      <w:start w:val="1"/>
      <w:numFmt w:val="lowerLetter"/>
      <w:lvlText w:val="%2."/>
      <w:lvlJc w:val="left"/>
      <w:pPr>
        <w:ind w:left="2547" w:hanging="360"/>
      </w:pPr>
      <w:rPr>
        <w:rFonts w:cs="Times New Roman"/>
      </w:rPr>
    </w:lvl>
    <w:lvl w:ilvl="2" w:tplc="0418001B" w:tentative="1">
      <w:start w:val="1"/>
      <w:numFmt w:val="lowerRoman"/>
      <w:lvlText w:val="%3."/>
      <w:lvlJc w:val="right"/>
      <w:pPr>
        <w:ind w:left="3267" w:hanging="180"/>
      </w:pPr>
      <w:rPr>
        <w:rFonts w:cs="Times New Roman"/>
      </w:rPr>
    </w:lvl>
    <w:lvl w:ilvl="3" w:tplc="0418000F" w:tentative="1">
      <w:start w:val="1"/>
      <w:numFmt w:val="decimal"/>
      <w:lvlText w:val="%4."/>
      <w:lvlJc w:val="left"/>
      <w:pPr>
        <w:ind w:left="3987" w:hanging="360"/>
      </w:pPr>
      <w:rPr>
        <w:rFonts w:cs="Times New Roman"/>
      </w:rPr>
    </w:lvl>
    <w:lvl w:ilvl="4" w:tplc="04180019" w:tentative="1">
      <w:start w:val="1"/>
      <w:numFmt w:val="lowerLetter"/>
      <w:lvlText w:val="%5."/>
      <w:lvlJc w:val="left"/>
      <w:pPr>
        <w:ind w:left="4707" w:hanging="360"/>
      </w:pPr>
      <w:rPr>
        <w:rFonts w:cs="Times New Roman"/>
      </w:rPr>
    </w:lvl>
    <w:lvl w:ilvl="5" w:tplc="0418001B" w:tentative="1">
      <w:start w:val="1"/>
      <w:numFmt w:val="lowerRoman"/>
      <w:lvlText w:val="%6."/>
      <w:lvlJc w:val="right"/>
      <w:pPr>
        <w:ind w:left="5427" w:hanging="180"/>
      </w:pPr>
      <w:rPr>
        <w:rFonts w:cs="Times New Roman"/>
      </w:rPr>
    </w:lvl>
    <w:lvl w:ilvl="6" w:tplc="0418000F" w:tentative="1">
      <w:start w:val="1"/>
      <w:numFmt w:val="decimal"/>
      <w:lvlText w:val="%7."/>
      <w:lvlJc w:val="left"/>
      <w:pPr>
        <w:ind w:left="6147" w:hanging="360"/>
      </w:pPr>
      <w:rPr>
        <w:rFonts w:cs="Times New Roman"/>
      </w:rPr>
    </w:lvl>
    <w:lvl w:ilvl="7" w:tplc="04180019" w:tentative="1">
      <w:start w:val="1"/>
      <w:numFmt w:val="lowerLetter"/>
      <w:lvlText w:val="%8."/>
      <w:lvlJc w:val="left"/>
      <w:pPr>
        <w:ind w:left="6867" w:hanging="360"/>
      </w:pPr>
      <w:rPr>
        <w:rFonts w:cs="Times New Roman"/>
      </w:rPr>
    </w:lvl>
    <w:lvl w:ilvl="8" w:tplc="0418001B" w:tentative="1">
      <w:start w:val="1"/>
      <w:numFmt w:val="lowerRoman"/>
      <w:lvlText w:val="%9."/>
      <w:lvlJc w:val="right"/>
      <w:pPr>
        <w:ind w:left="7587" w:hanging="180"/>
      </w:pPr>
      <w:rPr>
        <w:rFonts w:cs="Times New Roman"/>
      </w:rPr>
    </w:lvl>
  </w:abstractNum>
  <w:abstractNum w:abstractNumId="13" w15:restartNumberingAfterBreak="0">
    <w:nsid w:val="73931106"/>
    <w:multiLevelType w:val="hybridMultilevel"/>
    <w:tmpl w:val="A2CE35FE"/>
    <w:lvl w:ilvl="0" w:tplc="BF26BCEE">
      <w:start w:val="1"/>
      <w:numFmt w:val="decimal"/>
      <w:lvlText w:val="(%1)"/>
      <w:lvlJc w:val="left"/>
      <w:pPr>
        <w:ind w:left="927" w:hanging="360"/>
      </w:pPr>
      <w:rPr>
        <w:rFonts w:cs="Times New Roman" w:hint="default"/>
      </w:rPr>
    </w:lvl>
    <w:lvl w:ilvl="1" w:tplc="04180019" w:tentative="1">
      <w:start w:val="1"/>
      <w:numFmt w:val="lowerLetter"/>
      <w:lvlText w:val="%2."/>
      <w:lvlJc w:val="left"/>
      <w:pPr>
        <w:ind w:left="1647" w:hanging="360"/>
      </w:pPr>
      <w:rPr>
        <w:rFonts w:cs="Times New Roman"/>
      </w:rPr>
    </w:lvl>
    <w:lvl w:ilvl="2" w:tplc="0418001B" w:tentative="1">
      <w:start w:val="1"/>
      <w:numFmt w:val="lowerRoman"/>
      <w:lvlText w:val="%3."/>
      <w:lvlJc w:val="right"/>
      <w:pPr>
        <w:ind w:left="2367" w:hanging="180"/>
      </w:pPr>
      <w:rPr>
        <w:rFonts w:cs="Times New Roman"/>
      </w:rPr>
    </w:lvl>
    <w:lvl w:ilvl="3" w:tplc="0418000F" w:tentative="1">
      <w:start w:val="1"/>
      <w:numFmt w:val="decimal"/>
      <w:lvlText w:val="%4."/>
      <w:lvlJc w:val="left"/>
      <w:pPr>
        <w:ind w:left="3087" w:hanging="360"/>
      </w:pPr>
      <w:rPr>
        <w:rFonts w:cs="Times New Roman"/>
      </w:rPr>
    </w:lvl>
    <w:lvl w:ilvl="4" w:tplc="04180019" w:tentative="1">
      <w:start w:val="1"/>
      <w:numFmt w:val="lowerLetter"/>
      <w:lvlText w:val="%5."/>
      <w:lvlJc w:val="left"/>
      <w:pPr>
        <w:ind w:left="3807" w:hanging="360"/>
      </w:pPr>
      <w:rPr>
        <w:rFonts w:cs="Times New Roman"/>
      </w:rPr>
    </w:lvl>
    <w:lvl w:ilvl="5" w:tplc="0418001B" w:tentative="1">
      <w:start w:val="1"/>
      <w:numFmt w:val="lowerRoman"/>
      <w:lvlText w:val="%6."/>
      <w:lvlJc w:val="right"/>
      <w:pPr>
        <w:ind w:left="4527" w:hanging="180"/>
      </w:pPr>
      <w:rPr>
        <w:rFonts w:cs="Times New Roman"/>
      </w:rPr>
    </w:lvl>
    <w:lvl w:ilvl="6" w:tplc="0418000F" w:tentative="1">
      <w:start w:val="1"/>
      <w:numFmt w:val="decimal"/>
      <w:lvlText w:val="%7."/>
      <w:lvlJc w:val="left"/>
      <w:pPr>
        <w:ind w:left="5247" w:hanging="360"/>
      </w:pPr>
      <w:rPr>
        <w:rFonts w:cs="Times New Roman"/>
      </w:rPr>
    </w:lvl>
    <w:lvl w:ilvl="7" w:tplc="04180019" w:tentative="1">
      <w:start w:val="1"/>
      <w:numFmt w:val="lowerLetter"/>
      <w:lvlText w:val="%8."/>
      <w:lvlJc w:val="left"/>
      <w:pPr>
        <w:ind w:left="5967" w:hanging="360"/>
      </w:pPr>
      <w:rPr>
        <w:rFonts w:cs="Times New Roman"/>
      </w:rPr>
    </w:lvl>
    <w:lvl w:ilvl="8" w:tplc="0418001B" w:tentative="1">
      <w:start w:val="1"/>
      <w:numFmt w:val="lowerRoman"/>
      <w:lvlText w:val="%9."/>
      <w:lvlJc w:val="right"/>
      <w:pPr>
        <w:ind w:left="6687" w:hanging="180"/>
      </w:pPr>
      <w:rPr>
        <w:rFonts w:cs="Times New Roman"/>
      </w:rPr>
    </w:lvl>
  </w:abstractNum>
  <w:abstractNum w:abstractNumId="14" w15:restartNumberingAfterBreak="0">
    <w:nsid w:val="7A182A62"/>
    <w:multiLevelType w:val="hybridMultilevel"/>
    <w:tmpl w:val="07B4EA56"/>
    <w:lvl w:ilvl="0" w:tplc="7EF89022">
      <w:start w:val="9"/>
      <w:numFmt w:val="decimal"/>
      <w:lvlText w:val="(%1)"/>
      <w:lvlJc w:val="left"/>
      <w:pPr>
        <w:ind w:left="927" w:hanging="360"/>
      </w:pPr>
      <w:rPr>
        <w:rFonts w:eastAsia="Times New Roman" w:cs="Times New Roman" w:hint="default"/>
        <w:i w:val="0"/>
      </w:rPr>
    </w:lvl>
    <w:lvl w:ilvl="1" w:tplc="04180019" w:tentative="1">
      <w:start w:val="1"/>
      <w:numFmt w:val="lowerLetter"/>
      <w:lvlText w:val="%2."/>
      <w:lvlJc w:val="left"/>
      <w:pPr>
        <w:ind w:left="1647" w:hanging="360"/>
      </w:pPr>
      <w:rPr>
        <w:rFonts w:cs="Times New Roman"/>
      </w:rPr>
    </w:lvl>
    <w:lvl w:ilvl="2" w:tplc="0418001B" w:tentative="1">
      <w:start w:val="1"/>
      <w:numFmt w:val="lowerRoman"/>
      <w:lvlText w:val="%3."/>
      <w:lvlJc w:val="right"/>
      <w:pPr>
        <w:ind w:left="2367" w:hanging="180"/>
      </w:pPr>
      <w:rPr>
        <w:rFonts w:cs="Times New Roman"/>
      </w:rPr>
    </w:lvl>
    <w:lvl w:ilvl="3" w:tplc="0418000F" w:tentative="1">
      <w:start w:val="1"/>
      <w:numFmt w:val="decimal"/>
      <w:lvlText w:val="%4."/>
      <w:lvlJc w:val="left"/>
      <w:pPr>
        <w:ind w:left="3087" w:hanging="360"/>
      </w:pPr>
      <w:rPr>
        <w:rFonts w:cs="Times New Roman"/>
      </w:rPr>
    </w:lvl>
    <w:lvl w:ilvl="4" w:tplc="04180019" w:tentative="1">
      <w:start w:val="1"/>
      <w:numFmt w:val="lowerLetter"/>
      <w:lvlText w:val="%5."/>
      <w:lvlJc w:val="left"/>
      <w:pPr>
        <w:ind w:left="3807" w:hanging="360"/>
      </w:pPr>
      <w:rPr>
        <w:rFonts w:cs="Times New Roman"/>
      </w:rPr>
    </w:lvl>
    <w:lvl w:ilvl="5" w:tplc="0418001B" w:tentative="1">
      <w:start w:val="1"/>
      <w:numFmt w:val="lowerRoman"/>
      <w:lvlText w:val="%6."/>
      <w:lvlJc w:val="right"/>
      <w:pPr>
        <w:ind w:left="4527" w:hanging="180"/>
      </w:pPr>
      <w:rPr>
        <w:rFonts w:cs="Times New Roman"/>
      </w:rPr>
    </w:lvl>
    <w:lvl w:ilvl="6" w:tplc="0418000F" w:tentative="1">
      <w:start w:val="1"/>
      <w:numFmt w:val="decimal"/>
      <w:lvlText w:val="%7."/>
      <w:lvlJc w:val="left"/>
      <w:pPr>
        <w:ind w:left="5247" w:hanging="360"/>
      </w:pPr>
      <w:rPr>
        <w:rFonts w:cs="Times New Roman"/>
      </w:rPr>
    </w:lvl>
    <w:lvl w:ilvl="7" w:tplc="04180019" w:tentative="1">
      <w:start w:val="1"/>
      <w:numFmt w:val="lowerLetter"/>
      <w:lvlText w:val="%8."/>
      <w:lvlJc w:val="left"/>
      <w:pPr>
        <w:ind w:left="5967" w:hanging="360"/>
      </w:pPr>
      <w:rPr>
        <w:rFonts w:cs="Times New Roman"/>
      </w:rPr>
    </w:lvl>
    <w:lvl w:ilvl="8" w:tplc="0418001B" w:tentative="1">
      <w:start w:val="1"/>
      <w:numFmt w:val="lowerRoman"/>
      <w:lvlText w:val="%9."/>
      <w:lvlJc w:val="right"/>
      <w:pPr>
        <w:ind w:left="6687" w:hanging="180"/>
      </w:pPr>
      <w:rPr>
        <w:rFonts w:cs="Times New Roman"/>
      </w:rPr>
    </w:lvl>
  </w:abstractNum>
  <w:abstractNum w:abstractNumId="15" w15:restartNumberingAfterBreak="0">
    <w:nsid w:val="7A4754C1"/>
    <w:multiLevelType w:val="hybridMultilevel"/>
    <w:tmpl w:val="45B4947C"/>
    <w:lvl w:ilvl="0" w:tplc="E5B62C00">
      <w:start w:val="1"/>
      <w:numFmt w:val="lowerLetter"/>
      <w:lvlText w:val="%1)"/>
      <w:lvlJc w:val="left"/>
      <w:pPr>
        <w:ind w:left="927" w:hanging="360"/>
      </w:pPr>
      <w:rPr>
        <w:rFonts w:cs="Times New Roman" w:hint="default"/>
      </w:rPr>
    </w:lvl>
    <w:lvl w:ilvl="1" w:tplc="04180019" w:tentative="1">
      <w:start w:val="1"/>
      <w:numFmt w:val="lowerLetter"/>
      <w:lvlText w:val="%2."/>
      <w:lvlJc w:val="left"/>
      <w:pPr>
        <w:ind w:left="1647" w:hanging="360"/>
      </w:pPr>
      <w:rPr>
        <w:rFonts w:cs="Times New Roman"/>
      </w:rPr>
    </w:lvl>
    <w:lvl w:ilvl="2" w:tplc="0418001B" w:tentative="1">
      <w:start w:val="1"/>
      <w:numFmt w:val="lowerRoman"/>
      <w:lvlText w:val="%3."/>
      <w:lvlJc w:val="right"/>
      <w:pPr>
        <w:ind w:left="2367" w:hanging="180"/>
      </w:pPr>
      <w:rPr>
        <w:rFonts w:cs="Times New Roman"/>
      </w:rPr>
    </w:lvl>
    <w:lvl w:ilvl="3" w:tplc="0418000F" w:tentative="1">
      <w:start w:val="1"/>
      <w:numFmt w:val="decimal"/>
      <w:lvlText w:val="%4."/>
      <w:lvlJc w:val="left"/>
      <w:pPr>
        <w:ind w:left="3087" w:hanging="360"/>
      </w:pPr>
      <w:rPr>
        <w:rFonts w:cs="Times New Roman"/>
      </w:rPr>
    </w:lvl>
    <w:lvl w:ilvl="4" w:tplc="04180019" w:tentative="1">
      <w:start w:val="1"/>
      <w:numFmt w:val="lowerLetter"/>
      <w:lvlText w:val="%5."/>
      <w:lvlJc w:val="left"/>
      <w:pPr>
        <w:ind w:left="3807" w:hanging="360"/>
      </w:pPr>
      <w:rPr>
        <w:rFonts w:cs="Times New Roman"/>
      </w:rPr>
    </w:lvl>
    <w:lvl w:ilvl="5" w:tplc="0418001B" w:tentative="1">
      <w:start w:val="1"/>
      <w:numFmt w:val="lowerRoman"/>
      <w:lvlText w:val="%6."/>
      <w:lvlJc w:val="right"/>
      <w:pPr>
        <w:ind w:left="4527" w:hanging="180"/>
      </w:pPr>
      <w:rPr>
        <w:rFonts w:cs="Times New Roman"/>
      </w:rPr>
    </w:lvl>
    <w:lvl w:ilvl="6" w:tplc="0418000F" w:tentative="1">
      <w:start w:val="1"/>
      <w:numFmt w:val="decimal"/>
      <w:lvlText w:val="%7."/>
      <w:lvlJc w:val="left"/>
      <w:pPr>
        <w:ind w:left="5247" w:hanging="360"/>
      </w:pPr>
      <w:rPr>
        <w:rFonts w:cs="Times New Roman"/>
      </w:rPr>
    </w:lvl>
    <w:lvl w:ilvl="7" w:tplc="04180019" w:tentative="1">
      <w:start w:val="1"/>
      <w:numFmt w:val="lowerLetter"/>
      <w:lvlText w:val="%8."/>
      <w:lvlJc w:val="left"/>
      <w:pPr>
        <w:ind w:left="5967" w:hanging="360"/>
      </w:pPr>
      <w:rPr>
        <w:rFonts w:cs="Times New Roman"/>
      </w:rPr>
    </w:lvl>
    <w:lvl w:ilvl="8" w:tplc="0418001B" w:tentative="1">
      <w:start w:val="1"/>
      <w:numFmt w:val="lowerRoman"/>
      <w:lvlText w:val="%9."/>
      <w:lvlJc w:val="right"/>
      <w:pPr>
        <w:ind w:left="6687" w:hanging="180"/>
      </w:pPr>
      <w:rPr>
        <w:rFonts w:cs="Times New Roman"/>
      </w:rPr>
    </w:lvl>
  </w:abstractNum>
  <w:abstractNum w:abstractNumId="16" w15:restartNumberingAfterBreak="0">
    <w:nsid w:val="7CAC3181"/>
    <w:multiLevelType w:val="hybridMultilevel"/>
    <w:tmpl w:val="9514B4EA"/>
    <w:lvl w:ilvl="0" w:tplc="ECD66E64">
      <w:start w:val="1"/>
      <w:numFmt w:val="decimal"/>
      <w:lvlText w:val="(%1)"/>
      <w:lvlJc w:val="left"/>
      <w:pPr>
        <w:ind w:left="927" w:hanging="360"/>
      </w:pPr>
      <w:rPr>
        <w:rFonts w:ascii="Times New Roman" w:eastAsia="Times New Roman" w:hAnsi="Times New Roman" w:cs="Times New Roman" w:hint="default"/>
        <w:b w:val="0"/>
        <w:i w:val="0"/>
        <w:color w:val="auto"/>
        <w:sz w:val="28"/>
      </w:rPr>
    </w:lvl>
    <w:lvl w:ilvl="1" w:tplc="04180019" w:tentative="1">
      <w:start w:val="1"/>
      <w:numFmt w:val="lowerLetter"/>
      <w:lvlText w:val="%2."/>
      <w:lvlJc w:val="left"/>
      <w:pPr>
        <w:ind w:left="1647" w:hanging="360"/>
      </w:pPr>
      <w:rPr>
        <w:rFonts w:cs="Times New Roman"/>
      </w:rPr>
    </w:lvl>
    <w:lvl w:ilvl="2" w:tplc="0418001B" w:tentative="1">
      <w:start w:val="1"/>
      <w:numFmt w:val="lowerRoman"/>
      <w:lvlText w:val="%3."/>
      <w:lvlJc w:val="right"/>
      <w:pPr>
        <w:ind w:left="2367" w:hanging="180"/>
      </w:pPr>
      <w:rPr>
        <w:rFonts w:cs="Times New Roman"/>
      </w:rPr>
    </w:lvl>
    <w:lvl w:ilvl="3" w:tplc="0418000F" w:tentative="1">
      <w:start w:val="1"/>
      <w:numFmt w:val="decimal"/>
      <w:lvlText w:val="%4."/>
      <w:lvlJc w:val="left"/>
      <w:pPr>
        <w:ind w:left="3087" w:hanging="360"/>
      </w:pPr>
      <w:rPr>
        <w:rFonts w:cs="Times New Roman"/>
      </w:rPr>
    </w:lvl>
    <w:lvl w:ilvl="4" w:tplc="04180019" w:tentative="1">
      <w:start w:val="1"/>
      <w:numFmt w:val="lowerLetter"/>
      <w:lvlText w:val="%5."/>
      <w:lvlJc w:val="left"/>
      <w:pPr>
        <w:ind w:left="3807" w:hanging="360"/>
      </w:pPr>
      <w:rPr>
        <w:rFonts w:cs="Times New Roman"/>
      </w:rPr>
    </w:lvl>
    <w:lvl w:ilvl="5" w:tplc="0418001B" w:tentative="1">
      <w:start w:val="1"/>
      <w:numFmt w:val="lowerRoman"/>
      <w:lvlText w:val="%6."/>
      <w:lvlJc w:val="right"/>
      <w:pPr>
        <w:ind w:left="4527" w:hanging="180"/>
      </w:pPr>
      <w:rPr>
        <w:rFonts w:cs="Times New Roman"/>
      </w:rPr>
    </w:lvl>
    <w:lvl w:ilvl="6" w:tplc="0418000F" w:tentative="1">
      <w:start w:val="1"/>
      <w:numFmt w:val="decimal"/>
      <w:lvlText w:val="%7."/>
      <w:lvlJc w:val="left"/>
      <w:pPr>
        <w:ind w:left="5247" w:hanging="360"/>
      </w:pPr>
      <w:rPr>
        <w:rFonts w:cs="Times New Roman"/>
      </w:rPr>
    </w:lvl>
    <w:lvl w:ilvl="7" w:tplc="04180019" w:tentative="1">
      <w:start w:val="1"/>
      <w:numFmt w:val="lowerLetter"/>
      <w:lvlText w:val="%8."/>
      <w:lvlJc w:val="left"/>
      <w:pPr>
        <w:ind w:left="5967" w:hanging="360"/>
      </w:pPr>
      <w:rPr>
        <w:rFonts w:cs="Times New Roman"/>
      </w:rPr>
    </w:lvl>
    <w:lvl w:ilvl="8" w:tplc="0418001B" w:tentative="1">
      <w:start w:val="1"/>
      <w:numFmt w:val="lowerRoman"/>
      <w:lvlText w:val="%9."/>
      <w:lvlJc w:val="right"/>
      <w:pPr>
        <w:ind w:left="6687" w:hanging="180"/>
      </w:pPr>
      <w:rPr>
        <w:rFonts w:cs="Times New Roman"/>
      </w:rPr>
    </w:lvl>
  </w:abstractNum>
  <w:abstractNum w:abstractNumId="17" w15:restartNumberingAfterBreak="0">
    <w:nsid w:val="7CD9739C"/>
    <w:multiLevelType w:val="hybridMultilevel"/>
    <w:tmpl w:val="66BEF774"/>
    <w:lvl w:ilvl="0" w:tplc="3FA28DF4">
      <w:start w:val="1"/>
      <w:numFmt w:val="lowerLetter"/>
      <w:lvlText w:val="%1)"/>
      <w:lvlJc w:val="left"/>
      <w:pPr>
        <w:ind w:left="1287" w:hanging="360"/>
      </w:pPr>
      <w:rPr>
        <w:rFonts w:cs="Times New Roman" w:hint="default"/>
      </w:rPr>
    </w:lvl>
    <w:lvl w:ilvl="1" w:tplc="04180019" w:tentative="1">
      <w:start w:val="1"/>
      <w:numFmt w:val="lowerLetter"/>
      <w:lvlText w:val="%2."/>
      <w:lvlJc w:val="left"/>
      <w:pPr>
        <w:ind w:left="2007" w:hanging="360"/>
      </w:pPr>
      <w:rPr>
        <w:rFonts w:cs="Times New Roman"/>
      </w:rPr>
    </w:lvl>
    <w:lvl w:ilvl="2" w:tplc="0418001B" w:tentative="1">
      <w:start w:val="1"/>
      <w:numFmt w:val="lowerRoman"/>
      <w:lvlText w:val="%3."/>
      <w:lvlJc w:val="right"/>
      <w:pPr>
        <w:ind w:left="2727" w:hanging="180"/>
      </w:pPr>
      <w:rPr>
        <w:rFonts w:cs="Times New Roman"/>
      </w:rPr>
    </w:lvl>
    <w:lvl w:ilvl="3" w:tplc="0418000F" w:tentative="1">
      <w:start w:val="1"/>
      <w:numFmt w:val="decimal"/>
      <w:lvlText w:val="%4."/>
      <w:lvlJc w:val="left"/>
      <w:pPr>
        <w:ind w:left="3447" w:hanging="360"/>
      </w:pPr>
      <w:rPr>
        <w:rFonts w:cs="Times New Roman"/>
      </w:rPr>
    </w:lvl>
    <w:lvl w:ilvl="4" w:tplc="04180019" w:tentative="1">
      <w:start w:val="1"/>
      <w:numFmt w:val="lowerLetter"/>
      <w:lvlText w:val="%5."/>
      <w:lvlJc w:val="left"/>
      <w:pPr>
        <w:ind w:left="4167" w:hanging="360"/>
      </w:pPr>
      <w:rPr>
        <w:rFonts w:cs="Times New Roman"/>
      </w:rPr>
    </w:lvl>
    <w:lvl w:ilvl="5" w:tplc="0418001B" w:tentative="1">
      <w:start w:val="1"/>
      <w:numFmt w:val="lowerRoman"/>
      <w:lvlText w:val="%6."/>
      <w:lvlJc w:val="right"/>
      <w:pPr>
        <w:ind w:left="4887" w:hanging="180"/>
      </w:pPr>
      <w:rPr>
        <w:rFonts w:cs="Times New Roman"/>
      </w:rPr>
    </w:lvl>
    <w:lvl w:ilvl="6" w:tplc="0418000F" w:tentative="1">
      <w:start w:val="1"/>
      <w:numFmt w:val="decimal"/>
      <w:lvlText w:val="%7."/>
      <w:lvlJc w:val="left"/>
      <w:pPr>
        <w:ind w:left="5607" w:hanging="360"/>
      </w:pPr>
      <w:rPr>
        <w:rFonts w:cs="Times New Roman"/>
      </w:rPr>
    </w:lvl>
    <w:lvl w:ilvl="7" w:tplc="04180019" w:tentative="1">
      <w:start w:val="1"/>
      <w:numFmt w:val="lowerLetter"/>
      <w:lvlText w:val="%8."/>
      <w:lvlJc w:val="left"/>
      <w:pPr>
        <w:ind w:left="6327" w:hanging="360"/>
      </w:pPr>
      <w:rPr>
        <w:rFonts w:cs="Times New Roman"/>
      </w:rPr>
    </w:lvl>
    <w:lvl w:ilvl="8" w:tplc="0418001B" w:tentative="1">
      <w:start w:val="1"/>
      <w:numFmt w:val="lowerRoman"/>
      <w:lvlText w:val="%9."/>
      <w:lvlJc w:val="right"/>
      <w:pPr>
        <w:ind w:left="7047" w:hanging="180"/>
      </w:pPr>
      <w:rPr>
        <w:rFonts w:cs="Times New Roman"/>
      </w:rPr>
    </w:lvl>
  </w:abstractNum>
  <w:num w:numId="1">
    <w:abstractNumId w:val="13"/>
  </w:num>
  <w:num w:numId="2">
    <w:abstractNumId w:val="3"/>
  </w:num>
  <w:num w:numId="3">
    <w:abstractNumId w:val="5"/>
  </w:num>
  <w:num w:numId="4">
    <w:abstractNumId w:val="11"/>
  </w:num>
  <w:num w:numId="5">
    <w:abstractNumId w:val="9"/>
  </w:num>
  <w:num w:numId="6">
    <w:abstractNumId w:val="7"/>
  </w:num>
  <w:num w:numId="7">
    <w:abstractNumId w:val="16"/>
  </w:num>
  <w:num w:numId="8">
    <w:abstractNumId w:val="2"/>
  </w:num>
  <w:num w:numId="9">
    <w:abstractNumId w:val="0"/>
  </w:num>
  <w:num w:numId="10">
    <w:abstractNumId w:val="1"/>
  </w:num>
  <w:num w:numId="11">
    <w:abstractNumId w:val="6"/>
  </w:num>
  <w:num w:numId="12">
    <w:abstractNumId w:val="4"/>
  </w:num>
  <w:num w:numId="13">
    <w:abstractNumId w:val="17"/>
  </w:num>
  <w:num w:numId="14">
    <w:abstractNumId w:val="15"/>
  </w:num>
  <w:num w:numId="15">
    <w:abstractNumId w:val="10"/>
  </w:num>
  <w:num w:numId="16">
    <w:abstractNumId w:val="12"/>
  </w:num>
  <w:num w:numId="17">
    <w:abstractNumId w:val="8"/>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1F0B"/>
    <w:rsid w:val="000023D2"/>
    <w:rsid w:val="00026B87"/>
    <w:rsid w:val="00043921"/>
    <w:rsid w:val="00044AF9"/>
    <w:rsid w:val="00075CE0"/>
    <w:rsid w:val="000B4AAD"/>
    <w:rsid w:val="000D1892"/>
    <w:rsid w:val="000D3A24"/>
    <w:rsid w:val="000F7333"/>
    <w:rsid w:val="0010436A"/>
    <w:rsid w:val="0011510B"/>
    <w:rsid w:val="00127ED2"/>
    <w:rsid w:val="00144067"/>
    <w:rsid w:val="001469DB"/>
    <w:rsid w:val="00191F49"/>
    <w:rsid w:val="001B2461"/>
    <w:rsid w:val="001C2795"/>
    <w:rsid w:val="001D0C13"/>
    <w:rsid w:val="001E6EB8"/>
    <w:rsid w:val="001F047A"/>
    <w:rsid w:val="00222BD3"/>
    <w:rsid w:val="00226840"/>
    <w:rsid w:val="00227FF0"/>
    <w:rsid w:val="00235499"/>
    <w:rsid w:val="0024352D"/>
    <w:rsid w:val="00244B87"/>
    <w:rsid w:val="0026402E"/>
    <w:rsid w:val="00280ADA"/>
    <w:rsid w:val="002928EA"/>
    <w:rsid w:val="00296A4C"/>
    <w:rsid w:val="002A002E"/>
    <w:rsid w:val="002D7740"/>
    <w:rsid w:val="002F3611"/>
    <w:rsid w:val="002F5568"/>
    <w:rsid w:val="00311924"/>
    <w:rsid w:val="003249E7"/>
    <w:rsid w:val="0034074C"/>
    <w:rsid w:val="00351E13"/>
    <w:rsid w:val="003545E6"/>
    <w:rsid w:val="00374822"/>
    <w:rsid w:val="003A6F82"/>
    <w:rsid w:val="003B1E63"/>
    <w:rsid w:val="003B2A3F"/>
    <w:rsid w:val="003C7CA6"/>
    <w:rsid w:val="00427D58"/>
    <w:rsid w:val="00444AFD"/>
    <w:rsid w:val="004653FB"/>
    <w:rsid w:val="00481BA9"/>
    <w:rsid w:val="004A4B59"/>
    <w:rsid w:val="004C5C99"/>
    <w:rsid w:val="004E1000"/>
    <w:rsid w:val="00500597"/>
    <w:rsid w:val="0050680A"/>
    <w:rsid w:val="00512A5C"/>
    <w:rsid w:val="0051702B"/>
    <w:rsid w:val="005178D6"/>
    <w:rsid w:val="00522BB8"/>
    <w:rsid w:val="00525CFD"/>
    <w:rsid w:val="0052690D"/>
    <w:rsid w:val="005505A2"/>
    <w:rsid w:val="005774F2"/>
    <w:rsid w:val="005802DD"/>
    <w:rsid w:val="005A07F8"/>
    <w:rsid w:val="005C24AE"/>
    <w:rsid w:val="005F2B04"/>
    <w:rsid w:val="0063090F"/>
    <w:rsid w:val="00674757"/>
    <w:rsid w:val="00674F15"/>
    <w:rsid w:val="006775A6"/>
    <w:rsid w:val="006B26AF"/>
    <w:rsid w:val="006E68F0"/>
    <w:rsid w:val="00701CF6"/>
    <w:rsid w:val="00711084"/>
    <w:rsid w:val="0072422B"/>
    <w:rsid w:val="007305B8"/>
    <w:rsid w:val="00746067"/>
    <w:rsid w:val="00747DE1"/>
    <w:rsid w:val="00762006"/>
    <w:rsid w:val="00777947"/>
    <w:rsid w:val="007A4567"/>
    <w:rsid w:val="007C72EE"/>
    <w:rsid w:val="007D12BE"/>
    <w:rsid w:val="008100A2"/>
    <w:rsid w:val="00814406"/>
    <w:rsid w:val="008234B4"/>
    <w:rsid w:val="00832599"/>
    <w:rsid w:val="00837A2E"/>
    <w:rsid w:val="00840DCA"/>
    <w:rsid w:val="00857166"/>
    <w:rsid w:val="008670D1"/>
    <w:rsid w:val="00897CEA"/>
    <w:rsid w:val="008B51FA"/>
    <w:rsid w:val="008D2C8E"/>
    <w:rsid w:val="008D78D1"/>
    <w:rsid w:val="008E06CC"/>
    <w:rsid w:val="008F314B"/>
    <w:rsid w:val="00916424"/>
    <w:rsid w:val="00925B96"/>
    <w:rsid w:val="009423B6"/>
    <w:rsid w:val="00950CEF"/>
    <w:rsid w:val="009639F7"/>
    <w:rsid w:val="009838BC"/>
    <w:rsid w:val="009A3326"/>
    <w:rsid w:val="009D4667"/>
    <w:rsid w:val="009E0A22"/>
    <w:rsid w:val="009F36EE"/>
    <w:rsid w:val="009F45E0"/>
    <w:rsid w:val="00A1010C"/>
    <w:rsid w:val="00A137F7"/>
    <w:rsid w:val="00A26848"/>
    <w:rsid w:val="00A56041"/>
    <w:rsid w:val="00A644F6"/>
    <w:rsid w:val="00A85D12"/>
    <w:rsid w:val="00AD38A5"/>
    <w:rsid w:val="00B07B2C"/>
    <w:rsid w:val="00B3203B"/>
    <w:rsid w:val="00B3339C"/>
    <w:rsid w:val="00B71C41"/>
    <w:rsid w:val="00B80C95"/>
    <w:rsid w:val="00BA3B0E"/>
    <w:rsid w:val="00BA5562"/>
    <w:rsid w:val="00BF32A6"/>
    <w:rsid w:val="00C01D09"/>
    <w:rsid w:val="00C02DFA"/>
    <w:rsid w:val="00CC7AFF"/>
    <w:rsid w:val="00CF2559"/>
    <w:rsid w:val="00D237BF"/>
    <w:rsid w:val="00D41305"/>
    <w:rsid w:val="00D64123"/>
    <w:rsid w:val="00D642D3"/>
    <w:rsid w:val="00D72643"/>
    <w:rsid w:val="00DA4CCF"/>
    <w:rsid w:val="00DB0694"/>
    <w:rsid w:val="00DB1216"/>
    <w:rsid w:val="00DF0E57"/>
    <w:rsid w:val="00DF144C"/>
    <w:rsid w:val="00E049C8"/>
    <w:rsid w:val="00E46CD4"/>
    <w:rsid w:val="00E70775"/>
    <w:rsid w:val="00E8508D"/>
    <w:rsid w:val="00ED78DE"/>
    <w:rsid w:val="00EE2BCA"/>
    <w:rsid w:val="00F01D1F"/>
    <w:rsid w:val="00F23A13"/>
    <w:rsid w:val="00F33BCB"/>
    <w:rsid w:val="00F4110C"/>
    <w:rsid w:val="00F67B04"/>
    <w:rsid w:val="00F817FC"/>
    <w:rsid w:val="00F82061"/>
    <w:rsid w:val="00F864E2"/>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3009"/>
    <o:shapelayout v:ext="edit">
      <o:idmap v:ext="edit" data="1"/>
    </o:shapelayout>
  </w:shapeDefaults>
  <w:decimalSymbol w:val=","/>
  <w:listSeparator w:val=";"/>
  <w14:docId w14:val="4D6534F0"/>
  <w15:docId w15:val="{6F19EE2D-88DA-4073-8B77-5FCC540A1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link w:val="Heading4Char"/>
    <w:qFormat/>
    <w:pPr>
      <w:keepNext/>
      <w:jc w:val="center"/>
      <w:outlineLvl w:val="3"/>
    </w:pPr>
    <w:rPr>
      <w:rFonts w:ascii="$Caslon" w:hAnsi="$Caslon"/>
      <w:b/>
      <w:sz w:val="26"/>
      <w:lang w:val="x-none"/>
    </w:rPr>
  </w:style>
  <w:style w:type="paragraph" w:styleId="Heading5">
    <w:name w:val="heading 5"/>
    <w:basedOn w:val="Normal"/>
    <w:next w:val="Normal"/>
    <w:link w:val="Heading5Char"/>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link w:val="Heading8Char"/>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nhideWhenUsed/>
    <w:rsid w:val="00A56041"/>
    <w:pPr>
      <w:ind w:firstLine="567"/>
    </w:pPr>
    <w:rPr>
      <w:sz w:val="24"/>
      <w:szCs w:val="24"/>
      <w:lang w:val="ru-RU" w:eastAsia="ru-RU"/>
    </w:rPr>
  </w:style>
  <w:style w:type="paragraph" w:customStyle="1" w:styleId="cn">
    <w:name w:val="cn"/>
    <w:basedOn w:val="Normal"/>
    <w:semiHidden/>
    <w:rsid w:val="00A56041"/>
    <w:pPr>
      <w:ind w:firstLine="0"/>
      <w:jc w:val="center"/>
    </w:pPr>
    <w:rPr>
      <w:sz w:val="24"/>
      <w:szCs w:val="24"/>
      <w:lang w:val="ru-RU" w:eastAsia="ru-RU"/>
    </w:rPr>
  </w:style>
  <w:style w:type="paragraph" w:customStyle="1" w:styleId="cb">
    <w:name w:val="cb"/>
    <w:basedOn w:val="Normal"/>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F33BCB"/>
    <w:pPr>
      <w:ind w:firstLine="709"/>
      <w:jc w:val="both"/>
    </w:pPr>
    <w:rPr>
      <w:rFonts w:ascii="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rsid w:val="00F33BCB"/>
    <w:rPr>
      <w:rFonts w:cs="Times New Roman"/>
      <w:color w:val="0563C1"/>
      <w:u w:val="single"/>
    </w:rPr>
  </w:style>
  <w:style w:type="paragraph" w:styleId="ListParagraph">
    <w:name w:val="List Paragraph"/>
    <w:basedOn w:val="Normal"/>
    <w:qFormat/>
    <w:rsid w:val="00F33BCB"/>
    <w:pPr>
      <w:spacing w:line="276" w:lineRule="auto"/>
      <w:ind w:left="720" w:firstLine="0"/>
      <w:contextualSpacing/>
      <w:jc w:val="left"/>
    </w:pPr>
    <w:rPr>
      <w:rFonts w:ascii="Arial" w:hAnsi="Arial" w:cs="Arial"/>
      <w:sz w:val="22"/>
      <w:szCs w:val="22"/>
      <w:lang w:val="ro-RO" w:eastAsia="ro-RO"/>
    </w:rPr>
  </w:style>
  <w:style w:type="character" w:styleId="CommentReference">
    <w:name w:val="annotation reference"/>
    <w:basedOn w:val="DefaultParagraphFont"/>
    <w:semiHidden/>
    <w:rsid w:val="00F33BCB"/>
    <w:rPr>
      <w:rFonts w:cs="Times New Roman"/>
      <w:sz w:val="16"/>
      <w:szCs w:val="16"/>
    </w:rPr>
  </w:style>
  <w:style w:type="paragraph" w:styleId="CommentText">
    <w:name w:val="annotation text"/>
    <w:basedOn w:val="Normal"/>
    <w:link w:val="CommentTextChar"/>
    <w:rsid w:val="00F33BCB"/>
    <w:pPr>
      <w:ind w:firstLine="0"/>
      <w:jc w:val="left"/>
    </w:pPr>
    <w:rPr>
      <w:rFonts w:ascii="Arial" w:hAnsi="Arial" w:cs="Arial"/>
      <w:lang w:val="ro-RO" w:eastAsia="ro-RO"/>
    </w:rPr>
  </w:style>
  <w:style w:type="character" w:customStyle="1" w:styleId="CommentTextChar">
    <w:name w:val="Comment Text Char"/>
    <w:basedOn w:val="DefaultParagraphFont"/>
    <w:link w:val="CommentText"/>
    <w:rsid w:val="00F33BCB"/>
    <w:rPr>
      <w:rFonts w:ascii="Arial" w:hAnsi="Arial" w:cs="Arial"/>
      <w:lang w:val="ro-RO" w:eastAsia="ro-RO"/>
    </w:rPr>
  </w:style>
  <w:style w:type="paragraph" w:styleId="CommentSubject">
    <w:name w:val="annotation subject"/>
    <w:basedOn w:val="CommentText"/>
    <w:next w:val="CommentText"/>
    <w:link w:val="CommentSubjectChar"/>
    <w:semiHidden/>
    <w:rsid w:val="00F33BCB"/>
    <w:rPr>
      <w:b/>
      <w:bCs/>
    </w:rPr>
  </w:style>
  <w:style w:type="character" w:customStyle="1" w:styleId="CommentSubjectChar">
    <w:name w:val="Comment Subject Char"/>
    <w:basedOn w:val="CommentTextChar"/>
    <w:link w:val="CommentSubject"/>
    <w:semiHidden/>
    <w:rsid w:val="00F33BCB"/>
    <w:rPr>
      <w:rFonts w:ascii="Arial" w:hAnsi="Arial" w:cs="Arial"/>
      <w:b/>
      <w:bCs/>
      <w:lang w:val="ro-RO" w:eastAsia="ro-RO"/>
    </w:rPr>
  </w:style>
  <w:style w:type="character" w:customStyle="1" w:styleId="Heading4Char">
    <w:name w:val="Heading 4 Char"/>
    <w:basedOn w:val="DefaultParagraphFont"/>
    <w:link w:val="Heading4"/>
    <w:locked/>
    <w:rsid w:val="00F33BCB"/>
    <w:rPr>
      <w:rFonts w:ascii="$Caslon" w:hAnsi="$Caslon"/>
      <w:b/>
      <w:sz w:val="26"/>
      <w:lang w:val="x-none" w:eastAsia="en-US"/>
    </w:rPr>
  </w:style>
  <w:style w:type="character" w:styleId="Strong">
    <w:name w:val="Strong"/>
    <w:basedOn w:val="DefaultParagraphFont"/>
    <w:qFormat/>
    <w:rsid w:val="00F33BCB"/>
    <w:rPr>
      <w:rFonts w:cs="Times New Roman"/>
      <w:b/>
      <w:bCs/>
    </w:rPr>
  </w:style>
  <w:style w:type="paragraph" w:customStyle="1" w:styleId="P68B1DB1-prastasis3">
    <w:name w:val="P68B1DB1-prastasis3"/>
    <w:basedOn w:val="Normal"/>
    <w:rsid w:val="00F33BCB"/>
    <w:pPr>
      <w:ind w:firstLine="0"/>
      <w:jc w:val="left"/>
    </w:pPr>
    <w:rPr>
      <w:b/>
      <w:sz w:val="24"/>
      <w:lang w:val="ro" w:eastAsia="ro-RO"/>
    </w:rPr>
  </w:style>
  <w:style w:type="paragraph" w:styleId="Revision">
    <w:name w:val="Revision"/>
    <w:hidden/>
    <w:semiHidden/>
    <w:rsid w:val="00F33BCB"/>
    <w:rPr>
      <w:rFonts w:ascii="Arial" w:hAnsi="Arial" w:cs="Arial"/>
      <w:sz w:val="22"/>
      <w:szCs w:val="22"/>
      <w:lang w:val="ru" w:eastAsia="ro-RO"/>
    </w:rPr>
  </w:style>
  <w:style w:type="character" w:customStyle="1" w:styleId="Mention1">
    <w:name w:val="Mention1"/>
    <w:basedOn w:val="DefaultParagraphFont"/>
    <w:rsid w:val="00F33BCB"/>
    <w:rPr>
      <w:rFonts w:cs="Times New Roman"/>
      <w:color w:val="2B579A"/>
      <w:shd w:val="clear" w:color="auto" w:fill="E1DFDD"/>
    </w:rPr>
  </w:style>
  <w:style w:type="character" w:customStyle="1" w:styleId="Heading5Char">
    <w:name w:val="Heading 5 Char"/>
    <w:basedOn w:val="DefaultParagraphFont"/>
    <w:link w:val="Heading5"/>
    <w:locked/>
    <w:rsid w:val="00F33BCB"/>
    <w:rPr>
      <w:rFonts w:ascii="$Caslon" w:hAnsi="$Caslon"/>
      <w:sz w:val="24"/>
      <w:lang w:val="x-none" w:eastAsia="en-US"/>
    </w:rPr>
  </w:style>
  <w:style w:type="character" w:customStyle="1" w:styleId="Heading8Char">
    <w:name w:val="Heading 8 Char"/>
    <w:basedOn w:val="DefaultParagraphFont"/>
    <w:link w:val="Heading8"/>
    <w:locked/>
    <w:rsid w:val="00F33BCB"/>
    <w:rPr>
      <w:rFonts w:ascii="$Caslon" w:hAnsi="$Caslon"/>
      <w:b/>
      <w:sz w:val="24"/>
      <w:lang w:val="en-US" w:eastAsia="en-US"/>
    </w:rPr>
  </w:style>
  <w:style w:type="table" w:customStyle="1" w:styleId="GrilTabel1">
    <w:name w:val="Grilă Tabel1"/>
    <w:rsid w:val="00F33BCB"/>
    <w:pPr>
      <w:ind w:firstLine="709"/>
      <w:jc w:val="both"/>
    </w:pPr>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1">
    <w:name w:val="Unresolved Mention1"/>
    <w:basedOn w:val="DefaultParagraphFont"/>
    <w:semiHidden/>
    <w:rsid w:val="00F33BCB"/>
    <w:rPr>
      <w:rFonts w:cs="Times New Roman"/>
      <w:color w:val="605E5C"/>
      <w:shd w:val="clear" w:color="auto" w:fill="E1DFDD"/>
    </w:rPr>
  </w:style>
  <w:style w:type="character" w:styleId="Hyperlink">
    <w:name w:val="Hyperlink"/>
    <w:basedOn w:val="DefaultParagraphFont"/>
    <w:rsid w:val="00F33BCB"/>
    <w:rPr>
      <w:rFonts w:cs="Times New Roman"/>
      <w:color w:val="0000FF"/>
      <w:u w:val="single"/>
    </w:rPr>
  </w:style>
  <w:style w:type="character" w:customStyle="1" w:styleId="UnresolvedMention2">
    <w:name w:val="Unresolved Mention2"/>
    <w:basedOn w:val="DefaultParagraphFont"/>
    <w:semiHidden/>
    <w:rsid w:val="00F33BCB"/>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96314A-6972-4F1F-A857-E8272FD0C41F}"/>
</file>

<file path=customXml/itemProps2.xml><?xml version="1.0" encoding="utf-8"?>
<ds:datastoreItem xmlns:ds="http://schemas.openxmlformats.org/officeDocument/2006/customXml" ds:itemID="{EFCFD10E-8045-4568-AD89-743A71EE1714}"/>
</file>

<file path=customXml/itemProps3.xml><?xml version="1.0" encoding="utf-8"?>
<ds:datastoreItem xmlns:ds="http://schemas.openxmlformats.org/officeDocument/2006/customXml" ds:itemID="{70D5F98E-BC98-45B8-9B3F-6172A976CEB2}"/>
</file>

<file path=docProps/app.xml><?xml version="1.0" encoding="utf-8"?>
<Properties xmlns="http://schemas.openxmlformats.org/officeDocument/2006/extended-properties" xmlns:vt="http://schemas.openxmlformats.org/officeDocument/2006/docPropsVTypes">
  <Template>Normal</Template>
  <TotalTime>218</TotalTime>
  <Pages>36</Pages>
  <Words>11758</Words>
  <Characters>68202</Characters>
  <Application>Microsoft Office Word</Application>
  <DocSecurity>0</DocSecurity>
  <Lines>568</Lines>
  <Paragraphs>159</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79801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373.2024.ru</dc:title>
  <dc:creator>lll</dc:creator>
  <cp:lastModifiedBy>Eugenia Cartin</cp:lastModifiedBy>
  <cp:revision>14</cp:revision>
  <cp:lastPrinted>2024-12-11T12:46:00Z</cp:lastPrinted>
  <dcterms:created xsi:type="dcterms:W3CDTF">2024-07-05T06:43:00Z</dcterms:created>
  <dcterms:modified xsi:type="dcterms:W3CDTF">2024-12-11T12:46:00Z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