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494" w:wrap="none" w:hAnchor="page" w:x="1679" w:y="409"/>
        <w:widowControl w:val="0"/>
        <w:shd w:val="clear" w:color="auto" w:fill="auto"/>
        <w:bidi w:val="0"/>
        <w:spacing w:before="0" w:after="0"/>
        <w:ind w:left="0" w:right="0" w:firstLine="0"/>
        <w:jc w:val="left"/>
      </w:pPr>
      <w:r>
        <w:rPr>
          <w:spacing w:val="0"/>
          <w:w w:val="100"/>
          <w:position w:val="0"/>
          <w:shd w:val="clear" w:color="auto" w:fill="auto"/>
          <w:lang w:val="en-US" w:eastAsia="en-US" w:bidi="en-US"/>
        </w:rPr>
        <w:t>Parlamentul Republicii Moldova</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0</wp:posOffset>
            </wp:positionV>
            <wp:extent cx="36576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65760" cy="438785"/>
                    </a:xfrm>
                    <a:prstGeom prst="rect"/>
                  </pic:spPr>
                </pic:pic>
              </a:graphicData>
            </a:graphic>
          </wp:anchor>
        </w:drawing>
      </w:r>
      <w:r>
        <w:drawing>
          <wp:anchor distT="0" distB="338455" distL="33655" distR="445135" simplePos="0" relativeHeight="62914691" behindDoc="1" locked="0" layoutInCell="1" allowOverlap="1">
            <wp:simplePos x="0" y="0"/>
            <wp:positionH relativeFrom="page">
              <wp:posOffset>1099185</wp:posOffset>
            </wp:positionH>
            <wp:positionV relativeFrom="margin">
              <wp:posOffset>0</wp:posOffset>
            </wp:positionV>
            <wp:extent cx="719455" cy="23749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9455" cy="237490"/>
                    </a:xfrm>
                    <a:prstGeom prst="rect"/>
                  </pic:spPr>
                </pic:pic>
              </a:graphicData>
            </a:graphic>
          </wp:anchor>
        </w:drawing>
      </w:r>
    </w:p>
    <w:p>
      <w:pPr>
        <w:widowControl w:val="0"/>
        <w:spacing w:after="541" w:line="1" w:lineRule="exact"/>
      </w:pPr>
    </w:p>
    <w:p>
      <w:pPr>
        <w:widowControl w:val="0"/>
        <w:spacing w:line="1" w:lineRule="exact"/>
        <w:sectPr>
          <w:footnotePr>
            <w:pos w:val="pageBottom"/>
            <w:numFmt w:val="decimal"/>
            <w:numRestart w:val="continuous"/>
          </w:footnotePr>
          <w:pgSz w:w="11900" w:h="16840"/>
          <w:pgMar w:top="865" w:left="704" w:right="1087" w:bottom="276" w:header="437" w:footer="3" w:gutter="0"/>
          <w:pgNumType w:start="1"/>
          <w:cols w:space="720"/>
          <w:noEndnote/>
          <w:rtlGutter w:val="0"/>
          <w:docGrid w:linePitch="360"/>
        </w:sectPr>
      </w:pPr>
    </w:p>
    <w:p>
      <w:pPr>
        <w:pStyle w:val="Style6"/>
        <w:keepNext/>
        <w:keepLines/>
        <w:widowControl w:val="0"/>
        <w:shd w:val="clear" w:color="auto" w:fill="auto"/>
        <w:bidi w:val="0"/>
        <w:spacing w:before="0" w:after="0" w:line="240" w:lineRule="auto"/>
        <w:ind w:left="0" w:right="0" w:firstLine="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6"/>
        <w:keepNext/>
        <w:keepLines/>
        <w:widowControl w:val="0"/>
        <w:shd w:val="clear" w:color="auto" w:fill="auto"/>
        <w:bidi w:val="0"/>
        <w:spacing w:before="0" w:after="560" w:line="240" w:lineRule="auto"/>
        <w:ind w:left="0" w:right="0" w:firstLine="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8"/>
        <w:keepNext/>
        <w:keepLines/>
        <w:widowControl w:val="0"/>
        <w:shd w:val="clear" w:color="auto" w:fill="auto"/>
        <w:bidi w:val="0"/>
        <w:spacing w:before="0" w:after="0" w:line="240" w:lineRule="auto"/>
        <w:ind w:left="0" w:right="0" w:firstLine="0"/>
        <w:jc w:val="right"/>
      </w:pPr>
      <w:bookmarkStart w:id="4" w:name="bookmark4"/>
      <w:bookmarkStart w:id="5" w:name="bookmark5"/>
      <w:r>
        <w:rPr>
          <w:color w:val="000000"/>
          <w:spacing w:val="0"/>
          <w:w w:val="100"/>
          <w:position w:val="0"/>
          <w:shd w:val="clear" w:color="auto" w:fill="auto"/>
          <w:lang w:val="en-US" w:eastAsia="en-US" w:bidi="en-US"/>
        </w:rPr>
        <w:t>Biroul Permanent al</w:t>
      </w:r>
      <w:bookmarkEnd w:id="4"/>
      <w:bookmarkEnd w:id="5"/>
    </w:p>
    <w:p>
      <w:pPr>
        <w:pStyle w:val="Style8"/>
        <w:keepNext/>
        <w:keepLines/>
        <w:widowControl w:val="0"/>
        <w:shd w:val="clear" w:color="auto" w:fill="auto"/>
        <w:bidi w:val="0"/>
        <w:spacing w:before="0" w:after="620" w:line="240" w:lineRule="auto"/>
        <w:ind w:left="0" w:right="0" w:firstLine="0"/>
        <w:jc w:val="right"/>
      </w:pPr>
      <w:bookmarkStart w:id="6" w:name="bookmark6"/>
      <w:bookmarkStart w:id="7" w:name="bookmark7"/>
      <w:r>
        <w:rPr>
          <w:color w:val="000000"/>
          <w:spacing w:val="0"/>
          <w:w w:val="100"/>
          <w:position w:val="0"/>
          <w:shd w:val="clear" w:color="auto" w:fill="auto"/>
          <w:lang w:val="en-US" w:eastAsia="en-US" w:bidi="en-US"/>
        </w:rPr>
        <w:t>Parlamentului Republicii Moldova</w:t>
      </w:r>
      <w:bookmarkEnd w:id="6"/>
      <w:bookmarkEnd w:id="7"/>
    </w:p>
    <w:p>
      <w:pPr>
        <w:pStyle w:val="Style10"/>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en-US" w:eastAsia="en-US" w:bidi="en-US"/>
        </w:rPr>
        <w:t>In temeiul prevederilor art.73 din Constitutia Republicii Moldova §i</w:t>
      </w:r>
    </w:p>
    <w:p>
      <w:pPr>
        <w:pStyle w:val="Style10"/>
        <w:keepNext w:val="0"/>
        <w:keepLines w:val="0"/>
        <w:widowControl w:val="0"/>
        <w:shd w:val="clear" w:color="auto" w:fill="auto"/>
        <w:bidi w:val="0"/>
        <w:spacing w:before="0" w:after="0" w:line="240" w:lineRule="auto"/>
        <w:ind w:left="560" w:right="0" w:firstLine="0"/>
        <w:jc w:val="left"/>
      </w:pPr>
      <w:r>
        <w:rPr>
          <w:color w:val="000000"/>
          <w:spacing w:val="0"/>
          <w:w w:val="100"/>
          <w:position w:val="0"/>
          <w:shd w:val="clear" w:color="auto" w:fill="auto"/>
          <w:lang w:val="en-US" w:eastAsia="en-US" w:bidi="en-US"/>
        </w:rPr>
        <w:t>art.47 din Legea nr.797 din 02.04.1996 pentru adoptarea Regulamentului Parlamentului, se lnainteaza cu titlul de initiative legislative pro iectul de</w:t>
      </w:r>
    </w:p>
    <w:p>
      <w:pPr>
        <w:pStyle w:val="Style10"/>
        <w:keepNext w:val="0"/>
        <w:keepLines w:val="0"/>
        <w:widowControl w:val="0"/>
        <w:shd w:val="clear" w:color="auto" w:fill="auto"/>
        <w:bidi w:val="0"/>
        <w:spacing w:before="0" w:after="320" w:line="240" w:lineRule="auto"/>
        <w:ind w:left="560" w:right="0" w:firstLine="0"/>
        <w:jc w:val="left"/>
      </w:pPr>
      <w:r>
        <w:rPr>
          <w:color w:val="000000"/>
          <w:spacing w:val="0"/>
          <w:w w:val="100"/>
          <w:position w:val="0"/>
          <w:shd w:val="clear" w:color="auto" w:fill="auto"/>
          <w:lang w:val="en-US" w:eastAsia="en-US" w:bidi="en-US"/>
        </w:rPr>
        <w:t>Lege privind instituirea unor masuri de sustinere a activitatii de lntreprinzator.</w:t>
      </w:r>
    </w:p>
    <w:p>
      <w:pPr>
        <w:pStyle w:val="Style10"/>
        <w:keepNext w:val="0"/>
        <w:keepLines w:val="0"/>
        <w:widowControl w:val="0"/>
        <w:shd w:val="clear" w:color="auto" w:fill="auto"/>
        <w:bidi w:val="0"/>
        <w:spacing w:before="0" w:after="0" w:line="240" w:lineRule="auto"/>
        <w:ind w:left="1280" w:right="0" w:firstLine="0"/>
        <w:jc w:val="left"/>
      </w:pPr>
      <w:r>
        <w:rPr>
          <w:color w:val="000000"/>
          <w:spacing w:val="0"/>
          <w:w w:val="100"/>
          <w:position w:val="0"/>
          <w:shd w:val="clear" w:color="auto" w:fill="auto"/>
          <w:lang w:val="en-US" w:eastAsia="en-US" w:bidi="en-US"/>
        </w:rPr>
        <w:t>Anexe:</w:t>
      </w:r>
    </w:p>
    <w:p>
      <w:pPr>
        <w:pStyle w:val="Style10"/>
        <w:keepNext w:val="0"/>
        <w:keepLines w:val="0"/>
        <w:widowControl w:val="0"/>
        <w:numPr>
          <w:ilvl w:val="0"/>
          <w:numId w:val="1"/>
        </w:numPr>
        <w:shd w:val="clear" w:color="auto" w:fill="auto"/>
        <w:tabs>
          <w:tab w:pos="827" w:val="left"/>
        </w:tabs>
        <w:bidi w:val="0"/>
        <w:spacing w:before="0" w:after="0" w:line="240" w:lineRule="auto"/>
        <w:ind w:left="0" w:right="0" w:firstLine="440"/>
        <w:jc w:val="left"/>
      </w:pPr>
      <w:r>
        <w:rPr>
          <w:color w:val="000000"/>
          <w:spacing w:val="0"/>
          <w:w w:val="100"/>
          <w:position w:val="0"/>
          <w:shd w:val="clear" w:color="auto" w:fill="auto"/>
          <w:lang w:val="en-US" w:eastAsia="en-US" w:bidi="en-US"/>
        </w:rPr>
        <w:t>Proiectul de Lege;</w:t>
      </w:r>
    </w:p>
    <w:p>
      <w:pPr>
        <w:pStyle w:val="Style10"/>
        <w:keepNext w:val="0"/>
        <w:keepLines w:val="0"/>
        <w:widowControl w:val="0"/>
        <w:numPr>
          <w:ilvl w:val="0"/>
          <w:numId w:val="1"/>
        </w:numPr>
        <w:shd w:val="clear" w:color="auto" w:fill="auto"/>
        <w:tabs>
          <w:tab w:pos="827" w:val="left"/>
        </w:tabs>
        <w:bidi w:val="0"/>
        <w:spacing w:before="0" w:after="2240" w:line="240" w:lineRule="auto"/>
        <w:ind w:left="0" w:right="0" w:firstLine="440"/>
        <w:jc w:val="left"/>
      </w:pPr>
      <w:r>
        <w:rPr>
          <w:color w:val="000000"/>
          <w:spacing w:val="0"/>
          <w:w w:val="100"/>
          <w:position w:val="0"/>
          <w:shd w:val="clear" w:color="auto" w:fill="auto"/>
          <w:lang w:val="en-US" w:eastAsia="en-US" w:bidi="en-US"/>
        </w:rPr>
        <w:t>Nota informativa.</w:t>
      </w:r>
    </w:p>
    <w:p>
      <w:pPr>
        <w:pStyle w:val="Style8"/>
        <w:keepNext/>
        <w:keepLines/>
        <w:widowControl w:val="0"/>
        <w:shd w:val="clear" w:color="auto" w:fill="auto"/>
        <w:bidi w:val="0"/>
        <w:spacing w:before="0" w:after="5800" w:line="240" w:lineRule="auto"/>
        <w:ind w:left="0" w:right="0" w:firstLine="0"/>
        <w:jc w:val="right"/>
      </w:pPr>
      <w:bookmarkStart w:id="8" w:name="bookmark8"/>
      <w:bookmarkStart w:id="9" w:name="bookmark9"/>
      <w:r>
        <w:rPr>
          <w:color w:val="000000"/>
          <w:spacing w:val="0"/>
          <w:w w:val="100"/>
          <w:position w:val="0"/>
          <w:shd w:val="clear" w:color="auto" w:fill="auto"/>
          <w:lang w:val="en-US" w:eastAsia="en-US" w:bidi="en-US"/>
        </w:rPr>
        <w:t>Deputati in Parlament</w:t>
      </w:r>
      <w:bookmarkEnd w:id="8"/>
      <w:bookmarkEnd w:id="9"/>
    </w:p>
    <w:p>
      <w:pPr>
        <w:pStyle w:val="Style4"/>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5772150</wp:posOffset>
                </wp:positionH>
                <wp:positionV relativeFrom="paragraph">
                  <wp:posOffset>12700</wp:posOffset>
                </wp:positionV>
                <wp:extent cx="1069975" cy="307975"/>
                <wp:wrapSquare wrapText="left"/>
                <wp:docPr id="5" name="Shape 5"/>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54.5pt;margin-top:1.pt;width:84.25pt;height:24.25pt;z-index:-125829375;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MD-2004, Chisinau</w:t>
      </w:r>
    </w:p>
    <w:p>
      <w:pPr>
        <w:pStyle w:val="Style4"/>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en-US" w:eastAsia="en-US" w:bidi="en-US"/>
        </w:rPr>
        <w:t>Bd. §tefan cel Mare §i Sfant 105</w:t>
      </w:r>
    </w:p>
    <w:p>
      <w:pPr>
        <w:pStyle w:val="Style10"/>
        <w:keepNext w:val="0"/>
        <w:keepLines w:val="0"/>
        <w:widowControl w:val="0"/>
        <w:shd w:val="clear" w:color="auto" w:fill="auto"/>
        <w:bidi w:val="0"/>
        <w:spacing w:before="0" w:after="640" w:line="240" w:lineRule="auto"/>
        <w:ind w:left="0" w:right="440" w:firstLine="0"/>
        <w:jc w:val="right"/>
      </w:pPr>
      <w:r>
        <w:rPr>
          <w:color w:val="000000"/>
          <w:spacing w:val="0"/>
          <w:w w:val="100"/>
          <w:position w:val="0"/>
          <w:shd w:val="clear" w:color="auto" w:fill="auto"/>
          <w:lang w:val="en-US" w:eastAsia="en-US" w:bidi="en-US"/>
        </w:rPr>
        <w:t>Proiect</w:t>
      </w:r>
    </w:p>
    <w:p>
      <w:pPr>
        <w:pStyle w:val="Style8"/>
        <w:keepNext/>
        <w:keepLines/>
        <w:widowControl w:val="0"/>
        <w:shd w:val="clear" w:color="auto" w:fill="auto"/>
        <w:bidi w:val="0"/>
        <w:spacing w:before="0" w:after="320" w:line="240" w:lineRule="auto"/>
        <w:ind w:left="0" w:right="0" w:firstLine="0"/>
        <w:jc w:val="center"/>
      </w:pPr>
      <w:bookmarkStart w:id="10" w:name="bookmark10"/>
      <w:bookmarkStart w:id="11" w:name="bookmark11"/>
      <w:r>
        <w:rPr>
          <w:color w:val="000000"/>
          <w:spacing w:val="0"/>
          <w:w w:val="100"/>
          <w:position w:val="0"/>
          <w:shd w:val="clear" w:color="auto" w:fill="auto"/>
          <w:lang w:val="en-US" w:eastAsia="en-US" w:bidi="en-US"/>
        </w:rPr>
        <w:t>LEGE</w:t>
      </w:r>
      <w:bookmarkEnd w:id="10"/>
      <w:bookmarkEnd w:id="11"/>
    </w:p>
    <w:p>
      <w:pPr>
        <w:pStyle w:val="Style8"/>
        <w:keepNext/>
        <w:keepLines/>
        <w:widowControl w:val="0"/>
        <w:shd w:val="clear" w:color="auto" w:fill="auto"/>
        <w:bidi w:val="0"/>
        <w:spacing w:before="0" w:after="640" w:line="240" w:lineRule="auto"/>
        <w:ind w:left="0" w:right="0" w:firstLine="0"/>
        <w:jc w:val="center"/>
      </w:pPr>
      <w:bookmarkStart w:id="12" w:name="bookmark12"/>
      <w:bookmarkStart w:id="13" w:name="bookmark13"/>
      <w:r>
        <w:rPr>
          <w:color w:val="000000"/>
          <w:spacing w:val="0"/>
          <w:w w:val="100"/>
          <w:position w:val="0"/>
          <w:shd w:val="clear" w:color="auto" w:fill="auto"/>
          <w:lang w:val="en-US" w:eastAsia="en-US" w:bidi="en-US"/>
        </w:rPr>
        <w:t>privind instituirea unor masuri</w:t>
        <w:br/>
        <w:t>de sustinere a activitatii de lntreprinzator</w:t>
      </w:r>
      <w:bookmarkEnd w:id="12"/>
      <w:bookmarkEnd w:id="13"/>
    </w:p>
    <w:p>
      <w:pPr>
        <w:pStyle w:val="Style10"/>
        <w:keepNext w:val="0"/>
        <w:keepLines w:val="0"/>
        <w:widowControl w:val="0"/>
        <w:shd w:val="clear" w:color="auto" w:fill="auto"/>
        <w:bidi w:val="0"/>
        <w:spacing w:before="0" w:after="320" w:line="240" w:lineRule="auto"/>
        <w:ind w:left="0" w:right="0" w:firstLine="740"/>
        <w:jc w:val="left"/>
      </w:pPr>
      <w:r>
        <w:rPr>
          <w:color w:val="000000"/>
          <w:spacing w:val="0"/>
          <w:w w:val="100"/>
          <w:position w:val="0"/>
          <w:shd w:val="clear" w:color="auto" w:fill="auto"/>
          <w:lang w:val="en-US" w:eastAsia="en-US" w:bidi="en-US"/>
        </w:rPr>
        <w:t>In vederea sustinerii agentilor economici si atenuarii consecintelor generate de pandemia Covid-19 asupra activitatii acestora,</w:t>
      </w:r>
    </w:p>
    <w:p>
      <w:pPr>
        <w:pStyle w:val="Style10"/>
        <w:keepNext w:val="0"/>
        <w:keepLines w:val="0"/>
        <w:widowControl w:val="0"/>
        <w:shd w:val="clear" w:color="auto" w:fill="auto"/>
        <w:bidi w:val="0"/>
        <w:spacing w:before="0" w:after="640" w:line="240" w:lineRule="auto"/>
        <w:ind w:left="0" w:right="0" w:firstLine="740"/>
        <w:jc w:val="left"/>
      </w:pPr>
      <w:r>
        <w:rPr>
          <w:color w:val="000000"/>
          <w:spacing w:val="0"/>
          <w:w w:val="100"/>
          <w:position w:val="0"/>
          <w:shd w:val="clear" w:color="auto" w:fill="auto"/>
          <w:lang w:val="en-US" w:eastAsia="en-US" w:bidi="en-US"/>
        </w:rPr>
        <w:t>Parlamentul adopta prezenta lege organica</w:t>
      </w:r>
    </w:p>
    <w:p>
      <w:pPr>
        <w:pStyle w:val="Style10"/>
        <w:keepNext w:val="0"/>
        <w:keepLines w:val="0"/>
        <w:widowControl w:val="0"/>
        <w:shd w:val="clear" w:color="auto" w:fill="auto"/>
        <w:bidi w:val="0"/>
        <w:spacing w:before="0" w:after="0" w:line="240" w:lineRule="auto"/>
        <w:ind w:left="0" w:right="0" w:firstLine="740"/>
        <w:jc w:val="left"/>
      </w:pPr>
      <w:r>
        <w:rPr>
          <w:b/>
          <w:bCs/>
          <w:color w:val="000000"/>
          <w:spacing w:val="0"/>
          <w:w w:val="100"/>
          <w:position w:val="0"/>
          <w:shd w:val="clear" w:color="auto" w:fill="auto"/>
          <w:lang w:val="en-US" w:eastAsia="en-US" w:bidi="en-US"/>
        </w:rPr>
        <w:t xml:space="preserve">Articolul - I. </w:t>
      </w:r>
      <w:r>
        <w:rPr>
          <w:color w:val="000000"/>
          <w:spacing w:val="0"/>
          <w:w w:val="100"/>
          <w:position w:val="0"/>
          <w:shd w:val="clear" w:color="auto" w:fill="auto"/>
          <w:lang w:val="en-US" w:eastAsia="en-US" w:bidi="en-US"/>
        </w:rPr>
        <w:t>(1) Prin derogare de la prevederile art. 32 alin. (1) lit. a) din Legea contabilitatii si raportarii financiare nr.287/2017, pentru anul 2020 nu sint supuse auditului obligatoriu:</w:t>
      </w:r>
    </w:p>
    <w:p>
      <w:pPr>
        <w:pStyle w:val="Style10"/>
        <w:keepNext w:val="0"/>
        <w:keepLines w:val="0"/>
        <w:widowControl w:val="0"/>
        <w:numPr>
          <w:ilvl w:val="0"/>
          <w:numId w:val="3"/>
        </w:numPr>
        <w:shd w:val="clear" w:color="auto" w:fill="auto"/>
        <w:tabs>
          <w:tab w:pos="1012" w:val="left"/>
        </w:tabs>
        <w:bidi w:val="0"/>
        <w:spacing w:before="0" w:after="0" w:line="240" w:lineRule="auto"/>
        <w:ind w:left="0" w:right="0" w:firstLine="740"/>
        <w:jc w:val="left"/>
      </w:pPr>
      <w:r>
        <w:rPr>
          <w:color w:val="000000"/>
          <w:spacing w:val="0"/>
          <w:w w:val="100"/>
          <w:position w:val="0"/>
          <w:shd w:val="clear" w:color="auto" w:fill="auto"/>
          <w:lang w:val="en-US" w:eastAsia="en-US" w:bidi="en-US"/>
        </w:rPr>
        <w:t>situa^iile financiare individuale ale entita^ilor mijlocii §i entita^ilor mari;</w:t>
      </w:r>
    </w:p>
    <w:p>
      <w:pPr>
        <w:pStyle w:val="Style10"/>
        <w:keepNext w:val="0"/>
        <w:keepLines w:val="0"/>
        <w:widowControl w:val="0"/>
        <w:numPr>
          <w:ilvl w:val="0"/>
          <w:numId w:val="3"/>
        </w:numPr>
        <w:shd w:val="clear" w:color="auto" w:fill="auto"/>
        <w:tabs>
          <w:tab w:pos="1012" w:val="left"/>
        </w:tabs>
        <w:bidi w:val="0"/>
        <w:spacing w:before="0" w:after="320" w:line="240" w:lineRule="auto"/>
        <w:ind w:left="0" w:right="0" w:firstLine="740"/>
        <w:jc w:val="left"/>
      </w:pPr>
      <w:r>
        <w:rPr>
          <w:color w:val="000000"/>
          <w:spacing w:val="0"/>
          <w:w w:val="100"/>
          <w:position w:val="0"/>
          <w:shd w:val="clear" w:color="auto" w:fill="auto"/>
          <w:lang w:val="en-US" w:eastAsia="en-US" w:bidi="en-US"/>
        </w:rPr>
        <w:t>situa^iile financiare consolidate ale grupurilor.</w:t>
      </w:r>
    </w:p>
    <w:p>
      <w:pPr>
        <w:pStyle w:val="Style10"/>
        <w:keepNext w:val="0"/>
        <w:keepLines w:val="0"/>
        <w:widowControl w:val="0"/>
        <w:shd w:val="clear" w:color="auto" w:fill="auto"/>
        <w:bidi w:val="0"/>
        <w:spacing w:before="0" w:after="640" w:line="240" w:lineRule="auto"/>
        <w:ind w:left="0" w:right="0" w:firstLine="600"/>
        <w:jc w:val="both"/>
      </w:pPr>
      <w:r>
        <w:rPr>
          <w:color w:val="1D2628"/>
          <w:spacing w:val="0"/>
          <w:w w:val="100"/>
          <w:position w:val="0"/>
          <w:shd w:val="clear" w:color="auto" w:fill="auto"/>
          <w:lang w:val="en-US" w:eastAsia="en-US" w:bidi="en-US"/>
        </w:rPr>
        <w:t>(2) Prin derogare de la prevederile art.33 alineatul (3) din Legea contabilitatii si raportarii financiare nr.287/2017, pentru anul 2020 entitatea, inclusiv de interes public, este obligata sa prezinte situatiile financiare individuale, raportul conducerii si raportul auditorului, dupa caz, in termen de 150 de zile de la ultima zi a perioadei de gestiune.</w:t>
      </w:r>
    </w:p>
    <w:p>
      <w:pPr>
        <w:pStyle w:val="Style10"/>
        <w:keepNext w:val="0"/>
        <w:keepLines w:val="0"/>
        <w:widowControl w:val="0"/>
        <w:shd w:val="clear" w:color="auto" w:fill="auto"/>
        <w:bidi w:val="0"/>
        <w:spacing w:before="0" w:after="640" w:line="240" w:lineRule="auto"/>
        <w:ind w:left="0" w:right="0" w:firstLine="740"/>
        <w:jc w:val="left"/>
      </w:pPr>
      <w:r>
        <w:rPr>
          <w:b/>
          <w:bCs/>
          <w:color w:val="000000"/>
          <w:spacing w:val="0"/>
          <w:w w:val="100"/>
          <w:position w:val="0"/>
          <w:shd w:val="clear" w:color="auto" w:fill="auto"/>
          <w:lang w:val="en-US" w:eastAsia="en-US" w:bidi="en-US"/>
        </w:rPr>
        <w:t xml:space="preserve">Articolul - II. </w:t>
      </w:r>
      <w:r>
        <w:rPr>
          <w:color w:val="000000"/>
          <w:spacing w:val="0"/>
          <w:w w:val="100"/>
          <w:position w:val="0"/>
          <w:shd w:val="clear" w:color="auto" w:fill="auto"/>
          <w:lang w:val="en-US" w:eastAsia="en-US" w:bidi="en-US"/>
        </w:rPr>
        <w:t>Prezenta lege intra in vigoare la data publicarii in Monitorul Oficial al Republicii Moldova.</w:t>
      </w:r>
    </w:p>
    <w:p>
      <w:pPr>
        <w:pStyle w:val="Style8"/>
        <w:keepNext/>
        <w:keepLines/>
        <w:widowControl w:val="0"/>
        <w:shd w:val="clear" w:color="auto" w:fill="auto"/>
        <w:bidi w:val="0"/>
        <w:spacing w:before="0" w:after="0" w:line="240" w:lineRule="auto"/>
        <w:ind w:left="0" w:right="0" w:firstLine="0"/>
        <w:jc w:val="center"/>
      </w:pPr>
      <w:bookmarkStart w:id="14" w:name="bookmark14"/>
      <w:bookmarkStart w:id="15" w:name="bookmark15"/>
      <w:r>
        <w:rPr>
          <w:color w:val="000000"/>
          <w:spacing w:val="0"/>
          <w:w w:val="100"/>
          <w:position w:val="0"/>
          <w:shd w:val="clear" w:color="auto" w:fill="auto"/>
          <w:lang w:val="en-US" w:eastAsia="en-US" w:bidi="en-US"/>
        </w:rPr>
        <w:t>Presedintele Parlamentului</w:t>
      </w:r>
      <w:bookmarkEnd w:id="14"/>
      <w:bookmarkEnd w:id="15"/>
    </w:p>
    <w:p>
      <w:pPr>
        <w:pStyle w:val="Style14"/>
        <w:keepNext w:val="0"/>
        <w:keepLines w:val="0"/>
        <w:widowControl w:val="0"/>
        <w:shd w:val="clear" w:color="auto" w:fill="auto"/>
        <w:bidi w:val="0"/>
        <w:spacing w:before="0" w:after="0"/>
        <w:ind w:right="0" w:firstLine="0"/>
        <w:jc w:val="left"/>
        <w:sectPr>
          <w:footnotePr>
            <w:pos w:val="pageBottom"/>
            <w:numFmt w:val="decimal"/>
            <w:numRestart w:val="continuous"/>
          </w:footnotePr>
          <w:type w:val="continuous"/>
          <w:pgSz w:w="11900" w:h="16840"/>
          <w:pgMar w:top="1426" w:left="1585" w:right="869" w:bottom="276" w:header="998" w:footer="3" w:gutter="0"/>
          <w:cols w:space="720"/>
          <w:noEndnote/>
          <w:rtlGutter w:val="0"/>
          <w:docGrid w:linePitch="360"/>
        </w:sectPr>
      </w:pPr>
      <w:r>
        <w:rPr>
          <w:color w:val="000000"/>
          <w:spacing w:val="0"/>
          <w:w w:val="100"/>
          <w:position w:val="0"/>
          <w:shd w:val="clear" w:color="auto" w:fill="auto"/>
          <w:lang w:val="en-US" w:eastAsia="en-US" w:bidi="en-US"/>
        </w:rPr>
        <w:t>9</w:t>
      </w:r>
    </w:p>
    <w:p>
      <w:pPr>
        <w:pStyle w:val="Style10"/>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Nota informativa</w:t>
        <w:br/>
        <w:t>a proiectului de lege privind instituirea unor masuri</w:t>
        <w:br/>
        <w:t>de sustinere a activitatii de lntreprinzator</w:t>
      </w:r>
    </w:p>
    <w:p>
      <w:pPr>
        <w:pStyle w:val="Style8"/>
        <w:keepNext/>
        <w:keepLines/>
        <w:widowControl w:val="0"/>
        <w:numPr>
          <w:ilvl w:val="0"/>
          <w:numId w:val="5"/>
        </w:numPr>
        <w:shd w:val="clear" w:color="auto" w:fill="auto"/>
        <w:tabs>
          <w:tab w:pos="566" w:val="left"/>
        </w:tabs>
        <w:bidi w:val="0"/>
        <w:spacing w:before="0" w:after="320" w:line="240" w:lineRule="auto"/>
        <w:ind w:left="0" w:right="0" w:firstLine="0"/>
        <w:jc w:val="both"/>
      </w:pPr>
      <w:bookmarkStart w:id="16" w:name="bookmark16"/>
      <w:bookmarkStart w:id="17" w:name="bookmark17"/>
      <w:r>
        <w:rPr>
          <w:color w:val="000000"/>
          <w:spacing w:val="0"/>
          <w:w w:val="100"/>
          <w:position w:val="0"/>
          <w:shd w:val="clear" w:color="auto" w:fill="auto"/>
          <w:lang w:val="en-US" w:eastAsia="en-US" w:bidi="en-US"/>
        </w:rPr>
        <w:t>Denumirea autorului si, dupa caz, a participantilor la elaborarea proiectului</w:t>
      </w:r>
      <w:bookmarkEnd w:id="16"/>
      <w:bookmarkEnd w:id="17"/>
    </w:p>
    <w:p>
      <w:pPr>
        <w:pStyle w:val="Style10"/>
        <w:keepNext w:val="0"/>
        <w:keepLines w:val="0"/>
        <w:widowControl w:val="0"/>
        <w:shd w:val="clear" w:color="auto" w:fill="auto"/>
        <w:bidi w:val="0"/>
        <w:spacing w:before="0" w:after="320" w:line="240" w:lineRule="auto"/>
        <w:ind w:left="0" w:right="0" w:firstLine="580"/>
        <w:jc w:val="left"/>
      </w:pPr>
      <w:r>
        <w:rPr>
          <w:color w:val="000000"/>
          <w:spacing w:val="0"/>
          <w:w w:val="100"/>
          <w:position w:val="0"/>
          <w:shd w:val="clear" w:color="auto" w:fill="auto"/>
          <w:lang w:val="en-US" w:eastAsia="en-US" w:bidi="en-US"/>
        </w:rPr>
        <w:t>Deputatii Fractiunii parlamentare „PSRM”</w:t>
      </w:r>
    </w:p>
    <w:p>
      <w:pPr>
        <w:pStyle w:val="Style8"/>
        <w:keepNext/>
        <w:keepLines/>
        <w:widowControl w:val="0"/>
        <w:numPr>
          <w:ilvl w:val="0"/>
          <w:numId w:val="5"/>
        </w:numPr>
        <w:shd w:val="clear" w:color="auto" w:fill="auto"/>
        <w:tabs>
          <w:tab w:pos="566" w:val="left"/>
        </w:tabs>
        <w:bidi w:val="0"/>
        <w:spacing w:before="0" w:after="0" w:line="240" w:lineRule="auto"/>
        <w:ind w:left="0" w:right="0" w:firstLine="0"/>
        <w:jc w:val="both"/>
      </w:pPr>
      <w:bookmarkStart w:id="18" w:name="bookmark18"/>
      <w:bookmarkStart w:id="19" w:name="bookmark19"/>
      <w:r>
        <w:rPr>
          <w:color w:val="000000"/>
          <w:spacing w:val="0"/>
          <w:w w:val="100"/>
          <w:position w:val="0"/>
          <w:shd w:val="clear" w:color="auto" w:fill="auto"/>
          <w:lang w:val="en-US" w:eastAsia="en-US" w:bidi="en-US"/>
        </w:rPr>
        <w:t>Conditiile ce au impus elaborarea proiectului de act normativ si finalitatile urmarite</w:t>
      </w:r>
      <w:bookmarkEnd w:id="18"/>
      <w:bookmarkEnd w:id="19"/>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en-US" w:eastAsia="en-US" w:bidi="en-US"/>
        </w:rPr>
        <w:t>Pandemia COVID-19 a determinat o reducere fara precedent a activitatilor economice din cauza carantinei, distantarii sociale, restrictiilor de calatorie etc.</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en-US" w:eastAsia="en-US" w:bidi="en-US"/>
        </w:rPr>
        <w:t>Pierderile economice ale activitatii de lntreprinzator au rezultat din scaderea volumului vanzarilor pe fundalul mentinerii la acelasi nivel a costurilor fixe si a costurilor semi-variabile. Cheltuielile legate de locatiune, dobanzile la credite si fondul de salarizare raman a fi in mare parte constante, chiar daca volumul vanzarilor scade. Unele costuri sunt semi-variabile, cum ar fi remunerarea muncii, care poate fi controlata Intr-o oarecare masura prin disponibilizari de personal si concedii fortate.</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en-US" w:eastAsia="en-US" w:bidi="en-US"/>
        </w:rPr>
        <w:t>In acelasi timp, costurile aferente procurarii de materie prima, consumului de electricitate si altele variaza in aceiasi masura ca si cifra de afaceri. Chiar daca astfel de cheltuieli pot fi optimizate in perioada recesiunii, consecintele pentru o economie integrata raman a fi extrem de negative - procurarile de materie prima de catre unele Intreprinderi sunt, de fapt, vanzarile de baza ale altor Intreprinderi, astfel incat impacturile negative produc o reactie in lant. Deficitul de lichidate este o ingrijorare majora pentru majoritatea intreprinderilor si conduce in final spre un risc sporit de insolvabilitate.</w:t>
      </w:r>
    </w:p>
    <w:p>
      <w:pPr>
        <w:pStyle w:val="Style10"/>
        <w:keepNext w:val="0"/>
        <w:keepLines w:val="0"/>
        <w:widowControl w:val="0"/>
        <w:shd w:val="clear" w:color="auto" w:fill="auto"/>
        <w:bidi w:val="0"/>
        <w:spacing w:before="0" w:after="320" w:line="240" w:lineRule="auto"/>
        <w:ind w:left="0" w:right="0" w:firstLine="580"/>
        <w:jc w:val="both"/>
      </w:pPr>
      <w:r>
        <w:rPr>
          <w:color w:val="000000"/>
          <w:spacing w:val="0"/>
          <w:w w:val="100"/>
          <w:position w:val="0"/>
          <w:shd w:val="clear" w:color="auto" w:fill="auto"/>
          <w:lang w:val="en-US" w:eastAsia="en-US" w:bidi="en-US"/>
        </w:rPr>
        <w:t>In aceste conditii, o actiune prioritara devine sustinerea antreprenorilor prin diverse masuri care sa contribuie la depasirea situatiei create cu minim de cheltuieli, astfel incat agentii economici sa fie capabili in continuare sa-si onoreze angajamentele fata de salariati, furnizori, sa achite impozitele, taxele, precum si sa asigure continuitatea afacerii.</w:t>
      </w:r>
    </w:p>
    <w:p>
      <w:pPr>
        <w:pStyle w:val="Style8"/>
        <w:keepNext/>
        <w:keepLines/>
        <w:widowControl w:val="0"/>
        <w:numPr>
          <w:ilvl w:val="0"/>
          <w:numId w:val="5"/>
        </w:numPr>
        <w:shd w:val="clear" w:color="auto" w:fill="auto"/>
        <w:tabs>
          <w:tab w:pos="566" w:val="left"/>
        </w:tabs>
        <w:bidi w:val="0"/>
        <w:spacing w:before="0" w:after="0" w:line="240" w:lineRule="auto"/>
        <w:ind w:left="0" w:right="0" w:firstLine="0"/>
        <w:jc w:val="left"/>
      </w:pPr>
      <w:bookmarkStart w:id="20" w:name="bookmark20"/>
      <w:bookmarkStart w:id="21" w:name="bookmark21"/>
      <w:r>
        <w:rPr>
          <w:color w:val="000000"/>
          <w:spacing w:val="0"/>
          <w:w w:val="100"/>
          <w:position w:val="0"/>
          <w:shd w:val="clear" w:color="auto" w:fill="auto"/>
          <w:lang w:val="en-US" w:eastAsia="en-US" w:bidi="en-US"/>
        </w:rPr>
        <w:t>Principalele prevederi ale proiectului si evidentierea elementelor noi</w:t>
      </w:r>
      <w:bookmarkEnd w:id="20"/>
      <w:bookmarkEnd w:id="21"/>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en-US" w:eastAsia="en-US" w:bidi="en-US"/>
        </w:rPr>
        <w:t>Proiectul prevede scutirea de obligativitatea efectuarii auditului obligatoriu al situatiilor financiare anuale aferente anului 2020 a entitatilor mijlocii, mari, precum si a situatiile financiare consolidate ale grupurilor.</w:t>
      </w:r>
    </w:p>
    <w:p>
      <w:pPr>
        <w:pStyle w:val="Style10"/>
        <w:keepNext w:val="0"/>
        <w:keepLines w:val="0"/>
        <w:widowControl w:val="0"/>
        <w:shd w:val="clear" w:color="auto" w:fill="auto"/>
        <w:tabs>
          <w:tab w:pos="905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La momentul actual, Legea contabilitatii si raportarii financiare</w:t>
        <w:tab/>
        <w:t>nr.</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287/2017 prevede ca auditului obligatoriu sint supuse situatiile financiare individuale ale entitatilor mijlocii si entitatilor mari, ale entitatilor de interes public si ale altor entitati, conform legislatiei in vigoare, precum si situatiile financiare consolidate ale grupurilor.</w:t>
      </w:r>
    </w:p>
    <w:p>
      <w:pPr>
        <w:pStyle w:val="Style10"/>
        <w:keepNext w:val="0"/>
        <w:keepLines w:val="0"/>
        <w:widowControl w:val="0"/>
        <w:shd w:val="clear" w:color="auto" w:fill="auto"/>
        <w:bidi w:val="0"/>
        <w:spacing w:before="0" w:after="320" w:line="240" w:lineRule="auto"/>
        <w:ind w:left="0" w:right="0" w:firstLine="580"/>
        <w:jc w:val="both"/>
      </w:pPr>
      <w:r>
        <w:rPr>
          <w:color w:val="000000"/>
          <w:spacing w:val="0"/>
          <w:w w:val="100"/>
          <w:position w:val="0"/>
          <w:shd w:val="clear" w:color="auto" w:fill="auto"/>
          <w:lang w:val="en-US" w:eastAsia="en-US" w:bidi="en-US"/>
        </w:rPr>
        <w:t>Conform prevederilor Legii mentionate, entitatea mijlocie este entitatea care la data raportarii, nu depaseste limitele a doua dintre urmatoarele criterii:</w:t>
      </w:r>
    </w:p>
    <w:p>
      <w:pPr>
        <w:pStyle w:val="Style10"/>
        <w:keepNext w:val="0"/>
        <w:keepLines w:val="0"/>
        <w:widowControl w:val="0"/>
        <w:numPr>
          <w:ilvl w:val="0"/>
          <w:numId w:val="7"/>
        </w:numPr>
        <w:shd w:val="clear" w:color="auto" w:fill="auto"/>
        <w:tabs>
          <w:tab w:pos="1107" w:val="left"/>
        </w:tabs>
        <w:bidi w:val="0"/>
        <w:spacing w:before="0" w:after="0" w:line="240" w:lineRule="auto"/>
        <w:ind w:left="0" w:right="0" w:firstLine="740"/>
        <w:jc w:val="both"/>
      </w:pPr>
      <w:r>
        <w:rPr>
          <w:color w:val="000000"/>
          <w:spacing w:val="0"/>
          <w:w w:val="100"/>
          <w:position w:val="0"/>
          <w:shd w:val="clear" w:color="auto" w:fill="auto"/>
          <w:lang w:val="en-US" w:eastAsia="en-US" w:bidi="en-US"/>
        </w:rPr>
        <w:t>totalul activelor - 318 000 000 de lei;</w:t>
      </w:r>
    </w:p>
    <w:p>
      <w:pPr>
        <w:pStyle w:val="Style10"/>
        <w:keepNext w:val="0"/>
        <w:keepLines w:val="0"/>
        <w:widowControl w:val="0"/>
        <w:numPr>
          <w:ilvl w:val="0"/>
          <w:numId w:val="7"/>
        </w:numPr>
        <w:shd w:val="clear" w:color="auto" w:fill="auto"/>
        <w:tabs>
          <w:tab w:pos="113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veniturile din vinzari - 636 000 000 de lei;</w:t>
      </w:r>
    </w:p>
    <w:p>
      <w:pPr>
        <w:pStyle w:val="Style10"/>
        <w:keepNext w:val="0"/>
        <w:keepLines w:val="0"/>
        <w:widowControl w:val="0"/>
        <w:numPr>
          <w:ilvl w:val="0"/>
          <w:numId w:val="7"/>
        </w:numPr>
        <w:shd w:val="clear" w:color="auto" w:fill="auto"/>
        <w:tabs>
          <w:tab w:pos="1131" w:val="left"/>
        </w:tabs>
        <w:bidi w:val="0"/>
        <w:spacing w:before="0" w:after="0" w:line="240" w:lineRule="auto"/>
        <w:ind w:left="0" w:right="0" w:firstLine="740"/>
        <w:jc w:val="both"/>
      </w:pPr>
      <w:r>
        <w:rPr>
          <w:color w:val="000000"/>
          <w:spacing w:val="0"/>
          <w:w w:val="100"/>
          <w:position w:val="0"/>
          <w:shd w:val="clear" w:color="auto" w:fill="auto"/>
          <w:lang w:val="en-US" w:eastAsia="en-US" w:bidi="en-US"/>
        </w:rPr>
        <w:t>numarul mediu al salariatilor in perioada de gestiune - 250.</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Iar entitatea mare este entitatea care, la data raportarii, depaseste limitele a doua dintre criteriile de mai sus.</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en-US" w:eastAsia="en-US" w:bidi="en-US"/>
        </w:rPr>
        <w:t>Este de remarcat ca in vederea diminuarii consecintelor ca rezultat al pandemiei Covid-19, o masura de sustinere similara a activitatii de intreprinzator a fost instituita prin Dispozijia nr.3 din 23 martie 2020 a Comisiei pentru Situajii Exceptionale a Republicii Moldova, conform careia, pentru anul 2019 au fost scutite de efectuarea auditului obligatoriu situajiile financiare individuale ale entitajilor mijlocii, entitatilor mari si situatiile financiare consolidate ale grupurilor.</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en-US" w:eastAsia="en-US" w:bidi="en-US"/>
        </w:rPr>
        <w:t>In conditiile in care costurile serviciilor de audit constituie in mediu circa 50 - 150 mii lei, consideram ca propunerea data va scuti o buna parte din intreprinderi de suportarea unor cheltuieli in plus, iar mijloacele financiare in cauza vor putea fi indreptate la onorarea obligatiilor de plata aferente fata de salariati, furnizori, reducerea datoriilor, mentinerea activitatii astfel incat sa fie evitate riscurile de insolvabilitate a acestora.</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en-US" w:eastAsia="en-US" w:bidi="en-US"/>
        </w:rPr>
        <w:t>Este de mentionat ca se pastreaza auditul obligatoriu al situatiilor financiare anuale pentru entitatile de interes public.</w:t>
      </w:r>
    </w:p>
    <w:p>
      <w:pPr>
        <w:pStyle w:val="Style10"/>
        <w:keepNext w:val="0"/>
        <w:keepLines w:val="0"/>
        <w:widowControl w:val="0"/>
        <w:shd w:val="clear" w:color="auto" w:fill="auto"/>
        <w:bidi w:val="0"/>
        <w:spacing w:before="0" w:after="0" w:line="257" w:lineRule="auto"/>
        <w:ind w:left="0" w:right="0" w:firstLine="580"/>
        <w:jc w:val="both"/>
      </w:pPr>
      <w:r>
        <w:rPr>
          <w:color w:val="1D2628"/>
          <w:spacing w:val="0"/>
          <w:w w:val="100"/>
          <w:position w:val="0"/>
          <w:shd w:val="clear" w:color="auto" w:fill="auto"/>
          <w:lang w:val="en-US" w:eastAsia="en-US" w:bidi="en-US"/>
        </w:rPr>
        <w:t>Luand in consideratie, activitatea dificila in conditiile de pandemie, procesul de implementare si aplicare a IFRS este unul complicat si necesita o perioada mai extinsa pentru intocmirea rapoartelor financiare.</w:t>
      </w:r>
    </w:p>
    <w:p>
      <w:pPr>
        <w:pStyle w:val="Style10"/>
        <w:keepNext w:val="0"/>
        <w:keepLines w:val="0"/>
        <w:widowControl w:val="0"/>
        <w:shd w:val="clear" w:color="auto" w:fill="auto"/>
        <w:bidi w:val="0"/>
        <w:spacing w:before="0" w:after="300" w:line="257" w:lineRule="auto"/>
        <w:ind w:left="0" w:right="0" w:firstLine="580"/>
        <w:jc w:val="both"/>
      </w:pPr>
      <w:r>
        <w:rPr>
          <w:color w:val="1D2628"/>
          <w:spacing w:val="0"/>
          <w:w w:val="100"/>
          <w:position w:val="0"/>
          <w:shd w:val="clear" w:color="auto" w:fill="auto"/>
          <w:lang w:val="en-US" w:eastAsia="en-US" w:bidi="en-US"/>
        </w:rPr>
        <w:t>in aceste conditii, se propune examinarea oportunitatii expunerii in redactie noua a alin. (3) al articolului 33 din Legea contabilitatii si raportarii financiare nr. 287/2017 pentru a debloca situatia creata.</w:t>
      </w:r>
    </w:p>
    <w:p>
      <w:pPr>
        <w:pStyle w:val="Style8"/>
        <w:keepNext/>
        <w:keepLines/>
        <w:widowControl w:val="0"/>
        <w:numPr>
          <w:ilvl w:val="0"/>
          <w:numId w:val="5"/>
        </w:numPr>
        <w:shd w:val="clear" w:color="auto" w:fill="auto"/>
        <w:tabs>
          <w:tab w:pos="566" w:val="left"/>
        </w:tabs>
        <w:bidi w:val="0"/>
        <w:spacing w:before="0" w:after="0" w:line="240" w:lineRule="auto"/>
        <w:ind w:left="0" w:right="0" w:firstLine="0"/>
        <w:jc w:val="both"/>
      </w:pPr>
      <w:bookmarkStart w:id="22" w:name="bookmark22"/>
      <w:bookmarkStart w:id="23" w:name="bookmark23"/>
      <w:r>
        <w:rPr>
          <w:color w:val="000000"/>
          <w:spacing w:val="0"/>
          <w:w w:val="100"/>
          <w:position w:val="0"/>
          <w:shd w:val="clear" w:color="auto" w:fill="auto"/>
          <w:lang w:val="en-US" w:eastAsia="en-US" w:bidi="en-US"/>
        </w:rPr>
        <w:t>Fundamentarea economico-financiara</w:t>
      </w:r>
      <w:bookmarkEnd w:id="22"/>
      <w:bookmarkEnd w:id="23"/>
    </w:p>
    <w:p>
      <w:pPr>
        <w:pStyle w:val="Style10"/>
        <w:keepNext w:val="0"/>
        <w:keepLines w:val="0"/>
        <w:widowControl w:val="0"/>
        <w:shd w:val="clear" w:color="auto" w:fill="auto"/>
        <w:bidi w:val="0"/>
        <w:spacing w:before="0" w:after="300" w:line="240" w:lineRule="auto"/>
        <w:ind w:left="0" w:right="0" w:firstLine="580"/>
        <w:jc w:val="both"/>
      </w:pPr>
      <w:r>
        <w:rPr>
          <w:color w:val="000000"/>
          <w:spacing w:val="0"/>
          <w:w w:val="100"/>
          <w:position w:val="0"/>
          <w:shd w:val="clear" w:color="auto" w:fill="auto"/>
          <w:lang w:val="en-US" w:eastAsia="en-US" w:bidi="en-US"/>
        </w:rPr>
        <w:t>Proiectul nu are impact asupra mijloacelor bugetului public national. Din contra, prevederile acestuia vor genera economii ale agentilor economici, care vor putea fi indreptate la achitarea salariilor, taxelor, impozitelor si onorarea altor plati.</w:t>
      </w:r>
    </w:p>
    <w:p>
      <w:pPr>
        <w:pStyle w:val="Style8"/>
        <w:keepNext/>
        <w:keepLines/>
        <w:widowControl w:val="0"/>
        <w:numPr>
          <w:ilvl w:val="0"/>
          <w:numId w:val="5"/>
        </w:numPr>
        <w:shd w:val="clear" w:color="auto" w:fill="auto"/>
        <w:tabs>
          <w:tab w:pos="566" w:val="left"/>
        </w:tabs>
        <w:bidi w:val="0"/>
        <w:spacing w:before="0" w:after="0" w:line="240" w:lineRule="auto"/>
        <w:ind w:left="0" w:right="0" w:firstLine="0"/>
        <w:jc w:val="both"/>
      </w:pPr>
      <w:bookmarkStart w:id="24" w:name="bookmark24"/>
      <w:bookmarkStart w:id="25" w:name="bookmark25"/>
      <w:r>
        <w:rPr>
          <w:color w:val="000000"/>
          <w:spacing w:val="0"/>
          <w:w w:val="100"/>
          <w:position w:val="0"/>
          <w:shd w:val="clear" w:color="auto" w:fill="auto"/>
          <w:lang w:val="en-US" w:eastAsia="en-US" w:bidi="en-US"/>
        </w:rPr>
        <w:t>Modul de incorporare a actului in cadrul normativ in vigoare</w:t>
      </w:r>
      <w:bookmarkEnd w:id="24"/>
      <w:bookmarkEnd w:id="25"/>
    </w:p>
    <w:p>
      <w:pPr>
        <w:pStyle w:val="Style10"/>
        <w:keepNext w:val="0"/>
        <w:keepLines w:val="0"/>
        <w:widowControl w:val="0"/>
        <w:shd w:val="clear" w:color="auto" w:fill="auto"/>
        <w:bidi w:val="0"/>
        <w:spacing w:before="0" w:after="300" w:line="240" w:lineRule="auto"/>
        <w:ind w:left="0" w:right="0" w:firstLine="580"/>
        <w:jc w:val="both"/>
      </w:pPr>
      <w:r>
        <w:rPr>
          <w:color w:val="000000"/>
          <w:spacing w:val="0"/>
          <w:w w:val="100"/>
          <w:position w:val="0"/>
          <w:shd w:val="clear" w:color="auto" w:fill="auto"/>
          <w:lang w:val="en-US" w:eastAsia="en-US" w:bidi="en-US"/>
        </w:rPr>
        <w:t>Adoptarea proiectului de lege propus nu va crea necesitatea amendarii altor acte normative sau reglementari.</w:t>
      </w:r>
    </w:p>
    <w:p>
      <w:pPr>
        <w:pStyle w:val="Style10"/>
        <w:keepNext w:val="0"/>
        <w:keepLines w:val="0"/>
        <w:widowControl w:val="0"/>
        <w:shd w:val="clear" w:color="auto" w:fill="auto"/>
        <w:bidi w:val="0"/>
        <w:spacing w:before="0" w:after="160" w:line="240" w:lineRule="auto"/>
        <w:ind w:left="0" w:right="0" w:firstLine="0"/>
        <w:jc w:val="right"/>
      </w:pPr>
      <w:r>
        <w:rPr>
          <w:b/>
          <w:bCs/>
          <w:color w:val="000000"/>
          <w:spacing w:val="0"/>
          <w:w w:val="100"/>
          <w:position w:val="0"/>
          <w:shd w:val="clear" w:color="auto" w:fill="auto"/>
          <w:lang w:val="en-US" w:eastAsia="en-US" w:bidi="en-US"/>
        </w:rPr>
        <w:t>Deputati in Parlament</w:t>
      </w:r>
    </w:p>
    <w:sectPr>
      <w:footnotePr>
        <w:pos w:val="pageBottom"/>
        <w:numFmt w:val="decimal"/>
        <w:numRestart w:val="continuous"/>
      </w:footnotePr>
      <w:pgSz w:w="11900" w:h="16840"/>
      <w:pgMar w:top="1117" w:left="1646" w:right="807" w:bottom="984" w:header="689"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303741"/>
      <w:sz w:val="22"/>
      <w:szCs w:val="22"/>
      <w:u w:val="none"/>
    </w:rPr>
  </w:style>
  <w:style w:type="character" w:customStyle="1" w:styleId="CharStyle5">
    <w:name w:val="Body text (2)_"/>
    <w:basedOn w:val="DefaultParagraphFont"/>
    <w:link w:val="Style4"/>
    <w:rPr>
      <w:rFonts w:ascii="Georgia" w:eastAsia="Georgia" w:hAnsi="Georgia" w:cs="Georgia"/>
      <w:b w:val="0"/>
      <w:bCs w:val="0"/>
      <w:i w:val="0"/>
      <w:iCs w:val="0"/>
      <w:smallCaps w:val="0"/>
      <w:strike w:val="0"/>
      <w:sz w:val="18"/>
      <w:szCs w:val="18"/>
      <w:u w:val="none"/>
    </w:rPr>
  </w:style>
  <w:style w:type="character" w:customStyle="1" w:styleId="CharStyle7">
    <w:name w:val="Heading #1_"/>
    <w:basedOn w:val="DefaultParagraphFont"/>
    <w:link w:val="Style6"/>
    <w:rPr>
      <w:rFonts w:ascii="Georgia" w:eastAsia="Georgia" w:hAnsi="Georgia" w:cs="Georgia"/>
      <w:b/>
      <w:bCs/>
      <w:i w:val="0"/>
      <w:iCs w:val="0"/>
      <w:smallCaps w:val="0"/>
      <w:strike w:val="0"/>
      <w:color w:val="303741"/>
      <w:sz w:val="30"/>
      <w:szCs w:val="30"/>
      <w:u w:val="none"/>
    </w:rPr>
  </w:style>
  <w:style w:type="character" w:customStyle="1" w:styleId="CharStyle9">
    <w:name w:val="Heading #2_"/>
    <w:basedOn w:val="DefaultParagraphFont"/>
    <w:link w:val="Style8"/>
    <w:rPr>
      <w:rFonts w:ascii="Times New Roman" w:eastAsia="Times New Roman" w:hAnsi="Times New Roman" w:cs="Times New Roman"/>
      <w:b/>
      <w:bCs/>
      <w:i w:val="0"/>
      <w:iCs w:val="0"/>
      <w:smallCaps w:val="0"/>
      <w:strike w:val="0"/>
      <w:sz w:val="28"/>
      <w:szCs w:val="28"/>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Body text (3)_"/>
    <w:basedOn w:val="DefaultParagraphFont"/>
    <w:link w:val="Style14"/>
    <w:rPr>
      <w:rFonts w:ascii="Arial" w:eastAsia="Arial" w:hAnsi="Arial" w:cs="Arial"/>
      <w:b w:val="0"/>
      <w:bCs w:val="0"/>
      <w:i w:val="0"/>
      <w:iCs w:val="0"/>
      <w:smallCaps w:val="0"/>
      <w:strike w:val="0"/>
      <w:sz w:val="8"/>
      <w:szCs w:val="8"/>
      <w:u w:val="none"/>
    </w:rPr>
  </w:style>
  <w:style w:type="paragraph" w:customStyle="1" w:styleId="Style2">
    <w:name w:val="Picture caption"/>
    <w:basedOn w:val="Normal"/>
    <w:link w:val="CharStyle3"/>
    <w:pPr>
      <w:widowControl w:val="0"/>
      <w:shd w:val="clear" w:color="auto" w:fill="FFFFFF"/>
      <w:spacing w:line="209" w:lineRule="auto"/>
    </w:pPr>
    <w:rPr>
      <w:rFonts w:ascii="Times New Roman" w:eastAsia="Times New Roman" w:hAnsi="Times New Roman" w:cs="Times New Roman"/>
      <w:b w:val="0"/>
      <w:bCs w:val="0"/>
      <w:i w:val="0"/>
      <w:iCs w:val="0"/>
      <w:smallCaps w:val="0"/>
      <w:strike w:val="0"/>
      <w:color w:val="303741"/>
      <w:sz w:val="22"/>
      <w:szCs w:val="22"/>
      <w:u w:val="none"/>
    </w:rPr>
  </w:style>
  <w:style w:type="paragraph" w:customStyle="1" w:styleId="Style4">
    <w:name w:val="Body text (2)"/>
    <w:basedOn w:val="Normal"/>
    <w:link w:val="CharStyle5"/>
    <w:pPr>
      <w:widowControl w:val="0"/>
      <w:shd w:val="clear" w:color="auto" w:fill="FFFFFF"/>
    </w:pPr>
    <w:rPr>
      <w:rFonts w:ascii="Georgia" w:eastAsia="Georgia" w:hAnsi="Georgia" w:cs="Georgia"/>
      <w:b w:val="0"/>
      <w:bCs w:val="0"/>
      <w:i w:val="0"/>
      <w:iCs w:val="0"/>
      <w:smallCaps w:val="0"/>
      <w:strike w:val="0"/>
      <w:sz w:val="18"/>
      <w:szCs w:val="18"/>
      <w:u w:val="none"/>
    </w:rPr>
  </w:style>
  <w:style w:type="paragraph" w:customStyle="1" w:styleId="Style6">
    <w:name w:val="Heading #1"/>
    <w:basedOn w:val="Normal"/>
    <w:link w:val="CharStyle7"/>
    <w:pPr>
      <w:widowControl w:val="0"/>
      <w:shd w:val="clear" w:color="auto" w:fill="FFFFFF"/>
      <w:spacing w:after="280"/>
      <w:outlineLvl w:val="0"/>
    </w:pPr>
    <w:rPr>
      <w:rFonts w:ascii="Georgia" w:eastAsia="Georgia" w:hAnsi="Georgia" w:cs="Georgia"/>
      <w:b/>
      <w:bCs/>
      <w:i w:val="0"/>
      <w:iCs w:val="0"/>
      <w:smallCaps w:val="0"/>
      <w:strike w:val="0"/>
      <w:color w:val="303741"/>
      <w:sz w:val="30"/>
      <w:szCs w:val="30"/>
      <w:u w:val="none"/>
    </w:rPr>
  </w:style>
  <w:style w:type="paragraph" w:customStyle="1" w:styleId="Style8">
    <w:name w:val="Heading #2"/>
    <w:basedOn w:val="Normal"/>
    <w:link w:val="CharStyle9"/>
    <w:pPr>
      <w:widowControl w:val="0"/>
      <w:shd w:val="clear" w:color="auto" w:fill="FFFFFF"/>
      <w:spacing w:after="160"/>
      <w:outlineLvl w:val="1"/>
    </w:pPr>
    <w:rPr>
      <w:rFonts w:ascii="Times New Roman" w:eastAsia="Times New Roman" w:hAnsi="Times New Roman" w:cs="Times New Roman"/>
      <w:b/>
      <w:bCs/>
      <w:i w:val="0"/>
      <w:iCs w:val="0"/>
      <w:smallCaps w:val="0"/>
      <w:strike w:val="0"/>
      <w:sz w:val="28"/>
      <w:szCs w:val="28"/>
      <w:u w:val="none"/>
    </w:rPr>
  </w:style>
  <w:style w:type="paragraph" w:styleId="Style10">
    <w:name w:val="Body text"/>
    <w:basedOn w:val="Normal"/>
    <w:link w:val="CharStyle11"/>
    <w:qFormat/>
    <w:pPr>
      <w:widowControl w:val="0"/>
      <w:shd w:val="clear" w:color="auto" w:fill="FFFFFF"/>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Body text (3)"/>
    <w:basedOn w:val="Normal"/>
    <w:link w:val="CharStyle15"/>
    <w:pPr>
      <w:widowControl w:val="0"/>
      <w:shd w:val="clear" w:color="auto" w:fill="FFFFFF"/>
      <w:spacing w:line="180" w:lineRule="auto"/>
      <w:ind w:left="3320"/>
    </w:pPr>
    <w:rPr>
      <w:rFonts w:ascii="Arial" w:eastAsia="Arial" w:hAnsi="Arial" w:cs="Arial"/>
      <w:b w:val="0"/>
      <w:bCs w:val="0"/>
      <w:i w:val="0"/>
      <w:iCs w:val="0"/>
      <w:smallCaps w:val="0"/>
      <w:strike w:val="0"/>
      <w:sz w:val="8"/>
      <w:szCs w:val="8"/>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3" Type="http://schemas.openxmlformats.org/officeDocument/2006/relationships/numbering" Target="numbering.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12C4138-6B60-444C-83A9-961E74D9928F}"/>
</file>

<file path=customXml/itemProps2.xml><?xml version="1.0" encoding="utf-8"?>
<ds:datastoreItem xmlns:ds="http://schemas.openxmlformats.org/officeDocument/2006/customXml" ds:itemID="{8A4B10EB-4378-429B-8B41-25F5F04CEFF0}"/>
</file>

<file path=customXml/itemProps3.xml><?xml version="1.0" encoding="utf-8"?>
<ds:datastoreItem xmlns:ds="http://schemas.openxmlformats.org/officeDocument/2006/customXml" ds:itemID="{25EA9E62-04AC-4D79-8F9E-50E2CEB0C384}"/>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77.2021.ro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