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113E0" w14:textId="4677054C" w:rsidR="00BC4D2F" w:rsidRDefault="00676678" w:rsidP="00BC4D2F">
      <w:pPr>
        <w:tabs>
          <w:tab w:val="left" w:pos="1110"/>
        </w:tabs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  <w:r w:rsidRPr="00C508F4">
        <w:rPr>
          <w:rFonts w:ascii="Times New Roman" w:eastAsia="Georgia" w:hAnsi="Times New Roman" w:cs="Times New Roman"/>
          <w:i/>
          <w:sz w:val="28"/>
          <w:szCs w:val="28"/>
        </w:rPr>
        <w:t>Proiect</w:t>
      </w:r>
    </w:p>
    <w:p w14:paraId="3B71B67A" w14:textId="004E3D1E" w:rsidR="00C974B9" w:rsidRPr="00C508F4" w:rsidRDefault="00C974B9" w:rsidP="00BC4D2F">
      <w:pPr>
        <w:tabs>
          <w:tab w:val="left" w:pos="1110"/>
        </w:tabs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i/>
          <w:sz w:val="28"/>
          <w:szCs w:val="28"/>
        </w:rPr>
      </w:pPr>
      <w:r>
        <w:rPr>
          <w:rFonts w:ascii="Times New Roman" w:eastAsia="Georgia" w:hAnsi="Times New Roman" w:cs="Times New Roman"/>
          <w:i/>
          <w:sz w:val="28"/>
          <w:szCs w:val="28"/>
        </w:rPr>
        <w:t>Anexă la Raport</w:t>
      </w:r>
    </w:p>
    <w:p w14:paraId="2459EA4C" w14:textId="3FA0A828" w:rsidR="00676678" w:rsidRPr="00C508F4" w:rsidRDefault="00676678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7B05C98F" w14:textId="77777777" w:rsidR="00074657" w:rsidRPr="00C508F4" w:rsidRDefault="00074657" w:rsidP="00BC4D2F">
      <w:pPr>
        <w:spacing w:after="0" w:line="240" w:lineRule="auto"/>
        <w:ind w:left="0" w:firstLine="709"/>
        <w:jc w:val="right"/>
        <w:rPr>
          <w:rFonts w:ascii="Times New Roman" w:eastAsia="Georgia" w:hAnsi="Times New Roman" w:cs="Times New Roman"/>
          <w:b/>
          <w:sz w:val="28"/>
          <w:szCs w:val="28"/>
        </w:rPr>
      </w:pPr>
    </w:p>
    <w:p w14:paraId="287E3662" w14:textId="77777777" w:rsidR="00676678" w:rsidRPr="00C508F4" w:rsidRDefault="00676678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pacing w:val="80"/>
          <w:sz w:val="28"/>
          <w:szCs w:val="28"/>
          <w:lang w:eastAsia="ro-RO"/>
        </w:rPr>
      </w:pPr>
      <w:r w:rsidRPr="00C508F4">
        <w:rPr>
          <w:rFonts w:ascii="Times New Roman" w:eastAsia="Georgia" w:hAnsi="Times New Roman" w:cs="Times New Roman"/>
          <w:b/>
          <w:spacing w:val="80"/>
          <w:sz w:val="28"/>
          <w:szCs w:val="28"/>
          <w:lang w:eastAsia="ro-RO"/>
        </w:rPr>
        <w:t>HOTĂRÂRE</w:t>
      </w:r>
    </w:p>
    <w:p w14:paraId="0CF9201A" w14:textId="58203842" w:rsidR="00676678" w:rsidRPr="00C508F4" w:rsidRDefault="0014021A" w:rsidP="00FD55A4">
      <w:pPr>
        <w:spacing w:after="0" w:line="240" w:lineRule="auto"/>
        <w:ind w:left="567" w:right="1985"/>
        <w:jc w:val="center"/>
        <w:rPr>
          <w:rFonts w:ascii="Times New Roman" w:eastAsia="Georgia" w:hAnsi="Times New Roman" w:cs="Times New Roman"/>
          <w:b/>
          <w:sz w:val="28"/>
          <w:szCs w:val="28"/>
          <w:lang w:eastAsia="ro-RO"/>
        </w:rPr>
      </w:pPr>
      <w:r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>c</w:t>
      </w:r>
      <w:r w:rsidR="00DC1D1B"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 xml:space="preserve">u privire la Raportul Comisiei Electorale Centrale </w:t>
      </w:r>
      <w:r>
        <w:rPr>
          <w:rFonts w:ascii="Times New Roman" w:eastAsia="Georgia" w:hAnsi="Times New Roman" w:cs="Times New Roman"/>
          <w:b/>
          <w:sz w:val="28"/>
          <w:szCs w:val="28"/>
          <w:lang w:eastAsia="ro-RO"/>
        </w:rPr>
        <w:t>pentru anul 2022 privind finanțarea partidelor politice și a campaniilor electorale</w:t>
      </w:r>
    </w:p>
    <w:p w14:paraId="4C513865" w14:textId="77777777" w:rsidR="00676678" w:rsidRPr="00C508F4" w:rsidRDefault="0067667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eastAsia="ro-RO"/>
        </w:rPr>
      </w:pPr>
      <w:r w:rsidRPr="00C508F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E0F0369" wp14:editId="58C0C466">
                <wp:simplePos x="0" y="0"/>
                <wp:positionH relativeFrom="page">
                  <wp:posOffset>2251405</wp:posOffset>
                </wp:positionH>
                <wp:positionV relativeFrom="paragraph">
                  <wp:posOffset>39624</wp:posOffset>
                </wp:positionV>
                <wp:extent cx="328358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8358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946997" id="Straight Connector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margin;mso-height-relative:margin" from="177.3pt,3.1pt" to="435.8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" strokecolor="windowText">
                <v:stroke joinstyle="miter"/>
                <o:lock v:ext="edit" shapetype="f"/>
                <w10:wrap anchorx="page"/>
              </v:line>
            </w:pict>
          </mc:Fallback>
        </mc:AlternateContent>
      </w:r>
    </w:p>
    <w:p w14:paraId="17B5E6DB" w14:textId="0DB96436" w:rsidR="0014021A" w:rsidRPr="008517F3" w:rsidRDefault="0014021A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În temeiul art. art.128 din Regulamentul Parlamentului, adoptat prin Legea nr. 797/1996, al art.26 alin.(1) lit. j) din Codul electoral nr. 325/2022</w:t>
      </w:r>
      <w:r w:rsidR="008729B9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și al art. 27-30 din Legea nr. 294/2007 privind partidele politice,</w:t>
      </w:r>
    </w:p>
    <w:p w14:paraId="48C794F0" w14:textId="671B270C" w:rsidR="00676678" w:rsidRPr="008517F3" w:rsidRDefault="0067667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Parlamentul adoptă prezenta hotărâre.</w:t>
      </w:r>
    </w:p>
    <w:p w14:paraId="2BA986CB" w14:textId="77777777" w:rsidR="00676678" w:rsidRPr="008517F3" w:rsidRDefault="0067667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16"/>
          <w:szCs w:val="16"/>
          <w:lang w:eastAsia="ro-RO"/>
        </w:rPr>
      </w:pPr>
    </w:p>
    <w:p w14:paraId="13294C66" w14:textId="77777777" w:rsidR="008729B9" w:rsidRPr="008517F3" w:rsidRDefault="00676678" w:rsidP="008729B9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Art. </w:t>
      </w:r>
      <w:r w:rsidR="008729B9"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>1</w:t>
      </w:r>
      <w:r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. </w:t>
      </w:r>
      <w:r w:rsidR="008729B9"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– </w:t>
      </w:r>
      <w:r w:rsidR="008729B9" w:rsidRPr="008517F3">
        <w:rPr>
          <w:rFonts w:ascii="Times New Roman" w:eastAsia="Georgia" w:hAnsi="Times New Roman" w:cs="Times New Roman"/>
          <w:bCs/>
          <w:sz w:val="27"/>
          <w:szCs w:val="27"/>
          <w:lang w:eastAsia="ro-RO"/>
        </w:rPr>
        <w:t>Se ia act de Raportul Comisiei Electorale Centrale pentru anul 2022 privind finanțarea partidelor politice și a campaniilor electorale.</w:t>
      </w:r>
    </w:p>
    <w:p w14:paraId="593F1F70" w14:textId="77777777" w:rsidR="008729B9" w:rsidRPr="008517F3" w:rsidRDefault="008729B9" w:rsidP="008729B9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b/>
          <w:sz w:val="16"/>
          <w:szCs w:val="16"/>
          <w:lang w:eastAsia="ro-RO"/>
        </w:rPr>
      </w:pPr>
    </w:p>
    <w:p w14:paraId="76C573A3" w14:textId="49303E35" w:rsidR="008729B9" w:rsidRPr="008517F3" w:rsidRDefault="0067667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Art. </w:t>
      </w:r>
      <w:r w:rsidR="008729B9"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>2</w:t>
      </w:r>
      <w:r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. </w:t>
      </w: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– </w:t>
      </w:r>
      <w:r w:rsidR="008729B9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Comisia Electorală Centrală:</w:t>
      </w:r>
    </w:p>
    <w:p w14:paraId="5DAEDFAA" w14:textId="01213A73" w:rsidR="008729B9" w:rsidRPr="008517F3" w:rsidRDefault="004A1A66" w:rsidP="004A1A66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ab/>
        <w:t>a) v</w:t>
      </w:r>
      <w:r w:rsidR="008729B9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a asigura supravegherea permanentă și controlul respectării prevederilor legale privind finanțarea partidelor politice și a campaniilor electorale;</w:t>
      </w:r>
    </w:p>
    <w:p w14:paraId="51758ABF" w14:textId="4FE58D22" w:rsidR="008729B9" w:rsidRPr="008517F3" w:rsidRDefault="004A1A66" w:rsidP="004A1A66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7"/>
          <w:szCs w:val="27"/>
          <w:lang w:val="ro-MD" w:eastAsia="ro-RO"/>
        </w:rPr>
      </w:pPr>
      <w:r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ab/>
        <w:t>b) va elabora actele normative ce vizează activitatea de supraveghere și control privind finanțarea partidelor politice și a campaniilor electorale, precum și va asigura modificarea celor existente pentru a fi aduse în concordanță cu prevederi</w:t>
      </w:r>
      <w:r w:rsidR="000F7020"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le</w:t>
      </w:r>
      <w:r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 xml:space="preserve"> noului Cod electoral nr. 325/2022</w:t>
      </w:r>
      <w:r w:rsidR="000F7020"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;</w:t>
      </w:r>
    </w:p>
    <w:p w14:paraId="2121F0D8" w14:textId="3345F584" w:rsidR="00222916" w:rsidRPr="008517F3" w:rsidRDefault="000F7020" w:rsidP="000F7020">
      <w:p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7"/>
          <w:szCs w:val="27"/>
          <w:lang w:val="ro-MD"/>
        </w:rPr>
      </w:pPr>
      <w:r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ab/>
        <w:t xml:space="preserve">c) </w:t>
      </w:r>
      <w:r w:rsidR="00222916"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va</w:t>
      </w:r>
      <w:r w:rsidR="00222916" w:rsidRPr="008517F3">
        <w:rPr>
          <w:rFonts w:ascii="Times New Roman" w:eastAsia="Calibri" w:hAnsi="Times New Roman" w:cs="Times New Roman"/>
          <w:sz w:val="27"/>
          <w:szCs w:val="27"/>
          <w:lang w:val="ro-MD"/>
        </w:rPr>
        <w:t xml:space="preserve"> dezvolta noi mecanisme eficiente de monitorizare publică și evaluare a respectării cadrului normativ de către subiecții implicați în finanțarea partidelor politice și a campaniilor electorale;</w:t>
      </w:r>
    </w:p>
    <w:p w14:paraId="02F7E0F8" w14:textId="18311B19" w:rsidR="000F7020" w:rsidRPr="008517F3" w:rsidRDefault="00222916" w:rsidP="000F7020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7"/>
          <w:szCs w:val="27"/>
          <w:lang w:val="ro-MD" w:eastAsia="ro-RO"/>
        </w:rPr>
      </w:pPr>
      <w:r w:rsidRPr="008517F3">
        <w:rPr>
          <w:rFonts w:ascii="Times New Roman" w:eastAsia="Calibri" w:hAnsi="Times New Roman" w:cs="Times New Roman"/>
          <w:sz w:val="27"/>
          <w:szCs w:val="27"/>
          <w:lang w:val="ro-MD"/>
        </w:rPr>
        <w:tab/>
        <w:t xml:space="preserve">d) </w:t>
      </w:r>
      <w:r w:rsidR="000F7020"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în calitate de organ independent de supraveghere și control privind finanțarea partidelor politice și a campaniilor electorale, Comisia va contribui la asigurarea transparenței în domeniul finanțării politice, la prevenirea și combaterea corupției politice, inclusiv la diminuarea practicilor reprobabile de spălare a banilor în domeniul finanțării partidelor politice și a campaniilor electorale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;</w:t>
      </w:r>
    </w:p>
    <w:p w14:paraId="53750543" w14:textId="45462A19" w:rsidR="00A0145F" w:rsidRPr="008517F3" w:rsidRDefault="00A0145F" w:rsidP="000F7020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27"/>
          <w:szCs w:val="27"/>
          <w:lang w:val="ro-MD" w:eastAsia="ro-RO"/>
        </w:rPr>
      </w:pPr>
      <w:r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 xml:space="preserve">          e) va identifica </w:t>
      </w:r>
      <w:r w:rsidR="002E5ABB"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>mecanisme</w:t>
      </w:r>
      <w:r w:rsidRPr="008517F3">
        <w:rPr>
          <w:rFonts w:ascii="Times New Roman" w:eastAsia="Georgia" w:hAnsi="Times New Roman" w:cs="Times New Roman"/>
          <w:sz w:val="27"/>
          <w:szCs w:val="27"/>
          <w:lang w:val="ro-MD" w:eastAsia="ro-RO"/>
        </w:rPr>
        <w:t xml:space="preserve"> conceptuale privind radierea din Registru a partidelor politice inactive.</w:t>
      </w:r>
    </w:p>
    <w:p w14:paraId="45D55900" w14:textId="77777777" w:rsidR="00A0145F" w:rsidRPr="008517F3" w:rsidRDefault="00A0145F" w:rsidP="000F7020">
      <w:pPr>
        <w:spacing w:after="0" w:line="240" w:lineRule="auto"/>
        <w:ind w:left="0"/>
        <w:jc w:val="both"/>
        <w:rPr>
          <w:rFonts w:ascii="Times New Roman" w:eastAsia="Georgia" w:hAnsi="Times New Roman" w:cs="Times New Roman"/>
          <w:sz w:val="16"/>
          <w:szCs w:val="16"/>
          <w:lang w:val="ro-MD" w:eastAsia="ro-RO"/>
        </w:rPr>
      </w:pPr>
    </w:p>
    <w:p w14:paraId="15290113" w14:textId="17DBC1DC" w:rsidR="00A0145F" w:rsidRPr="008517F3" w:rsidRDefault="00676678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Art. </w:t>
      </w:r>
      <w:r w:rsidR="004A1A66"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>3</w:t>
      </w:r>
      <w:r w:rsidRPr="008517F3">
        <w:rPr>
          <w:rFonts w:ascii="Times New Roman" w:eastAsia="Georgia" w:hAnsi="Times New Roman" w:cs="Times New Roman"/>
          <w:b/>
          <w:sz w:val="27"/>
          <w:szCs w:val="27"/>
          <w:lang w:eastAsia="ro-RO"/>
        </w:rPr>
        <w:t xml:space="preserve">. </w:t>
      </w: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–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Se recomandă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Guvernul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ui să 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identific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e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soluții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î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n vederea </w:t>
      </w:r>
      <w:r w:rsidR="00056AB2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depășirii crizei de personal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din cadrul autorității electorale re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s</w:t>
      </w:r>
      <w:r w:rsidR="00A0145F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>ponsabil de supravegherea și controlul finanțării partidelor politice și campaniilor electorale, precum și cel responsabil de gestionarea resurselor informaționale.</w:t>
      </w:r>
    </w:p>
    <w:p w14:paraId="1102749B" w14:textId="77777777" w:rsidR="00A0145F" w:rsidRPr="008517F3" w:rsidRDefault="00A0145F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16"/>
          <w:szCs w:val="16"/>
          <w:lang w:eastAsia="ro-RO"/>
        </w:rPr>
      </w:pPr>
    </w:p>
    <w:p w14:paraId="68F1FA35" w14:textId="6BAD6F57" w:rsidR="00676678" w:rsidRDefault="00A0145F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  <w:r w:rsidRPr="008517F3">
        <w:rPr>
          <w:rFonts w:ascii="Times New Roman" w:eastAsia="Georgia" w:hAnsi="Times New Roman" w:cs="Times New Roman"/>
          <w:b/>
          <w:bCs/>
          <w:sz w:val="27"/>
          <w:szCs w:val="27"/>
          <w:lang w:eastAsia="ro-RO"/>
        </w:rPr>
        <w:t>Art.4.</w:t>
      </w:r>
      <w:r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- </w:t>
      </w:r>
      <w:r w:rsidR="00676678" w:rsidRPr="008517F3">
        <w:rPr>
          <w:rFonts w:ascii="Times New Roman" w:eastAsia="Georgia" w:hAnsi="Times New Roman" w:cs="Times New Roman"/>
          <w:sz w:val="27"/>
          <w:szCs w:val="27"/>
          <w:lang w:eastAsia="ro-RO"/>
        </w:rPr>
        <w:t xml:space="preserve"> Prezenta hotărâre intră în vigoare la data adoptării.</w:t>
      </w:r>
    </w:p>
    <w:p w14:paraId="64914216" w14:textId="77777777" w:rsidR="008517F3" w:rsidRPr="008517F3" w:rsidRDefault="008517F3" w:rsidP="00FD55A4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7"/>
          <w:szCs w:val="27"/>
          <w:lang w:eastAsia="ro-RO"/>
        </w:rPr>
      </w:pPr>
    </w:p>
    <w:p w14:paraId="2A22F35A" w14:textId="09C1776B" w:rsidR="00C66BC4" w:rsidRPr="008517F3" w:rsidRDefault="00676678" w:rsidP="00FD55A4">
      <w:pPr>
        <w:spacing w:after="0" w:line="240" w:lineRule="auto"/>
        <w:ind w:left="0"/>
        <w:jc w:val="center"/>
        <w:rPr>
          <w:rFonts w:ascii="Times New Roman" w:hAnsi="Times New Roman" w:cs="Times New Roman"/>
          <w:sz w:val="27"/>
          <w:szCs w:val="27"/>
        </w:rPr>
      </w:pPr>
      <w:r w:rsidRPr="008517F3">
        <w:rPr>
          <w:rFonts w:ascii="Times New Roman" w:eastAsia="Georgia" w:hAnsi="Times New Roman" w:cs="Times New Roman"/>
          <w:b/>
          <w:bCs/>
          <w:sz w:val="27"/>
          <w:szCs w:val="27"/>
          <w:lang w:eastAsia="ro-RO"/>
        </w:rPr>
        <w:t>PREȘEDINTELE  PARLAMENTULUI</w:t>
      </w:r>
    </w:p>
    <w:sectPr w:rsidR="00C66BC4" w:rsidRPr="008517F3" w:rsidSect="00525585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4C048" w14:textId="77777777" w:rsidR="00F61402" w:rsidRDefault="00F61402" w:rsidP="00525585">
      <w:pPr>
        <w:spacing w:after="0" w:line="240" w:lineRule="auto"/>
      </w:pPr>
      <w:r>
        <w:separator/>
      </w:r>
    </w:p>
  </w:endnote>
  <w:endnote w:type="continuationSeparator" w:id="0">
    <w:p w14:paraId="7D1CE7B7" w14:textId="77777777" w:rsidR="00F61402" w:rsidRDefault="00F61402" w:rsidP="00525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CE034" w14:textId="77777777" w:rsidR="00F61402" w:rsidRDefault="00F61402" w:rsidP="00525585">
      <w:pPr>
        <w:spacing w:after="0" w:line="240" w:lineRule="auto"/>
      </w:pPr>
      <w:r>
        <w:separator/>
      </w:r>
    </w:p>
  </w:footnote>
  <w:footnote w:type="continuationSeparator" w:id="0">
    <w:p w14:paraId="696DFCCE" w14:textId="77777777" w:rsidR="00F61402" w:rsidRDefault="00F61402" w:rsidP="005255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29317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BA8A239" w14:textId="1C1B8E41" w:rsidR="00525585" w:rsidRPr="00525585" w:rsidRDefault="00525585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2558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2558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2558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52558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52558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C9F58DB" w14:textId="77777777" w:rsidR="00525585" w:rsidRDefault="005255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35331"/>
    <w:multiLevelType w:val="hybridMultilevel"/>
    <w:tmpl w:val="3D4612A8"/>
    <w:lvl w:ilvl="0" w:tplc="00CC03C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F407185"/>
    <w:multiLevelType w:val="hybridMultilevel"/>
    <w:tmpl w:val="97B68ECA"/>
    <w:lvl w:ilvl="0" w:tplc="E0BAEA7E">
      <w:start w:val="1"/>
      <w:numFmt w:val="decimal"/>
      <w:lvlText w:val="%1."/>
      <w:lvlJc w:val="left"/>
      <w:pPr>
        <w:ind w:left="1069" w:hanging="360"/>
      </w:pPr>
    </w:lvl>
    <w:lvl w:ilvl="1" w:tplc="08180019">
      <w:start w:val="1"/>
      <w:numFmt w:val="lowerLetter"/>
      <w:lvlText w:val="%2."/>
      <w:lvlJc w:val="left"/>
      <w:pPr>
        <w:ind w:left="1789" w:hanging="360"/>
      </w:pPr>
    </w:lvl>
    <w:lvl w:ilvl="2" w:tplc="0818001B">
      <w:start w:val="1"/>
      <w:numFmt w:val="lowerRoman"/>
      <w:lvlText w:val="%3."/>
      <w:lvlJc w:val="right"/>
      <w:pPr>
        <w:ind w:left="2509" w:hanging="180"/>
      </w:pPr>
    </w:lvl>
    <w:lvl w:ilvl="3" w:tplc="0818000F">
      <w:start w:val="1"/>
      <w:numFmt w:val="decimal"/>
      <w:lvlText w:val="%4."/>
      <w:lvlJc w:val="left"/>
      <w:pPr>
        <w:ind w:left="3229" w:hanging="360"/>
      </w:pPr>
    </w:lvl>
    <w:lvl w:ilvl="4" w:tplc="08180019">
      <w:start w:val="1"/>
      <w:numFmt w:val="lowerLetter"/>
      <w:lvlText w:val="%5."/>
      <w:lvlJc w:val="left"/>
      <w:pPr>
        <w:ind w:left="3949" w:hanging="360"/>
      </w:pPr>
    </w:lvl>
    <w:lvl w:ilvl="5" w:tplc="0818001B">
      <w:start w:val="1"/>
      <w:numFmt w:val="lowerRoman"/>
      <w:lvlText w:val="%6."/>
      <w:lvlJc w:val="right"/>
      <w:pPr>
        <w:ind w:left="4669" w:hanging="180"/>
      </w:pPr>
    </w:lvl>
    <w:lvl w:ilvl="6" w:tplc="0818000F">
      <w:start w:val="1"/>
      <w:numFmt w:val="decimal"/>
      <w:lvlText w:val="%7."/>
      <w:lvlJc w:val="left"/>
      <w:pPr>
        <w:ind w:left="5389" w:hanging="360"/>
      </w:pPr>
    </w:lvl>
    <w:lvl w:ilvl="7" w:tplc="08180019">
      <w:start w:val="1"/>
      <w:numFmt w:val="lowerLetter"/>
      <w:lvlText w:val="%8."/>
      <w:lvlJc w:val="left"/>
      <w:pPr>
        <w:ind w:left="6109" w:hanging="360"/>
      </w:pPr>
    </w:lvl>
    <w:lvl w:ilvl="8" w:tplc="0818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7258786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4891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BEB"/>
    <w:rsid w:val="00056AB2"/>
    <w:rsid w:val="00074657"/>
    <w:rsid w:val="000E6E25"/>
    <w:rsid w:val="000F6FF8"/>
    <w:rsid w:val="000F7020"/>
    <w:rsid w:val="0014021A"/>
    <w:rsid w:val="001818D5"/>
    <w:rsid w:val="00185CFA"/>
    <w:rsid w:val="00222916"/>
    <w:rsid w:val="002E5ABB"/>
    <w:rsid w:val="00394E61"/>
    <w:rsid w:val="003C40D1"/>
    <w:rsid w:val="004A1A66"/>
    <w:rsid w:val="00525585"/>
    <w:rsid w:val="005B38F0"/>
    <w:rsid w:val="00626512"/>
    <w:rsid w:val="00660DBA"/>
    <w:rsid w:val="00676678"/>
    <w:rsid w:val="00764066"/>
    <w:rsid w:val="008151BF"/>
    <w:rsid w:val="008517F3"/>
    <w:rsid w:val="008729B9"/>
    <w:rsid w:val="008F1295"/>
    <w:rsid w:val="00937CC8"/>
    <w:rsid w:val="00943A63"/>
    <w:rsid w:val="009D779F"/>
    <w:rsid w:val="009F5845"/>
    <w:rsid w:val="00A0145F"/>
    <w:rsid w:val="00AA5E5D"/>
    <w:rsid w:val="00B2655D"/>
    <w:rsid w:val="00B34FF0"/>
    <w:rsid w:val="00BC4D2F"/>
    <w:rsid w:val="00C508F4"/>
    <w:rsid w:val="00C66BC4"/>
    <w:rsid w:val="00C974B9"/>
    <w:rsid w:val="00DC1D1B"/>
    <w:rsid w:val="00DE0BEB"/>
    <w:rsid w:val="00F61402"/>
    <w:rsid w:val="00FA47BD"/>
    <w:rsid w:val="00FD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6C2E5"/>
  <w15:chartTrackingRefBased/>
  <w15:docId w15:val="{A9346482-5F3C-4D26-97FA-9B2F64EB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76678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5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5585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255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5585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394E61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Hyperlink">
    <w:name w:val="Hyperlink"/>
    <w:basedOn w:val="DefaultParagraphFont"/>
    <w:uiPriority w:val="99"/>
    <w:unhideWhenUsed/>
    <w:rsid w:val="001402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21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72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EC5DA8B-FBF2-4E07-85B7-E71AB4FCEAC5}"/>
</file>

<file path=customXml/itemProps2.xml><?xml version="1.0" encoding="utf-8"?>
<ds:datastoreItem xmlns:ds="http://schemas.openxmlformats.org/officeDocument/2006/customXml" ds:itemID="{244ABD72-CE86-4659-930B-C14DA13EFE57}"/>
</file>

<file path=customXml/itemProps3.xml><?xml version="1.0" encoding="utf-8"?>
<ds:datastoreItem xmlns:ds="http://schemas.openxmlformats.org/officeDocument/2006/customXml" ds:itemID="{DBEC371E-FEC7-40F3-A480-FEC6864903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193.2023.ro</dc:title>
  <dc:subject/>
  <dc:creator>Liliana Lupașcu</dc:creator>
  <cp:keywords/>
  <dc:description/>
  <cp:lastModifiedBy>Aliona Prisăcaru</cp:lastModifiedBy>
  <cp:revision>8</cp:revision>
  <cp:lastPrinted>2023-06-21T10:32:00Z</cp:lastPrinted>
  <dcterms:created xsi:type="dcterms:W3CDTF">2023-06-08T08:39:00Z</dcterms:created>
  <dcterms:modified xsi:type="dcterms:W3CDTF">2023-06-21T10:33:00Z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