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544" w:rsidRPr="004B0298" w:rsidRDefault="00183544" w:rsidP="0018354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bookmarkStart w:id="0" w:name="_GoBack"/>
      <w:bookmarkEnd w:id="0"/>
      <w:r w:rsidRPr="004B0298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Anexa nr. 8</w:t>
      </w:r>
    </w:p>
    <w:p w:rsidR="00183544" w:rsidRPr="004B0298" w:rsidRDefault="00183544" w:rsidP="0018354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</w:p>
    <w:p w:rsidR="00183544" w:rsidRPr="004B0298" w:rsidRDefault="00183544" w:rsidP="001835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LISTA</w:t>
      </w:r>
    </w:p>
    <w:p w:rsidR="00183544" w:rsidRPr="004B0298" w:rsidRDefault="00183544" w:rsidP="001835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autorităţilor şi instituţiilor publice la autogestiune,</w:t>
      </w:r>
    </w:p>
    <w:p w:rsidR="00183544" w:rsidRPr="004B0298" w:rsidRDefault="00183544" w:rsidP="001835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întreprinderilor de stat şi societăţilor pe acţiuni ce primesc</w:t>
      </w:r>
    </w:p>
    <w:p w:rsidR="00183544" w:rsidRPr="004B0298" w:rsidRDefault="00183544" w:rsidP="001835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mijloace financiare de la bugetul public naţional</w:t>
      </w:r>
    </w:p>
    <w:p w:rsidR="00183544" w:rsidRPr="004B0298" w:rsidRDefault="00183544" w:rsidP="001835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</w:p>
    <w:p w:rsidR="00183544" w:rsidRPr="004B0298" w:rsidRDefault="00183544" w:rsidP="0018354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b/>
          <w:bCs/>
          <w:sz w:val="28"/>
          <w:szCs w:val="28"/>
          <w:lang w:val="ro-RO"/>
        </w:rPr>
        <w:t>Cancelaria de Stat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32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Academia de Administrare Publică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32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Instituţia publică „Agenţia de Guvernare Electronică”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32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Instituţia publică „Agenţia Servicii Publice”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32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Instituţia publică „Serviciul Tehnologia Informaţiei şi Securitate Cibernetică”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32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Instituţia publică „Palatul Republicii”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32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Instituţia publică „Pensiunea din Holercani”</w:t>
      </w:r>
    </w:p>
    <w:p w:rsidR="00183544" w:rsidRPr="004B0298" w:rsidRDefault="00183544" w:rsidP="0018354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183544" w:rsidRPr="004B0298" w:rsidRDefault="00183544" w:rsidP="001835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Ministerul Infrastructurii și Dezvoltării Regionale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Instituția publică „Agenția de Dezvoltare Regională Nord”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Instituția publică „Agenția de Dezvoltare Regională Sud”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Instituția publică „Agenția de Dezvoltare Regională Centru”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Instituția publică „Agenția de Dezvoltare Regională UTA Găgăuzia”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Î.S. „Portul Fluvial Ungheni”, orașul Ungheni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Î.S. „Bacul Molovata”, satul Molovata Nouă, raionul Dubăsari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Î.S. „Administrația de Stat a Drumurilor”, municipiul Chișinău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Instituția publică „Serviciul național unic pentru apelurile de urgență 112”</w:t>
      </w:r>
    </w:p>
    <w:p w:rsidR="00183544" w:rsidRPr="004B0298" w:rsidRDefault="00183544" w:rsidP="00183544">
      <w:p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</w:pPr>
    </w:p>
    <w:p w:rsidR="00183544" w:rsidRPr="004B0298" w:rsidRDefault="00183544" w:rsidP="00183544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</w:pPr>
      <w:r w:rsidRPr="004B0298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>Ministerul Economiei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Instituția publică „Centrul Național de Acreditare din Republica Moldova (MOLDAC)”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Instituția publică „Institutul Național de Metrologie”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Instituția publică „Institutul de Standardizare din Moldova”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Instituția publică „Organizația pentru Dezvoltarea Sectorului Întreprinderilor Mici și Mijlocii”</w:t>
      </w:r>
    </w:p>
    <w:p w:rsidR="00183544" w:rsidRPr="004B0298" w:rsidRDefault="00183544" w:rsidP="00183544">
      <w:pPr>
        <w:pStyle w:val="Listparagraf"/>
        <w:tabs>
          <w:tab w:val="left" w:pos="465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183544" w:rsidRPr="004B0298" w:rsidRDefault="00183544" w:rsidP="00183544">
      <w:pPr>
        <w:pStyle w:val="Listparagraf"/>
        <w:tabs>
          <w:tab w:val="left" w:pos="465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b/>
          <w:sz w:val="28"/>
          <w:szCs w:val="28"/>
          <w:lang w:val="ro-RO"/>
        </w:rPr>
        <w:t>Agenția Proprietății Publice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5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S.A. „Drumuri Bălţi”, municipiul Bălţi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5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S.A. „Drumuri Cahul”, municipiul Cahul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5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S.A. „Drumuri Căuşeni”, orașul Căuşeni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5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S.A. „Drumuri Cimişlia”, oraşul Cimişlia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5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S.A. „Drumuri Criuleni”, oraşul Criuleni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5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S.A. „Drumuri Edineţ”, municipiul Edineţ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5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S.A. „Drumuri Ialoveni”, oraşul Ialoveni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5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S.A. „Drumuri Orhei”, municipiul Orhei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5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S.A. „Drumuri Râşcani”, oraşul Râşcani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5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lastRenderedPageBreak/>
        <w:t>S.A. „Drumuri Soroca”, municipiul Soroca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5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S.A. „Drumuri Străşeni”, municipiul Străşeni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5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 xml:space="preserve">Î.S. „Moldelectrica” 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5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 xml:space="preserve">Î.S. „Calea Ferată din Moldova”, municipiul Chișinău 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5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 xml:space="preserve">S.A. „Termoelectrica”, municipiul Chișinău 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5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 xml:space="preserve">Î.S. „Moldsuinhibrid”, municipiul Orhei </w:t>
      </w:r>
    </w:p>
    <w:p w:rsidR="00183544" w:rsidRPr="004B0298" w:rsidRDefault="00183544" w:rsidP="00183544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:rsidR="00183544" w:rsidRPr="004B0298" w:rsidRDefault="00183544" w:rsidP="00183544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b/>
          <w:bCs/>
          <w:sz w:val="28"/>
          <w:szCs w:val="28"/>
          <w:lang w:val="ro-RO"/>
        </w:rPr>
        <w:t>Ministerul Agriculturii și Industriei Alimentare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Universitatea Agrară de Stat din Moldova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Instituţia publică „Centrul de Excelenţă în Horticultură şi Tehnologii Agricole din Ţaul”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Instituţia publică „Colegiul de Medicină Veterinară şi Economie Agrară din Brătuşeni”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Instituţia publică „Colegiul Tehnic Agricol din Svetlâi”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Instituţia publică „Colegiul Tehnic Agricol din Soroca”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Instituţia publică „Centrul de Excelenţă în Viticultură şi Vinificaţie din Chişinău”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Instituţia publică „Colegiul Agroindustrial din Râşcani”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Instituţia publică „Colegiul Agroindustrial «Gheorghe Răducan»” din satul Grinăuţi, raionul Ocniţa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Instituţia publică „Colegiul Agroindustrial din Ungheni”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Agenția pentru Dezvoltarea și Modernizarea Agriculturii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Oficiul Naţional al Viei şi Vinului</w:t>
      </w:r>
    </w:p>
    <w:p w:rsidR="00183544" w:rsidRPr="004B0298" w:rsidRDefault="00183544" w:rsidP="00183544">
      <w:pPr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o-RO"/>
        </w:rPr>
      </w:pPr>
    </w:p>
    <w:p w:rsidR="00183544" w:rsidRPr="004B0298" w:rsidRDefault="00183544" w:rsidP="00183544">
      <w:pPr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b/>
          <w:bCs/>
          <w:sz w:val="28"/>
          <w:szCs w:val="28"/>
          <w:lang w:val="ro-RO"/>
        </w:rPr>
        <w:t>Ministerul Educaţiei şi Cercetării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Fondul special pentru manuale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Universitatea de Stat din Moldova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Universitatea Tehnică a Moldovei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Universitatea Pedagogică de Stat „Ion Creangă” din Chişinău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Universitatea de Stat de Educaţie Fizică şi Sport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Universitatea de Stat „Alecu Russo” din Bălţi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Universitatea de Stat din Tiraspol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Universitatea de Stat din Comrat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Universitatea de Stat din Taraclia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Universitatea de Stat „Bogdan Petriceicu Hasdeu” din Cahul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Academia de Studii Economice din Moldova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Academia de Muzică, Teatru şi Arte Plastice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Centrul de Excelenţă în Construcţii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Centrul de Excelenţă în Industria Uşoară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Centrul de Excelenţă în Informatică şi Tehnologii Informaţionale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Centrul de Excelenţă în Servicii şi Prelucrarea Alimentelor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Centrul de Excelenţă în Transporturi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lastRenderedPageBreak/>
        <w:t>Centrul de Excelenţă în Economie şi Finanţe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Centrul de Excelenţă în Energetică şi Electronică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Colegiul de Ecologie din Chişinău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Colegiul de Industrie Uşoară din Bălţi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Colegiul Politehnic din Bălţi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Colegiul Tehnologic din Chişinău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Colegiul de Construcţii din Hânceşti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Colegiul Tehnic Feroviar din Bălţi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Colegiul „Alexei Mateevici” din Chişinău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Colegiul „Gheorghe Asachi” din Lipcani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Colegiul „Vasile Lupu” din Orhei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Colegiul „Mihai Eminescu” din Soroca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Colegiul „Mihail Ciachir” din Comrat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Colegiul „Iulia Hașdeu” din Cahul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 nr. 2, municipiul Chişinău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 nr. 3, municipiul Chişinău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 nr. 4, municipiul Chişinău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 nr. 5, municipiul Chişinău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 nr. 6, municipiul Chişinău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 nr. 7, municipiul Chişinău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 nr. 9, municipiul Chişinău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 nr. 10, municipiul Chişinău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 nr. 1, municipiul Bălţi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 nr. 3, municipiul Bălţi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 nr. 4, municipiul Bălţi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 nr. 5, municipiul Bălţi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Profesională, satul Corbu, raionul Donduşeni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Profesională, oraşul Drochia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Profesională, oraşul Râşcani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Profesională, municipiul Soroca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Profesională, oraşul Floreşti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Profesională, comuna Cuhureştii de Sus, raionul Floreşti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Profesională, comuna Alexăndreni, raionul Sângerei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Profesională, oraşul Teleneşti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Profesională, oraşul Rezina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Profesională, municipiul Orhei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Profesională, municipiul Ungheni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Profesională, oraşul Nisporeni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Profesională, oraşul Călăraşi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Profesională, municipiul Hânceşti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Profesională, oraşul Leova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Profesională, oraşul Cimişlia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lastRenderedPageBreak/>
        <w:t>Şcoala Profesională, oraşul Căuşeni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Profesională, oraşul Ştefan Vodă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 nr. 1, municipiul Cahul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 nr. 2, municipiul Cahul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Profesională, satul Ciumai, raionul Taraclia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Profesională, municipiul Comrat, UTA Găgăuzia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Profesională, municipiul Ceadâr-Lunga, UTA Găgăuzia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Profesională, oraşul Vulcăneşti, UTA Găgăuzia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Profesională, oraşul Cupcini, municipiul Edineţ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Profesională, oraşul Criuleni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 xml:space="preserve">Şcoala Profesională, oraşul Briceni 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Profesională, oraşul Glodeni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Profesională, comuna Bubuieci, municipiul Chişinău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Şcoala Profesională nr. 11, municipiul Chişinău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Colegiul Tehnic al Universităţii Tehnice a Moldovei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Colegiul Naţional de Comerţ din Chişinău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 xml:space="preserve">Colegiul de Inginerie din Străşeni 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Colegiul Pedagogic „Ion Creangă” din Bălţi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Centrul de Excelenţă în Educaţie Artistică „Ştefan Neaga”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Colegiul de Arte Plastice „Alexandru Plămădeală”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Colegiul de Muzică şi Pedagogie din Bălţi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Colegiul de Arte „Nicolae Botgros” din Soroca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Colegiul Naţional de Coregrafie, municipiul Chişinău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Instituţia publică „Mold-Didactica”</w:t>
      </w:r>
    </w:p>
    <w:p w:rsidR="00183544" w:rsidRPr="004B0298" w:rsidRDefault="00183544" w:rsidP="00183544">
      <w:pPr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en-US"/>
        </w:rPr>
        <w:t>Î.S. „Institutul de Dezvoltare a Societății Informaționale</w:t>
      </w:r>
      <w:r w:rsidRPr="004B0298">
        <w:rPr>
          <w:rFonts w:ascii="Times New Roman" w:eastAsia="Times New Roman" w:hAnsi="Times New Roman" w:cs="Times New Roman"/>
          <w:sz w:val="28"/>
          <w:szCs w:val="28"/>
          <w:lang w:val="en-GB"/>
        </w:rPr>
        <w:t>”</w:t>
      </w:r>
    </w:p>
    <w:p w:rsidR="00183544" w:rsidRPr="004B0298" w:rsidRDefault="00183544" w:rsidP="00183544">
      <w:pPr>
        <w:pStyle w:val="Listparagraf"/>
        <w:tabs>
          <w:tab w:val="left" w:pos="461"/>
          <w:tab w:val="left" w:pos="567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ro-RO"/>
        </w:rPr>
      </w:pPr>
    </w:p>
    <w:p w:rsidR="00183544" w:rsidRPr="004B0298" w:rsidRDefault="00183544" w:rsidP="00183544">
      <w:pPr>
        <w:pStyle w:val="Listparagraf"/>
        <w:tabs>
          <w:tab w:val="left" w:pos="461"/>
          <w:tab w:val="left" w:pos="567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ro-RO"/>
        </w:rPr>
      </w:pPr>
    </w:p>
    <w:p w:rsidR="00183544" w:rsidRPr="004B0298" w:rsidRDefault="00183544" w:rsidP="00183544">
      <w:pPr>
        <w:pStyle w:val="Listparagraf"/>
        <w:tabs>
          <w:tab w:val="left" w:pos="461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4B0298">
        <w:rPr>
          <w:rFonts w:ascii="Times New Roman" w:hAnsi="Times New Roman"/>
          <w:b/>
          <w:bCs/>
          <w:sz w:val="28"/>
          <w:szCs w:val="28"/>
          <w:lang w:val="ro-RO"/>
        </w:rPr>
        <w:t xml:space="preserve">Ministerul Culturii </w:t>
      </w:r>
    </w:p>
    <w:p w:rsidR="00183544" w:rsidRPr="004B0298" w:rsidRDefault="00183544" w:rsidP="00183544">
      <w:pPr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en-US"/>
        </w:rPr>
        <w:t>Î.S. Organizația Concertistică și de Impresariat „Moldova-Concert”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ro-RO"/>
        </w:rPr>
      </w:pPr>
      <w:r w:rsidRPr="004B0298">
        <w:rPr>
          <w:rFonts w:ascii="Times New Roman" w:hAnsi="Times New Roman"/>
          <w:sz w:val="28"/>
          <w:szCs w:val="28"/>
          <w:lang w:val="ro-RO"/>
        </w:rPr>
        <w:t xml:space="preserve">Instituţia publică „Filarmonica Naţională </w:t>
      </w:r>
      <w:r w:rsidRPr="004B0298">
        <w:rPr>
          <w:rFonts w:ascii="Times New Roman" w:hAnsi="Times New Roman" w:cs="Times New Roman"/>
          <w:sz w:val="28"/>
          <w:szCs w:val="28"/>
          <w:lang w:val="ro-RO"/>
        </w:rPr>
        <w:t>«</w:t>
      </w:r>
      <w:r w:rsidRPr="004B0298">
        <w:rPr>
          <w:rFonts w:ascii="Times New Roman" w:hAnsi="Times New Roman"/>
          <w:sz w:val="28"/>
          <w:szCs w:val="28"/>
          <w:lang w:val="ro-RO"/>
        </w:rPr>
        <w:t>Serghei Lunchevici</w:t>
      </w:r>
      <w:r w:rsidRPr="004B0298">
        <w:rPr>
          <w:rFonts w:ascii="Times New Roman" w:hAnsi="Times New Roman" w:cs="Times New Roman"/>
          <w:sz w:val="28"/>
          <w:szCs w:val="28"/>
          <w:lang w:val="ro-RO"/>
        </w:rPr>
        <w:t>»</w:t>
      </w:r>
      <w:r w:rsidRPr="004B0298">
        <w:rPr>
          <w:rFonts w:ascii="Times New Roman" w:hAnsi="Times New Roman"/>
          <w:sz w:val="28"/>
          <w:szCs w:val="28"/>
          <w:lang w:val="ro-RO"/>
        </w:rPr>
        <w:t>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ro-RO"/>
        </w:rPr>
      </w:pPr>
      <w:r w:rsidRPr="004B0298">
        <w:rPr>
          <w:rFonts w:ascii="Times New Roman" w:hAnsi="Times New Roman"/>
          <w:sz w:val="28"/>
          <w:szCs w:val="28"/>
          <w:lang w:val="ro-RO"/>
        </w:rPr>
        <w:t>Instituţia publică „Sala cu Orgă”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ro-RO"/>
        </w:rPr>
      </w:pPr>
      <w:r w:rsidRPr="004B0298">
        <w:rPr>
          <w:rFonts w:ascii="Times New Roman" w:hAnsi="Times New Roman"/>
          <w:sz w:val="28"/>
          <w:szCs w:val="28"/>
          <w:lang w:val="ro-RO"/>
        </w:rPr>
        <w:t xml:space="preserve">Instituţia publică „Ansamblul Naţional Academic de Dansuri Populare </w:t>
      </w:r>
      <w:r w:rsidRPr="004B0298">
        <w:rPr>
          <w:rFonts w:ascii="Times New Roman" w:hAnsi="Times New Roman" w:cs="Times New Roman"/>
          <w:sz w:val="28"/>
          <w:szCs w:val="28"/>
          <w:lang w:val="ro-RO"/>
        </w:rPr>
        <w:t>«</w:t>
      </w:r>
      <w:r w:rsidRPr="004B0298">
        <w:rPr>
          <w:rFonts w:ascii="Times New Roman" w:hAnsi="Times New Roman"/>
          <w:sz w:val="28"/>
          <w:szCs w:val="28"/>
          <w:lang w:val="ro-RO"/>
        </w:rPr>
        <w:t>JOC</w:t>
      </w:r>
      <w:r w:rsidRPr="004B0298">
        <w:rPr>
          <w:rFonts w:ascii="Times New Roman" w:hAnsi="Times New Roman" w:cs="Times New Roman"/>
          <w:sz w:val="28"/>
          <w:szCs w:val="28"/>
          <w:lang w:val="ro-RO"/>
        </w:rPr>
        <w:t>»</w:t>
      </w:r>
      <w:r w:rsidRPr="004B0298">
        <w:rPr>
          <w:rFonts w:ascii="Times New Roman" w:hAnsi="Times New Roman"/>
          <w:sz w:val="28"/>
          <w:szCs w:val="28"/>
          <w:lang w:val="ro-RO"/>
        </w:rPr>
        <w:t>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ro-RO"/>
        </w:rPr>
      </w:pPr>
      <w:r w:rsidRPr="004B0298">
        <w:rPr>
          <w:rFonts w:ascii="Times New Roman" w:hAnsi="Times New Roman"/>
          <w:sz w:val="28"/>
          <w:szCs w:val="28"/>
          <w:lang w:val="ro-RO"/>
        </w:rPr>
        <w:t xml:space="preserve">Instituţia publică „Teatrul Naţional de Operă şi Balet </w:t>
      </w:r>
      <w:r w:rsidRPr="004B0298">
        <w:rPr>
          <w:rFonts w:ascii="Times New Roman" w:hAnsi="Times New Roman" w:cs="Times New Roman"/>
          <w:sz w:val="28"/>
          <w:szCs w:val="28"/>
          <w:lang w:val="ro-RO"/>
        </w:rPr>
        <w:t>«</w:t>
      </w:r>
      <w:r w:rsidRPr="004B0298">
        <w:rPr>
          <w:rFonts w:ascii="Times New Roman" w:hAnsi="Times New Roman"/>
          <w:sz w:val="28"/>
          <w:szCs w:val="28"/>
          <w:lang w:val="ro-RO"/>
        </w:rPr>
        <w:t>Maria Bieşu</w:t>
      </w:r>
      <w:r w:rsidRPr="004B0298">
        <w:rPr>
          <w:rFonts w:ascii="Times New Roman" w:hAnsi="Times New Roman" w:cs="Times New Roman"/>
          <w:sz w:val="28"/>
          <w:szCs w:val="28"/>
          <w:lang w:val="ro-RO"/>
        </w:rPr>
        <w:t>»</w:t>
      </w:r>
      <w:r w:rsidRPr="004B0298">
        <w:rPr>
          <w:rFonts w:ascii="Times New Roman" w:hAnsi="Times New Roman"/>
          <w:sz w:val="28"/>
          <w:szCs w:val="28"/>
          <w:lang w:val="ro-RO"/>
        </w:rPr>
        <w:t>”, municipiul Chişinău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ro-RO"/>
        </w:rPr>
      </w:pPr>
      <w:r w:rsidRPr="004B0298">
        <w:rPr>
          <w:rFonts w:ascii="Times New Roman" w:hAnsi="Times New Roman"/>
          <w:sz w:val="28"/>
          <w:szCs w:val="28"/>
          <w:lang w:val="ro-RO"/>
        </w:rPr>
        <w:t xml:space="preserve">Instituţia publică „Teatrul Naţional </w:t>
      </w:r>
      <w:r w:rsidRPr="004B0298">
        <w:rPr>
          <w:rFonts w:ascii="Times New Roman" w:hAnsi="Times New Roman" w:cs="Times New Roman"/>
          <w:sz w:val="28"/>
          <w:szCs w:val="28"/>
          <w:lang w:val="ro-RO"/>
        </w:rPr>
        <w:t>«</w:t>
      </w:r>
      <w:r w:rsidRPr="004B0298">
        <w:rPr>
          <w:rFonts w:ascii="Times New Roman" w:hAnsi="Times New Roman"/>
          <w:sz w:val="28"/>
          <w:szCs w:val="28"/>
          <w:lang w:val="ro-RO"/>
        </w:rPr>
        <w:t>Mihai Eminescu</w:t>
      </w:r>
      <w:r w:rsidRPr="004B0298">
        <w:rPr>
          <w:rFonts w:ascii="Times New Roman" w:hAnsi="Times New Roman" w:cs="Times New Roman"/>
          <w:sz w:val="28"/>
          <w:szCs w:val="28"/>
          <w:lang w:val="ro-RO"/>
        </w:rPr>
        <w:t>»</w:t>
      </w:r>
      <w:r w:rsidRPr="004B0298">
        <w:rPr>
          <w:rFonts w:ascii="Times New Roman" w:hAnsi="Times New Roman"/>
          <w:sz w:val="28"/>
          <w:szCs w:val="28"/>
          <w:lang w:val="ro-RO"/>
        </w:rPr>
        <w:t>”, municipiul Chişinău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ro-RO"/>
        </w:rPr>
      </w:pPr>
      <w:r w:rsidRPr="004B0298">
        <w:rPr>
          <w:rFonts w:ascii="Times New Roman" w:hAnsi="Times New Roman"/>
          <w:sz w:val="28"/>
          <w:szCs w:val="28"/>
          <w:lang w:val="ro-RO"/>
        </w:rPr>
        <w:t xml:space="preserve">Instituţia publică „Teatrul Republican </w:t>
      </w:r>
      <w:r w:rsidRPr="004B0298">
        <w:rPr>
          <w:rFonts w:ascii="Times New Roman" w:hAnsi="Times New Roman" w:cs="Times New Roman"/>
          <w:sz w:val="28"/>
          <w:szCs w:val="28"/>
          <w:lang w:val="ro-RO"/>
        </w:rPr>
        <w:t>«</w:t>
      </w:r>
      <w:r w:rsidRPr="004B0298">
        <w:rPr>
          <w:rFonts w:ascii="Times New Roman" w:hAnsi="Times New Roman"/>
          <w:sz w:val="28"/>
          <w:szCs w:val="28"/>
          <w:lang w:val="ro-RO"/>
        </w:rPr>
        <w:t>Luceafărul</w:t>
      </w:r>
      <w:r w:rsidRPr="004B0298">
        <w:rPr>
          <w:rFonts w:ascii="Times New Roman" w:hAnsi="Times New Roman" w:cs="Times New Roman"/>
          <w:sz w:val="28"/>
          <w:szCs w:val="28"/>
          <w:lang w:val="ro-RO"/>
        </w:rPr>
        <w:t>»</w:t>
      </w:r>
      <w:r w:rsidRPr="004B0298">
        <w:rPr>
          <w:rFonts w:ascii="Times New Roman" w:hAnsi="Times New Roman"/>
          <w:sz w:val="28"/>
          <w:szCs w:val="28"/>
          <w:lang w:val="ro-RO"/>
        </w:rPr>
        <w:t>”, municipiul Chişinău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ro-RO"/>
        </w:rPr>
      </w:pPr>
      <w:r w:rsidRPr="004B0298">
        <w:rPr>
          <w:rFonts w:ascii="Times New Roman" w:hAnsi="Times New Roman"/>
          <w:sz w:val="28"/>
          <w:szCs w:val="28"/>
          <w:lang w:val="ro-RO"/>
        </w:rPr>
        <w:t xml:space="preserve">Instituţia publică „Teatrul Naţional </w:t>
      </w:r>
      <w:r w:rsidRPr="004B0298">
        <w:rPr>
          <w:rFonts w:ascii="Times New Roman" w:hAnsi="Times New Roman" w:cs="Times New Roman"/>
          <w:sz w:val="28"/>
          <w:szCs w:val="28"/>
          <w:lang w:val="ro-RO"/>
        </w:rPr>
        <w:t>«</w:t>
      </w:r>
      <w:r w:rsidRPr="004B0298">
        <w:rPr>
          <w:rFonts w:ascii="Times New Roman" w:hAnsi="Times New Roman"/>
          <w:sz w:val="28"/>
          <w:szCs w:val="28"/>
          <w:lang w:val="ro-RO"/>
        </w:rPr>
        <w:t>Eugene Ionesco</w:t>
      </w:r>
      <w:r w:rsidRPr="004B0298">
        <w:rPr>
          <w:rFonts w:ascii="Times New Roman" w:hAnsi="Times New Roman" w:cs="Times New Roman"/>
          <w:sz w:val="28"/>
          <w:szCs w:val="28"/>
          <w:lang w:val="ro-RO"/>
        </w:rPr>
        <w:t>»</w:t>
      </w:r>
      <w:r w:rsidRPr="004B0298">
        <w:rPr>
          <w:rFonts w:ascii="Times New Roman" w:hAnsi="Times New Roman"/>
          <w:sz w:val="28"/>
          <w:szCs w:val="28"/>
          <w:lang w:val="ro-RO"/>
        </w:rPr>
        <w:t>”, municipiul Chişinău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ro-RO"/>
        </w:rPr>
      </w:pPr>
      <w:r w:rsidRPr="004B0298">
        <w:rPr>
          <w:rFonts w:ascii="Times New Roman" w:hAnsi="Times New Roman"/>
          <w:sz w:val="28"/>
          <w:szCs w:val="28"/>
          <w:lang w:val="ro-RO"/>
        </w:rPr>
        <w:t xml:space="preserve">Instituţia publică „Teatrul Dramatic Rus de Stat </w:t>
      </w:r>
      <w:r w:rsidRPr="004B0298">
        <w:rPr>
          <w:rFonts w:ascii="Times New Roman" w:hAnsi="Times New Roman" w:cs="Times New Roman"/>
          <w:sz w:val="28"/>
          <w:szCs w:val="28"/>
          <w:lang w:val="ro-RO"/>
        </w:rPr>
        <w:t>«</w:t>
      </w:r>
      <w:r w:rsidRPr="004B0298">
        <w:rPr>
          <w:rFonts w:ascii="Times New Roman" w:hAnsi="Times New Roman"/>
          <w:sz w:val="28"/>
          <w:szCs w:val="28"/>
          <w:lang w:val="ro-RO"/>
        </w:rPr>
        <w:t>A.P. Cehov</w:t>
      </w:r>
      <w:r w:rsidRPr="004B0298">
        <w:rPr>
          <w:rFonts w:ascii="Times New Roman" w:hAnsi="Times New Roman" w:cs="Times New Roman"/>
          <w:sz w:val="28"/>
          <w:szCs w:val="28"/>
          <w:lang w:val="ro-RO"/>
        </w:rPr>
        <w:t>»</w:t>
      </w:r>
      <w:r w:rsidRPr="004B0298">
        <w:rPr>
          <w:rFonts w:ascii="Times New Roman" w:hAnsi="Times New Roman"/>
          <w:sz w:val="28"/>
          <w:szCs w:val="28"/>
          <w:lang w:val="ro-RO"/>
        </w:rPr>
        <w:t>”, municipiul Chişinău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ro-RO"/>
        </w:rPr>
      </w:pPr>
      <w:r w:rsidRPr="004B0298">
        <w:rPr>
          <w:rFonts w:ascii="Times New Roman" w:hAnsi="Times New Roman"/>
          <w:sz w:val="28"/>
          <w:szCs w:val="28"/>
          <w:lang w:val="ro-RO"/>
        </w:rPr>
        <w:t xml:space="preserve">Instituţia publică „Teatrul Republican de Păpuşi </w:t>
      </w:r>
      <w:r w:rsidRPr="004B0298">
        <w:rPr>
          <w:rFonts w:ascii="Times New Roman" w:hAnsi="Times New Roman" w:cs="Times New Roman"/>
          <w:sz w:val="28"/>
          <w:szCs w:val="28"/>
          <w:lang w:val="ro-RO"/>
        </w:rPr>
        <w:t>«</w:t>
      </w:r>
      <w:r w:rsidRPr="004B0298">
        <w:rPr>
          <w:rFonts w:ascii="Times New Roman" w:hAnsi="Times New Roman"/>
          <w:sz w:val="28"/>
          <w:szCs w:val="28"/>
          <w:lang w:val="ro-RO"/>
        </w:rPr>
        <w:t>Licurici</w:t>
      </w:r>
      <w:r w:rsidRPr="004B0298">
        <w:rPr>
          <w:rFonts w:ascii="Times New Roman" w:hAnsi="Times New Roman" w:cs="Times New Roman"/>
          <w:sz w:val="28"/>
          <w:szCs w:val="28"/>
          <w:lang w:val="ro-RO"/>
        </w:rPr>
        <w:t>»</w:t>
      </w:r>
      <w:r w:rsidRPr="004B0298">
        <w:rPr>
          <w:rFonts w:ascii="Times New Roman" w:hAnsi="Times New Roman"/>
          <w:sz w:val="28"/>
          <w:szCs w:val="28"/>
          <w:lang w:val="ro-RO"/>
        </w:rPr>
        <w:t>”, municipiul Chişinău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ro-RO"/>
        </w:rPr>
      </w:pPr>
      <w:r w:rsidRPr="004B0298">
        <w:rPr>
          <w:rFonts w:ascii="Times New Roman" w:hAnsi="Times New Roman"/>
          <w:sz w:val="28"/>
          <w:szCs w:val="28"/>
          <w:lang w:val="ro-RO"/>
        </w:rPr>
        <w:lastRenderedPageBreak/>
        <w:t xml:space="preserve">Instituţia publică „Teatrul </w:t>
      </w:r>
      <w:r w:rsidRPr="004B0298">
        <w:rPr>
          <w:rFonts w:ascii="Times New Roman" w:hAnsi="Times New Roman" w:cs="Times New Roman"/>
          <w:sz w:val="28"/>
          <w:szCs w:val="28"/>
          <w:lang w:val="ro-RO"/>
        </w:rPr>
        <w:t>«</w:t>
      </w:r>
      <w:r w:rsidRPr="004B0298">
        <w:rPr>
          <w:rFonts w:ascii="Times New Roman" w:hAnsi="Times New Roman"/>
          <w:sz w:val="28"/>
          <w:szCs w:val="28"/>
          <w:lang w:val="ro-RO"/>
        </w:rPr>
        <w:t>Alexei Mateevici</w:t>
      </w:r>
      <w:r w:rsidRPr="004B0298">
        <w:rPr>
          <w:rFonts w:ascii="Times New Roman" w:hAnsi="Times New Roman" w:cs="Times New Roman"/>
          <w:sz w:val="28"/>
          <w:szCs w:val="28"/>
          <w:lang w:val="ro-RO"/>
        </w:rPr>
        <w:t>»</w:t>
      </w:r>
      <w:r w:rsidRPr="004B0298">
        <w:rPr>
          <w:rFonts w:ascii="Times New Roman" w:hAnsi="Times New Roman"/>
          <w:sz w:val="28"/>
          <w:szCs w:val="28"/>
          <w:lang w:val="ro-RO"/>
        </w:rPr>
        <w:t>”, municipiul Chişinău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ro-RO"/>
        </w:rPr>
      </w:pPr>
      <w:r w:rsidRPr="004B0298">
        <w:rPr>
          <w:rFonts w:ascii="Times New Roman" w:hAnsi="Times New Roman"/>
          <w:sz w:val="28"/>
          <w:szCs w:val="28"/>
          <w:lang w:val="ro-RO"/>
        </w:rPr>
        <w:t xml:space="preserve">Instituţia publică „Teatrul Naţional de Stat </w:t>
      </w:r>
      <w:r w:rsidRPr="004B0298">
        <w:rPr>
          <w:rFonts w:ascii="Times New Roman" w:hAnsi="Times New Roman" w:cs="Times New Roman"/>
          <w:sz w:val="28"/>
          <w:szCs w:val="28"/>
          <w:lang w:val="ro-RO"/>
        </w:rPr>
        <w:t>«</w:t>
      </w:r>
      <w:r w:rsidRPr="004B0298">
        <w:rPr>
          <w:rFonts w:ascii="Times New Roman" w:hAnsi="Times New Roman"/>
          <w:sz w:val="28"/>
          <w:szCs w:val="28"/>
          <w:lang w:val="ro-RO"/>
        </w:rPr>
        <w:t>Vasile Alecsandri</w:t>
      </w:r>
      <w:r w:rsidRPr="004B0298">
        <w:rPr>
          <w:rFonts w:ascii="Times New Roman" w:hAnsi="Times New Roman" w:cs="Times New Roman"/>
          <w:sz w:val="28"/>
          <w:szCs w:val="28"/>
          <w:lang w:val="ro-RO"/>
        </w:rPr>
        <w:t>»</w:t>
      </w:r>
      <w:r w:rsidRPr="004B0298">
        <w:rPr>
          <w:rFonts w:ascii="Times New Roman" w:hAnsi="Times New Roman"/>
          <w:sz w:val="28"/>
          <w:szCs w:val="28"/>
          <w:lang w:val="ro-RO"/>
        </w:rPr>
        <w:t>”, municipiul Bălţi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ro-RO"/>
        </w:rPr>
      </w:pPr>
      <w:r w:rsidRPr="004B0298">
        <w:rPr>
          <w:rFonts w:ascii="Times New Roman" w:hAnsi="Times New Roman"/>
          <w:sz w:val="28"/>
          <w:szCs w:val="28"/>
          <w:lang w:val="ro-RO"/>
        </w:rPr>
        <w:t xml:space="preserve">Instituţia publică „Teatrul Republican Muzical-Dramatic </w:t>
      </w:r>
      <w:r w:rsidRPr="004B0298">
        <w:rPr>
          <w:rFonts w:ascii="Times New Roman" w:hAnsi="Times New Roman" w:cs="Times New Roman"/>
          <w:sz w:val="28"/>
          <w:szCs w:val="28"/>
          <w:lang w:val="ro-RO"/>
        </w:rPr>
        <w:t>«</w:t>
      </w:r>
      <w:r w:rsidRPr="004B0298">
        <w:rPr>
          <w:rFonts w:ascii="Times New Roman" w:hAnsi="Times New Roman"/>
          <w:sz w:val="28"/>
          <w:szCs w:val="28"/>
          <w:lang w:val="ro-RO"/>
        </w:rPr>
        <w:t>B.P. Hasdeu</w:t>
      </w:r>
      <w:r w:rsidRPr="004B0298">
        <w:rPr>
          <w:rFonts w:ascii="Times New Roman" w:hAnsi="Times New Roman" w:cs="Times New Roman"/>
          <w:sz w:val="28"/>
          <w:szCs w:val="28"/>
          <w:lang w:val="ro-RO"/>
        </w:rPr>
        <w:t>»</w:t>
      </w:r>
      <w:r w:rsidRPr="004B0298">
        <w:rPr>
          <w:rFonts w:ascii="Times New Roman" w:hAnsi="Times New Roman"/>
          <w:sz w:val="28"/>
          <w:szCs w:val="28"/>
          <w:lang w:val="ro-RO"/>
        </w:rPr>
        <w:t>”, municipiul Cahul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ro-RO"/>
        </w:rPr>
      </w:pPr>
      <w:r w:rsidRPr="004B0298">
        <w:rPr>
          <w:rFonts w:ascii="Times New Roman" w:hAnsi="Times New Roman"/>
          <w:sz w:val="28"/>
          <w:szCs w:val="28"/>
          <w:lang w:val="ro-RO"/>
        </w:rPr>
        <w:t xml:space="preserve">Instituţia publică „Centrul de Cultură şi Artă </w:t>
      </w:r>
      <w:r w:rsidRPr="004B0298">
        <w:rPr>
          <w:rFonts w:ascii="Times New Roman" w:hAnsi="Times New Roman" w:cs="Times New Roman"/>
          <w:sz w:val="28"/>
          <w:szCs w:val="28"/>
          <w:lang w:val="ro-RO"/>
        </w:rPr>
        <w:t>«</w:t>
      </w:r>
      <w:r w:rsidRPr="004B0298">
        <w:rPr>
          <w:rFonts w:ascii="Times New Roman" w:hAnsi="Times New Roman"/>
          <w:sz w:val="28"/>
          <w:szCs w:val="28"/>
          <w:lang w:val="ro-RO"/>
        </w:rPr>
        <w:t>Ginta Latină</w:t>
      </w:r>
      <w:r w:rsidRPr="004B0298">
        <w:rPr>
          <w:rFonts w:ascii="Times New Roman" w:hAnsi="Times New Roman" w:cs="Times New Roman"/>
          <w:sz w:val="28"/>
          <w:szCs w:val="28"/>
          <w:lang w:val="ro-RO"/>
        </w:rPr>
        <w:t>»</w:t>
      </w:r>
      <w:r w:rsidRPr="004B0298">
        <w:rPr>
          <w:rFonts w:ascii="Times New Roman" w:hAnsi="Times New Roman"/>
          <w:sz w:val="28"/>
          <w:szCs w:val="28"/>
          <w:lang w:val="ro-RO"/>
        </w:rPr>
        <w:t>”, municipiul Chişinău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ro-RO"/>
        </w:rPr>
      </w:pPr>
      <w:r w:rsidRPr="004B0298">
        <w:rPr>
          <w:rFonts w:ascii="Times New Roman" w:hAnsi="Times New Roman"/>
          <w:sz w:val="28"/>
          <w:szCs w:val="28"/>
          <w:lang w:val="ro-RO"/>
        </w:rPr>
        <w:t xml:space="preserve">Instituţia publică „Teatrul Dramatic de Stat pentru Tineret </w:t>
      </w:r>
      <w:r w:rsidRPr="004B0298">
        <w:rPr>
          <w:rFonts w:ascii="Times New Roman" w:hAnsi="Times New Roman" w:cs="Times New Roman"/>
          <w:sz w:val="28"/>
          <w:szCs w:val="28"/>
          <w:lang w:val="ro-RO"/>
        </w:rPr>
        <w:t>«</w:t>
      </w:r>
      <w:r w:rsidRPr="004B0298">
        <w:rPr>
          <w:rFonts w:ascii="Times New Roman" w:hAnsi="Times New Roman"/>
          <w:sz w:val="28"/>
          <w:szCs w:val="28"/>
          <w:lang w:val="ro-RO"/>
        </w:rPr>
        <w:t>S Uliţî Roz Iurie Harmelin</w:t>
      </w:r>
      <w:r w:rsidRPr="004B0298">
        <w:rPr>
          <w:rFonts w:ascii="Times New Roman" w:hAnsi="Times New Roman" w:cs="Times New Roman"/>
          <w:sz w:val="28"/>
          <w:szCs w:val="28"/>
          <w:lang w:val="ro-RO"/>
        </w:rPr>
        <w:t>»</w:t>
      </w:r>
      <w:r w:rsidRPr="004B0298">
        <w:rPr>
          <w:rFonts w:ascii="Times New Roman" w:hAnsi="Times New Roman"/>
          <w:sz w:val="28"/>
          <w:szCs w:val="28"/>
          <w:lang w:val="ro-RO"/>
        </w:rPr>
        <w:t xml:space="preserve">”, municipiul Chişinău </w:t>
      </w:r>
    </w:p>
    <w:p w:rsidR="00183544" w:rsidRPr="004B0298" w:rsidRDefault="00183544" w:rsidP="00183544">
      <w:pPr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  <w:lang w:val="en-GB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Î.S. </w:t>
      </w:r>
      <w:r w:rsidRPr="004B0298">
        <w:rPr>
          <w:rFonts w:ascii="Times New Roman" w:eastAsia="Times New Roman" w:hAnsi="Times New Roman" w:cs="Times New Roman"/>
          <w:sz w:val="28"/>
          <w:szCs w:val="28"/>
          <w:lang w:val="ro-RO"/>
        </w:rPr>
        <w:t>„Teatrul Epic de Etnografie și Folclor</w:t>
      </w:r>
      <w:r w:rsidRPr="004B0298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4B0298">
        <w:rPr>
          <w:rFonts w:ascii="Times New Roman" w:hAnsi="Times New Roman" w:cs="Times New Roman"/>
          <w:sz w:val="28"/>
          <w:szCs w:val="28"/>
          <w:lang w:val="ro-RO"/>
        </w:rPr>
        <w:t>«</w:t>
      </w:r>
      <w:r w:rsidRPr="004B0298">
        <w:rPr>
          <w:rFonts w:ascii="Times New Roman" w:eastAsia="Times New Roman" w:hAnsi="Times New Roman" w:cs="Times New Roman"/>
          <w:sz w:val="28"/>
          <w:szCs w:val="28"/>
          <w:lang w:val="en-GB"/>
        </w:rPr>
        <w:t>Ion Creangă</w:t>
      </w:r>
      <w:r w:rsidRPr="004B0298">
        <w:rPr>
          <w:rFonts w:ascii="Times New Roman" w:hAnsi="Times New Roman" w:cs="Times New Roman"/>
          <w:sz w:val="28"/>
          <w:szCs w:val="28"/>
          <w:lang w:val="ro-RO"/>
        </w:rPr>
        <w:t>»</w:t>
      </w:r>
      <w:r w:rsidRPr="004B0298">
        <w:rPr>
          <w:rFonts w:ascii="Times New Roman" w:eastAsia="Times New Roman" w:hAnsi="Times New Roman" w:cs="Times New Roman"/>
          <w:sz w:val="28"/>
          <w:szCs w:val="28"/>
          <w:lang w:val="en-GB"/>
        </w:rPr>
        <w:t>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ro-RO"/>
        </w:rPr>
      </w:pPr>
      <w:r w:rsidRPr="004B0298">
        <w:rPr>
          <w:rFonts w:ascii="Times New Roman" w:hAnsi="Times New Roman"/>
          <w:sz w:val="28"/>
          <w:szCs w:val="28"/>
          <w:lang w:val="ro-RO"/>
        </w:rPr>
        <w:t>Instituţia publică „Muzeul de Istorie a Evreilor din Republica Moldova”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ro-RO"/>
        </w:rPr>
      </w:pPr>
      <w:r w:rsidRPr="004B0298">
        <w:rPr>
          <w:rFonts w:ascii="Times New Roman" w:hAnsi="Times New Roman"/>
          <w:sz w:val="28"/>
          <w:szCs w:val="28"/>
          <w:lang w:val="ro-RO"/>
        </w:rPr>
        <w:t>Revista „Noi”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ro-RO"/>
        </w:rPr>
      </w:pPr>
      <w:r w:rsidRPr="004B0298">
        <w:rPr>
          <w:rFonts w:ascii="Times New Roman" w:hAnsi="Times New Roman"/>
          <w:sz w:val="28"/>
          <w:szCs w:val="28"/>
          <w:lang w:val="ro-RO"/>
        </w:rPr>
        <w:t>Revista „Florile dalbe”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ro-RO"/>
        </w:rPr>
      </w:pPr>
      <w:r w:rsidRPr="004B0298">
        <w:rPr>
          <w:rFonts w:ascii="Times New Roman" w:hAnsi="Times New Roman"/>
          <w:sz w:val="28"/>
          <w:szCs w:val="28"/>
          <w:lang w:val="ro-RO"/>
        </w:rPr>
        <w:t>Revista „Alunelul”</w:t>
      </w:r>
    </w:p>
    <w:p w:rsidR="00183544" w:rsidRPr="004B0298" w:rsidRDefault="00183544" w:rsidP="00183544">
      <w:pPr>
        <w:pStyle w:val="Listparagraf"/>
        <w:tabs>
          <w:tab w:val="left" w:pos="461"/>
          <w:tab w:val="left" w:pos="567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ro-RO"/>
        </w:rPr>
      </w:pPr>
    </w:p>
    <w:p w:rsidR="00183544" w:rsidRPr="004B0298" w:rsidRDefault="00183544" w:rsidP="00183544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Ministerul Sănătăţii </w:t>
      </w:r>
    </w:p>
    <w:p w:rsidR="00183544" w:rsidRPr="004B0298" w:rsidRDefault="00183544" w:rsidP="00183544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Universitatea de Stat de Medicină şi Farmacie „Nicolae Testemiţanu”</w:t>
      </w:r>
    </w:p>
    <w:p w:rsidR="00183544" w:rsidRPr="004B0298" w:rsidRDefault="00183544" w:rsidP="00183544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Spitalul de Dermatologie şi Maladii Comunicabile</w:t>
      </w:r>
    </w:p>
    <w:p w:rsidR="00183544" w:rsidRPr="004B0298" w:rsidRDefault="00183544" w:rsidP="00183544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Dispensarul Republican de Narcologie</w:t>
      </w:r>
    </w:p>
    <w:p w:rsidR="00183544" w:rsidRPr="004B0298" w:rsidRDefault="00183544" w:rsidP="00183544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Institutul de Medicină Urgentă</w:t>
      </w:r>
    </w:p>
    <w:p w:rsidR="00183544" w:rsidRPr="004B0298" w:rsidRDefault="00183544" w:rsidP="00183544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Institutul de Neurologie şi Neurochirurgie „Diomid Gherman”</w:t>
      </w:r>
    </w:p>
    <w:p w:rsidR="00183544" w:rsidRPr="004B0298" w:rsidRDefault="00183544" w:rsidP="00183544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Institutul de Ftiziopneumologie „Chiril Draganiuc”</w:t>
      </w:r>
    </w:p>
    <w:p w:rsidR="00183544" w:rsidRPr="004B0298" w:rsidRDefault="00183544" w:rsidP="00183544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Institutul de Cardiologie</w:t>
      </w:r>
    </w:p>
    <w:p w:rsidR="00183544" w:rsidRPr="004B0298" w:rsidRDefault="00183544" w:rsidP="00183544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Institutul Mamei şi Copilului</w:t>
      </w:r>
    </w:p>
    <w:p w:rsidR="00183544" w:rsidRPr="004B0298" w:rsidRDefault="00183544" w:rsidP="00183544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Institutul Oncologic</w:t>
      </w:r>
    </w:p>
    <w:p w:rsidR="00183544" w:rsidRPr="004B0298" w:rsidRDefault="00183544" w:rsidP="00183544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Policlinica Stomatologică Republicană</w:t>
      </w:r>
    </w:p>
    <w:p w:rsidR="00183544" w:rsidRPr="004B0298" w:rsidRDefault="00183544" w:rsidP="00183544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Spitalul Clinic Republican „Timofei Moşneaga”</w:t>
      </w:r>
    </w:p>
    <w:p w:rsidR="00183544" w:rsidRPr="004B0298" w:rsidRDefault="00183544" w:rsidP="00183544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Spitalul Clinic de Psihiatrie</w:t>
      </w:r>
    </w:p>
    <w:p w:rsidR="00183544" w:rsidRPr="004B0298" w:rsidRDefault="00183544" w:rsidP="00183544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Spitalul Clinic de Traumatologie şi Ortopedie</w:t>
      </w:r>
    </w:p>
    <w:p w:rsidR="00183544" w:rsidRPr="004B0298" w:rsidRDefault="00183544" w:rsidP="00183544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Spitalul Clinic de Boli Infecţioase „Toma Ciorbă”</w:t>
      </w:r>
    </w:p>
    <w:p w:rsidR="00183544" w:rsidRPr="004B0298" w:rsidRDefault="00183544" w:rsidP="00183544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Spitalul Clinic al Ministerului Sănătăţii</w:t>
      </w:r>
    </w:p>
    <w:p w:rsidR="00183544" w:rsidRPr="004B0298" w:rsidRDefault="00183544" w:rsidP="00183544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Centrul Naţional de Asistenţă Medicală Urgentă Prespitalicească</w:t>
      </w:r>
    </w:p>
    <w:p w:rsidR="00183544" w:rsidRPr="004B0298" w:rsidRDefault="00183544" w:rsidP="00183544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Centrul pentru Achiziţii Publice Centralizate în Sănătate</w:t>
      </w:r>
    </w:p>
    <w:p w:rsidR="00183544" w:rsidRPr="004B0298" w:rsidRDefault="00183544" w:rsidP="00183544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Clinica universitară de asistenţă medicală primară a Universităţii de Stat de Medicină şi Farmacie „Nicolae Testemiţanu”</w:t>
      </w:r>
    </w:p>
    <w:p w:rsidR="00183544" w:rsidRPr="004B0298" w:rsidRDefault="00183544" w:rsidP="00183544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Clinica universitară stomatologică a Universităţii de Stat de Medicină şi Farmacie „Nicolae Testemiţanu”</w:t>
      </w:r>
    </w:p>
    <w:p w:rsidR="00183544" w:rsidRPr="004B0298" w:rsidRDefault="00183544" w:rsidP="00183544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Centrul Republican de Diagnosticare Medicală</w:t>
      </w:r>
    </w:p>
    <w:p w:rsidR="00183544" w:rsidRPr="004B0298" w:rsidRDefault="00183544" w:rsidP="00183544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Centrul de Excelenţă în Medicină şi Farmacie „Raisa Pacalo”</w:t>
      </w:r>
    </w:p>
    <w:p w:rsidR="00183544" w:rsidRPr="004B0298" w:rsidRDefault="00183544" w:rsidP="00183544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hanging="786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Colegiul de Medicină din municipiul Orhei</w:t>
      </w:r>
    </w:p>
    <w:p w:rsidR="00183544" w:rsidRPr="004B0298" w:rsidRDefault="00183544" w:rsidP="00183544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Colegiul de Medicină din municipiul Bălţi</w:t>
      </w:r>
    </w:p>
    <w:p w:rsidR="00183544" w:rsidRPr="004B0298" w:rsidRDefault="00183544" w:rsidP="00183544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hanging="786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Colegiul de Medicină din municipiul Ungheni</w:t>
      </w:r>
    </w:p>
    <w:p w:rsidR="00183544" w:rsidRPr="004B0298" w:rsidRDefault="00183544" w:rsidP="00183544">
      <w:pPr>
        <w:numPr>
          <w:ilvl w:val="0"/>
          <w:numId w:val="1"/>
        </w:numPr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lastRenderedPageBreak/>
        <w:t>Colegiul de Medicină din municipiul Cahul</w:t>
      </w:r>
    </w:p>
    <w:p w:rsidR="00183544" w:rsidRPr="004B0298" w:rsidRDefault="00183544" w:rsidP="00183544">
      <w:pPr>
        <w:numPr>
          <w:ilvl w:val="0"/>
          <w:numId w:val="1"/>
        </w:numPr>
        <w:tabs>
          <w:tab w:val="left" w:pos="36"/>
          <w:tab w:val="left" w:pos="461"/>
          <w:tab w:val="left" w:pos="567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IMSP „Policlinica de Stat”</w:t>
      </w:r>
    </w:p>
    <w:p w:rsidR="00183544" w:rsidRPr="004B0298" w:rsidRDefault="00183544" w:rsidP="00183544">
      <w:pPr>
        <w:numPr>
          <w:ilvl w:val="0"/>
          <w:numId w:val="1"/>
        </w:numPr>
        <w:tabs>
          <w:tab w:val="left" w:pos="36"/>
          <w:tab w:val="left" w:pos="461"/>
          <w:tab w:val="left" w:pos="567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IMSP „Spitalul de Stat”</w:t>
      </w:r>
    </w:p>
    <w:p w:rsidR="00183544" w:rsidRPr="004B0298" w:rsidRDefault="00183544" w:rsidP="00183544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IMSP Spitalul Clinic Municipal Bălţi</w:t>
      </w:r>
    </w:p>
    <w:p w:rsidR="00183544" w:rsidRPr="004B0298" w:rsidRDefault="00183544" w:rsidP="00183544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IMSP Spitalul de Psihiatrie, municipiul Bălţi</w:t>
      </w:r>
    </w:p>
    <w:p w:rsidR="00183544" w:rsidRPr="004B0298" w:rsidRDefault="00183544" w:rsidP="00183544">
      <w:pPr>
        <w:numPr>
          <w:ilvl w:val="0"/>
          <w:numId w:val="1"/>
        </w:numPr>
        <w:tabs>
          <w:tab w:val="left" w:pos="36"/>
          <w:tab w:val="left" w:pos="461"/>
          <w:tab w:val="left" w:pos="567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IMSP Spitalul de Psihiatrie Orhei</w:t>
      </w:r>
    </w:p>
    <w:p w:rsidR="00183544" w:rsidRPr="004B0298" w:rsidRDefault="00183544" w:rsidP="00183544">
      <w:pPr>
        <w:tabs>
          <w:tab w:val="left" w:pos="36"/>
          <w:tab w:val="left" w:pos="461"/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o-RO"/>
        </w:rPr>
      </w:pPr>
    </w:p>
    <w:p w:rsidR="00183544" w:rsidRPr="004B0298" w:rsidRDefault="00183544" w:rsidP="00183544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b/>
          <w:bCs/>
          <w:sz w:val="28"/>
          <w:szCs w:val="28"/>
          <w:lang w:val="ro-RO"/>
        </w:rPr>
        <w:t>Ministerul Muncii şi Protecţiei Sociale</w:t>
      </w:r>
    </w:p>
    <w:p w:rsidR="00183544" w:rsidRPr="004B0298" w:rsidRDefault="00183544" w:rsidP="00183544">
      <w:pPr>
        <w:numPr>
          <w:ilvl w:val="0"/>
          <w:numId w:val="1"/>
        </w:numPr>
        <w:tabs>
          <w:tab w:val="left" w:pos="0"/>
          <w:tab w:val="left" w:pos="426"/>
          <w:tab w:val="left" w:pos="567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Instituţia publică „Centrul Republican Experimental Protezare, Ortopedie şi Reabilitare”</w:t>
      </w:r>
    </w:p>
    <w:p w:rsidR="00183544" w:rsidRPr="004B0298" w:rsidRDefault="00183544" w:rsidP="0018354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:rsidR="00183544" w:rsidRPr="004B0298" w:rsidRDefault="00183544" w:rsidP="0018354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b/>
          <w:bCs/>
          <w:sz w:val="28"/>
          <w:szCs w:val="28"/>
          <w:lang w:val="ro-RO"/>
        </w:rPr>
        <w:t>Ministerul Finanţelor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26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Consiliul de supraveghere publică a auditului</w:t>
      </w:r>
    </w:p>
    <w:p w:rsidR="00183544" w:rsidRPr="004B0298" w:rsidRDefault="00183544" w:rsidP="00183544">
      <w:pPr>
        <w:pStyle w:val="Listparagraf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ro-RO"/>
        </w:rPr>
      </w:pPr>
    </w:p>
    <w:p w:rsidR="00183544" w:rsidRPr="004B0298" w:rsidRDefault="00183544" w:rsidP="0018354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b/>
          <w:sz w:val="28"/>
          <w:szCs w:val="28"/>
          <w:lang w:val="ro-RO"/>
        </w:rPr>
        <w:t>Agenția Națională pentru Siguranța Alimentelor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Instituția publică „Centrul Republican de Diagnostic Veterinar”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Instituția publică „Laboratorul Central Fitosanitar”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Instituția publică „Laboratorul Central de Testare a Băuturilor Alcoolice/Nealcoolice și a Produselor Conservate”</w:t>
      </w:r>
    </w:p>
    <w:p w:rsidR="00183544" w:rsidRPr="004B0298" w:rsidRDefault="00183544" w:rsidP="00183544">
      <w:pPr>
        <w:pStyle w:val="Listparagra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ro-RO"/>
        </w:rPr>
      </w:pPr>
    </w:p>
    <w:p w:rsidR="00183544" w:rsidRPr="004B0298" w:rsidRDefault="00183544" w:rsidP="00183544">
      <w:pPr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b/>
          <w:bCs/>
          <w:sz w:val="28"/>
          <w:szCs w:val="28"/>
          <w:lang w:val="ro-RO"/>
        </w:rPr>
        <w:t>Altele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1"/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Compania Naţională de Asigurări în Medicină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1"/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Casa Naţională de Asigurări Sociale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41"/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hAnsi="Times New Roman" w:cs="Times New Roman"/>
          <w:sz w:val="28"/>
          <w:szCs w:val="28"/>
          <w:lang w:val="ro-RO"/>
        </w:rPr>
        <w:t>Instituţia publică naţională a audiovizualului Compania „Teleradio-Moldova”</w:t>
      </w:r>
    </w:p>
    <w:p w:rsidR="00183544" w:rsidRPr="004B0298" w:rsidRDefault="00183544" w:rsidP="00183544">
      <w:pPr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Municipiul Bălţi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Medicilor de Familie Municipal Bălţi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Stomatologic Municipal Bălţi</w:t>
      </w:r>
    </w:p>
    <w:p w:rsidR="00183544" w:rsidRPr="004B0298" w:rsidRDefault="00183544" w:rsidP="00183544">
      <w:pPr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Municipiul Chişinău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Asociaţia Medicală Teritorială Botanica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Asociaţia Medicală Teritorială Centru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Asociaţia Medicală Teritorială Râşcani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Asociaţia Medicală Teritorială Buiucani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Asociaţia Medicală Teritorială Ciocana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val="ro-RO" w:eastAsia="ru-RU"/>
        </w:rPr>
        <w:t>IMSP Spitalul Clinic Municipal</w:t>
      </w: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„Gheorghe Paladi”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Clinic Municipal de Copii nr. 1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Clinic Municipal nr. 4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Clinic Municipal de Boli Contagioase de Copii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Clinic Municipal „Sfântul Arhanghel Mihail”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Clinic Municipal „Sfânta Treime”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Clinic Municipal de Copii „Valentin Ignatenco”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lastRenderedPageBreak/>
        <w:t>IMSP Spitalul Clinic Municipal de Ftiziopneumologie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Stomatologic Municipal de Copii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Coloniţa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Stăuceni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Ciorescu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Cricova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Grătieşti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Băcioi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Budeşti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Bubuieci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Vadul lui Vodă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Truşeni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Durleşti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Vatra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Sângera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Maternitatea Municipală nr. 2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Ghidighici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Dispensarul Municipal Dermatovenerologic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Municipal Chișinău</w:t>
      </w:r>
    </w:p>
    <w:p w:rsidR="00183544" w:rsidRPr="004B0298" w:rsidRDefault="00183544" w:rsidP="00183544">
      <w:pPr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RAIOANE</w:t>
      </w:r>
    </w:p>
    <w:p w:rsidR="00183544" w:rsidRPr="004B0298" w:rsidRDefault="00183544" w:rsidP="00183544">
      <w:pPr>
        <w:pStyle w:val="Listparagra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Anenii Noi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Anenii Noi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Anenii Noi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Anenii Noi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Bulboaca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Floreni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Hârbovăţ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Mereni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Roşcani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Speia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Ţânţăreni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Varniţa</w:t>
      </w:r>
    </w:p>
    <w:p w:rsidR="00183544" w:rsidRPr="004B0298" w:rsidRDefault="00183544" w:rsidP="00183544">
      <w:pPr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Basarabeasca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Basarabeasca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Basarabeasca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Basarabeasca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Sadaclia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Başcalia</w:t>
      </w:r>
    </w:p>
    <w:p w:rsidR="00183544" w:rsidRPr="004B0298" w:rsidRDefault="00183544" w:rsidP="00183544">
      <w:pPr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Briceni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lastRenderedPageBreak/>
        <w:t>IMSP Spitalul Raional Briceni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Larga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Briceni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Corjeuţi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Lipcani</w:t>
      </w:r>
    </w:p>
    <w:p w:rsidR="00183544" w:rsidRPr="004B0298" w:rsidRDefault="00183544" w:rsidP="00183544">
      <w:pPr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Cahul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Cahul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Cahul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Bucuria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Cahul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Colibaşi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Crihana Veche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Găvănoasa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Giurgiuleşti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Larga Nouă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Moscovei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Slobozia Mare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Zârneşti</w:t>
      </w:r>
    </w:p>
    <w:p w:rsidR="00183544" w:rsidRPr="004B0298" w:rsidRDefault="00183544" w:rsidP="00183544">
      <w:pPr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Cantemir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Cantemir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Baimaclia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Cantemir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Ciobalaccia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Cociulia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Goteşti</w:t>
      </w:r>
    </w:p>
    <w:p w:rsidR="00183544" w:rsidRPr="004B0298" w:rsidRDefault="00183544" w:rsidP="00183544">
      <w:pPr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Călăraşi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Călăraşi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Călăraşi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Bravicea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Călăraşi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Onişcani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Pârjolteni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Sipoteni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Vălcineţ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Vărzăreştii Noi – Pituşca</w:t>
      </w:r>
    </w:p>
    <w:p w:rsidR="00183544" w:rsidRPr="004B0298" w:rsidRDefault="00183544" w:rsidP="00183544">
      <w:pPr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Căuşeni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Căuşeni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Căuşeni „Ana şi Alexandru”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lastRenderedPageBreak/>
        <w:t>IMSP Centrul de Sănătate Căinari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Căuşeni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Copanca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Fârlădeni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Sălcuţa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Taraclia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Tănătari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Tocuz</w:t>
      </w:r>
    </w:p>
    <w:p w:rsidR="00183544" w:rsidRPr="004B0298" w:rsidRDefault="00183544" w:rsidP="00183544">
      <w:pPr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Cimişlia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Cimișlia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Cimişlia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Cimişlia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Gura Galbenei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Javgur</w:t>
      </w:r>
    </w:p>
    <w:p w:rsidR="00183544" w:rsidRPr="004B0298" w:rsidRDefault="00183544" w:rsidP="00183544">
      <w:pPr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Criuleni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Criuleni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Criuleni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Bălăbăneşti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Criuleni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Dubăsarii Vechi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Hruşova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Măgdăceşti</w:t>
      </w:r>
    </w:p>
    <w:p w:rsidR="00183544" w:rsidRPr="004B0298" w:rsidRDefault="00183544" w:rsidP="00183544">
      <w:pPr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Donduşeni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Dondușeni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Donduşeni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Donduşeni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Ţaul</w:t>
      </w:r>
    </w:p>
    <w:p w:rsidR="00183544" w:rsidRPr="004B0298" w:rsidRDefault="00183544" w:rsidP="00183544">
      <w:pPr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Drochia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Drochia „Nicolae Testemiţanu”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Chetrosu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Drochia „Anatolie Manziuc”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Gribova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Hăsnăşenii Mari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Maramonovca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Mândâc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Ochiul Alb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Pelinia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lastRenderedPageBreak/>
        <w:t>IMSP Centrul de Sănătate Sofia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Şuri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Ţarigrad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Zguriţa</w:t>
      </w:r>
    </w:p>
    <w:p w:rsidR="00183544" w:rsidRPr="004B0298" w:rsidRDefault="00183544" w:rsidP="00183544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Dubăsari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Dubăsari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Dubăsari</w:t>
      </w:r>
    </w:p>
    <w:p w:rsidR="00183544" w:rsidRPr="004B0298" w:rsidRDefault="00183544" w:rsidP="00183544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Edineţ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Edineţ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Cupcini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Edineţ</w:t>
      </w:r>
    </w:p>
    <w:p w:rsidR="00183544" w:rsidRPr="004B0298" w:rsidRDefault="00183544" w:rsidP="00183544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Făleşti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Făleşti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Făleşti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Fălești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Bocşa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Chetriş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IMSP Centrul de Sănătate Ciolacu Nou  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Glinjeni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Işcălău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Mărăndeni</w:t>
      </w:r>
    </w:p>
    <w:p w:rsidR="00183544" w:rsidRPr="004B0298" w:rsidRDefault="00183544" w:rsidP="00183544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Floreşti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Floreşti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Floreşti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Medicilor de Familie Floreşti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Ciutuleşti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Cuhureştii de Sus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Ghindeşti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Mărculeşti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Prodăneşti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Sănătăuca</w:t>
      </w:r>
    </w:p>
    <w:p w:rsidR="00183544" w:rsidRPr="004B0298" w:rsidRDefault="00183544" w:rsidP="00183544">
      <w:pPr>
        <w:pStyle w:val="Listparagra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Glodeni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Glodeni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Glodeni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Balatina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Ciuciulea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Cobani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Fundurii Vechi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lastRenderedPageBreak/>
        <w:t>IMSP Centrul de Sănătate Glodeni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Hâjdieni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Iabloana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Limbenii Vechi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Sturzovca</w:t>
      </w:r>
    </w:p>
    <w:p w:rsidR="00183544" w:rsidRPr="004B0298" w:rsidRDefault="00183544" w:rsidP="00183544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Hânceşti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Hânceşti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Hânceşti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Bobeica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Bujor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Cărpineni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Ciuciuleni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Crasnoarmeiscoe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Hâncești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Lăpuşna – Paşcani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Sărata-Galbenă</w:t>
      </w:r>
    </w:p>
    <w:p w:rsidR="00183544" w:rsidRPr="004B0298" w:rsidRDefault="00183544" w:rsidP="00183544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Ialoveni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Ialoveni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Ialoveni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Bardar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Costeşti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Horeşti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Ialoveni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Mileştii Mici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Puhoi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Răzeni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Ruseştii Noi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Ţipala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Văsieni</w:t>
      </w:r>
    </w:p>
    <w:p w:rsidR="00183544" w:rsidRPr="004B0298" w:rsidRDefault="00183544" w:rsidP="00183544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Leova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Leova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Leova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Leova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Filipeni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Iargara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Sărata Nouă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Sărăteni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Borogani</w:t>
      </w:r>
    </w:p>
    <w:p w:rsidR="00183544" w:rsidRPr="004B0298" w:rsidRDefault="00183544" w:rsidP="00183544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lastRenderedPageBreak/>
        <w:t>Nisporeni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Nisporeni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Nisporeni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Nisporeni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Selişte</w:t>
      </w:r>
    </w:p>
    <w:p w:rsidR="00183544" w:rsidRPr="004B0298" w:rsidRDefault="00183544" w:rsidP="00183544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Ocniţa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Ocniţa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Ocniţa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Frunză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Ocniţa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Otaci</w:t>
      </w:r>
    </w:p>
    <w:p w:rsidR="00183544" w:rsidRPr="004B0298" w:rsidRDefault="00183544" w:rsidP="00183544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Orhei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Medicală de Stat Clinica Stomatologică Orhei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Orhei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nr. 1 Orhei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nr. 2 Orhei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Brăviceni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Peresecina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Susleni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Ciocâlteni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Chiperceni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Ghetlova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Isacova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Cucuruzeni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Ivancea</w:t>
      </w:r>
    </w:p>
    <w:p w:rsidR="00183544" w:rsidRPr="004B0298" w:rsidRDefault="00183544" w:rsidP="00183544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Rezina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Rezina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Rezina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Rezina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Mateuţi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Ignăţei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Pripiceni-Răzeşi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Cinişeuţi</w:t>
      </w:r>
    </w:p>
    <w:p w:rsidR="00183544" w:rsidRPr="004B0298" w:rsidRDefault="00183544" w:rsidP="00183544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Râşcani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Râşcani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Râşcani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Văratic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Zăicani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lastRenderedPageBreak/>
        <w:t>IMSP Centrul de Sănătate Râşcani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Mihăileni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Corlăteni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Şaptebani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Vasileuţi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Recea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Costeşti</w:t>
      </w:r>
    </w:p>
    <w:p w:rsidR="00183544" w:rsidRPr="004B0298" w:rsidRDefault="00183544" w:rsidP="00183544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Sângerei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Sângerei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Sângerei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Biruinţa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Rădoaia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Chişcăreni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Sângerei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Drăgăneşti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Sângereii Noi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Copăceni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Flămânzeni – Coşcodeni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Pepeni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Bilicenii Vechi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Cubolta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Cotiujenii Mici</w:t>
      </w:r>
    </w:p>
    <w:p w:rsidR="00183544" w:rsidRPr="004B0298" w:rsidRDefault="00183544" w:rsidP="00183544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Soroca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Soroca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Soroca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Parcani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Slobozia-Cremene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Vasilcău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Bădiceni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Rudi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Soroca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Cosăuţi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Racovăţ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Visoca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Nimereuca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Căinarii Vechi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Vădeni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Soroca Nouă</w:t>
      </w:r>
    </w:p>
    <w:p w:rsidR="00183544" w:rsidRPr="004B0298" w:rsidRDefault="00183544" w:rsidP="00183544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Străşeni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lastRenderedPageBreak/>
        <w:t>Întreprinderea Municipală Centrul Stomatologic Raional Străşeni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Străşeni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Cojuşna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Pănăşeşti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Lozova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Sireţi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Vorniceni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Micăuţi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Zubreşti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Străşeni</w:t>
      </w:r>
    </w:p>
    <w:p w:rsidR="00183544" w:rsidRPr="004B0298" w:rsidRDefault="00183544" w:rsidP="00183544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Şoldăneşti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Şoldăneşti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Şoldăneşti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Şoldăneşti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Vadul-Raşcov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Răspopeni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Cotiujenii Mari</w:t>
      </w:r>
    </w:p>
    <w:p w:rsidR="00183544" w:rsidRPr="004B0298" w:rsidRDefault="00183544" w:rsidP="00183544">
      <w:pPr>
        <w:pStyle w:val="Listparagra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Ştefan Vodă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Ştefan Vodă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Ştefan Vodă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Ştefan Vodă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Crocmaz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Olăneşti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Antoneşti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Talmaza</w:t>
      </w:r>
    </w:p>
    <w:p w:rsidR="00183544" w:rsidRPr="004B0298" w:rsidRDefault="00183544" w:rsidP="00183544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Taraclia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Taraclia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Taraclia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Corten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Tvardiţa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Valea Perjei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Vinogradovca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Taraclia</w:t>
      </w:r>
    </w:p>
    <w:p w:rsidR="00183544" w:rsidRPr="004B0298" w:rsidRDefault="00183544" w:rsidP="00183544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Teleneşti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Teleneşti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Teleneşti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Teleneşti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Căzăneşti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lastRenderedPageBreak/>
        <w:t>IMSP Centrul de Sănătate Brânzenii Noi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Mândreşti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Sărătenii Vechi</w:t>
      </w:r>
    </w:p>
    <w:p w:rsidR="00183544" w:rsidRPr="004B0298" w:rsidRDefault="00183544" w:rsidP="00183544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Ungheni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Întreprinderea Municipală Centrul Stomatologic Raional Ungheni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Ungheni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Ungheni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Măcăreşti – Costuleni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Dănuţeni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Sculeni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Cioropcani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Petreşti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Valea Mare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Pârliţa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Corneşti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Mănoileşti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Năpădeni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Cetireni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Rădenii Vechi</w:t>
      </w:r>
    </w:p>
    <w:p w:rsidR="00183544" w:rsidRPr="004B0298" w:rsidRDefault="00183544" w:rsidP="00183544">
      <w:pPr>
        <w:pStyle w:val="Listparagra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UTA Găgăuzia</w:t>
      </w:r>
    </w:p>
    <w:p w:rsidR="00183544" w:rsidRPr="004B0298" w:rsidRDefault="00183544" w:rsidP="00183544">
      <w:pPr>
        <w:pStyle w:val="Listparagra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Comrat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Instituţia Publică de Stomatologie din Comrat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Comrat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Comrat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Congaz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Avdarma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Cioc-Maidan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Chirsova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Dezghingea</w:t>
      </w:r>
    </w:p>
    <w:p w:rsidR="00183544" w:rsidRPr="004B0298" w:rsidRDefault="00183544" w:rsidP="00183544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t>Ceadâr-Lunga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Instituţia Publică de Stomatologie din Ceadâr-Lunga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Ceadâr-Lunga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Ceadâr-Lunga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Copceac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Cazaclia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Tomai</w:t>
      </w:r>
    </w:p>
    <w:p w:rsidR="00183544" w:rsidRPr="004B0298" w:rsidRDefault="00183544" w:rsidP="00183544">
      <w:p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183544" w:rsidRPr="004B0298" w:rsidRDefault="00183544" w:rsidP="00183544">
      <w:pPr>
        <w:pStyle w:val="Listparagra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 w:eastAsia="ru-RU"/>
        </w:rPr>
        <w:lastRenderedPageBreak/>
        <w:t>Vulcăneşti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Instituţia Publică de Stomatologie din Vulcăneşti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Spitalul Raional Vulcăneşti</w:t>
      </w:r>
    </w:p>
    <w:p w:rsidR="00183544" w:rsidRPr="004B0298" w:rsidRDefault="00183544" w:rsidP="00183544">
      <w:pPr>
        <w:pStyle w:val="Listparagraf"/>
        <w:numPr>
          <w:ilvl w:val="0"/>
          <w:numId w:val="1"/>
        </w:numPr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4B02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IMSP Centrul de Sănătate Vulcăneşti</w:t>
      </w:r>
    </w:p>
    <w:p w:rsidR="00183544" w:rsidRPr="000379CC" w:rsidRDefault="00183544" w:rsidP="00183544">
      <w:pPr>
        <w:pStyle w:val="Listparagraf"/>
        <w:tabs>
          <w:tab w:val="left" w:pos="41"/>
          <w:tab w:val="left" w:pos="316"/>
          <w:tab w:val="left" w:pos="458"/>
          <w:tab w:val="left" w:pos="599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ro-RO"/>
        </w:rPr>
      </w:pPr>
    </w:p>
    <w:p w:rsidR="00183544" w:rsidRPr="000379CC" w:rsidRDefault="00183544" w:rsidP="00183544">
      <w:pPr>
        <w:pStyle w:val="Listparagraf"/>
        <w:tabs>
          <w:tab w:val="left" w:pos="41"/>
          <w:tab w:val="left" w:pos="316"/>
          <w:tab w:val="left" w:pos="458"/>
          <w:tab w:val="left" w:pos="599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ro-RO"/>
        </w:rPr>
      </w:pPr>
    </w:p>
    <w:p w:rsidR="00183544" w:rsidRPr="009C247D" w:rsidRDefault="00183544" w:rsidP="0018354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</w:p>
    <w:p w:rsidR="00054605" w:rsidRDefault="008E7222"/>
    <w:sectPr w:rsidR="00054605" w:rsidSect="00A769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51B" w:rsidRDefault="0074451B" w:rsidP="00183544">
      <w:pPr>
        <w:spacing w:after="0" w:line="240" w:lineRule="auto"/>
      </w:pPr>
      <w:r>
        <w:separator/>
      </w:r>
    </w:p>
  </w:endnote>
  <w:endnote w:type="continuationSeparator" w:id="0">
    <w:p w:rsidR="0074451B" w:rsidRDefault="0074451B" w:rsidP="00183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544" w:rsidRDefault="00183544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7032141"/>
      <w:docPartObj>
        <w:docPartGallery w:val="Page Numbers (Bottom of Page)"/>
        <w:docPartUnique/>
      </w:docPartObj>
    </w:sdtPr>
    <w:sdtEndPr/>
    <w:sdtContent>
      <w:p w:rsidR="00183544" w:rsidRDefault="00183544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7222">
          <w:rPr>
            <w:noProof/>
          </w:rPr>
          <w:t>2</w:t>
        </w:r>
        <w:r>
          <w:fldChar w:fldCharType="end"/>
        </w:r>
      </w:p>
    </w:sdtContent>
  </w:sdt>
  <w:p w:rsidR="0060483F" w:rsidRDefault="008E7222">
    <w:pPr>
      <w:pStyle w:val="Subsol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8876021"/>
      <w:docPartObj>
        <w:docPartGallery w:val="Page Numbers (Bottom of Page)"/>
        <w:docPartUnique/>
      </w:docPartObj>
    </w:sdtPr>
    <w:sdtEndPr/>
    <w:sdtContent>
      <w:p w:rsidR="00770FD7" w:rsidRDefault="0074451B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7222">
          <w:rPr>
            <w:noProof/>
          </w:rPr>
          <w:t>1</w:t>
        </w:r>
        <w:r>
          <w:fldChar w:fldCharType="end"/>
        </w:r>
      </w:p>
    </w:sdtContent>
  </w:sdt>
  <w:p w:rsidR="00770FD7" w:rsidRDefault="008E7222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51B" w:rsidRDefault="0074451B" w:rsidP="00183544">
      <w:pPr>
        <w:spacing w:after="0" w:line="240" w:lineRule="auto"/>
      </w:pPr>
      <w:r>
        <w:separator/>
      </w:r>
    </w:p>
  </w:footnote>
  <w:footnote w:type="continuationSeparator" w:id="0">
    <w:p w:rsidR="0074451B" w:rsidRDefault="0074451B" w:rsidP="00183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544" w:rsidRDefault="00183544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5201050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:rsidR="0060483F" w:rsidRDefault="008E7222" w:rsidP="00C521CD">
        <w:pPr>
          <w:pStyle w:val="Antet"/>
          <w:jc w:val="center"/>
        </w:pPr>
      </w:p>
      <w:p w:rsidR="0060483F" w:rsidRPr="00755071" w:rsidRDefault="008E7222" w:rsidP="00755071">
        <w:pPr>
          <w:pStyle w:val="Antet"/>
          <w:jc w:val="right"/>
          <w:rPr>
            <w:rFonts w:ascii="Times New Roman" w:hAnsi="Times New Roman" w:cs="Times New Roman"/>
            <w:sz w:val="28"/>
            <w:szCs w:val="28"/>
          </w:rPr>
        </w:pPr>
      </w:p>
    </w:sdtContent>
  </w:sdt>
  <w:p w:rsidR="0060483F" w:rsidRPr="00935FEA" w:rsidRDefault="008E7222" w:rsidP="00140DDD">
    <w:pPr>
      <w:pStyle w:val="Antet"/>
      <w:jc w:val="right"/>
      <w:rPr>
        <w:rFonts w:ascii="Times New Roman" w:hAnsi="Times New Roman" w:cs="Times New Roman"/>
        <w:color w:val="FFFFFF" w:themeColor="background1"/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83F" w:rsidRDefault="008E7222">
    <w:pPr>
      <w:pStyle w:val="Antet"/>
      <w:jc w:val="center"/>
    </w:pPr>
  </w:p>
  <w:p w:rsidR="0060483F" w:rsidRDefault="008E7222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9704C"/>
    <w:multiLevelType w:val="hybridMultilevel"/>
    <w:tmpl w:val="CD12AA1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8262046"/>
    <w:multiLevelType w:val="hybridMultilevel"/>
    <w:tmpl w:val="CB563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892C76"/>
    <w:multiLevelType w:val="hybridMultilevel"/>
    <w:tmpl w:val="ECA89A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92C490B"/>
    <w:multiLevelType w:val="hybridMultilevel"/>
    <w:tmpl w:val="422E3462"/>
    <w:lvl w:ilvl="0" w:tplc="1D5EF0C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42E17C30"/>
    <w:multiLevelType w:val="hybridMultilevel"/>
    <w:tmpl w:val="3642CC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DC6F7D"/>
    <w:multiLevelType w:val="hybridMultilevel"/>
    <w:tmpl w:val="B3A0AC32"/>
    <w:lvl w:ilvl="0" w:tplc="ECC00FBA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544"/>
    <w:rsid w:val="00183544"/>
    <w:rsid w:val="0074451B"/>
    <w:rsid w:val="008E7222"/>
    <w:rsid w:val="00E01329"/>
    <w:rsid w:val="00FD0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3544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183544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1835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83544"/>
    <w:rPr>
      <w:rFonts w:ascii="Segoe UI" w:hAnsi="Segoe UI" w:cs="Segoe UI"/>
      <w:sz w:val="18"/>
      <w:szCs w:val="18"/>
    </w:rPr>
  </w:style>
  <w:style w:type="table" w:styleId="GrilTabel">
    <w:name w:val="Table Grid"/>
    <w:basedOn w:val="TabelNormal"/>
    <w:uiPriority w:val="39"/>
    <w:rsid w:val="00183544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1835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83544"/>
  </w:style>
  <w:style w:type="paragraph" w:styleId="Subsol">
    <w:name w:val="footer"/>
    <w:basedOn w:val="Normal"/>
    <w:link w:val="SubsolCaracter"/>
    <w:uiPriority w:val="99"/>
    <w:unhideWhenUsed/>
    <w:rsid w:val="001835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83544"/>
  </w:style>
  <w:style w:type="character" w:styleId="Referincomentariu">
    <w:name w:val="annotation reference"/>
    <w:basedOn w:val="Fontdeparagrafimplicit"/>
    <w:uiPriority w:val="99"/>
    <w:semiHidden/>
    <w:unhideWhenUsed/>
    <w:rsid w:val="00183544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183544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183544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183544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183544"/>
    <w:rPr>
      <w:b/>
      <w:bCs/>
      <w:sz w:val="20"/>
      <w:szCs w:val="20"/>
    </w:rPr>
  </w:style>
  <w:style w:type="paragraph" w:styleId="Revizuire">
    <w:name w:val="Revision"/>
    <w:hidden/>
    <w:uiPriority w:val="99"/>
    <w:semiHidden/>
    <w:rsid w:val="0018354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3544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183544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1835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83544"/>
    <w:rPr>
      <w:rFonts w:ascii="Segoe UI" w:hAnsi="Segoe UI" w:cs="Segoe UI"/>
      <w:sz w:val="18"/>
      <w:szCs w:val="18"/>
    </w:rPr>
  </w:style>
  <w:style w:type="table" w:styleId="GrilTabel">
    <w:name w:val="Table Grid"/>
    <w:basedOn w:val="TabelNormal"/>
    <w:uiPriority w:val="39"/>
    <w:rsid w:val="00183544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1835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83544"/>
  </w:style>
  <w:style w:type="paragraph" w:styleId="Subsol">
    <w:name w:val="footer"/>
    <w:basedOn w:val="Normal"/>
    <w:link w:val="SubsolCaracter"/>
    <w:uiPriority w:val="99"/>
    <w:unhideWhenUsed/>
    <w:rsid w:val="001835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83544"/>
  </w:style>
  <w:style w:type="character" w:styleId="Referincomentariu">
    <w:name w:val="annotation reference"/>
    <w:basedOn w:val="Fontdeparagrafimplicit"/>
    <w:uiPriority w:val="99"/>
    <w:semiHidden/>
    <w:unhideWhenUsed/>
    <w:rsid w:val="00183544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183544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183544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183544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183544"/>
    <w:rPr>
      <w:b/>
      <w:bCs/>
      <w:sz w:val="20"/>
      <w:szCs w:val="20"/>
    </w:rPr>
  </w:style>
  <w:style w:type="paragraph" w:styleId="Revizuire">
    <w:name w:val="Revision"/>
    <w:hidden/>
    <w:uiPriority w:val="99"/>
    <w:semiHidden/>
    <w:rsid w:val="001835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Scopul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479B9BB-637B-4E1F-A871-2BD773D12BF1}"/>
</file>

<file path=customXml/itemProps2.xml><?xml version="1.0" encoding="utf-8"?>
<ds:datastoreItem xmlns:ds="http://schemas.openxmlformats.org/officeDocument/2006/customXml" ds:itemID="{2C2BF5DE-17E3-4DA9-9E69-AD75EA6F1534}"/>
</file>

<file path=customXml/itemProps3.xml><?xml version="1.0" encoding="utf-8"?>
<ds:datastoreItem xmlns:ds="http://schemas.openxmlformats.org/officeDocument/2006/customXml" ds:itemID="{F790B07E-9028-4868-93D9-EEEF1D23CDF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3363</Words>
  <Characters>19174</Characters>
  <Application>Microsoft Office Word</Application>
  <DocSecurity>0</DocSecurity>
  <Lines>159</Lines>
  <Paragraphs>44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22493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8 RO</dc:title>
  <dc:creator>Veronica, Chirila</dc:creator>
  <cp:lastModifiedBy>Elena Pistrui</cp:lastModifiedBy>
  <cp:revision>2</cp:revision>
  <dcterms:created xsi:type="dcterms:W3CDTF">2021-11-19T09:59:00Z</dcterms:created>
  <dcterms:modified xsi:type="dcterms:W3CDTF">2021-11-19T09:59:00Z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